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0202" w:rsidRPr="002F7BBB" w:rsidRDefault="00987747">
      <w:pPr>
        <w:widowControl w:val="0"/>
        <w:spacing w:line="360" w:lineRule="auto"/>
        <w:jc w:val="center"/>
        <w:rPr>
          <w:sz w:val="28"/>
          <w:szCs w:val="28"/>
          <w:lang w:val="uk-UA"/>
        </w:rPr>
      </w:pPr>
      <w:r w:rsidRPr="002F7BBB">
        <w:rPr>
          <w:sz w:val="28"/>
          <w:szCs w:val="28"/>
          <w:lang w:val="uk-UA"/>
        </w:rPr>
        <w:t>МІНІСТЕРСТВО ОХОРОНИ ЗДОРОВ’Я УКРАЇНИ</w:t>
      </w:r>
    </w:p>
    <w:p w:rsidR="002E0202" w:rsidRPr="002F7BBB" w:rsidRDefault="00987747">
      <w:pPr>
        <w:widowControl w:val="0"/>
        <w:spacing w:line="360" w:lineRule="auto"/>
        <w:jc w:val="center"/>
        <w:rPr>
          <w:sz w:val="28"/>
          <w:szCs w:val="28"/>
          <w:lang w:val="uk-UA"/>
        </w:rPr>
      </w:pPr>
      <w:r w:rsidRPr="002F7BBB">
        <w:rPr>
          <w:sz w:val="28"/>
          <w:szCs w:val="28"/>
          <w:lang w:val="uk-UA"/>
        </w:rPr>
        <w:t xml:space="preserve">ТЕРНОПІЛЬСЬКИЙ НАЦІОНАЛЬНИЙ МЕДИЧНИЙ УНІВЕРСИТЕТ </w:t>
      </w:r>
    </w:p>
    <w:p w:rsidR="002E0202" w:rsidRPr="002F7BBB" w:rsidRDefault="00987747">
      <w:pPr>
        <w:widowControl w:val="0"/>
        <w:spacing w:line="360" w:lineRule="auto"/>
        <w:jc w:val="center"/>
        <w:rPr>
          <w:sz w:val="28"/>
          <w:szCs w:val="28"/>
          <w:lang w:val="uk-UA"/>
        </w:rPr>
      </w:pPr>
      <w:r w:rsidRPr="002F7BBB">
        <w:rPr>
          <w:sz w:val="28"/>
          <w:szCs w:val="28"/>
          <w:lang w:val="uk-UA"/>
        </w:rPr>
        <w:t>ІМЕНІ І.Я.ГОРБАЧЕВСЬКОГО</w:t>
      </w:r>
    </w:p>
    <w:p w:rsidR="002E0202" w:rsidRPr="002F7BBB" w:rsidRDefault="00987747">
      <w:pPr>
        <w:widowControl w:val="0"/>
        <w:spacing w:line="360" w:lineRule="auto"/>
        <w:jc w:val="center"/>
        <w:rPr>
          <w:sz w:val="28"/>
          <w:szCs w:val="28"/>
          <w:lang w:val="uk-UA"/>
        </w:rPr>
      </w:pPr>
      <w:r w:rsidRPr="002F7BBB">
        <w:rPr>
          <w:sz w:val="28"/>
          <w:szCs w:val="28"/>
          <w:lang w:val="uk-UA"/>
        </w:rPr>
        <w:t>МІНІСТЕРСТВА ОХОРОНИ ЗДОРОВ'Я УКРАЇНИ</w:t>
      </w:r>
    </w:p>
    <w:p w:rsidR="002E0202" w:rsidRPr="002F7BBB" w:rsidRDefault="002E0202">
      <w:pPr>
        <w:widowControl w:val="0"/>
        <w:spacing w:line="360" w:lineRule="auto"/>
        <w:jc w:val="center"/>
        <w:rPr>
          <w:sz w:val="28"/>
          <w:szCs w:val="28"/>
          <w:lang w:val="uk-UA"/>
        </w:rPr>
      </w:pPr>
    </w:p>
    <w:p w:rsidR="002E0202" w:rsidRPr="002F7BBB" w:rsidRDefault="00987747">
      <w:pPr>
        <w:widowControl w:val="0"/>
        <w:jc w:val="center"/>
        <w:rPr>
          <w:b/>
          <w:color w:val="000000"/>
          <w:sz w:val="28"/>
          <w:szCs w:val="28"/>
          <w:lang w:val="uk-UA" w:eastAsia="uk-UA"/>
        </w:rPr>
      </w:pPr>
      <w:r w:rsidRPr="002F7BBB">
        <w:rPr>
          <w:b/>
          <w:color w:val="000000"/>
          <w:sz w:val="28"/>
          <w:szCs w:val="28"/>
          <w:lang w:val="uk-UA" w:eastAsia="uk-UA"/>
        </w:rPr>
        <w:t>Воронецький Роман Васильович</w:t>
      </w:r>
    </w:p>
    <w:p w:rsidR="002E0202" w:rsidRPr="002F7BBB" w:rsidRDefault="002E0202">
      <w:pPr>
        <w:widowControl w:val="0"/>
        <w:jc w:val="center"/>
        <w:rPr>
          <w:b/>
          <w:color w:val="000000"/>
          <w:sz w:val="28"/>
          <w:szCs w:val="28"/>
          <w:lang w:val="uk-UA" w:eastAsia="uk-UA"/>
        </w:rPr>
      </w:pPr>
    </w:p>
    <w:p w:rsidR="002E0202" w:rsidRPr="002F7BBB" w:rsidRDefault="002E0202">
      <w:pPr>
        <w:widowControl w:val="0"/>
        <w:rPr>
          <w:sz w:val="28"/>
          <w:szCs w:val="28"/>
          <w:lang w:val="uk-UA"/>
        </w:rPr>
      </w:pPr>
    </w:p>
    <w:p w:rsidR="002E0202" w:rsidRPr="002F7BBB" w:rsidRDefault="002E0202">
      <w:pPr>
        <w:widowControl w:val="0"/>
        <w:rPr>
          <w:sz w:val="28"/>
          <w:szCs w:val="28"/>
          <w:lang w:val="uk-UA"/>
        </w:rPr>
      </w:pPr>
    </w:p>
    <w:p w:rsidR="002E0202" w:rsidRPr="002F7BBB" w:rsidRDefault="00987747">
      <w:pPr>
        <w:widowControl w:val="0"/>
        <w:spacing w:line="360" w:lineRule="auto"/>
        <w:jc w:val="right"/>
        <w:rPr>
          <w:sz w:val="28"/>
          <w:szCs w:val="28"/>
          <w:lang w:val="uk-UA"/>
        </w:rPr>
      </w:pPr>
      <w:r w:rsidRPr="002F7BBB">
        <w:rPr>
          <w:sz w:val="28"/>
          <w:szCs w:val="28"/>
          <w:lang w:val="uk-UA"/>
        </w:rPr>
        <w:t>На правах рукопису</w:t>
      </w:r>
    </w:p>
    <w:p w:rsidR="002E0202" w:rsidRPr="002F7BBB" w:rsidRDefault="002E0202">
      <w:pPr>
        <w:widowControl w:val="0"/>
        <w:spacing w:line="360" w:lineRule="auto"/>
        <w:jc w:val="right"/>
        <w:rPr>
          <w:b/>
          <w:sz w:val="28"/>
          <w:szCs w:val="28"/>
          <w:lang w:val="uk-UA"/>
        </w:rPr>
      </w:pPr>
    </w:p>
    <w:p w:rsidR="002E0202" w:rsidRPr="002F7BBB" w:rsidRDefault="00987747">
      <w:pPr>
        <w:widowControl w:val="0"/>
        <w:spacing w:line="360" w:lineRule="auto"/>
        <w:jc w:val="right"/>
        <w:rPr>
          <w:sz w:val="28"/>
          <w:szCs w:val="28"/>
          <w:lang w:val="uk-UA"/>
        </w:rPr>
      </w:pPr>
      <w:r w:rsidRPr="002F7BBB">
        <w:rPr>
          <w:sz w:val="28"/>
          <w:szCs w:val="28"/>
          <w:lang w:val="uk-UA"/>
        </w:rPr>
        <w:t>УДК: 614.2</w:t>
      </w:r>
    </w:p>
    <w:p w:rsidR="002E0202" w:rsidRPr="002F7BBB" w:rsidRDefault="002E0202">
      <w:pPr>
        <w:widowControl w:val="0"/>
        <w:spacing w:line="360" w:lineRule="auto"/>
        <w:jc w:val="right"/>
        <w:rPr>
          <w:sz w:val="28"/>
          <w:szCs w:val="28"/>
          <w:lang w:val="uk-UA"/>
        </w:rPr>
      </w:pPr>
    </w:p>
    <w:p w:rsidR="002E0202" w:rsidRPr="002F7BBB" w:rsidRDefault="00987747">
      <w:pPr>
        <w:widowControl w:val="0"/>
        <w:spacing w:line="360" w:lineRule="auto"/>
        <w:jc w:val="center"/>
        <w:rPr>
          <w:b/>
          <w:sz w:val="28"/>
          <w:szCs w:val="28"/>
          <w:lang w:val="uk-UA"/>
        </w:rPr>
      </w:pPr>
      <w:r w:rsidRPr="002F7BBB">
        <w:rPr>
          <w:b/>
          <w:sz w:val="28"/>
          <w:szCs w:val="28"/>
          <w:lang w:val="uk-UA"/>
        </w:rPr>
        <w:t>Кваліфікаційна робота</w:t>
      </w:r>
    </w:p>
    <w:p w:rsidR="002E0202" w:rsidRPr="002F7BBB" w:rsidRDefault="002E0202">
      <w:pPr>
        <w:widowControl w:val="0"/>
        <w:rPr>
          <w:sz w:val="28"/>
          <w:szCs w:val="28"/>
          <w:lang w:val="uk-UA"/>
        </w:rPr>
      </w:pPr>
    </w:p>
    <w:p w:rsidR="002E0202" w:rsidRPr="002F7BBB" w:rsidRDefault="00987747">
      <w:pPr>
        <w:widowControl w:val="0"/>
        <w:jc w:val="center"/>
        <w:rPr>
          <w:b/>
          <w:bCs/>
          <w:sz w:val="28"/>
          <w:szCs w:val="28"/>
          <w:lang w:val="uk-UA" w:eastAsia="uk-UA"/>
        </w:rPr>
      </w:pPr>
      <w:r w:rsidRPr="002F7BBB">
        <w:rPr>
          <w:b/>
          <w:bCs/>
          <w:color w:val="000000" w:themeColor="text1"/>
          <w:sz w:val="28"/>
          <w:szCs w:val="28"/>
          <w:lang w:val="uk-UA"/>
        </w:rPr>
        <w:t>РЕГІОНАЛЬНІ ОСОБЛИВОСТІ ІНВАЛІДИЗАЦІЇ ДОРОСЛОГО НАСЕЛЕННЯ ТЕРНОПІЛЬСЬКОЇ ОБЛАСТІ В УМОВАХ ВПРОВАДЖЕННЯ СИСТЕМИ ГРОМАДСЬКОГО ЗДОРОВ’Я</w:t>
      </w:r>
    </w:p>
    <w:p w:rsidR="002E0202" w:rsidRPr="002F7BBB" w:rsidRDefault="002E0202">
      <w:pPr>
        <w:widowControl w:val="0"/>
        <w:rPr>
          <w:sz w:val="28"/>
          <w:szCs w:val="28"/>
          <w:lang w:val="uk-UA"/>
        </w:rPr>
      </w:pPr>
    </w:p>
    <w:p w:rsidR="002E0202" w:rsidRPr="002F7BBB" w:rsidRDefault="002E0202">
      <w:pPr>
        <w:widowControl w:val="0"/>
        <w:rPr>
          <w:sz w:val="28"/>
          <w:szCs w:val="28"/>
          <w:lang w:val="uk-UA"/>
        </w:rPr>
      </w:pPr>
    </w:p>
    <w:p w:rsidR="002E0202" w:rsidRPr="002F7BBB" w:rsidRDefault="002E0202">
      <w:pPr>
        <w:widowControl w:val="0"/>
        <w:rPr>
          <w:sz w:val="28"/>
          <w:szCs w:val="28"/>
          <w:lang w:val="uk-UA"/>
        </w:rPr>
      </w:pPr>
    </w:p>
    <w:p w:rsidR="002E0202" w:rsidRPr="002F7BBB" w:rsidRDefault="00987747">
      <w:pPr>
        <w:widowControl w:val="0"/>
        <w:jc w:val="center"/>
        <w:rPr>
          <w:sz w:val="28"/>
          <w:szCs w:val="28"/>
          <w:lang w:val="uk-UA"/>
        </w:rPr>
      </w:pPr>
      <w:r w:rsidRPr="002F7BBB">
        <w:rPr>
          <w:sz w:val="28"/>
          <w:szCs w:val="28"/>
          <w:lang w:val="uk-UA"/>
        </w:rPr>
        <w:t>спеціальність 229 «Громадське здоров'я»</w:t>
      </w:r>
    </w:p>
    <w:p w:rsidR="002E0202" w:rsidRPr="002F7BBB" w:rsidRDefault="002E0202">
      <w:pPr>
        <w:widowControl w:val="0"/>
        <w:rPr>
          <w:sz w:val="28"/>
          <w:szCs w:val="28"/>
          <w:lang w:val="uk-UA"/>
        </w:rPr>
      </w:pPr>
    </w:p>
    <w:p w:rsidR="002E0202" w:rsidRPr="002F7BBB" w:rsidRDefault="002E0202">
      <w:pPr>
        <w:widowControl w:val="0"/>
        <w:rPr>
          <w:sz w:val="28"/>
          <w:szCs w:val="28"/>
          <w:lang w:val="uk-UA"/>
        </w:rPr>
      </w:pPr>
    </w:p>
    <w:p w:rsidR="002E0202" w:rsidRPr="002F7BBB" w:rsidRDefault="002E0202">
      <w:pPr>
        <w:widowControl w:val="0"/>
        <w:rPr>
          <w:sz w:val="28"/>
          <w:szCs w:val="28"/>
          <w:lang w:val="uk-UA"/>
        </w:rPr>
      </w:pPr>
    </w:p>
    <w:p w:rsidR="002E0202" w:rsidRPr="002F7BBB" w:rsidRDefault="00987747">
      <w:pPr>
        <w:widowControl w:val="0"/>
        <w:jc w:val="right"/>
        <w:rPr>
          <w:b/>
          <w:bCs/>
          <w:sz w:val="28"/>
          <w:szCs w:val="28"/>
          <w:lang w:val="uk-UA"/>
        </w:rPr>
      </w:pPr>
      <w:r w:rsidRPr="002F7BBB">
        <w:rPr>
          <w:b/>
          <w:bCs/>
          <w:sz w:val="28"/>
          <w:szCs w:val="28"/>
          <w:lang w:val="uk-UA"/>
        </w:rPr>
        <w:t>Науковий керівник:</w:t>
      </w:r>
    </w:p>
    <w:p w:rsidR="002E0202" w:rsidRPr="002F7BBB" w:rsidRDefault="00987747">
      <w:pPr>
        <w:widowControl w:val="0"/>
        <w:ind w:right="-55"/>
        <w:jc w:val="right"/>
        <w:rPr>
          <w:sz w:val="28"/>
          <w:szCs w:val="28"/>
          <w:lang w:val="uk-UA"/>
        </w:rPr>
      </w:pPr>
      <w:r w:rsidRPr="002F7BBB">
        <w:rPr>
          <w:sz w:val="28"/>
          <w:szCs w:val="28"/>
          <w:lang w:val="uk-UA"/>
        </w:rPr>
        <w:t>кандидат медичних наук, доцент кафедри</w:t>
      </w:r>
    </w:p>
    <w:p w:rsidR="002E0202" w:rsidRPr="002F7BBB" w:rsidRDefault="00987747">
      <w:pPr>
        <w:widowControl w:val="0"/>
        <w:ind w:right="-55" w:firstLine="709"/>
        <w:jc w:val="right"/>
        <w:rPr>
          <w:sz w:val="28"/>
          <w:szCs w:val="28"/>
          <w:lang w:val="uk-UA"/>
        </w:rPr>
      </w:pPr>
      <w:r w:rsidRPr="002F7BBB">
        <w:rPr>
          <w:sz w:val="28"/>
          <w:szCs w:val="28"/>
          <w:lang w:val="uk-UA"/>
        </w:rPr>
        <w:t>громадського здоров’я</w:t>
      </w:r>
    </w:p>
    <w:p w:rsidR="002E0202" w:rsidRPr="002F7BBB" w:rsidRDefault="00987747">
      <w:pPr>
        <w:widowControl w:val="0"/>
        <w:ind w:right="-55" w:firstLine="709"/>
        <w:jc w:val="right"/>
        <w:rPr>
          <w:sz w:val="28"/>
          <w:szCs w:val="28"/>
          <w:lang w:val="uk-UA"/>
        </w:rPr>
      </w:pPr>
      <w:r w:rsidRPr="002F7BBB">
        <w:rPr>
          <w:sz w:val="28"/>
          <w:szCs w:val="28"/>
          <w:lang w:val="uk-UA"/>
        </w:rPr>
        <w:t>та управління охороною здоров’я</w:t>
      </w:r>
    </w:p>
    <w:p w:rsidR="002E0202" w:rsidRPr="002F7BBB" w:rsidRDefault="00987747">
      <w:pPr>
        <w:widowControl w:val="0"/>
        <w:ind w:right="-55" w:firstLine="709"/>
        <w:jc w:val="right"/>
        <w:rPr>
          <w:sz w:val="28"/>
          <w:szCs w:val="28"/>
          <w:lang w:val="uk-UA"/>
        </w:rPr>
      </w:pPr>
      <w:r w:rsidRPr="002F7BBB">
        <w:rPr>
          <w:sz w:val="28"/>
          <w:szCs w:val="28"/>
          <w:lang w:val="uk-UA"/>
        </w:rPr>
        <w:t>Тернопільського національного</w:t>
      </w:r>
    </w:p>
    <w:p w:rsidR="002E0202" w:rsidRPr="002F7BBB" w:rsidRDefault="00987747">
      <w:pPr>
        <w:widowControl w:val="0"/>
        <w:ind w:right="-55" w:firstLine="709"/>
        <w:jc w:val="right"/>
        <w:rPr>
          <w:sz w:val="28"/>
          <w:szCs w:val="28"/>
          <w:lang w:val="uk-UA"/>
        </w:rPr>
      </w:pPr>
      <w:r w:rsidRPr="002F7BBB">
        <w:rPr>
          <w:sz w:val="28"/>
          <w:szCs w:val="28"/>
          <w:lang w:val="uk-UA"/>
        </w:rPr>
        <w:t>медичного університету</w:t>
      </w:r>
    </w:p>
    <w:p w:rsidR="002E0202" w:rsidRPr="002F7BBB" w:rsidRDefault="00987747">
      <w:pPr>
        <w:widowControl w:val="0"/>
        <w:ind w:right="-55" w:firstLine="709"/>
        <w:jc w:val="right"/>
        <w:rPr>
          <w:sz w:val="28"/>
          <w:szCs w:val="28"/>
          <w:lang w:val="uk-UA"/>
        </w:rPr>
      </w:pPr>
      <w:r w:rsidRPr="002F7BBB">
        <w:rPr>
          <w:sz w:val="28"/>
          <w:szCs w:val="28"/>
          <w:lang w:val="uk-UA"/>
        </w:rPr>
        <w:t>імені І. Я. Горбачевського МОЗ України</w:t>
      </w:r>
    </w:p>
    <w:p w:rsidR="002E0202" w:rsidRPr="002F7BBB" w:rsidRDefault="00987747">
      <w:pPr>
        <w:widowControl w:val="0"/>
        <w:ind w:left="4860" w:right="-55"/>
        <w:jc w:val="right"/>
        <w:rPr>
          <w:sz w:val="28"/>
          <w:szCs w:val="28"/>
          <w:lang w:val="uk-UA"/>
        </w:rPr>
      </w:pPr>
      <w:r w:rsidRPr="002F7BBB">
        <w:rPr>
          <w:sz w:val="28"/>
          <w:szCs w:val="28"/>
          <w:lang w:val="uk-UA"/>
        </w:rPr>
        <w:t>Панчишин Н.Я.</w:t>
      </w:r>
    </w:p>
    <w:p w:rsidR="002E0202" w:rsidRPr="002F7BBB" w:rsidRDefault="002E0202">
      <w:pPr>
        <w:widowControl w:val="0"/>
        <w:jc w:val="center"/>
        <w:rPr>
          <w:sz w:val="28"/>
          <w:szCs w:val="28"/>
          <w:lang w:val="uk-UA"/>
        </w:rPr>
      </w:pPr>
    </w:p>
    <w:p w:rsidR="002E0202" w:rsidRPr="002F7BBB" w:rsidRDefault="002E0202">
      <w:pPr>
        <w:widowControl w:val="0"/>
        <w:spacing w:line="360" w:lineRule="auto"/>
        <w:rPr>
          <w:sz w:val="28"/>
          <w:szCs w:val="28"/>
          <w:lang w:val="uk-UA"/>
        </w:rPr>
      </w:pPr>
    </w:p>
    <w:p w:rsidR="002E0202" w:rsidRPr="002F7BBB" w:rsidRDefault="002E0202">
      <w:pPr>
        <w:widowControl w:val="0"/>
        <w:spacing w:line="360" w:lineRule="auto"/>
        <w:rPr>
          <w:sz w:val="28"/>
          <w:szCs w:val="28"/>
          <w:lang w:val="uk-UA"/>
        </w:rPr>
      </w:pPr>
    </w:p>
    <w:p w:rsidR="002E0202" w:rsidRPr="002F7BBB" w:rsidRDefault="00987747">
      <w:pPr>
        <w:widowControl w:val="0"/>
        <w:spacing w:line="360" w:lineRule="auto"/>
        <w:jc w:val="center"/>
        <w:outlineLvl w:val="7"/>
        <w:rPr>
          <w:b/>
          <w:bCs/>
          <w:sz w:val="28"/>
          <w:szCs w:val="28"/>
          <w:lang w:val="uk-UA"/>
        </w:rPr>
      </w:pPr>
      <w:r w:rsidRPr="002F7BBB">
        <w:rPr>
          <w:sz w:val="28"/>
          <w:szCs w:val="28"/>
          <w:lang w:val="uk-UA"/>
        </w:rPr>
        <w:t>Тернопіль – 2025</w:t>
      </w:r>
    </w:p>
    <w:p w:rsidR="002E0202" w:rsidRPr="002F7BBB" w:rsidRDefault="00987747">
      <w:pPr>
        <w:widowControl w:val="0"/>
        <w:rPr>
          <w:sz w:val="28"/>
          <w:szCs w:val="28"/>
          <w:lang w:val="uk-UA"/>
        </w:rPr>
      </w:pPr>
      <w:r w:rsidRPr="002F7BBB">
        <w:rPr>
          <w:sz w:val="28"/>
          <w:szCs w:val="28"/>
          <w:lang w:val="uk-UA"/>
        </w:rPr>
        <w:br w:type="page"/>
      </w:r>
    </w:p>
    <w:p w:rsidR="002E0202" w:rsidRPr="002F7BBB" w:rsidRDefault="00987747" w:rsidP="000F5929">
      <w:pPr>
        <w:widowControl w:val="0"/>
        <w:spacing w:line="360" w:lineRule="auto"/>
        <w:jc w:val="center"/>
        <w:rPr>
          <w:color w:val="000000" w:themeColor="text1"/>
          <w:sz w:val="28"/>
          <w:szCs w:val="28"/>
          <w:lang w:val="uk-UA"/>
        </w:rPr>
      </w:pPr>
      <w:r w:rsidRPr="002F7BBB">
        <w:rPr>
          <w:color w:val="000000" w:themeColor="text1"/>
          <w:sz w:val="28"/>
          <w:szCs w:val="28"/>
          <w:lang w:val="uk-UA"/>
        </w:rPr>
        <w:lastRenderedPageBreak/>
        <w:t>ЗМІСТ</w:t>
      </w:r>
    </w:p>
    <w:p w:rsidR="002E0202" w:rsidRPr="002F7BBB" w:rsidRDefault="002E0202">
      <w:pPr>
        <w:widowControl w:val="0"/>
        <w:spacing w:line="360" w:lineRule="auto"/>
        <w:ind w:firstLine="567"/>
        <w:jc w:val="center"/>
        <w:rPr>
          <w:color w:val="000000" w:themeColor="text1"/>
          <w:sz w:val="28"/>
          <w:szCs w:val="28"/>
          <w:lang w:val="uk-UA"/>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23"/>
        <w:gridCol w:w="702"/>
      </w:tblGrid>
      <w:tr w:rsidR="002E0202" w:rsidRPr="002F7BBB">
        <w:tc>
          <w:tcPr>
            <w:tcW w:w="8926" w:type="dxa"/>
          </w:tcPr>
          <w:p w:rsidR="002E0202" w:rsidRPr="002F7BBB" w:rsidRDefault="00987747">
            <w:pPr>
              <w:widowControl w:val="0"/>
              <w:spacing w:line="360" w:lineRule="auto"/>
              <w:jc w:val="both"/>
              <w:rPr>
                <w:color w:val="000000" w:themeColor="text1"/>
                <w:sz w:val="28"/>
                <w:szCs w:val="28"/>
                <w:lang w:val="uk-UA"/>
              </w:rPr>
            </w:pPr>
            <w:r w:rsidRPr="002F7BBB">
              <w:rPr>
                <w:color w:val="000000" w:themeColor="text1"/>
                <w:sz w:val="28"/>
                <w:szCs w:val="28"/>
                <w:lang w:val="uk-UA"/>
              </w:rPr>
              <w:t>ВСТУП…………………………………………………………………………</w:t>
            </w:r>
          </w:p>
        </w:tc>
        <w:tc>
          <w:tcPr>
            <w:tcW w:w="702" w:type="dxa"/>
          </w:tcPr>
          <w:p w:rsidR="002E0202" w:rsidRPr="002F7BBB" w:rsidRDefault="00987747">
            <w:pPr>
              <w:widowControl w:val="0"/>
              <w:spacing w:line="360" w:lineRule="auto"/>
              <w:jc w:val="center"/>
              <w:rPr>
                <w:color w:val="000000" w:themeColor="text1"/>
                <w:sz w:val="28"/>
                <w:szCs w:val="28"/>
                <w:lang w:val="uk-UA"/>
              </w:rPr>
            </w:pPr>
            <w:r w:rsidRPr="002F7BBB">
              <w:rPr>
                <w:color w:val="000000" w:themeColor="text1"/>
                <w:sz w:val="28"/>
                <w:szCs w:val="28"/>
                <w:lang w:val="uk-UA"/>
              </w:rPr>
              <w:t>3</w:t>
            </w:r>
          </w:p>
        </w:tc>
      </w:tr>
      <w:tr w:rsidR="002E0202" w:rsidRPr="002F7BBB">
        <w:tc>
          <w:tcPr>
            <w:tcW w:w="8926" w:type="dxa"/>
          </w:tcPr>
          <w:p w:rsidR="002E0202" w:rsidRPr="002F7BBB" w:rsidRDefault="00987747">
            <w:pPr>
              <w:widowControl w:val="0"/>
              <w:spacing w:line="360" w:lineRule="auto"/>
              <w:jc w:val="both"/>
              <w:rPr>
                <w:color w:val="000000" w:themeColor="text1"/>
                <w:sz w:val="28"/>
                <w:szCs w:val="28"/>
                <w:lang w:val="uk-UA"/>
              </w:rPr>
            </w:pPr>
            <w:r w:rsidRPr="002F7BBB">
              <w:rPr>
                <w:color w:val="000000" w:themeColor="text1"/>
                <w:sz w:val="28"/>
                <w:szCs w:val="28"/>
                <w:lang w:val="uk-UA"/>
              </w:rPr>
              <w:t>РОЗДІЛ 1. ТЕОРЕТИКО-МЕТОДОЛОГІЧНІ ОСНОВИ ДОСЛІДЖЕННЯ ІНВАЛІДИЗАЦІЇ В КОНТЕКСТІ СИСТЕМИ ГРОМАДСЬКОГО ЗДОРОВ’Я……………………………………………………………………..</w:t>
            </w:r>
          </w:p>
        </w:tc>
        <w:tc>
          <w:tcPr>
            <w:tcW w:w="702" w:type="dxa"/>
          </w:tcPr>
          <w:p w:rsidR="002E0202" w:rsidRPr="002F7BBB" w:rsidRDefault="002E0202">
            <w:pPr>
              <w:widowControl w:val="0"/>
              <w:spacing w:line="360" w:lineRule="auto"/>
              <w:jc w:val="center"/>
              <w:rPr>
                <w:color w:val="000000" w:themeColor="text1"/>
                <w:sz w:val="28"/>
                <w:szCs w:val="28"/>
                <w:lang w:val="uk-UA"/>
              </w:rPr>
            </w:pPr>
          </w:p>
          <w:p w:rsidR="002E0202" w:rsidRPr="002F7BBB" w:rsidRDefault="002E0202">
            <w:pPr>
              <w:widowControl w:val="0"/>
              <w:spacing w:line="360" w:lineRule="auto"/>
              <w:jc w:val="center"/>
              <w:rPr>
                <w:color w:val="000000" w:themeColor="text1"/>
                <w:sz w:val="28"/>
                <w:szCs w:val="28"/>
                <w:lang w:val="uk-UA"/>
              </w:rPr>
            </w:pPr>
          </w:p>
          <w:p w:rsidR="002E0202" w:rsidRPr="002F7BBB" w:rsidRDefault="00987747">
            <w:pPr>
              <w:widowControl w:val="0"/>
              <w:spacing w:line="360" w:lineRule="auto"/>
              <w:jc w:val="center"/>
              <w:rPr>
                <w:color w:val="000000" w:themeColor="text1"/>
                <w:sz w:val="28"/>
                <w:szCs w:val="28"/>
                <w:lang w:val="uk-UA"/>
              </w:rPr>
            </w:pPr>
            <w:r w:rsidRPr="002F7BBB">
              <w:rPr>
                <w:color w:val="000000" w:themeColor="text1"/>
                <w:sz w:val="28"/>
                <w:szCs w:val="28"/>
                <w:lang w:val="uk-UA"/>
              </w:rPr>
              <w:t>6</w:t>
            </w:r>
          </w:p>
        </w:tc>
      </w:tr>
      <w:tr w:rsidR="002E0202" w:rsidRPr="002F7BBB">
        <w:tc>
          <w:tcPr>
            <w:tcW w:w="8926" w:type="dxa"/>
          </w:tcPr>
          <w:p w:rsidR="002E0202" w:rsidRPr="002F7BBB" w:rsidRDefault="00987747">
            <w:pPr>
              <w:widowControl w:val="0"/>
              <w:spacing w:line="360" w:lineRule="auto"/>
              <w:jc w:val="both"/>
              <w:rPr>
                <w:color w:val="000000" w:themeColor="text1"/>
                <w:sz w:val="28"/>
                <w:szCs w:val="28"/>
                <w:lang w:val="uk-UA"/>
              </w:rPr>
            </w:pPr>
            <w:r w:rsidRPr="002F7BBB">
              <w:rPr>
                <w:color w:val="000000" w:themeColor="text1"/>
                <w:sz w:val="28"/>
                <w:szCs w:val="28"/>
                <w:lang w:val="uk-UA"/>
              </w:rPr>
              <w:t>1.1. Сутність і концептуальні підходи до громадського здоров’я як соціально-медичної системи………………………………………………….</w:t>
            </w:r>
          </w:p>
        </w:tc>
        <w:tc>
          <w:tcPr>
            <w:tcW w:w="702" w:type="dxa"/>
          </w:tcPr>
          <w:p w:rsidR="002E0202" w:rsidRPr="002F7BBB" w:rsidRDefault="002E0202">
            <w:pPr>
              <w:widowControl w:val="0"/>
              <w:spacing w:line="360" w:lineRule="auto"/>
              <w:jc w:val="center"/>
              <w:rPr>
                <w:color w:val="000000" w:themeColor="text1"/>
                <w:sz w:val="28"/>
                <w:szCs w:val="28"/>
                <w:lang w:val="uk-UA"/>
              </w:rPr>
            </w:pPr>
          </w:p>
          <w:p w:rsidR="002E0202" w:rsidRPr="002F7BBB" w:rsidRDefault="00987747">
            <w:pPr>
              <w:widowControl w:val="0"/>
              <w:spacing w:line="360" w:lineRule="auto"/>
              <w:jc w:val="center"/>
              <w:rPr>
                <w:color w:val="000000" w:themeColor="text1"/>
                <w:sz w:val="28"/>
                <w:szCs w:val="28"/>
                <w:lang w:val="uk-UA"/>
              </w:rPr>
            </w:pPr>
            <w:r w:rsidRPr="002F7BBB">
              <w:rPr>
                <w:color w:val="000000" w:themeColor="text1"/>
                <w:sz w:val="28"/>
                <w:szCs w:val="28"/>
                <w:lang w:val="uk-UA"/>
              </w:rPr>
              <w:t>6</w:t>
            </w:r>
          </w:p>
        </w:tc>
      </w:tr>
      <w:tr w:rsidR="002E0202" w:rsidRPr="002F7BBB">
        <w:tc>
          <w:tcPr>
            <w:tcW w:w="8926" w:type="dxa"/>
          </w:tcPr>
          <w:p w:rsidR="002E0202" w:rsidRPr="002F7BBB" w:rsidRDefault="00987747">
            <w:pPr>
              <w:widowControl w:val="0"/>
              <w:spacing w:line="360" w:lineRule="auto"/>
              <w:jc w:val="both"/>
              <w:rPr>
                <w:color w:val="000000" w:themeColor="text1"/>
                <w:sz w:val="28"/>
                <w:szCs w:val="28"/>
                <w:lang w:val="uk-UA"/>
              </w:rPr>
            </w:pPr>
            <w:r w:rsidRPr="002F7BBB">
              <w:rPr>
                <w:color w:val="000000" w:themeColor="text1"/>
                <w:sz w:val="28"/>
                <w:szCs w:val="28"/>
                <w:lang w:val="uk-UA"/>
              </w:rPr>
              <w:t>1.2. Інвалідизація дорослого населення: визначення, класифікація, фактори ризику………………………………………………………………..</w:t>
            </w:r>
          </w:p>
        </w:tc>
        <w:tc>
          <w:tcPr>
            <w:tcW w:w="702" w:type="dxa"/>
          </w:tcPr>
          <w:p w:rsidR="002E0202" w:rsidRPr="002F7BBB" w:rsidRDefault="002E0202">
            <w:pPr>
              <w:widowControl w:val="0"/>
              <w:spacing w:line="360" w:lineRule="auto"/>
              <w:jc w:val="center"/>
              <w:rPr>
                <w:color w:val="000000" w:themeColor="text1"/>
                <w:sz w:val="28"/>
                <w:szCs w:val="28"/>
                <w:lang w:val="uk-UA"/>
              </w:rPr>
            </w:pPr>
          </w:p>
          <w:p w:rsidR="002E0202" w:rsidRPr="002F7BBB" w:rsidRDefault="00987747">
            <w:pPr>
              <w:widowControl w:val="0"/>
              <w:spacing w:line="360" w:lineRule="auto"/>
              <w:jc w:val="center"/>
              <w:rPr>
                <w:color w:val="000000" w:themeColor="text1"/>
                <w:sz w:val="28"/>
                <w:szCs w:val="28"/>
                <w:lang w:val="uk-UA"/>
              </w:rPr>
            </w:pPr>
            <w:r w:rsidRPr="002F7BBB">
              <w:rPr>
                <w:color w:val="000000" w:themeColor="text1"/>
                <w:sz w:val="28"/>
                <w:szCs w:val="28"/>
                <w:lang w:val="uk-UA"/>
              </w:rPr>
              <w:t>16</w:t>
            </w:r>
          </w:p>
        </w:tc>
      </w:tr>
      <w:tr w:rsidR="002E0202" w:rsidRPr="002F7BBB">
        <w:tc>
          <w:tcPr>
            <w:tcW w:w="8926" w:type="dxa"/>
          </w:tcPr>
          <w:p w:rsidR="002E0202" w:rsidRPr="002F7BBB" w:rsidRDefault="00987747">
            <w:pPr>
              <w:widowControl w:val="0"/>
              <w:spacing w:line="360" w:lineRule="auto"/>
              <w:jc w:val="both"/>
              <w:rPr>
                <w:color w:val="000000" w:themeColor="text1"/>
                <w:sz w:val="28"/>
                <w:szCs w:val="28"/>
                <w:lang w:val="uk-UA"/>
              </w:rPr>
            </w:pPr>
            <w:r w:rsidRPr="002F7BBB">
              <w:rPr>
                <w:color w:val="000000" w:themeColor="text1"/>
                <w:sz w:val="28"/>
                <w:szCs w:val="28"/>
                <w:lang w:val="uk-UA"/>
              </w:rPr>
              <w:t>1.3. Нормативно-правове регулювання інвалідизації та функціонування громадського здоров’я в Україні……………………………………………..</w:t>
            </w:r>
          </w:p>
        </w:tc>
        <w:tc>
          <w:tcPr>
            <w:tcW w:w="702" w:type="dxa"/>
          </w:tcPr>
          <w:p w:rsidR="002E0202" w:rsidRPr="002F7BBB" w:rsidRDefault="002E0202">
            <w:pPr>
              <w:widowControl w:val="0"/>
              <w:spacing w:line="360" w:lineRule="auto"/>
              <w:jc w:val="center"/>
              <w:rPr>
                <w:color w:val="000000" w:themeColor="text1"/>
                <w:sz w:val="28"/>
                <w:szCs w:val="28"/>
                <w:lang w:val="uk-UA"/>
              </w:rPr>
            </w:pPr>
          </w:p>
          <w:p w:rsidR="002E0202" w:rsidRPr="002F7BBB" w:rsidRDefault="00987747">
            <w:pPr>
              <w:widowControl w:val="0"/>
              <w:spacing w:line="360" w:lineRule="auto"/>
              <w:jc w:val="center"/>
              <w:rPr>
                <w:color w:val="000000" w:themeColor="text1"/>
                <w:sz w:val="28"/>
                <w:szCs w:val="28"/>
                <w:lang w:val="uk-UA"/>
              </w:rPr>
            </w:pPr>
            <w:r w:rsidRPr="002F7BBB">
              <w:rPr>
                <w:color w:val="000000" w:themeColor="text1"/>
                <w:sz w:val="28"/>
                <w:szCs w:val="28"/>
                <w:lang w:val="uk-UA"/>
              </w:rPr>
              <w:t>24</w:t>
            </w:r>
          </w:p>
        </w:tc>
      </w:tr>
      <w:tr w:rsidR="002E0202" w:rsidRPr="002F7BBB">
        <w:tc>
          <w:tcPr>
            <w:tcW w:w="8926" w:type="dxa"/>
          </w:tcPr>
          <w:p w:rsidR="002E0202" w:rsidRPr="002F7BBB" w:rsidRDefault="00987747">
            <w:pPr>
              <w:widowControl w:val="0"/>
              <w:spacing w:line="360" w:lineRule="auto"/>
              <w:jc w:val="both"/>
              <w:rPr>
                <w:color w:val="000000" w:themeColor="text1"/>
                <w:sz w:val="28"/>
                <w:szCs w:val="28"/>
                <w:lang w:val="uk-UA"/>
              </w:rPr>
            </w:pPr>
            <w:r w:rsidRPr="002F7BBB">
              <w:rPr>
                <w:color w:val="000000" w:themeColor="text1"/>
                <w:sz w:val="28"/>
                <w:szCs w:val="28"/>
                <w:lang w:val="uk-UA"/>
              </w:rPr>
              <w:t>РОЗДІЛ 2. МАТЕРІАЛИ ТА МЕТОДИ ДОСЛІДЖЕННЯ………………….</w:t>
            </w:r>
          </w:p>
        </w:tc>
        <w:tc>
          <w:tcPr>
            <w:tcW w:w="702" w:type="dxa"/>
          </w:tcPr>
          <w:p w:rsidR="002E0202" w:rsidRPr="002F7BBB" w:rsidRDefault="00987747">
            <w:pPr>
              <w:widowControl w:val="0"/>
              <w:spacing w:line="360" w:lineRule="auto"/>
              <w:jc w:val="center"/>
              <w:rPr>
                <w:color w:val="000000" w:themeColor="text1"/>
                <w:sz w:val="28"/>
                <w:szCs w:val="28"/>
                <w:lang w:val="uk-UA"/>
              </w:rPr>
            </w:pPr>
            <w:r w:rsidRPr="002F7BBB">
              <w:rPr>
                <w:color w:val="000000" w:themeColor="text1"/>
                <w:sz w:val="28"/>
                <w:szCs w:val="28"/>
                <w:lang w:val="uk-UA"/>
              </w:rPr>
              <w:t>33</w:t>
            </w:r>
          </w:p>
        </w:tc>
      </w:tr>
      <w:tr w:rsidR="002E0202" w:rsidRPr="002F7BBB">
        <w:tc>
          <w:tcPr>
            <w:tcW w:w="8926" w:type="dxa"/>
          </w:tcPr>
          <w:p w:rsidR="002E0202" w:rsidRPr="002F7BBB" w:rsidRDefault="00987747">
            <w:pPr>
              <w:widowControl w:val="0"/>
              <w:spacing w:line="360" w:lineRule="auto"/>
              <w:jc w:val="both"/>
              <w:rPr>
                <w:color w:val="000000" w:themeColor="text1"/>
                <w:sz w:val="28"/>
                <w:szCs w:val="28"/>
                <w:lang w:val="uk-UA"/>
              </w:rPr>
            </w:pPr>
            <w:r w:rsidRPr="002F7BBB">
              <w:rPr>
                <w:color w:val="000000" w:themeColor="text1"/>
                <w:sz w:val="28"/>
                <w:szCs w:val="28"/>
                <w:lang w:val="uk-UA"/>
              </w:rPr>
              <w:t>РОЗДІЛ 3. АНАЛІЗ РЕГІОНАЛЬНИХ ОСОБЛИВОСТЕЙ ІНВАЛІДИЗАЦІЇ ДОРОСЛОГО НАСЕЛЕННЯ ТЕРНОПІЛЬСЬКОЇ ОБЛАСТІ……………………………………………………………………….</w:t>
            </w:r>
          </w:p>
        </w:tc>
        <w:tc>
          <w:tcPr>
            <w:tcW w:w="702" w:type="dxa"/>
          </w:tcPr>
          <w:p w:rsidR="002E0202" w:rsidRPr="002F7BBB" w:rsidRDefault="002E0202">
            <w:pPr>
              <w:widowControl w:val="0"/>
              <w:spacing w:line="360" w:lineRule="auto"/>
              <w:jc w:val="center"/>
              <w:rPr>
                <w:color w:val="000000" w:themeColor="text1"/>
                <w:sz w:val="28"/>
                <w:szCs w:val="28"/>
                <w:lang w:val="uk-UA"/>
              </w:rPr>
            </w:pPr>
          </w:p>
          <w:p w:rsidR="002E0202" w:rsidRPr="002F7BBB" w:rsidRDefault="002E0202">
            <w:pPr>
              <w:widowControl w:val="0"/>
              <w:spacing w:line="360" w:lineRule="auto"/>
              <w:jc w:val="center"/>
              <w:rPr>
                <w:color w:val="000000" w:themeColor="text1"/>
                <w:sz w:val="28"/>
                <w:szCs w:val="28"/>
                <w:lang w:val="uk-UA"/>
              </w:rPr>
            </w:pPr>
          </w:p>
          <w:p w:rsidR="002E0202" w:rsidRPr="002F7BBB" w:rsidRDefault="00987747">
            <w:pPr>
              <w:widowControl w:val="0"/>
              <w:spacing w:line="360" w:lineRule="auto"/>
              <w:jc w:val="center"/>
              <w:rPr>
                <w:color w:val="000000" w:themeColor="text1"/>
                <w:sz w:val="28"/>
                <w:szCs w:val="28"/>
                <w:lang w:val="uk-UA"/>
              </w:rPr>
            </w:pPr>
            <w:r w:rsidRPr="002F7BBB">
              <w:rPr>
                <w:color w:val="000000" w:themeColor="text1"/>
                <w:sz w:val="28"/>
                <w:szCs w:val="28"/>
                <w:lang w:val="uk-UA"/>
              </w:rPr>
              <w:t>35</w:t>
            </w:r>
          </w:p>
        </w:tc>
      </w:tr>
      <w:tr w:rsidR="002E0202" w:rsidRPr="002F7BBB">
        <w:tc>
          <w:tcPr>
            <w:tcW w:w="8926" w:type="dxa"/>
          </w:tcPr>
          <w:p w:rsidR="002E0202" w:rsidRPr="002F7BBB" w:rsidRDefault="00987747">
            <w:pPr>
              <w:widowControl w:val="0"/>
              <w:spacing w:line="360" w:lineRule="auto"/>
              <w:jc w:val="both"/>
              <w:rPr>
                <w:color w:val="000000" w:themeColor="text1"/>
                <w:sz w:val="28"/>
                <w:szCs w:val="28"/>
                <w:lang w:val="uk-UA"/>
              </w:rPr>
            </w:pPr>
            <w:r w:rsidRPr="002F7BBB">
              <w:rPr>
                <w:color w:val="000000" w:themeColor="text1"/>
                <w:sz w:val="28"/>
                <w:szCs w:val="28"/>
                <w:lang w:val="uk-UA"/>
              </w:rPr>
              <w:t>3.1. Статистичні тенденції інвалідизації дорослого населення Тернопільської області………………………………………………………..</w:t>
            </w:r>
          </w:p>
        </w:tc>
        <w:tc>
          <w:tcPr>
            <w:tcW w:w="702" w:type="dxa"/>
          </w:tcPr>
          <w:p w:rsidR="002E0202" w:rsidRPr="002F7BBB" w:rsidRDefault="002E0202">
            <w:pPr>
              <w:widowControl w:val="0"/>
              <w:spacing w:line="360" w:lineRule="auto"/>
              <w:jc w:val="center"/>
              <w:rPr>
                <w:color w:val="000000" w:themeColor="text1"/>
                <w:sz w:val="28"/>
                <w:szCs w:val="28"/>
                <w:lang w:val="uk-UA"/>
              </w:rPr>
            </w:pPr>
          </w:p>
          <w:p w:rsidR="002E0202" w:rsidRPr="002F7BBB" w:rsidRDefault="00987747">
            <w:pPr>
              <w:widowControl w:val="0"/>
              <w:spacing w:line="360" w:lineRule="auto"/>
              <w:jc w:val="center"/>
              <w:rPr>
                <w:color w:val="000000" w:themeColor="text1"/>
                <w:sz w:val="28"/>
                <w:szCs w:val="28"/>
                <w:lang w:val="uk-UA"/>
              </w:rPr>
            </w:pPr>
            <w:r w:rsidRPr="002F7BBB">
              <w:rPr>
                <w:color w:val="000000" w:themeColor="text1"/>
                <w:sz w:val="28"/>
                <w:szCs w:val="28"/>
                <w:lang w:val="uk-UA"/>
              </w:rPr>
              <w:t>35</w:t>
            </w:r>
          </w:p>
        </w:tc>
      </w:tr>
      <w:tr w:rsidR="002E0202" w:rsidRPr="002F7BBB">
        <w:tc>
          <w:tcPr>
            <w:tcW w:w="8926" w:type="dxa"/>
          </w:tcPr>
          <w:p w:rsidR="002E0202" w:rsidRPr="002F7BBB" w:rsidRDefault="00987747">
            <w:pPr>
              <w:widowControl w:val="0"/>
              <w:spacing w:line="360" w:lineRule="auto"/>
              <w:jc w:val="both"/>
              <w:rPr>
                <w:color w:val="000000" w:themeColor="text1"/>
                <w:sz w:val="28"/>
                <w:szCs w:val="28"/>
                <w:lang w:val="uk-UA"/>
              </w:rPr>
            </w:pPr>
            <w:r w:rsidRPr="002F7BBB">
              <w:rPr>
                <w:color w:val="000000" w:themeColor="text1"/>
                <w:sz w:val="28"/>
                <w:szCs w:val="28"/>
                <w:lang w:val="uk-UA"/>
              </w:rPr>
              <w:t>3.2. Вплив системи громадського здоров’я на зниження рівня інвалідизації</w:t>
            </w:r>
          </w:p>
        </w:tc>
        <w:tc>
          <w:tcPr>
            <w:tcW w:w="702" w:type="dxa"/>
          </w:tcPr>
          <w:p w:rsidR="002E0202" w:rsidRPr="002F7BBB" w:rsidRDefault="00987747">
            <w:pPr>
              <w:widowControl w:val="0"/>
              <w:spacing w:line="360" w:lineRule="auto"/>
              <w:jc w:val="center"/>
              <w:rPr>
                <w:color w:val="000000" w:themeColor="text1"/>
                <w:sz w:val="28"/>
                <w:szCs w:val="28"/>
                <w:lang w:val="uk-UA"/>
              </w:rPr>
            </w:pPr>
            <w:r w:rsidRPr="002F7BBB">
              <w:rPr>
                <w:color w:val="000000" w:themeColor="text1"/>
                <w:sz w:val="28"/>
                <w:szCs w:val="28"/>
                <w:lang w:val="uk-UA"/>
              </w:rPr>
              <w:t>45</w:t>
            </w:r>
          </w:p>
        </w:tc>
      </w:tr>
      <w:tr w:rsidR="002E0202" w:rsidRPr="002F7BBB">
        <w:tc>
          <w:tcPr>
            <w:tcW w:w="8926" w:type="dxa"/>
          </w:tcPr>
          <w:p w:rsidR="002E0202" w:rsidRPr="002F7BBB" w:rsidRDefault="00987747">
            <w:pPr>
              <w:widowControl w:val="0"/>
              <w:spacing w:line="360" w:lineRule="auto"/>
              <w:jc w:val="both"/>
              <w:rPr>
                <w:color w:val="000000" w:themeColor="text1"/>
                <w:sz w:val="28"/>
                <w:szCs w:val="28"/>
                <w:lang w:val="uk-UA"/>
              </w:rPr>
            </w:pPr>
            <w:r w:rsidRPr="002F7BBB">
              <w:rPr>
                <w:color w:val="000000" w:themeColor="text1"/>
                <w:sz w:val="28"/>
                <w:szCs w:val="28"/>
                <w:lang w:val="uk-UA"/>
              </w:rPr>
              <w:t>3.3. Перспективи вдосконалення регіональної політики щодо профілактики інвалідизації……………………………………………………</w:t>
            </w:r>
          </w:p>
        </w:tc>
        <w:tc>
          <w:tcPr>
            <w:tcW w:w="702" w:type="dxa"/>
          </w:tcPr>
          <w:p w:rsidR="002E0202" w:rsidRPr="002F7BBB" w:rsidRDefault="002E0202">
            <w:pPr>
              <w:widowControl w:val="0"/>
              <w:spacing w:line="360" w:lineRule="auto"/>
              <w:jc w:val="center"/>
              <w:rPr>
                <w:color w:val="000000" w:themeColor="text1"/>
                <w:sz w:val="28"/>
                <w:szCs w:val="28"/>
                <w:lang w:val="uk-UA"/>
              </w:rPr>
            </w:pPr>
          </w:p>
          <w:p w:rsidR="002E0202" w:rsidRPr="002F7BBB" w:rsidRDefault="00987747">
            <w:pPr>
              <w:widowControl w:val="0"/>
              <w:spacing w:line="360" w:lineRule="auto"/>
              <w:jc w:val="center"/>
              <w:rPr>
                <w:color w:val="000000" w:themeColor="text1"/>
                <w:sz w:val="28"/>
                <w:szCs w:val="28"/>
                <w:lang w:val="uk-UA"/>
              </w:rPr>
            </w:pPr>
            <w:r w:rsidRPr="002F7BBB">
              <w:rPr>
                <w:color w:val="000000" w:themeColor="text1"/>
                <w:sz w:val="28"/>
                <w:szCs w:val="28"/>
                <w:lang w:val="uk-UA"/>
              </w:rPr>
              <w:t>52</w:t>
            </w:r>
          </w:p>
        </w:tc>
      </w:tr>
      <w:tr w:rsidR="002E0202" w:rsidRPr="002F7BBB">
        <w:tc>
          <w:tcPr>
            <w:tcW w:w="8926" w:type="dxa"/>
          </w:tcPr>
          <w:p w:rsidR="002E0202" w:rsidRPr="002F7BBB" w:rsidRDefault="00987747">
            <w:pPr>
              <w:widowControl w:val="0"/>
              <w:spacing w:line="360" w:lineRule="auto"/>
              <w:jc w:val="both"/>
              <w:rPr>
                <w:color w:val="000000" w:themeColor="text1"/>
                <w:sz w:val="28"/>
                <w:szCs w:val="28"/>
                <w:lang w:val="uk-UA"/>
              </w:rPr>
            </w:pPr>
            <w:r w:rsidRPr="002F7BBB">
              <w:rPr>
                <w:color w:val="000000" w:themeColor="text1"/>
                <w:sz w:val="28"/>
                <w:szCs w:val="28"/>
                <w:lang w:val="uk-UA"/>
              </w:rPr>
              <w:t>ВИСНОВКИ…………………………………………………………………….</w:t>
            </w:r>
          </w:p>
        </w:tc>
        <w:tc>
          <w:tcPr>
            <w:tcW w:w="702" w:type="dxa"/>
          </w:tcPr>
          <w:p w:rsidR="002E0202" w:rsidRPr="002F7BBB" w:rsidRDefault="00987747">
            <w:pPr>
              <w:widowControl w:val="0"/>
              <w:spacing w:line="360" w:lineRule="auto"/>
              <w:jc w:val="center"/>
              <w:rPr>
                <w:color w:val="000000" w:themeColor="text1"/>
                <w:sz w:val="28"/>
                <w:szCs w:val="28"/>
                <w:lang w:val="uk-UA"/>
              </w:rPr>
            </w:pPr>
            <w:r w:rsidRPr="002F7BBB">
              <w:rPr>
                <w:color w:val="000000" w:themeColor="text1"/>
                <w:sz w:val="28"/>
                <w:szCs w:val="28"/>
                <w:lang w:val="uk-UA"/>
              </w:rPr>
              <w:t>58</w:t>
            </w:r>
          </w:p>
        </w:tc>
      </w:tr>
      <w:tr w:rsidR="002E0202" w:rsidRPr="002F7BBB">
        <w:tc>
          <w:tcPr>
            <w:tcW w:w="8926" w:type="dxa"/>
          </w:tcPr>
          <w:p w:rsidR="002E0202" w:rsidRPr="002F7BBB" w:rsidRDefault="00987747">
            <w:pPr>
              <w:widowControl w:val="0"/>
              <w:spacing w:line="360" w:lineRule="auto"/>
              <w:jc w:val="both"/>
              <w:rPr>
                <w:color w:val="000000" w:themeColor="text1"/>
                <w:sz w:val="28"/>
                <w:szCs w:val="28"/>
                <w:lang w:val="uk-UA"/>
              </w:rPr>
            </w:pPr>
            <w:r w:rsidRPr="002F7BBB">
              <w:rPr>
                <w:color w:val="000000" w:themeColor="text1"/>
                <w:sz w:val="28"/>
                <w:szCs w:val="28"/>
                <w:lang w:val="uk-UA"/>
              </w:rPr>
              <w:t>СПИСОК ВИКОРИСТАНИХ ДЖЕРЕЛ………………………………………</w:t>
            </w:r>
          </w:p>
        </w:tc>
        <w:tc>
          <w:tcPr>
            <w:tcW w:w="702" w:type="dxa"/>
          </w:tcPr>
          <w:p w:rsidR="002E0202" w:rsidRPr="002F7BBB" w:rsidRDefault="00987747">
            <w:pPr>
              <w:widowControl w:val="0"/>
              <w:spacing w:line="360" w:lineRule="auto"/>
              <w:jc w:val="center"/>
              <w:rPr>
                <w:color w:val="000000" w:themeColor="text1"/>
                <w:sz w:val="28"/>
                <w:szCs w:val="28"/>
                <w:lang w:val="uk-UA"/>
              </w:rPr>
            </w:pPr>
            <w:r w:rsidRPr="002F7BBB">
              <w:rPr>
                <w:color w:val="000000" w:themeColor="text1"/>
                <w:sz w:val="28"/>
                <w:szCs w:val="28"/>
                <w:lang w:val="uk-UA"/>
              </w:rPr>
              <w:t>61</w:t>
            </w:r>
          </w:p>
        </w:tc>
      </w:tr>
      <w:tr w:rsidR="002E0202" w:rsidRPr="002F7BBB">
        <w:tc>
          <w:tcPr>
            <w:tcW w:w="8926" w:type="dxa"/>
          </w:tcPr>
          <w:p w:rsidR="002E0202" w:rsidRPr="002F7BBB" w:rsidRDefault="00987747">
            <w:pPr>
              <w:widowControl w:val="0"/>
              <w:spacing w:line="360" w:lineRule="auto"/>
              <w:jc w:val="both"/>
              <w:rPr>
                <w:color w:val="000000" w:themeColor="text1"/>
                <w:sz w:val="28"/>
                <w:szCs w:val="28"/>
                <w:lang w:val="uk-UA"/>
              </w:rPr>
            </w:pPr>
            <w:r w:rsidRPr="002F7BBB">
              <w:rPr>
                <w:color w:val="000000" w:themeColor="text1"/>
                <w:sz w:val="28"/>
                <w:szCs w:val="28"/>
                <w:lang w:val="uk-UA"/>
              </w:rPr>
              <w:t>ДОДАТКИ………………………………………………………………………</w:t>
            </w:r>
          </w:p>
        </w:tc>
        <w:tc>
          <w:tcPr>
            <w:tcW w:w="702" w:type="dxa"/>
          </w:tcPr>
          <w:p w:rsidR="002E0202" w:rsidRPr="002F7BBB" w:rsidRDefault="00987747">
            <w:pPr>
              <w:widowControl w:val="0"/>
              <w:spacing w:line="360" w:lineRule="auto"/>
              <w:jc w:val="center"/>
              <w:rPr>
                <w:color w:val="000000" w:themeColor="text1"/>
                <w:sz w:val="28"/>
                <w:szCs w:val="28"/>
                <w:lang w:val="uk-UA"/>
              </w:rPr>
            </w:pPr>
            <w:r w:rsidRPr="002F7BBB">
              <w:rPr>
                <w:color w:val="000000" w:themeColor="text1"/>
                <w:sz w:val="28"/>
                <w:szCs w:val="28"/>
                <w:lang w:val="uk-UA"/>
              </w:rPr>
              <w:t>66</w:t>
            </w:r>
          </w:p>
        </w:tc>
      </w:tr>
    </w:tbl>
    <w:p w:rsidR="002E0202" w:rsidRPr="002F7BBB" w:rsidRDefault="002E0202">
      <w:pPr>
        <w:widowControl w:val="0"/>
        <w:spacing w:line="360" w:lineRule="auto"/>
        <w:ind w:firstLine="567"/>
        <w:jc w:val="center"/>
        <w:rPr>
          <w:color w:val="000000" w:themeColor="text1"/>
          <w:sz w:val="28"/>
          <w:szCs w:val="28"/>
          <w:lang w:val="uk-UA"/>
        </w:rPr>
      </w:pPr>
    </w:p>
    <w:p w:rsidR="002E0202" w:rsidRPr="002F7BBB" w:rsidRDefault="002E0202">
      <w:pPr>
        <w:widowControl w:val="0"/>
        <w:spacing w:line="360" w:lineRule="auto"/>
        <w:ind w:firstLine="567"/>
        <w:jc w:val="center"/>
        <w:rPr>
          <w:color w:val="000000" w:themeColor="text1"/>
          <w:sz w:val="28"/>
          <w:szCs w:val="28"/>
          <w:lang w:val="uk-UA"/>
        </w:rPr>
      </w:pPr>
    </w:p>
    <w:p w:rsidR="002E0202" w:rsidRPr="002F7BBB" w:rsidRDefault="002E0202">
      <w:pPr>
        <w:widowControl w:val="0"/>
        <w:spacing w:line="360" w:lineRule="auto"/>
        <w:ind w:firstLine="567"/>
        <w:jc w:val="center"/>
        <w:rPr>
          <w:color w:val="000000" w:themeColor="text1"/>
          <w:sz w:val="28"/>
          <w:szCs w:val="28"/>
          <w:lang w:val="uk-UA"/>
        </w:rPr>
      </w:pPr>
      <w:bookmarkStart w:id="0" w:name="_GoBack"/>
      <w:bookmarkEnd w:id="0"/>
    </w:p>
    <w:p w:rsidR="002E0202" w:rsidRPr="002F7BBB" w:rsidRDefault="00987747">
      <w:pPr>
        <w:widowControl w:val="0"/>
        <w:rPr>
          <w:rFonts w:eastAsiaTheme="majorEastAsia"/>
          <w:b/>
          <w:bCs/>
          <w:color w:val="000000" w:themeColor="text1"/>
          <w:kern w:val="2"/>
          <w:sz w:val="28"/>
          <w:szCs w:val="28"/>
          <w:lang w:val="uk-UA" w:eastAsia="en-US"/>
          <w14:ligatures w14:val="standardContextual"/>
        </w:rPr>
      </w:pPr>
      <w:bookmarkStart w:id="1" w:name="_Toc187415377"/>
      <w:r w:rsidRPr="002F7BBB">
        <w:rPr>
          <w:b/>
          <w:bCs/>
          <w:color w:val="000000" w:themeColor="text1"/>
          <w:sz w:val="28"/>
          <w:szCs w:val="28"/>
          <w:lang w:val="uk-UA"/>
        </w:rPr>
        <w:br w:type="page"/>
      </w:r>
    </w:p>
    <w:p w:rsidR="002E0202" w:rsidRPr="002F7BBB" w:rsidRDefault="00987747">
      <w:pPr>
        <w:pStyle w:val="1"/>
        <w:keepNext w:val="0"/>
        <w:keepLines w:val="0"/>
        <w:widowControl w:val="0"/>
        <w:spacing w:before="0" w:after="0" w:line="360" w:lineRule="auto"/>
        <w:ind w:firstLine="567"/>
        <w:jc w:val="center"/>
        <w:rPr>
          <w:rFonts w:ascii="Times New Roman" w:hAnsi="Times New Roman" w:cs="Times New Roman"/>
          <w:b/>
          <w:bCs/>
          <w:color w:val="000000" w:themeColor="text1"/>
          <w:sz w:val="28"/>
          <w:szCs w:val="28"/>
          <w:lang w:val="uk-UA"/>
        </w:rPr>
      </w:pPr>
      <w:r w:rsidRPr="002F7BBB">
        <w:rPr>
          <w:rFonts w:ascii="Times New Roman" w:hAnsi="Times New Roman" w:cs="Times New Roman"/>
          <w:b/>
          <w:bCs/>
          <w:color w:val="000000" w:themeColor="text1"/>
          <w:sz w:val="28"/>
          <w:szCs w:val="28"/>
          <w:lang w:val="uk-UA"/>
        </w:rPr>
        <w:lastRenderedPageBreak/>
        <w:t>ВСТУП</w:t>
      </w:r>
      <w:bookmarkEnd w:id="1"/>
    </w:p>
    <w:p w:rsidR="002E0202" w:rsidRPr="002F7BBB" w:rsidRDefault="002E0202">
      <w:pPr>
        <w:widowControl w:val="0"/>
        <w:spacing w:line="360" w:lineRule="auto"/>
        <w:ind w:firstLine="567"/>
        <w:jc w:val="both"/>
        <w:rPr>
          <w:color w:val="000000" w:themeColor="text1"/>
          <w:sz w:val="28"/>
          <w:szCs w:val="28"/>
          <w:lang w:val="uk-UA"/>
        </w:rPr>
      </w:pPr>
    </w:p>
    <w:p w:rsidR="002E0202" w:rsidRPr="002F7BBB" w:rsidRDefault="00987747">
      <w:pPr>
        <w:widowControl w:val="0"/>
        <w:spacing w:line="360" w:lineRule="auto"/>
        <w:ind w:firstLine="709"/>
        <w:jc w:val="both"/>
        <w:rPr>
          <w:color w:val="000000" w:themeColor="text1"/>
          <w:sz w:val="28"/>
          <w:szCs w:val="28"/>
          <w:lang w:val="uk-UA"/>
        </w:rPr>
      </w:pPr>
      <w:r w:rsidRPr="002F7BBB">
        <w:rPr>
          <w:b/>
          <w:bCs/>
          <w:color w:val="000000" w:themeColor="text1"/>
          <w:sz w:val="28"/>
          <w:szCs w:val="28"/>
          <w:lang w:val="uk-UA"/>
        </w:rPr>
        <w:t>Актуальність теми.</w:t>
      </w:r>
      <w:r w:rsidRPr="002F7BBB">
        <w:rPr>
          <w:color w:val="000000" w:themeColor="text1"/>
          <w:sz w:val="28"/>
          <w:szCs w:val="28"/>
          <w:lang w:val="uk-UA"/>
        </w:rPr>
        <w:t xml:space="preserve"> Інвалідизація дорослого населення є однією з актуальних соціально-медичних проблем, яка безпосередньо впливає на якість життя громадян, економічну стабільність регіону та ефективність функціонування системи охорони здоров’я. В умовах впровадження системи громадського здоров’я, яка спрямована на покращення здоров’я населення шляхом профілактики захворювань, зміцнення здорового способу життя та зменшення соціальних нерівностей, дослідження регіональних особливостей інвалідизації набуває особливого значення. Тернопільська область, з урахуванням її соціально-економічних, демографічних та екологічних особливостей, є цікавим об’єктом для аналізу ефективності функціонування новітньої системи громадського здоров’я.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Інвалідизація населення – це комплексний процес, який залежить від багатьох факторів, серед яких: рівень захворюваності, доступність медичних послуг, соціальні умови життя, стан довкілля та ефективність державної політики. Вивчення регіональних особливостей інвалідизації дорослого населення Тернопільської області дозволяє не лише виявити ключові проблеми, а й запропонувати практичні рекомендації для вдосконалення профілактичних заходів.</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У процесі дослідження проблематики інвалідизації в контексті системи громадського здоров’я значний внесок зробили українські та зарубіжні науковці. Бєлікова І.В. аналізувала основні функції та послуги громадського здоров’я, зосереджуючись на соціально-медичних детермінантах. Демченко І.С. досліджував міжнародно-правові підходи до формування системи громадського здоров’я, звертаючи увагу на рекомендації ВООЗ. Кравченко С.В. висвітлив роль інформаційно-аналітичного забезпечення у розвитку громадського здоров’я, а Слабкий Г.О. у своїх роботах детально розкрив бачення ВООЗ щодо оперативних функцій цієї системи. Усі ці праці закладають основу для комплексного розуміння впливу громадського здоров’я на рівень інвалідизації </w:t>
      </w:r>
      <w:r w:rsidRPr="002F7BBB">
        <w:rPr>
          <w:color w:val="000000" w:themeColor="text1"/>
          <w:sz w:val="28"/>
          <w:szCs w:val="28"/>
          <w:lang w:val="uk-UA"/>
        </w:rPr>
        <w:lastRenderedPageBreak/>
        <w:t>населення.</w:t>
      </w:r>
    </w:p>
    <w:p w:rsidR="002E0202" w:rsidRPr="002F7BBB" w:rsidRDefault="00987747">
      <w:pPr>
        <w:widowControl w:val="0"/>
        <w:spacing w:line="360" w:lineRule="auto"/>
        <w:ind w:firstLine="709"/>
        <w:jc w:val="both"/>
        <w:rPr>
          <w:color w:val="000000" w:themeColor="text1"/>
          <w:sz w:val="28"/>
          <w:szCs w:val="28"/>
          <w:lang w:val="uk-UA"/>
        </w:rPr>
      </w:pPr>
      <w:r w:rsidRPr="002F7BBB">
        <w:rPr>
          <w:b/>
          <w:bCs/>
          <w:color w:val="000000" w:themeColor="text1"/>
          <w:sz w:val="28"/>
          <w:szCs w:val="28"/>
          <w:lang w:val="uk-UA"/>
        </w:rPr>
        <w:t>Мета дослідження</w:t>
      </w:r>
      <w:r w:rsidRPr="002F7BBB">
        <w:rPr>
          <w:color w:val="000000" w:themeColor="text1"/>
          <w:sz w:val="28"/>
          <w:szCs w:val="28"/>
          <w:lang w:val="uk-UA"/>
        </w:rPr>
        <w:t xml:space="preserve"> полягає в аналізі регіональних особливостей інвалідизації дорослого населення Тернопільської області.</w:t>
      </w:r>
    </w:p>
    <w:p w:rsidR="002E0202" w:rsidRPr="002F7BBB" w:rsidRDefault="00987747">
      <w:pPr>
        <w:widowControl w:val="0"/>
        <w:spacing w:line="360" w:lineRule="auto"/>
        <w:ind w:firstLine="709"/>
        <w:jc w:val="both"/>
        <w:rPr>
          <w:b/>
          <w:bCs/>
          <w:color w:val="000000" w:themeColor="text1"/>
          <w:sz w:val="28"/>
          <w:szCs w:val="28"/>
          <w:lang w:val="uk-UA"/>
        </w:rPr>
      </w:pPr>
      <w:r w:rsidRPr="002F7BBB">
        <w:rPr>
          <w:b/>
          <w:bCs/>
          <w:color w:val="000000" w:themeColor="text1"/>
          <w:sz w:val="28"/>
          <w:szCs w:val="28"/>
          <w:lang w:val="uk-UA"/>
        </w:rPr>
        <w:t>Завдання дослідження:</w:t>
      </w:r>
    </w:p>
    <w:p w:rsidR="002E0202" w:rsidRPr="002F7BBB" w:rsidRDefault="00987747">
      <w:pPr>
        <w:pStyle w:val="ae"/>
        <w:widowControl w:val="0"/>
        <w:numPr>
          <w:ilvl w:val="0"/>
          <w:numId w:val="1"/>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Охарактеризувати сутність і концептуальні підходи до системи громадського здоров’я як соціально-медичної системи.</w:t>
      </w:r>
    </w:p>
    <w:p w:rsidR="002E0202" w:rsidRPr="002F7BBB" w:rsidRDefault="00987747">
      <w:pPr>
        <w:pStyle w:val="ae"/>
        <w:widowControl w:val="0"/>
        <w:numPr>
          <w:ilvl w:val="0"/>
          <w:numId w:val="1"/>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Дослідити поняття, класифікацію та фактори ризику інвалідизації дорослого населення.</w:t>
      </w:r>
    </w:p>
    <w:p w:rsidR="002E0202" w:rsidRPr="002F7BBB" w:rsidRDefault="00987747">
      <w:pPr>
        <w:pStyle w:val="ae"/>
        <w:widowControl w:val="0"/>
        <w:numPr>
          <w:ilvl w:val="0"/>
          <w:numId w:val="1"/>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Проаналізувати нормативно-правове регулювання інвалідизації та функціонування системи громадського здоров’я в Україні.</w:t>
      </w:r>
    </w:p>
    <w:p w:rsidR="002E0202" w:rsidRPr="002F7BBB" w:rsidRDefault="00987747">
      <w:pPr>
        <w:pStyle w:val="ae"/>
        <w:widowControl w:val="0"/>
        <w:numPr>
          <w:ilvl w:val="0"/>
          <w:numId w:val="1"/>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Вивчити статистичні тенденції інвалідизації дорослого населення Тернопільської області.</w:t>
      </w:r>
    </w:p>
    <w:p w:rsidR="002E0202" w:rsidRPr="002F7BBB" w:rsidRDefault="00987747">
      <w:pPr>
        <w:pStyle w:val="ae"/>
        <w:widowControl w:val="0"/>
        <w:numPr>
          <w:ilvl w:val="0"/>
          <w:numId w:val="1"/>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Оцінити вплив впровадження системи громадського здоров’я на рівень інвалідизації у регіоні.</w:t>
      </w:r>
    </w:p>
    <w:p w:rsidR="002E0202" w:rsidRPr="002F7BBB" w:rsidRDefault="00987747">
      <w:pPr>
        <w:pStyle w:val="ae"/>
        <w:widowControl w:val="0"/>
        <w:numPr>
          <w:ilvl w:val="0"/>
          <w:numId w:val="1"/>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Розробити рекомендації щодо вдосконалення регіональної політики з профілактики інвалідизації та покращення здоров’я населення.</w:t>
      </w:r>
    </w:p>
    <w:p w:rsidR="002E0202" w:rsidRPr="002F7BBB" w:rsidRDefault="00987747">
      <w:pPr>
        <w:widowControl w:val="0"/>
        <w:spacing w:line="360" w:lineRule="auto"/>
        <w:ind w:firstLine="709"/>
        <w:jc w:val="both"/>
        <w:rPr>
          <w:color w:val="000000" w:themeColor="text1"/>
          <w:sz w:val="28"/>
          <w:szCs w:val="28"/>
          <w:lang w:val="uk-UA"/>
        </w:rPr>
      </w:pPr>
      <w:r w:rsidRPr="002F7BBB">
        <w:rPr>
          <w:b/>
          <w:bCs/>
          <w:color w:val="000000" w:themeColor="text1"/>
          <w:sz w:val="28"/>
          <w:szCs w:val="28"/>
          <w:lang w:val="uk-UA"/>
        </w:rPr>
        <w:t>Об’єкт дослідження</w:t>
      </w:r>
      <w:r w:rsidRPr="002F7BBB">
        <w:rPr>
          <w:color w:val="000000" w:themeColor="text1"/>
          <w:sz w:val="28"/>
          <w:szCs w:val="28"/>
          <w:lang w:val="uk-UA"/>
        </w:rPr>
        <w:t xml:space="preserve"> – процес інвалідизації дорослого населення Тернопільської області.</w:t>
      </w:r>
    </w:p>
    <w:p w:rsidR="002E0202" w:rsidRPr="002F7BBB" w:rsidRDefault="00987747">
      <w:pPr>
        <w:widowControl w:val="0"/>
        <w:spacing w:line="360" w:lineRule="auto"/>
        <w:ind w:firstLine="709"/>
        <w:jc w:val="both"/>
        <w:rPr>
          <w:color w:val="000000" w:themeColor="text1"/>
          <w:sz w:val="28"/>
          <w:szCs w:val="28"/>
          <w:lang w:val="uk-UA"/>
        </w:rPr>
      </w:pPr>
      <w:r w:rsidRPr="002F7BBB">
        <w:rPr>
          <w:b/>
          <w:bCs/>
          <w:color w:val="000000" w:themeColor="text1"/>
          <w:sz w:val="28"/>
          <w:szCs w:val="28"/>
          <w:lang w:val="uk-UA"/>
        </w:rPr>
        <w:t>Предмет дослідження</w:t>
      </w:r>
      <w:r w:rsidRPr="002F7BBB">
        <w:rPr>
          <w:color w:val="000000" w:themeColor="text1"/>
          <w:sz w:val="28"/>
          <w:szCs w:val="28"/>
          <w:lang w:val="uk-UA"/>
        </w:rPr>
        <w:t xml:space="preserve"> – регіональні особливості інвалідизації в умовах впровадження системи громадського здоров’я.</w:t>
      </w:r>
    </w:p>
    <w:p w:rsidR="002E0202" w:rsidRPr="002F7BBB" w:rsidRDefault="00987747">
      <w:pPr>
        <w:widowControl w:val="0"/>
        <w:spacing w:line="360" w:lineRule="auto"/>
        <w:ind w:firstLine="709"/>
        <w:jc w:val="both"/>
        <w:rPr>
          <w:color w:val="000000" w:themeColor="text1"/>
          <w:sz w:val="28"/>
          <w:szCs w:val="28"/>
          <w:lang w:val="uk-UA"/>
        </w:rPr>
      </w:pPr>
      <w:r w:rsidRPr="002F7BBB">
        <w:rPr>
          <w:b/>
          <w:bCs/>
          <w:color w:val="000000" w:themeColor="text1"/>
          <w:sz w:val="28"/>
          <w:szCs w:val="28"/>
          <w:lang w:val="uk-UA"/>
        </w:rPr>
        <w:t>Методи дослідження</w:t>
      </w:r>
      <w:r w:rsidRPr="002F7BBB">
        <w:rPr>
          <w:color w:val="000000" w:themeColor="text1"/>
          <w:sz w:val="28"/>
          <w:szCs w:val="28"/>
          <w:lang w:val="uk-UA"/>
        </w:rPr>
        <w:t xml:space="preserve"> включають загальнонаукові та спеціальні методи: аналіз, синтез, системний підхід для аналізу взаємозв’язку між рівнем інвалідизації та впливом системи громадського здоров’я; статистичний аналіз для дослідження кількісних показників інвалідизації; порівняльний метод для оцінки тенденцій у різних регіонах.</w:t>
      </w:r>
    </w:p>
    <w:p w:rsidR="002E0202" w:rsidRPr="002F7BBB" w:rsidRDefault="00987747">
      <w:pPr>
        <w:widowControl w:val="0"/>
        <w:spacing w:line="360" w:lineRule="auto"/>
        <w:ind w:firstLine="709"/>
        <w:jc w:val="both"/>
        <w:rPr>
          <w:color w:val="000000" w:themeColor="text1"/>
          <w:sz w:val="28"/>
          <w:szCs w:val="28"/>
          <w:lang w:val="uk-UA"/>
        </w:rPr>
      </w:pPr>
      <w:r w:rsidRPr="002F7BBB">
        <w:rPr>
          <w:b/>
          <w:bCs/>
          <w:color w:val="000000" w:themeColor="text1"/>
          <w:sz w:val="28"/>
          <w:szCs w:val="28"/>
          <w:lang w:val="uk-UA"/>
        </w:rPr>
        <w:t>Наукова новизна</w:t>
      </w:r>
      <w:r w:rsidRPr="002F7BBB">
        <w:rPr>
          <w:color w:val="000000" w:themeColor="text1"/>
          <w:sz w:val="28"/>
          <w:szCs w:val="28"/>
          <w:lang w:val="uk-UA"/>
        </w:rPr>
        <w:t xml:space="preserve"> полягає в обґрунтуванні та визначенні впливу системи громадського здоров’я на рівень інвалідизації дорослого населення, а також у виявленні специфічних регіональних особливостей інвалідизації в Тернопільській області. Розроблено практичні рекомендації для покращення профілактичної роботи та зменшення соціальних ризиків інвалідизації.</w:t>
      </w:r>
    </w:p>
    <w:p w:rsidR="002E0202" w:rsidRPr="002F7BBB" w:rsidRDefault="00987747">
      <w:pPr>
        <w:widowControl w:val="0"/>
        <w:spacing w:line="360" w:lineRule="auto"/>
        <w:ind w:firstLine="709"/>
        <w:jc w:val="both"/>
        <w:rPr>
          <w:color w:val="000000" w:themeColor="text1"/>
          <w:sz w:val="28"/>
          <w:szCs w:val="28"/>
          <w:lang w:val="uk-UA"/>
        </w:rPr>
      </w:pPr>
      <w:r w:rsidRPr="002F7BBB">
        <w:rPr>
          <w:b/>
          <w:bCs/>
          <w:color w:val="000000" w:themeColor="text1"/>
          <w:sz w:val="28"/>
          <w:szCs w:val="28"/>
          <w:lang w:val="uk-UA"/>
        </w:rPr>
        <w:lastRenderedPageBreak/>
        <w:t>Практичне значення</w:t>
      </w:r>
      <w:r w:rsidRPr="002F7BBB">
        <w:rPr>
          <w:color w:val="000000" w:themeColor="text1"/>
          <w:sz w:val="28"/>
          <w:szCs w:val="28"/>
          <w:lang w:val="uk-UA"/>
        </w:rPr>
        <w:t xml:space="preserve"> полягає у можливості використання отриманих результатів для розробки рекомендацій щодо вдосконалення регіональної політики у сфері громадського здоров’я, спрямованої на зниження рівня інвалідизації. Матеріали дослідження можуть бути корисними для органів місцевого самоврядування, медичних установ і громадських організацій, що працюють у сфері охорони здоров’я.</w:t>
      </w:r>
    </w:p>
    <w:p w:rsidR="002E0202" w:rsidRPr="002F7BBB" w:rsidRDefault="00987747">
      <w:pPr>
        <w:pStyle w:val="ae"/>
        <w:widowControl w:val="0"/>
        <w:spacing w:line="360" w:lineRule="auto"/>
        <w:ind w:left="0" w:firstLine="709"/>
        <w:jc w:val="both"/>
        <w:rPr>
          <w:rFonts w:ascii="Times New Roman" w:eastAsia="TimesNewRomanPSMT" w:hAnsi="Times New Roman" w:cs="Times New Roman"/>
          <w:sz w:val="28"/>
          <w:szCs w:val="28"/>
          <w:lang w:val="uk-UA"/>
        </w:rPr>
      </w:pPr>
      <w:r w:rsidRPr="002F7BBB">
        <w:rPr>
          <w:rFonts w:ascii="Times New Roman" w:hAnsi="Times New Roman" w:cs="Times New Roman"/>
          <w:b/>
          <w:iCs/>
          <w:color w:val="000000"/>
          <w:sz w:val="28"/>
          <w:szCs w:val="28"/>
          <w:shd w:val="clear" w:color="auto" w:fill="FFFFFF"/>
          <w:lang w:val="uk-UA" w:eastAsia="ru-RU"/>
        </w:rPr>
        <w:t>Апробація результатів роботи</w:t>
      </w:r>
      <w:r w:rsidRPr="002F7BBB">
        <w:rPr>
          <w:rFonts w:ascii="Times New Roman" w:hAnsi="Times New Roman" w:cs="Times New Roman"/>
          <w:b/>
          <w:i/>
          <w:color w:val="000000"/>
          <w:sz w:val="28"/>
          <w:szCs w:val="28"/>
          <w:shd w:val="clear" w:color="auto" w:fill="FFFFFF"/>
          <w:lang w:val="uk-UA" w:eastAsia="ru-RU"/>
        </w:rPr>
        <w:t xml:space="preserve">. </w:t>
      </w:r>
      <w:r w:rsidRPr="002F7BBB">
        <w:rPr>
          <w:rFonts w:ascii="Times New Roman" w:eastAsia="TimesNewRomanPSMT" w:hAnsi="Times New Roman" w:cs="Times New Roman"/>
          <w:sz w:val="28"/>
          <w:szCs w:val="28"/>
          <w:lang w:val="uk-UA"/>
        </w:rPr>
        <w:t xml:space="preserve">Результати досліджень, що включені до кваліфікаційної роботи, оприлюднені на </w:t>
      </w:r>
      <w:r w:rsidRPr="002F7BBB">
        <w:rPr>
          <w:rFonts w:ascii="Times New Roman" w:hAnsi="Times New Roman" w:cs="Times New Roman"/>
          <w:sz w:val="28"/>
          <w:szCs w:val="28"/>
          <w:shd w:val="clear" w:color="auto" w:fill="FFFFFF"/>
          <w:lang w:val="uk-UA"/>
        </w:rPr>
        <w:t>шостому науковому симпозіумі з міжнародною участю «</w:t>
      </w:r>
      <w:r w:rsidRPr="002F7BBB">
        <w:rPr>
          <w:rFonts w:ascii="Times New Roman" w:hAnsi="Times New Roman" w:cs="Times New Roman"/>
          <w:sz w:val="28"/>
          <w:szCs w:val="28"/>
          <w:lang w:val="uk-UA"/>
        </w:rPr>
        <w:t>Громадське здоров’я в соціальному і освітньому просторі – виклики в умовах надзвичайних ситуацій та перспективи розвитку</w:t>
      </w:r>
      <w:r w:rsidRPr="002F7BBB">
        <w:rPr>
          <w:rFonts w:ascii="Times New Roman" w:hAnsi="Times New Roman" w:cs="Times New Roman"/>
          <w:sz w:val="28"/>
          <w:szCs w:val="28"/>
          <w:shd w:val="clear" w:color="auto" w:fill="FFFFFF"/>
          <w:lang w:val="uk-UA"/>
        </w:rPr>
        <w:t>»</w:t>
      </w:r>
      <w:r w:rsidRPr="002F7BBB">
        <w:rPr>
          <w:rFonts w:ascii="Times New Roman" w:eastAsia="TimesNewRomanPSMT" w:hAnsi="Times New Roman" w:cs="Times New Roman"/>
          <w:sz w:val="28"/>
          <w:szCs w:val="28"/>
          <w:lang w:val="uk-UA"/>
        </w:rPr>
        <w:t>.</w:t>
      </w:r>
    </w:p>
    <w:p w:rsidR="002E0202" w:rsidRPr="002F7BBB" w:rsidRDefault="00987747">
      <w:pPr>
        <w:widowControl w:val="0"/>
        <w:spacing w:line="360" w:lineRule="auto"/>
        <w:ind w:firstLine="709"/>
        <w:jc w:val="both"/>
        <w:rPr>
          <w:rFonts w:eastAsiaTheme="minorEastAsia"/>
          <w:sz w:val="28"/>
          <w:szCs w:val="28"/>
          <w:lang w:val="uk-UA" w:eastAsia="zh-CN"/>
        </w:rPr>
      </w:pPr>
      <w:r w:rsidRPr="002F7BBB">
        <w:rPr>
          <w:b/>
          <w:iCs/>
          <w:color w:val="000000" w:themeColor="text1"/>
          <w:sz w:val="28"/>
          <w:szCs w:val="28"/>
          <w:shd w:val="clear" w:color="auto" w:fill="FFFFFF"/>
          <w:lang w:val="uk-UA" w:eastAsia="zh-CN"/>
        </w:rPr>
        <w:t>Публікації.</w:t>
      </w:r>
      <w:r w:rsidRPr="002F7BBB">
        <w:rPr>
          <w:color w:val="000000" w:themeColor="text1"/>
          <w:sz w:val="28"/>
          <w:szCs w:val="28"/>
          <w:shd w:val="clear" w:color="auto" w:fill="FFFFFF"/>
          <w:lang w:val="uk-UA" w:eastAsia="zh-CN"/>
        </w:rPr>
        <w:t xml:space="preserve"> </w:t>
      </w:r>
      <w:r w:rsidRPr="002F7BBB">
        <w:rPr>
          <w:rFonts w:eastAsia="TimesNewRomanPSMT"/>
          <w:color w:val="000000" w:themeColor="text1"/>
          <w:sz w:val="28"/>
          <w:szCs w:val="28"/>
          <w:lang w:val="uk-UA" w:eastAsia="zh-CN"/>
        </w:rPr>
        <w:t xml:space="preserve">За матеріалами кваліфікаційної роботи опубліковано 2 наукових праці, зокрема, 1 стаття у фаховому науковому журналі «Вісник соціальної гігієни та організації охорони здоров’я </w:t>
      </w:r>
      <w:r w:rsidRPr="002F7BBB">
        <w:rPr>
          <w:rFonts w:eastAsia="TimesNewRomanPSMT"/>
          <w:sz w:val="28"/>
          <w:szCs w:val="28"/>
          <w:lang w:val="uk-UA" w:eastAsia="zh-CN"/>
        </w:rPr>
        <w:t xml:space="preserve">України», та 1 тези. </w:t>
      </w:r>
    </w:p>
    <w:p w:rsidR="002E0202" w:rsidRPr="002F7BBB" w:rsidRDefault="00987747">
      <w:pPr>
        <w:widowControl w:val="0"/>
        <w:spacing w:line="360" w:lineRule="auto"/>
        <w:ind w:firstLine="709"/>
        <w:jc w:val="both"/>
        <w:rPr>
          <w:rFonts w:eastAsiaTheme="minorEastAsia"/>
          <w:sz w:val="28"/>
          <w:szCs w:val="28"/>
          <w:shd w:val="clear" w:color="auto" w:fill="FFFFFF"/>
          <w:lang w:val="uk-UA" w:eastAsia="zh-CN"/>
        </w:rPr>
      </w:pPr>
      <w:r w:rsidRPr="002F7BBB">
        <w:rPr>
          <w:sz w:val="28"/>
          <w:szCs w:val="28"/>
          <w:shd w:val="clear" w:color="auto" w:fill="FFFFFF"/>
          <w:lang w:val="uk-UA"/>
        </w:rPr>
        <w:t>Воронецький Р.В., Панчишин Н.Я. Регіональні особливості інвалідизації дорослого населення Тернопільської області в умовах впровадження системи громадського здоров’я. – Матеріали шостого наукового симпозіуму з міжнародною участю «</w:t>
      </w:r>
      <w:r w:rsidRPr="002F7BBB">
        <w:rPr>
          <w:sz w:val="28"/>
          <w:szCs w:val="28"/>
          <w:lang w:val="uk-UA"/>
        </w:rPr>
        <w:t>Громадське здоров’я в соціальному і освітньому просторі – виклики в умовах надзвичайних ситуацій та перспективи розвитку</w:t>
      </w:r>
      <w:r w:rsidRPr="002F7BBB">
        <w:rPr>
          <w:sz w:val="28"/>
          <w:szCs w:val="28"/>
          <w:shd w:val="clear" w:color="auto" w:fill="FFFFFF"/>
          <w:lang w:val="uk-UA"/>
        </w:rPr>
        <w:t>». – Тернопіль: Укрмедкнига, 25-26 вересня 2024. – С. 93-96.</w:t>
      </w:r>
    </w:p>
    <w:p w:rsidR="002E0202" w:rsidRPr="002F7BBB" w:rsidRDefault="00987747">
      <w:pPr>
        <w:widowControl w:val="0"/>
        <w:spacing w:line="360" w:lineRule="auto"/>
        <w:ind w:firstLine="709"/>
        <w:jc w:val="both"/>
        <w:rPr>
          <w:color w:val="000000" w:themeColor="text1"/>
          <w:sz w:val="28"/>
          <w:szCs w:val="28"/>
          <w:lang w:val="uk-UA" w:eastAsia="zh-CN"/>
        </w:rPr>
      </w:pPr>
      <w:r w:rsidRPr="002F7BBB">
        <w:rPr>
          <w:rFonts w:eastAsia="TimesNewRomanPSMT"/>
          <w:b/>
          <w:bCs/>
          <w:sz w:val="28"/>
          <w:szCs w:val="28"/>
          <w:lang w:val="uk-UA"/>
        </w:rPr>
        <w:t>Обсяг та структура кваліфікаційної роботи.</w:t>
      </w:r>
      <w:r w:rsidRPr="002F7BBB">
        <w:rPr>
          <w:rFonts w:eastAsia="TimesNewRomanPSMT"/>
          <w:sz w:val="28"/>
          <w:szCs w:val="28"/>
          <w:lang w:val="uk-UA"/>
        </w:rPr>
        <w:t xml:space="preserve"> Кваліфікаційна робота викладена </w:t>
      </w:r>
      <w:r w:rsidRPr="00AB1A8D">
        <w:rPr>
          <w:rFonts w:eastAsia="TimesNewRomanPSMT"/>
          <w:sz w:val="28"/>
          <w:szCs w:val="28"/>
          <w:lang w:val="uk-UA"/>
        </w:rPr>
        <w:t>на 7</w:t>
      </w:r>
      <w:r w:rsidR="002E3D78" w:rsidRPr="00C82E59">
        <w:rPr>
          <w:rFonts w:eastAsia="TimesNewRomanPSMT"/>
          <w:sz w:val="28"/>
          <w:szCs w:val="28"/>
          <w:lang w:val="ru-RU"/>
        </w:rPr>
        <w:t>5</w:t>
      </w:r>
      <w:r w:rsidRPr="00AB1A8D">
        <w:rPr>
          <w:rFonts w:eastAsia="TimesNewRomanPSMT"/>
          <w:sz w:val="28"/>
          <w:szCs w:val="28"/>
          <w:lang w:val="uk-UA"/>
        </w:rPr>
        <w:t xml:space="preserve"> сторінках </w:t>
      </w:r>
      <w:r w:rsidRPr="002F7BBB">
        <w:rPr>
          <w:rFonts w:eastAsia="TimesNewRomanPSMT"/>
          <w:sz w:val="28"/>
          <w:szCs w:val="28"/>
          <w:lang w:val="uk-UA"/>
        </w:rPr>
        <w:t xml:space="preserve">і складається із вступу, огляду літератури, власних досліджень, висновків, списку </w:t>
      </w:r>
      <w:r w:rsidRPr="002F7BBB">
        <w:rPr>
          <w:color w:val="000000" w:themeColor="text1"/>
          <w:sz w:val="28"/>
          <w:szCs w:val="28"/>
          <w:lang w:val="uk-UA"/>
        </w:rPr>
        <w:t>використаних джерел і додатків</w:t>
      </w:r>
      <w:r w:rsidRPr="002F7BBB">
        <w:rPr>
          <w:rFonts w:eastAsia="TimesNewRomanPSMT"/>
          <w:sz w:val="28"/>
          <w:szCs w:val="28"/>
          <w:lang w:val="uk-UA"/>
        </w:rPr>
        <w:t xml:space="preserve">. </w:t>
      </w:r>
      <w:r w:rsidRPr="002F7BBB">
        <w:rPr>
          <w:rFonts w:eastAsia="TimesNewRomanPSMT"/>
          <w:sz w:val="28"/>
          <w:szCs w:val="28"/>
          <w:lang w:val="uk-UA" w:eastAsia="zh-CN"/>
        </w:rPr>
        <w:t>Робота містить 3 рисунки і 12 таблиць.</w:t>
      </w:r>
    </w:p>
    <w:p w:rsidR="002E0202" w:rsidRPr="002F7BBB" w:rsidRDefault="00987747">
      <w:pPr>
        <w:widowControl w:val="0"/>
        <w:spacing w:line="360" w:lineRule="auto"/>
        <w:ind w:firstLine="567"/>
        <w:jc w:val="both"/>
        <w:rPr>
          <w:rFonts w:eastAsiaTheme="majorEastAsia"/>
          <w:color w:val="000000" w:themeColor="text1"/>
          <w:sz w:val="28"/>
          <w:szCs w:val="28"/>
          <w:lang w:val="uk-UA" w:eastAsia="zh-CN"/>
        </w:rPr>
      </w:pPr>
      <w:r w:rsidRPr="002F7BBB">
        <w:rPr>
          <w:color w:val="000000" w:themeColor="text1"/>
          <w:sz w:val="28"/>
          <w:szCs w:val="28"/>
          <w:lang w:val="uk-UA" w:eastAsia="zh-CN"/>
        </w:rPr>
        <w:br w:type="page"/>
      </w:r>
    </w:p>
    <w:p w:rsidR="002E0202" w:rsidRPr="002F7BBB" w:rsidRDefault="00987747">
      <w:pPr>
        <w:pStyle w:val="1"/>
        <w:keepNext w:val="0"/>
        <w:keepLines w:val="0"/>
        <w:widowControl w:val="0"/>
        <w:spacing w:before="0" w:after="0" w:line="360" w:lineRule="auto"/>
        <w:jc w:val="center"/>
        <w:rPr>
          <w:rFonts w:ascii="Times New Roman" w:hAnsi="Times New Roman" w:cs="Times New Roman"/>
          <w:b/>
          <w:bCs/>
          <w:color w:val="000000" w:themeColor="text1"/>
          <w:sz w:val="28"/>
          <w:szCs w:val="28"/>
          <w:lang w:val="uk-UA" w:eastAsia="zh-CN"/>
        </w:rPr>
      </w:pPr>
      <w:bookmarkStart w:id="2" w:name="_Toc187415378"/>
      <w:r w:rsidRPr="002F7BBB">
        <w:rPr>
          <w:rFonts w:ascii="Times New Roman" w:hAnsi="Times New Roman" w:cs="Times New Roman"/>
          <w:b/>
          <w:bCs/>
          <w:color w:val="000000" w:themeColor="text1"/>
          <w:sz w:val="28"/>
          <w:szCs w:val="28"/>
          <w:lang w:val="uk-UA" w:eastAsia="zh-CN"/>
        </w:rPr>
        <w:lastRenderedPageBreak/>
        <w:t>РОЗДІЛ 1</w:t>
      </w:r>
    </w:p>
    <w:p w:rsidR="002E0202" w:rsidRPr="002F7BBB" w:rsidRDefault="00987747">
      <w:pPr>
        <w:pStyle w:val="1"/>
        <w:keepNext w:val="0"/>
        <w:keepLines w:val="0"/>
        <w:widowControl w:val="0"/>
        <w:spacing w:before="0" w:after="0" w:line="360" w:lineRule="auto"/>
        <w:jc w:val="center"/>
        <w:rPr>
          <w:rFonts w:ascii="Times New Roman" w:hAnsi="Times New Roman" w:cs="Times New Roman"/>
          <w:b/>
          <w:bCs/>
          <w:color w:val="000000" w:themeColor="text1"/>
          <w:sz w:val="28"/>
          <w:szCs w:val="28"/>
          <w:lang w:val="uk-UA" w:eastAsia="zh-CN"/>
        </w:rPr>
      </w:pPr>
      <w:r w:rsidRPr="002F7BBB">
        <w:rPr>
          <w:rFonts w:ascii="Times New Roman" w:hAnsi="Times New Roman" w:cs="Times New Roman"/>
          <w:b/>
          <w:bCs/>
          <w:color w:val="000000" w:themeColor="text1"/>
          <w:sz w:val="28"/>
          <w:szCs w:val="28"/>
          <w:lang w:val="uk-UA" w:eastAsia="zh-CN"/>
        </w:rPr>
        <w:t>ТЕОРЕТИКО-МЕТОДОЛОГІЧНІ ОСНОВИ ДОСЛІДЖЕННЯ ІНВАЛІДИЗАЦІЇ В КОНТЕКСТІ СИСТЕМИ ГРОМАДСЬКОГО ЗДОРОВ’Я</w:t>
      </w:r>
      <w:bookmarkEnd w:id="2"/>
    </w:p>
    <w:p w:rsidR="002E0202" w:rsidRPr="002F7BBB" w:rsidRDefault="002E0202">
      <w:pPr>
        <w:widowControl w:val="0"/>
        <w:spacing w:line="360" w:lineRule="auto"/>
        <w:ind w:firstLine="567"/>
        <w:jc w:val="both"/>
        <w:rPr>
          <w:color w:val="000000" w:themeColor="text1"/>
          <w:sz w:val="28"/>
          <w:szCs w:val="28"/>
          <w:lang w:val="uk-UA" w:eastAsia="zh-CN"/>
        </w:rPr>
      </w:pPr>
    </w:p>
    <w:p w:rsidR="002E0202" w:rsidRPr="002F7BBB" w:rsidRDefault="00987747">
      <w:pPr>
        <w:pStyle w:val="2"/>
        <w:keepNext w:val="0"/>
        <w:keepLines w:val="0"/>
        <w:widowControl w:val="0"/>
        <w:spacing w:before="0" w:after="0" w:line="360" w:lineRule="auto"/>
        <w:ind w:firstLine="709"/>
        <w:jc w:val="both"/>
        <w:rPr>
          <w:rFonts w:ascii="Times New Roman" w:hAnsi="Times New Roman" w:cs="Times New Roman"/>
          <w:b/>
          <w:bCs/>
          <w:color w:val="000000" w:themeColor="text1"/>
          <w:sz w:val="28"/>
          <w:szCs w:val="28"/>
          <w:lang w:val="uk-UA"/>
        </w:rPr>
      </w:pPr>
      <w:bookmarkStart w:id="3" w:name="_Toc187415379"/>
      <w:r w:rsidRPr="002F7BBB">
        <w:rPr>
          <w:rFonts w:ascii="Times New Roman" w:hAnsi="Times New Roman" w:cs="Times New Roman"/>
          <w:b/>
          <w:bCs/>
          <w:color w:val="000000" w:themeColor="text1"/>
          <w:sz w:val="28"/>
          <w:szCs w:val="28"/>
          <w:lang w:val="uk-UA"/>
        </w:rPr>
        <w:t>1.1. Сутність і концептуальні підходи до громадського здоров’я як соціально-медичної системи</w:t>
      </w:r>
      <w:bookmarkEnd w:id="3"/>
    </w:p>
    <w:p w:rsidR="002E0202" w:rsidRPr="002F7BBB" w:rsidRDefault="002E0202">
      <w:pPr>
        <w:widowControl w:val="0"/>
        <w:spacing w:line="360" w:lineRule="auto"/>
        <w:ind w:firstLine="709"/>
        <w:jc w:val="both"/>
        <w:rPr>
          <w:color w:val="000000" w:themeColor="text1"/>
          <w:sz w:val="28"/>
          <w:szCs w:val="28"/>
          <w:lang w:val="uk-UA"/>
        </w:rPr>
      </w:pP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Однією з основних категорій сучасної системи охорони здоров’я є громадське здоров’я, яке включає широкий спектр дій, спрямованих на зміцнення здоров’я, профілактику захворювань і забезпечення благополуччя населення. Всесвітня організація охорони здоров’я (ВООЗ) визначає громадське здоров’я як мистецтво та науку попередження захворювань, продовження життя та зміцнення здоров’я за допомогою організованих зусиль суспільства. Це визначення підкреслює практичні та наукові аспекти заходів, спрямованих на збереження здоров’я населення [</w:t>
      </w:r>
      <w:r w:rsidR="008434AD" w:rsidRPr="00C82E59">
        <w:rPr>
          <w:color w:val="000000" w:themeColor="text1"/>
          <w:sz w:val="28"/>
          <w:szCs w:val="28"/>
          <w:lang w:val="ru-RU"/>
        </w:rPr>
        <w:t>1</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С. В. Кравченко у своїй праці зазначає, що громадське здоров’я можна розглядати як постійний і системний процес, який включає профілактику та подолання захворювань, зміцнення здоров’я і благополуччя населення. Цей процес реалізується завдяки застосуванню різноманітних заходів аналітичного, організаційного і практичного характеру [</w:t>
      </w:r>
      <w:r w:rsidR="008434AD" w:rsidRPr="00C82E59">
        <w:rPr>
          <w:color w:val="000000" w:themeColor="text1"/>
          <w:sz w:val="28"/>
          <w:szCs w:val="28"/>
          <w:lang w:val="ru-RU"/>
        </w:rPr>
        <w:t>2</w:t>
      </w:r>
      <w:r w:rsidRPr="002F7BBB">
        <w:rPr>
          <w:color w:val="000000" w:themeColor="text1"/>
          <w:sz w:val="28"/>
          <w:szCs w:val="28"/>
          <w:lang w:val="uk-UA"/>
        </w:rPr>
        <w:t>, c.70]. Таке визначення наголошує на системності дій, спрямованих на забезпечення стабільного стану здоров’я у суспільстві.</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Визначення, що міститься у проєкті Закону України «Про систему громадського здоров’я» (2020 рік), уточнює, що громадське здоров’я – це сфера знань і організована діяльність суб’єктів, спрямована на зміцнення здоров’я, запобігання хворобам, покращення якості життя і збільшення його тривалості [</w:t>
      </w:r>
      <w:r w:rsidR="008434AD" w:rsidRPr="00C82E59">
        <w:rPr>
          <w:color w:val="000000" w:themeColor="text1"/>
          <w:sz w:val="28"/>
          <w:szCs w:val="28"/>
          <w:lang w:val="uk-UA"/>
        </w:rPr>
        <w:t>3</w:t>
      </w:r>
      <w:r w:rsidRPr="002F7BBB">
        <w:rPr>
          <w:color w:val="000000" w:themeColor="text1"/>
          <w:sz w:val="28"/>
          <w:szCs w:val="28"/>
          <w:lang w:val="uk-UA"/>
        </w:rPr>
        <w:t>]. Це формулювання вказує на організовану співпрацю різних інституцій у сфері охорони здоров’я для досягнення спільної мети.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У законодавстві Європейського Парламенту та Ради громадське здоров’я </w:t>
      </w:r>
      <w:r w:rsidRPr="002F7BBB">
        <w:rPr>
          <w:color w:val="000000" w:themeColor="text1"/>
          <w:sz w:val="28"/>
          <w:szCs w:val="28"/>
          <w:lang w:val="uk-UA"/>
        </w:rPr>
        <w:lastRenderedPageBreak/>
        <w:t>розглядається як система, яка включає всі елементи здоров’я, такі як стан здоров’я, захворюваність, інвалідність, фактори, які впливають на здоров’я людини, доступ до медичних послуг, ресурси системи охорони здоров’я, фінансування та фактори смертності [</w:t>
      </w:r>
      <w:r w:rsidR="008434AD" w:rsidRPr="00C82E59">
        <w:rPr>
          <w:color w:val="000000" w:themeColor="text1"/>
          <w:sz w:val="28"/>
          <w:szCs w:val="28"/>
          <w:lang w:val="ru-RU"/>
        </w:rPr>
        <w:t>4</w:t>
      </w:r>
      <w:r w:rsidRPr="002F7BBB">
        <w:rPr>
          <w:color w:val="000000" w:themeColor="text1"/>
          <w:sz w:val="28"/>
          <w:szCs w:val="28"/>
          <w:lang w:val="uk-UA"/>
        </w:rPr>
        <w:t>]. Це визначення підкреслює, що громадське здоров’я є інтегративною системою, у якій кожен аспект здоров’я людини враховується в загальній системі забезпечення благополуччя.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ООН розробила «Цілей сталого розвитку до 2030 року», концепцію сталого розвитку, яка підкреслює, що для вирішення проблем охорони здоров’я потрібно використовувати комплексний підхід [</w:t>
      </w:r>
      <w:r w:rsidR="008434AD" w:rsidRPr="00C82E59">
        <w:rPr>
          <w:color w:val="000000" w:themeColor="text1"/>
          <w:sz w:val="28"/>
          <w:szCs w:val="28"/>
          <w:lang w:val="ru-RU"/>
        </w:rPr>
        <w:t>5</w:t>
      </w:r>
      <w:r w:rsidRPr="002F7BBB">
        <w:rPr>
          <w:color w:val="000000" w:themeColor="text1"/>
          <w:sz w:val="28"/>
          <w:szCs w:val="28"/>
          <w:lang w:val="uk-UA"/>
        </w:rPr>
        <w:t>]. Соціальне, економічне та екологічне є трьома сферами, у яких вона впливає на громадське здоров’я. Умови праці, доступ до чистої води, хороша освіта та безпечне середовище тісно пов’язані зі здоров’ям населення.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Наприклад, у рамках реалізації Цілей сталого розвитку в Україні проводяться програми із зменшення рівня забруднення довкілля, розвитку системи водопостачання та утилізації відходів. Водночас екологічні програми інтегруються з охороною здоров’я через створення програм моніторингу стану навколишнього середовища та його впливу на рівень захворюваності населення.</w:t>
      </w:r>
    </w:p>
    <w:p w:rsidR="002E0202" w:rsidRPr="002F7BBB" w:rsidRDefault="00987747">
      <w:pPr>
        <w:widowControl w:val="0"/>
        <w:spacing w:line="360" w:lineRule="auto"/>
        <w:ind w:firstLine="567"/>
        <w:jc w:val="center"/>
        <w:rPr>
          <w:color w:val="000000" w:themeColor="text1"/>
          <w:sz w:val="28"/>
          <w:szCs w:val="28"/>
          <w:lang w:val="uk-UA"/>
        </w:rPr>
      </w:pPr>
      <w:r w:rsidRPr="002F7BBB">
        <w:rPr>
          <w:color w:val="000000" w:themeColor="text1"/>
          <w:sz w:val="28"/>
          <w:szCs w:val="28"/>
          <w:lang w:val="uk-UA"/>
        </w:rPr>
        <w:t xml:space="preserve">Таблиця 1.1 </w:t>
      </w:r>
      <w:r w:rsidRPr="00AB1A8D">
        <w:rPr>
          <w:b/>
          <w:color w:val="000000" w:themeColor="text1"/>
          <w:sz w:val="28"/>
          <w:szCs w:val="28"/>
          <w:lang w:val="uk-UA"/>
        </w:rPr>
        <w:t>Інтеграція сталого розвитку до громадського здоров’я</w:t>
      </w:r>
    </w:p>
    <w:tbl>
      <w:tblPr>
        <w:tblStyle w:val="ab"/>
        <w:tblW w:w="0" w:type="auto"/>
        <w:tblLook w:val="04A0" w:firstRow="1" w:lastRow="0" w:firstColumn="1" w:lastColumn="0" w:noHBand="0" w:noVBand="1"/>
      </w:tblPr>
      <w:tblGrid>
        <w:gridCol w:w="2263"/>
        <w:gridCol w:w="3969"/>
        <w:gridCol w:w="3396"/>
      </w:tblGrid>
      <w:tr w:rsidR="002E0202" w:rsidRPr="002F7BBB">
        <w:tc>
          <w:tcPr>
            <w:tcW w:w="2263" w:type="dxa"/>
          </w:tcPr>
          <w:p w:rsidR="002E0202" w:rsidRPr="002F7BBB" w:rsidRDefault="00987747">
            <w:pPr>
              <w:widowControl w:val="0"/>
              <w:jc w:val="center"/>
              <w:rPr>
                <w:b/>
                <w:bCs/>
                <w:color w:val="000000"/>
                <w:lang w:val="uk-UA"/>
              </w:rPr>
            </w:pPr>
            <w:r w:rsidRPr="002F7BBB">
              <w:rPr>
                <w:rStyle w:val="a8"/>
                <w:rFonts w:eastAsiaTheme="majorEastAsia"/>
                <w:b w:val="0"/>
                <w:bCs w:val="0"/>
                <w:color w:val="000000"/>
                <w:lang w:val="uk-UA"/>
              </w:rPr>
              <w:t>Аспекти сталого розвитку</w:t>
            </w:r>
          </w:p>
        </w:tc>
        <w:tc>
          <w:tcPr>
            <w:tcW w:w="3969" w:type="dxa"/>
          </w:tcPr>
          <w:p w:rsidR="002E0202" w:rsidRPr="002F7BBB" w:rsidRDefault="00987747">
            <w:pPr>
              <w:widowControl w:val="0"/>
              <w:jc w:val="center"/>
              <w:rPr>
                <w:b/>
                <w:bCs/>
                <w:color w:val="000000"/>
                <w:lang w:val="uk-UA"/>
              </w:rPr>
            </w:pPr>
            <w:r w:rsidRPr="002F7BBB">
              <w:rPr>
                <w:rStyle w:val="a8"/>
                <w:rFonts w:eastAsiaTheme="majorEastAsia"/>
                <w:b w:val="0"/>
                <w:bCs w:val="0"/>
                <w:color w:val="000000"/>
                <w:lang w:val="uk-UA"/>
              </w:rPr>
              <w:t>Зв'язок із громадським здоров’ям</w:t>
            </w:r>
          </w:p>
        </w:tc>
        <w:tc>
          <w:tcPr>
            <w:tcW w:w="3396" w:type="dxa"/>
          </w:tcPr>
          <w:p w:rsidR="002E0202" w:rsidRPr="002F7BBB" w:rsidRDefault="00987747">
            <w:pPr>
              <w:widowControl w:val="0"/>
              <w:jc w:val="center"/>
              <w:rPr>
                <w:b/>
                <w:bCs/>
                <w:color w:val="000000"/>
                <w:lang w:val="uk-UA"/>
              </w:rPr>
            </w:pPr>
            <w:r w:rsidRPr="002F7BBB">
              <w:rPr>
                <w:rStyle w:val="a8"/>
                <w:rFonts w:eastAsiaTheme="majorEastAsia"/>
                <w:b w:val="0"/>
                <w:bCs w:val="0"/>
                <w:color w:val="000000"/>
                <w:lang w:val="uk-UA"/>
              </w:rPr>
              <w:t>Результати для населення</w:t>
            </w:r>
          </w:p>
        </w:tc>
      </w:tr>
      <w:tr w:rsidR="002E0202" w:rsidRPr="002F7BBB">
        <w:tc>
          <w:tcPr>
            <w:tcW w:w="2263" w:type="dxa"/>
          </w:tcPr>
          <w:p w:rsidR="002E0202" w:rsidRPr="002F7BBB" w:rsidRDefault="00987747">
            <w:pPr>
              <w:widowControl w:val="0"/>
              <w:jc w:val="both"/>
              <w:rPr>
                <w:color w:val="000000"/>
                <w:lang w:val="uk-UA"/>
              </w:rPr>
            </w:pPr>
            <w:r w:rsidRPr="002F7BBB">
              <w:rPr>
                <w:color w:val="000000"/>
                <w:lang w:val="uk-UA"/>
              </w:rPr>
              <w:t>Соціальний</w:t>
            </w:r>
          </w:p>
        </w:tc>
        <w:tc>
          <w:tcPr>
            <w:tcW w:w="3969" w:type="dxa"/>
          </w:tcPr>
          <w:p w:rsidR="002E0202" w:rsidRPr="002F7BBB" w:rsidRDefault="00987747">
            <w:pPr>
              <w:widowControl w:val="0"/>
              <w:jc w:val="both"/>
              <w:rPr>
                <w:color w:val="000000"/>
                <w:lang w:val="uk-UA"/>
              </w:rPr>
            </w:pPr>
            <w:r w:rsidRPr="002F7BBB">
              <w:rPr>
                <w:color w:val="000000"/>
                <w:lang w:val="uk-UA"/>
              </w:rPr>
              <w:t>Підвищення доступності медичних послуг, боротьба з нерівністю в охороні здоров’я</w:t>
            </w:r>
          </w:p>
        </w:tc>
        <w:tc>
          <w:tcPr>
            <w:tcW w:w="3396" w:type="dxa"/>
          </w:tcPr>
          <w:p w:rsidR="002E0202" w:rsidRPr="002F7BBB" w:rsidRDefault="00987747">
            <w:pPr>
              <w:widowControl w:val="0"/>
              <w:jc w:val="both"/>
              <w:rPr>
                <w:color w:val="000000"/>
                <w:lang w:val="uk-UA"/>
              </w:rPr>
            </w:pPr>
            <w:r w:rsidRPr="002F7BBB">
              <w:rPr>
                <w:color w:val="000000"/>
                <w:lang w:val="uk-UA"/>
              </w:rPr>
              <w:t>Покращення якості життя та здоров’я громадян</w:t>
            </w:r>
          </w:p>
        </w:tc>
      </w:tr>
      <w:tr w:rsidR="002E0202" w:rsidRPr="002F7BBB">
        <w:tc>
          <w:tcPr>
            <w:tcW w:w="2263" w:type="dxa"/>
          </w:tcPr>
          <w:p w:rsidR="002E0202" w:rsidRPr="002F7BBB" w:rsidRDefault="00987747">
            <w:pPr>
              <w:widowControl w:val="0"/>
              <w:jc w:val="both"/>
              <w:rPr>
                <w:color w:val="000000"/>
                <w:lang w:val="uk-UA"/>
              </w:rPr>
            </w:pPr>
            <w:r w:rsidRPr="002F7BBB">
              <w:rPr>
                <w:color w:val="000000"/>
                <w:lang w:val="uk-UA"/>
              </w:rPr>
              <w:t>Економічний</w:t>
            </w:r>
          </w:p>
        </w:tc>
        <w:tc>
          <w:tcPr>
            <w:tcW w:w="3969" w:type="dxa"/>
          </w:tcPr>
          <w:p w:rsidR="002E0202" w:rsidRPr="002F7BBB" w:rsidRDefault="00987747">
            <w:pPr>
              <w:widowControl w:val="0"/>
              <w:jc w:val="both"/>
              <w:rPr>
                <w:color w:val="000000"/>
                <w:lang w:val="uk-UA"/>
              </w:rPr>
            </w:pPr>
            <w:r w:rsidRPr="002F7BBB">
              <w:rPr>
                <w:color w:val="000000"/>
                <w:lang w:val="uk-UA"/>
              </w:rPr>
              <w:t>Розвиток медичної інфраструктури, фінансування профілактичних заходів</w:t>
            </w:r>
          </w:p>
        </w:tc>
        <w:tc>
          <w:tcPr>
            <w:tcW w:w="3396" w:type="dxa"/>
          </w:tcPr>
          <w:p w:rsidR="002E0202" w:rsidRPr="002F7BBB" w:rsidRDefault="00987747">
            <w:pPr>
              <w:widowControl w:val="0"/>
              <w:jc w:val="both"/>
              <w:rPr>
                <w:color w:val="000000"/>
                <w:lang w:val="uk-UA"/>
              </w:rPr>
            </w:pPr>
            <w:r w:rsidRPr="002F7BBB">
              <w:rPr>
                <w:color w:val="000000"/>
                <w:lang w:val="uk-UA"/>
              </w:rPr>
              <w:t>Зниження витрат на лікування завдяки ранній профілактиці</w:t>
            </w:r>
          </w:p>
        </w:tc>
      </w:tr>
      <w:tr w:rsidR="002E0202" w:rsidRPr="002F7BBB">
        <w:tc>
          <w:tcPr>
            <w:tcW w:w="2263" w:type="dxa"/>
          </w:tcPr>
          <w:p w:rsidR="002E0202" w:rsidRPr="002F7BBB" w:rsidRDefault="00987747">
            <w:pPr>
              <w:widowControl w:val="0"/>
              <w:jc w:val="both"/>
              <w:rPr>
                <w:color w:val="000000"/>
                <w:lang w:val="uk-UA"/>
              </w:rPr>
            </w:pPr>
            <w:r w:rsidRPr="002F7BBB">
              <w:rPr>
                <w:color w:val="000000"/>
                <w:lang w:val="uk-UA"/>
              </w:rPr>
              <w:t>Екологічний</w:t>
            </w:r>
          </w:p>
        </w:tc>
        <w:tc>
          <w:tcPr>
            <w:tcW w:w="3969" w:type="dxa"/>
          </w:tcPr>
          <w:p w:rsidR="002E0202" w:rsidRPr="002F7BBB" w:rsidRDefault="00987747">
            <w:pPr>
              <w:widowControl w:val="0"/>
              <w:jc w:val="both"/>
              <w:rPr>
                <w:color w:val="000000"/>
                <w:lang w:val="uk-UA"/>
              </w:rPr>
            </w:pPr>
            <w:r w:rsidRPr="002F7BBB">
              <w:rPr>
                <w:color w:val="000000"/>
                <w:lang w:val="uk-UA"/>
              </w:rPr>
              <w:t>Моніторинг стану довкілля, боротьба із забрудненням середовища</w:t>
            </w:r>
          </w:p>
        </w:tc>
        <w:tc>
          <w:tcPr>
            <w:tcW w:w="3396" w:type="dxa"/>
          </w:tcPr>
          <w:p w:rsidR="002E0202" w:rsidRPr="002F7BBB" w:rsidRDefault="00987747">
            <w:pPr>
              <w:widowControl w:val="0"/>
              <w:jc w:val="both"/>
              <w:rPr>
                <w:color w:val="000000"/>
                <w:lang w:val="uk-UA"/>
              </w:rPr>
            </w:pPr>
            <w:r w:rsidRPr="002F7BBB">
              <w:rPr>
                <w:color w:val="000000"/>
                <w:lang w:val="uk-UA"/>
              </w:rPr>
              <w:t>Зменшення кількості екологічно зумовлених захворювань</w:t>
            </w:r>
          </w:p>
        </w:tc>
      </w:tr>
    </w:tbl>
    <w:p w:rsidR="002E0202" w:rsidRPr="002F7BBB" w:rsidRDefault="00987747">
      <w:pPr>
        <w:widowControl w:val="0"/>
        <w:spacing w:line="360" w:lineRule="auto"/>
        <w:ind w:firstLine="567"/>
        <w:jc w:val="both"/>
        <w:rPr>
          <w:i/>
          <w:iCs/>
          <w:color w:val="000000" w:themeColor="text1"/>
          <w:sz w:val="22"/>
          <w:szCs w:val="22"/>
          <w:lang w:val="uk-UA" w:eastAsia="zh-CN"/>
        </w:rPr>
      </w:pPr>
      <w:r w:rsidRPr="002F7BBB">
        <w:rPr>
          <w:i/>
          <w:iCs/>
          <w:color w:val="000000" w:themeColor="text1"/>
          <w:sz w:val="22"/>
          <w:szCs w:val="22"/>
          <w:lang w:val="uk-UA" w:eastAsia="zh-CN"/>
        </w:rPr>
        <w:t>Джерело: [5]</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eastAsia="zh-CN"/>
        </w:rPr>
        <w:t xml:space="preserve">Громадське здоров’я є однією з ключових складових суспільного розвитку, спрямованою на забезпечення добробуту населення шляхом формування здорового способу життя, профілактики захворювань і підвищення якості життя. </w:t>
      </w:r>
      <w:r w:rsidRPr="002F7BBB">
        <w:rPr>
          <w:color w:val="000000" w:themeColor="text1"/>
          <w:sz w:val="28"/>
          <w:szCs w:val="28"/>
          <w:lang w:val="uk-UA"/>
        </w:rPr>
        <w:t xml:space="preserve">В умовах сучасних викликів, включно з воєнним станом, розвиток </w:t>
      </w:r>
      <w:r w:rsidRPr="002F7BBB">
        <w:rPr>
          <w:color w:val="000000" w:themeColor="text1"/>
          <w:sz w:val="28"/>
          <w:szCs w:val="28"/>
          <w:lang w:val="uk-UA"/>
        </w:rPr>
        <w:lastRenderedPageBreak/>
        <w:t>цієї галузі стає критично важливим для збереження здоров’я нації та забезпечення соціально-економічної стабільності держави [</w:t>
      </w:r>
      <w:r w:rsidR="008434AD" w:rsidRPr="00C82E59">
        <w:rPr>
          <w:color w:val="000000" w:themeColor="text1"/>
          <w:sz w:val="28"/>
          <w:szCs w:val="28"/>
          <w:lang w:val="uk-UA"/>
        </w:rPr>
        <w:t>6</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Державна політика у сфері громадського здоров’я покликана зосереджуватися на [</w:t>
      </w:r>
      <w:r w:rsidR="008434AD" w:rsidRPr="00C82E59">
        <w:rPr>
          <w:color w:val="000000" w:themeColor="text1"/>
          <w:sz w:val="28"/>
          <w:szCs w:val="28"/>
          <w:lang w:val="ru-RU"/>
        </w:rPr>
        <w:t>6</w:t>
      </w:r>
      <w:r w:rsidRPr="002F7BBB">
        <w:rPr>
          <w:color w:val="000000" w:themeColor="text1"/>
          <w:sz w:val="28"/>
          <w:szCs w:val="28"/>
          <w:lang w:val="uk-UA"/>
        </w:rPr>
        <w:t>]:</w:t>
      </w:r>
    </w:p>
    <w:p w:rsidR="002E0202" w:rsidRPr="002F7BBB" w:rsidRDefault="00987747">
      <w:pPr>
        <w:pStyle w:val="ae"/>
        <w:widowControl w:val="0"/>
        <w:numPr>
          <w:ilvl w:val="0"/>
          <w:numId w:val="2"/>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Збереженні та зміцненні здоров’я населення, профілактиці захворювань, збільшенні тривалості та якості життя громадян.</w:t>
      </w:r>
    </w:p>
    <w:p w:rsidR="002E0202" w:rsidRPr="002F7BBB" w:rsidRDefault="00987747">
      <w:pPr>
        <w:pStyle w:val="ae"/>
        <w:widowControl w:val="0"/>
        <w:numPr>
          <w:ilvl w:val="0"/>
          <w:numId w:val="2"/>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Гарантуванні універсального доступу до медичних послуг, що забезпечує реалізацію права кожного громадянина на медичну допомогу.</w:t>
      </w:r>
    </w:p>
    <w:p w:rsidR="002E0202" w:rsidRPr="002F7BBB" w:rsidRDefault="00987747">
      <w:pPr>
        <w:pStyle w:val="ae"/>
        <w:widowControl w:val="0"/>
        <w:numPr>
          <w:ilvl w:val="0"/>
          <w:numId w:val="2"/>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Розвитку інституційної спроможності системи охорони здоров’я, підвищенні її ефективності, професійної автономії та фінансової стабільності.</w:t>
      </w:r>
    </w:p>
    <w:p w:rsidR="002E0202" w:rsidRPr="002F7BBB" w:rsidRDefault="00987747">
      <w:pPr>
        <w:pStyle w:val="ae"/>
        <w:widowControl w:val="0"/>
        <w:numPr>
          <w:ilvl w:val="0"/>
          <w:numId w:val="2"/>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Міжсекторальній співпраці, що передбачає об’єднання зусиль медичних, соціальних та екологічних сфер для формування цілісного підходу до громадського здоров’я.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Сучасне громадське здоров’я охоплює не лише медичну сферу, а й соціальні, економічні, екологічні аспекти, які впливають на стан здоров’я населення. Відповідно до теорії салютогенезу А. Антоновського, увага має зміщуватися з лікування хвороб (патогенезу) до формування умов для збереження та зміцнення здоров’я. Основними детермінантами громадського здоров’я є [</w:t>
      </w:r>
      <w:r w:rsidR="008434AD" w:rsidRPr="00C82E59">
        <w:rPr>
          <w:color w:val="000000" w:themeColor="text1"/>
          <w:sz w:val="28"/>
          <w:szCs w:val="28"/>
          <w:lang w:val="uk-UA"/>
        </w:rPr>
        <w:t>6</w:t>
      </w:r>
      <w:r w:rsidRPr="002F7BBB">
        <w:rPr>
          <w:color w:val="000000" w:themeColor="text1"/>
          <w:sz w:val="28"/>
          <w:szCs w:val="28"/>
          <w:lang w:val="uk-UA"/>
        </w:rPr>
        <w:t>]:</w:t>
      </w:r>
    </w:p>
    <w:p w:rsidR="002E0202" w:rsidRPr="002F7BBB" w:rsidRDefault="00987747">
      <w:pPr>
        <w:pStyle w:val="ae"/>
        <w:widowControl w:val="0"/>
        <w:numPr>
          <w:ilvl w:val="0"/>
          <w:numId w:val="3"/>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Профілактика захворювань: зниження професійних ризиків, стимулювання фізичної активності, підвищення здатності до самомоніторингу стану здоров’я.</w:t>
      </w:r>
    </w:p>
    <w:p w:rsidR="002E0202" w:rsidRPr="002F7BBB" w:rsidRDefault="00987747">
      <w:pPr>
        <w:pStyle w:val="ae"/>
        <w:widowControl w:val="0"/>
        <w:numPr>
          <w:ilvl w:val="0"/>
          <w:numId w:val="3"/>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Якість життя: забезпечення соціально-економічного добробуту, адаптація до демографічних змін, покращення життєвих умов.</w:t>
      </w:r>
    </w:p>
    <w:p w:rsidR="002E0202" w:rsidRPr="002F7BBB" w:rsidRDefault="00987747">
      <w:pPr>
        <w:pStyle w:val="ae"/>
        <w:widowControl w:val="0"/>
        <w:numPr>
          <w:ilvl w:val="0"/>
          <w:numId w:val="3"/>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Екологічні чинники: вплив довкілля на здоров’я, зокрема запобігання екологічним катастрофам та їхнім наслідкам.</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Важливим нормативним кроком у цій сфері стало набуття чинності Закону України «Про систему громадського здоров’я», який передбачає акцент на профілактичних заходах, ранньому виявленні хвороб і популяризації здорового способу життя [</w:t>
      </w:r>
      <w:r w:rsidR="008434AD" w:rsidRPr="00C82E59">
        <w:rPr>
          <w:color w:val="000000" w:themeColor="text1"/>
          <w:sz w:val="28"/>
          <w:szCs w:val="28"/>
          <w:lang w:val="ru-RU"/>
        </w:rPr>
        <w:t>7</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lastRenderedPageBreak/>
        <w:t>Інтеграція цифрових технологій до системи охорони здоров’я є одним із ключових аспектів її модернізації. В Україні активно розвиваються електронні сервіси, зокрема:</w:t>
      </w:r>
    </w:p>
    <w:p w:rsidR="002E0202" w:rsidRPr="002F7BBB" w:rsidRDefault="00987747">
      <w:pPr>
        <w:pStyle w:val="ae"/>
        <w:widowControl w:val="0"/>
        <w:numPr>
          <w:ilvl w:val="0"/>
          <w:numId w:val="4"/>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Електронні медичні висновки, направлення, рецепти.</w:t>
      </w:r>
    </w:p>
    <w:p w:rsidR="002E0202" w:rsidRPr="002F7BBB" w:rsidRDefault="00987747">
      <w:pPr>
        <w:pStyle w:val="ae"/>
        <w:widowControl w:val="0"/>
        <w:numPr>
          <w:ilvl w:val="0"/>
          <w:numId w:val="4"/>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Інформаційні системи управління запасами ліків («eStock») та персональними даними пацієнтів.</w:t>
      </w:r>
    </w:p>
    <w:p w:rsidR="002E0202" w:rsidRPr="002F7BBB" w:rsidRDefault="00987747">
      <w:pPr>
        <w:pStyle w:val="ae"/>
        <w:widowControl w:val="0"/>
        <w:numPr>
          <w:ilvl w:val="0"/>
          <w:numId w:val="4"/>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Особистий кабінет пацієнта, що дозволяє керувати даними про своє здоров’я, змінювати лікаря та переглядати результати обстежень.</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Запровадження таких інструментів сприяє підвищенню доступності та якості медичних послуг, а також покращенню управління ресурсами системи охорони здоров’я.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Водночас існують виклики, які ускладнюють впровадження концепції громадського здоров’я як соціально-медичної системи. Зокрема, це [</w:t>
      </w:r>
      <w:r w:rsidR="008434AD">
        <w:rPr>
          <w:color w:val="000000" w:themeColor="text1"/>
          <w:sz w:val="28"/>
          <w:szCs w:val="28"/>
          <w:lang w:val="en-US"/>
        </w:rPr>
        <w:t>5</w:t>
      </w:r>
      <w:r w:rsidRPr="002F7BBB">
        <w:rPr>
          <w:color w:val="000000" w:themeColor="text1"/>
          <w:sz w:val="28"/>
          <w:szCs w:val="28"/>
          <w:lang w:val="uk-UA"/>
        </w:rPr>
        <w:t>]:</w:t>
      </w:r>
    </w:p>
    <w:p w:rsidR="002E0202" w:rsidRPr="002F7BBB" w:rsidRDefault="00987747">
      <w:pPr>
        <w:pStyle w:val="ae"/>
        <w:widowControl w:val="0"/>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Недостатня інтеграція електронних систем між закладами охорони здоров’я.</w:t>
      </w:r>
    </w:p>
    <w:p w:rsidR="002E0202" w:rsidRPr="002F7BBB" w:rsidRDefault="00987747">
      <w:pPr>
        <w:pStyle w:val="ae"/>
        <w:widowControl w:val="0"/>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Відсутність єдиної електронної медичної картки пацієнта, яка об’єднувала б усі дані про лікування.</w:t>
      </w:r>
    </w:p>
    <w:p w:rsidR="002E0202" w:rsidRPr="002F7BBB" w:rsidRDefault="00987747">
      <w:pPr>
        <w:pStyle w:val="ae"/>
        <w:widowControl w:val="0"/>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Невирішеність питань децентралізації та фінансової автономії медичних установ, що обмежує їхню спроможність до самостійного управління ресурсами.</w:t>
      </w:r>
    </w:p>
    <w:p w:rsidR="002E0202" w:rsidRPr="002F7BBB" w:rsidRDefault="00987747">
      <w:pPr>
        <w:pStyle w:val="ae"/>
        <w:widowControl w:val="0"/>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Запропоновані зміни в законодавстві, зокрема вимога здійснювати фінансові операції через Державну казначейську службу, можуть уповільнити реформи через бюрократичні затримки та обмеження фінансової гнучкості закладів охорони здоров’я.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Реалізація концепції громадського здоров’я потребує [</w:t>
      </w:r>
      <w:r w:rsidR="008434AD" w:rsidRPr="00C82E59">
        <w:rPr>
          <w:color w:val="000000" w:themeColor="text1"/>
          <w:sz w:val="28"/>
          <w:szCs w:val="28"/>
          <w:lang w:val="ru-RU"/>
        </w:rPr>
        <w:t>5</w:t>
      </w:r>
      <w:r w:rsidRPr="002F7BBB">
        <w:rPr>
          <w:color w:val="000000" w:themeColor="text1"/>
          <w:sz w:val="28"/>
          <w:szCs w:val="28"/>
          <w:lang w:val="uk-UA"/>
        </w:rPr>
        <w:t>]:</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Інтеграції медичних і соціальних послуг для покращення доступності та якості допомоги.</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Децентралізації управління системою охорони здоров’я, що дозволить установам ефективніше розпоряджатися ресурсами.</w:t>
      </w:r>
    </w:p>
    <w:p w:rsidR="002E0202" w:rsidRPr="002F7BBB" w:rsidRDefault="00987747" w:rsidP="00AB1A8D">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xml:space="preserve">Розвитку профілактичних програм, включно з обов’язковою </w:t>
      </w:r>
      <w:r w:rsidRPr="002F7BBB">
        <w:rPr>
          <w:rFonts w:ascii="Times New Roman" w:hAnsi="Times New Roman" w:cs="Times New Roman"/>
          <w:color w:val="000000" w:themeColor="text1"/>
          <w:sz w:val="28"/>
          <w:szCs w:val="28"/>
          <w:lang w:val="uk-UA"/>
        </w:rPr>
        <w:lastRenderedPageBreak/>
        <w:t>вакцинацією та регулярними медичними оглядами.</w:t>
      </w:r>
    </w:p>
    <w:p w:rsidR="002E0202" w:rsidRPr="002F7BBB" w:rsidRDefault="00987747" w:rsidP="00AB1A8D">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Удосконалення цифрових інструментів, зокрема створення єдиної електронної медичної картки, що міститиме дані про лікування, медичні призначення та соціальні послуги.</w:t>
      </w:r>
    </w:p>
    <w:p w:rsidR="002E0202" w:rsidRPr="002F7BBB" w:rsidRDefault="00987747">
      <w:pPr>
        <w:widowControl w:val="0"/>
        <w:spacing w:line="360" w:lineRule="auto"/>
        <w:ind w:firstLine="567"/>
        <w:jc w:val="both"/>
        <w:rPr>
          <w:color w:val="000000" w:themeColor="text1"/>
          <w:sz w:val="28"/>
          <w:szCs w:val="28"/>
          <w:lang w:val="uk-UA"/>
        </w:rPr>
      </w:pPr>
      <w:r w:rsidRPr="002F7BBB">
        <w:rPr>
          <w:color w:val="000000" w:themeColor="text1"/>
          <w:sz w:val="28"/>
          <w:szCs w:val="28"/>
          <w:lang w:val="uk-UA"/>
        </w:rPr>
        <w:t>Таким чином, громадське здоров’я як соціально-медична система повинно базуватися на інтегрованому підході, який включає профілактичні, лікувальні, соціальні та екологічні аспекти. Це дозволить створити умови для сталого розвитку нації та забезпечення її здорового майбутнього.</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Громадське здоров’я, як інтегрована соціально-медична система, охоплює наукові, організаційні та практичні заходи, спрямовані на збереження і зміцнення здоров’я населення. Його ключовим завданням є формування такого суспільного середовища, в якому кожна людина матиме доступ до належних медичних послуг і ресурсів, а також можливість вести здоровий спосіб життя. Наукова складова громадського здоров’я базується на проведенні епідеміологічних досліджень, аналізі детермінант здоров’я і розробці профілактичних програм [</w:t>
      </w:r>
      <w:r w:rsidR="008434AD" w:rsidRPr="00C82E59">
        <w:rPr>
          <w:color w:val="000000" w:themeColor="text1"/>
          <w:sz w:val="28"/>
          <w:szCs w:val="28"/>
          <w:lang w:val="ru-RU"/>
        </w:rPr>
        <w:t>8</w:t>
      </w:r>
      <w:r w:rsidRPr="002F7BBB">
        <w:rPr>
          <w:color w:val="000000" w:themeColor="text1"/>
          <w:sz w:val="28"/>
          <w:szCs w:val="28"/>
          <w:lang w:val="uk-UA"/>
        </w:rPr>
        <w:t>]. Практична складова реалізується через низку заходів державного та муніципального управління, а також діяльність медичних закладів і громадських організацій. Згідно з офіційними даними Міністерства охорони здоров’я України, у 2021–2023 роках було проведено близько п’яти тисяч досліджень із питань громадського здоров’я, що дало змогу більш чітко визначити пріоритетні напрями для профілактичної діяльності та формування здорової поведінки населення.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 сучасному світі роль грoмадського здоров’я полягає в тому, що воно не обмежується лікуванням хвороб, а спрямовано на виявлення та усунення причин хвороб. Стратегічне планування, ретельне вивчення демографічних і епідеміологічних показників, а також створення середовища, в якому здоров’я розглядається як важлива передумова соціально-економічного розвитку країни, є важливими [</w:t>
      </w:r>
      <w:r w:rsidR="00C626B7" w:rsidRPr="00C82E59">
        <w:rPr>
          <w:color w:val="000000" w:themeColor="text1"/>
          <w:sz w:val="28"/>
          <w:szCs w:val="28"/>
          <w:lang w:val="uk-UA"/>
        </w:rPr>
        <w:t>8</w:t>
      </w:r>
      <w:r w:rsidRPr="002F7BBB">
        <w:rPr>
          <w:color w:val="000000" w:themeColor="text1"/>
          <w:sz w:val="28"/>
          <w:szCs w:val="28"/>
          <w:lang w:val="uk-UA"/>
        </w:rPr>
        <w:t xml:space="preserve">]. Згідно з останніми статистичними звітами Державної служби статистики, середня тривалість життя українців у 2023 році зросте на 0,5 року в порівнянні з попереднім роком, що свідчить про поступове покращення </w:t>
      </w:r>
      <w:r w:rsidRPr="002F7BBB">
        <w:rPr>
          <w:color w:val="000000" w:themeColor="text1"/>
          <w:sz w:val="28"/>
          <w:szCs w:val="28"/>
          <w:lang w:val="uk-UA"/>
        </w:rPr>
        <w:lastRenderedPageBreak/>
        <w:t>політики охорони здоров’я. З іншого боку, оскільки ці показники нижчі, ніж у країнах Європейського Союзу, держава та інші залучені сторони продовжують впроваджувати системні реформи, щоб покращити доступність медичних послуг і посилити профілактичну ланку охорони здоров’я [</w:t>
      </w:r>
      <w:r w:rsidR="00C626B7" w:rsidRPr="00C82E59">
        <w:rPr>
          <w:color w:val="000000" w:themeColor="text1"/>
          <w:sz w:val="28"/>
          <w:szCs w:val="28"/>
          <w:lang w:val="ru-RU"/>
        </w:rPr>
        <w:t>4</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Концептуальні підходи до громадського здоров’я ґрунтуються на кількох базових ідеях. По-перше, охорона здоров’я не може бути ізольованим завданням лише медичної сфери. Воно передбачає міжсекторальну взаємодію, коли заходи з профілактики та зміцнення здоров’я реалізуються спільними зусиллями медичних, соціальних, освітніх та екологічних інституцій. По-друге, увага переноситься з патогенетичного підходу, що сфокусований на лікуванні хвороб, на салютогенний, де головний акцент робиться на чинниках, що сприяють здоров’ю. По-третє, розвиток сучасних цифрових технологій дозволяє якісно поліпшити збір, аналіз і поширення інформації про стан здоров’я, а також оптимізувати надання медичних послуг. Саме тому новітні електронні платформи, такі як eHealth, eStock чи система електронних медичних висновків, активно запроваджуються в українській системі громадського здоров’я [9].</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У межах цих концептуальних підходів громадське здоров’я може бути представлене у вигляді інтегрованої схеми, що включає визначення детермінант здоров’я, аналіз епідеміологічної ситуації, розробку політик і міжсекторальних стратегій, реалізацію конкретних профілактичних заходів, постійний моніторинг та оцінювання результатів. На першому рівні схематично відображаються чинники, які впливають на здоров’я (соціально-економічний рівень життя, екологічна ситуація, наявність інфекційних ризиків, поширеність шкідливих звичок, рівень культури здоров’я). На другому рівні визначаються конкретні статистичні показники, як-от поширеність хронічних захворювань, показники материнської і дитячої смертності, середня тривалість життя, захворюваність на інфекційні хвороби. Третій рівень містить організаційні структури (міністерства, профільні центри громадського здоров’я, наукові інституції, громадські об’єднання), а також ресурси, включно з фінансовими, </w:t>
      </w:r>
      <w:r w:rsidRPr="002F7BBB">
        <w:rPr>
          <w:color w:val="000000" w:themeColor="text1"/>
          <w:sz w:val="28"/>
          <w:szCs w:val="28"/>
          <w:lang w:val="uk-UA"/>
        </w:rPr>
        <w:lastRenderedPageBreak/>
        <w:t>кадровими та технологічними. Завершальний рівень схеми ілюструє механізми взаємодії всіх цих складових шляхом формування державної політики, вироблення законодавчих ініціатив і здійснення цільових профілактичних програм.</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 світлі останніх законодавчих змін в Україні, спрямованих на децентралізацію та розвиток профілактичних медичних послуг, ухвалення Закону «Про систему громадського здоров’я» є визначальним кроком до впровадження системного підходу в галузі охорони здоров’я [</w:t>
      </w:r>
      <w:r w:rsidR="00C626B7" w:rsidRPr="00C82E59">
        <w:rPr>
          <w:color w:val="000000" w:themeColor="text1"/>
          <w:sz w:val="28"/>
          <w:szCs w:val="28"/>
          <w:lang w:val="ru-RU"/>
        </w:rPr>
        <w:t>10</w:t>
      </w:r>
      <w:r w:rsidRPr="002F7BBB">
        <w:rPr>
          <w:color w:val="000000" w:themeColor="text1"/>
          <w:sz w:val="28"/>
          <w:szCs w:val="28"/>
          <w:lang w:val="uk-UA"/>
        </w:rPr>
        <w:t>]. Згідно з положеннями цього документа, визначається чітка структура державних органів і суб’єктів, відповідальних за збереження та поліпшення здоров’я громадян, а також формується єдина політика контролю за інфекційними та неінфекційними захворюваннями. Окремим завданням стає розвиток профілактичної медицини через створення програм масових обстежень (скринінгів), підготовку медичних фахівців із профілактичного напряму і розбудову мережі медико-санітарної допомоги [1</w:t>
      </w:r>
      <w:r w:rsidR="00C626B7" w:rsidRPr="00C82E59">
        <w:rPr>
          <w:color w:val="000000" w:themeColor="text1"/>
          <w:sz w:val="28"/>
          <w:szCs w:val="28"/>
          <w:lang w:val="uk-UA"/>
        </w:rPr>
        <w:t>1</w:t>
      </w:r>
      <w:r w:rsidRPr="002F7BBB">
        <w:rPr>
          <w:color w:val="000000" w:themeColor="text1"/>
          <w:sz w:val="28"/>
          <w:szCs w:val="28"/>
          <w:lang w:val="uk-UA"/>
        </w:rPr>
        <w:t>]. За офіційними повідомленнями Міністерства охорони здоров’я, упродовж 2022–2023 років кількість профілактичних оглядів в окремих регіонах зросла на 20</w:t>
      </w:r>
      <w:r w:rsidR="003E4AFF">
        <w:rPr>
          <w:color w:val="000000" w:themeColor="text1"/>
          <w:sz w:val="28"/>
          <w:szCs w:val="28"/>
          <w:lang w:val="uk-UA"/>
        </w:rPr>
        <w:t xml:space="preserve"> %</w:t>
      </w:r>
      <w:r w:rsidRPr="002F7BBB">
        <w:rPr>
          <w:color w:val="000000" w:themeColor="text1"/>
          <w:sz w:val="28"/>
          <w:szCs w:val="28"/>
          <w:lang w:val="uk-UA"/>
        </w:rPr>
        <w:t>, що є позитивною тенденцією, однак потребує сталого фінансування та підтримки з боку місцевої влади [1</w:t>
      </w:r>
      <w:r w:rsidR="00C626B7" w:rsidRPr="00C82E59">
        <w:rPr>
          <w:color w:val="000000" w:themeColor="text1"/>
          <w:sz w:val="28"/>
          <w:szCs w:val="28"/>
          <w:lang w:val="uk-UA"/>
        </w:rPr>
        <w:t>2</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Окреме місце в концепції громадського здоров’я посідає цифровізація як передумова для створення ефективної та прозорої системи охорони здоров’я. Запровадження електронної медичної картки пацієнта, що акумулюватиме відомості про всі випадки звернення до лікаря, лабораторні аналізи та призначення, дасть змогу знизити адміністративні витрати і прискорити процес встановлення діагнозу. Система eHealth в Україні вже дозволяє укладати декларації з лікарем в електронній формі, отримувати електронні рецепти та направлення. Проте повна інтеграція таких інструментів у роботу всіх медичних закладів, особливо у віддалених регіонах, потребує додаткового технічного оснащення, навчання персоналу та надійних каналів зв’язку. Зі свого боку, центральні та місцеві органи влади прагнуть поліпшити </w:t>
      </w:r>
      <w:r w:rsidRPr="002F7BBB">
        <w:rPr>
          <w:color w:val="000000" w:themeColor="text1"/>
          <w:sz w:val="28"/>
          <w:szCs w:val="28"/>
          <w:lang w:val="uk-UA"/>
        </w:rPr>
        <w:lastRenderedPageBreak/>
        <w:t>координацію і планування у сфері охорони здоров’я через створення єдиного інформаційного простору, який відображатиме актуальні показники захворюваності, наявність ліків та необхідність оперативних втручань.</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 контексті глобалізації громадське здоров’я стикається з новими викликами, пов’язаними зі зростанням міграції, поширенням інфекційних хвороб та зміною клімату. У 2023 році ВООЗ підкреслила, що такі виклики, як пандемії, антропогенні зміни у довкіллі та економічні кризи, потребують адаптації систем охорони здоров’я [1</w:t>
      </w:r>
      <w:r w:rsidR="00C626B7" w:rsidRPr="00C82E59">
        <w:rPr>
          <w:color w:val="000000" w:themeColor="text1"/>
          <w:sz w:val="28"/>
          <w:szCs w:val="28"/>
          <w:lang w:val="uk-UA"/>
        </w:rPr>
        <w:t>2</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В Україні ці виклики посилюються воєнними діями, які призвели до масового переміщення населення, погіршення умов життя та підвищення ризиків спалахів інфекцій. У відповідь на ці виклики було створено національні програми швидкого реагування, які передбачають [1</w:t>
      </w:r>
      <w:r w:rsidR="00C626B7" w:rsidRPr="00C82E59">
        <w:rPr>
          <w:color w:val="000000" w:themeColor="text1"/>
          <w:sz w:val="28"/>
          <w:szCs w:val="28"/>
          <w:lang w:val="ru-RU"/>
        </w:rPr>
        <w:t>2</w:t>
      </w:r>
      <w:r w:rsidRPr="002F7BBB">
        <w:rPr>
          <w:color w:val="000000" w:themeColor="text1"/>
          <w:sz w:val="28"/>
          <w:szCs w:val="28"/>
          <w:lang w:val="uk-UA"/>
        </w:rPr>
        <w:t>]:</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розширення доступу до медичних послуг для внутрішньо переміщених осіб;</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забезпечення епідеміологічного контролю за поширенням інфекцій;</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надання психологічної допомоги постраждалим від бойових дій.</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Сучасне громадське здоров’я орієнтоване на профілактику захворювань, що є більш ефективним підходом порівняно з лікуванням. Розробка профілактичних програм ґрунтується на аналізі основних факторів ризику, включаючи [1</w:t>
      </w:r>
      <w:r w:rsidR="00C626B7" w:rsidRPr="002F7BBB">
        <w:rPr>
          <w:color w:val="000000" w:themeColor="text1"/>
          <w:sz w:val="28"/>
          <w:szCs w:val="28"/>
          <w:lang w:val="uk-UA"/>
        </w:rPr>
        <w:t>3</w:t>
      </w:r>
      <w:r w:rsidRPr="002F7BBB">
        <w:rPr>
          <w:color w:val="000000" w:themeColor="text1"/>
          <w:sz w:val="28"/>
          <w:szCs w:val="28"/>
          <w:lang w:val="uk-UA"/>
        </w:rPr>
        <w:t>]:</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малорухомий спосіб життя;</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нераціональне харчування;</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тютюнопаління та вживання алкоголю.</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Наукові дослідження, зокрема теорія салютогенезу, акцентують увагу на пошуку ресурсів, які сприяють формуванню здорової поведінки, а не лише на усуненні негативних чинників. В Україні активно впроваджуються освітні програми, спрямовані на популяризацію здорового способу життя.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У контексті воєнних викликів та наслідків для національної системи охорони здоров’я важливою залишається організація якісної медичної допомоги внутрішньо переміщеним особам і жителям постраждалих регіонів. </w:t>
      </w:r>
      <w:r w:rsidRPr="002F7BBB">
        <w:rPr>
          <w:color w:val="000000" w:themeColor="text1"/>
          <w:sz w:val="28"/>
          <w:szCs w:val="28"/>
          <w:lang w:val="uk-UA"/>
        </w:rPr>
        <w:lastRenderedPageBreak/>
        <w:t>Фахівці Центру громадського здоров’я зазначають, що у 2022–2023 роках кількість випадків посттравматичних стресових розладів зросла більш ніж удвічі серед військових і населення, яке зазнало впливу бойових дій. Такі обставини вимагають створення спеціалізованих програм психологічної та психіатричної допомоги, а також міжвідомчої співпраці для боротьби з поширенням інфекцій, у тому числі туберкульозу та вірусних гепатитів, оскільки порушення звичних шляхів постачання ліків і неможливість проводити регулярні медичні огляди може призвести до підвищення рівня захворюваності [</w:t>
      </w:r>
      <w:r w:rsidR="00C626B7" w:rsidRPr="00C82E59">
        <w:rPr>
          <w:color w:val="000000" w:themeColor="text1"/>
          <w:sz w:val="28"/>
          <w:szCs w:val="28"/>
          <w:lang w:val="uk-UA"/>
        </w:rPr>
        <w:t>14</w:t>
      </w:r>
      <w:r w:rsidRPr="002F7BBB">
        <w:rPr>
          <w:color w:val="000000" w:themeColor="text1"/>
          <w:sz w:val="28"/>
          <w:szCs w:val="28"/>
          <w:lang w:val="uk-UA"/>
        </w:rPr>
        <w:t>]. Крім того, руйнування об’єктів інфраструктури, забруднення довкілля і зниження рівня гігієни у зонах активних бойових дій також стають чинниками ризику, що підкреслює необхідність зміцнення екологічної складової громадського здоров’я.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Подальший розвиток цієї галузі тісно пов’язаний із переглядом підходів до фінансування медичної системи, оскільки брак коштів стає перешкодою для повноцінного впровадження профілактичних ініціатив і розбудови громадсько орієнтованих програм. Приміром, вимоги, пов’язані з проведенням фінансових операцій через Державну казначейську службу, викликають занепокоєння серед керівників деяких медичних установ, оскільки вони можуть втратити фінансову гнучкість [9]. Утім, на думку експертів, за умов ефективного адміністрування, зокрема при застосуванні прозорих електронних систем закупівель і контролю, держава може забезпечити якісне та цільове витрачання коштів. Сприятливим фактором тут є і децентралізація, яка дає можливість залучати ресурси місцевих громад, що стають мотивованішими до інвестування в медичні та соціальні проєкти.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Узгодження з європейськими стандартами також є вагомим чинником у формуванні національної системи громадського здоров’я. У Регламенті Європейського Парламенту і Ради [</w:t>
      </w:r>
      <w:r w:rsidR="00C626B7" w:rsidRPr="00C82E59">
        <w:rPr>
          <w:color w:val="000000" w:themeColor="text1"/>
          <w:sz w:val="28"/>
          <w:szCs w:val="28"/>
          <w:lang w:val="uk-UA"/>
        </w:rPr>
        <w:t>4</w:t>
      </w:r>
      <w:r w:rsidRPr="002F7BBB">
        <w:rPr>
          <w:color w:val="000000" w:themeColor="text1"/>
          <w:sz w:val="28"/>
          <w:szCs w:val="28"/>
          <w:lang w:val="uk-UA"/>
        </w:rPr>
        <w:t xml:space="preserve">] наголошено на тому, що громадське здоров’я охоплює всі складові, пов’язані зі здоров’ям, включно з доступом до медичних послуг, попередженням та контролем інфекційних захворювань, фінансуванням охорони здоров’я, управлінням ресурсами та врахуванням </w:t>
      </w:r>
      <w:r w:rsidRPr="002F7BBB">
        <w:rPr>
          <w:color w:val="000000" w:themeColor="text1"/>
          <w:sz w:val="28"/>
          <w:szCs w:val="28"/>
          <w:lang w:val="uk-UA"/>
        </w:rPr>
        <w:lastRenderedPageBreak/>
        <w:t>демографічних трендів [1</w:t>
      </w:r>
      <w:r w:rsidR="00C626B7" w:rsidRPr="00C82E59">
        <w:rPr>
          <w:color w:val="000000" w:themeColor="text1"/>
          <w:sz w:val="28"/>
          <w:szCs w:val="28"/>
          <w:lang w:val="uk-UA"/>
        </w:rPr>
        <w:t>2</w:t>
      </w:r>
      <w:r w:rsidRPr="002F7BBB">
        <w:rPr>
          <w:color w:val="000000" w:themeColor="text1"/>
          <w:sz w:val="28"/>
          <w:szCs w:val="28"/>
          <w:lang w:val="uk-UA"/>
        </w:rPr>
        <w:t>]. Для України важливо поступово імплементувати найкращі практики ЄС, у тому числі через участь у спільних дослідницьких програмах, обмін досвідом і розробку навчальних програм для вітчизняних фахівців з профілактичної медицини.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Важливим теоретичним підґрунтям для впровадження всебічних профілактичних підходів залишається теорія салютогенезу А. Антоновського. Її центральна ідея полягає в тому, щоб змістити фокус уваги з боротьби з хворобами та факторами ризику на пошук ресурсів, які сприяють здоров’ю. Таким чином, на рівні державної політики та медицини громади акцент робиться на створенні умов, що зміцнюють фізичне й психічне благополуччя: формуванні доступних та безпечних громадських просторів, інформаційних кампаніях із пропаганди здорового способу життя, підтримці програм фізичної активності та раціонального харчування, а також удосконаленні первинної медико-санітарної допомоги [1</w:t>
      </w:r>
      <w:r w:rsidR="00C626B7" w:rsidRPr="00C82E59">
        <w:rPr>
          <w:color w:val="000000" w:themeColor="text1"/>
          <w:sz w:val="28"/>
          <w:szCs w:val="28"/>
          <w:lang w:val="uk-UA"/>
        </w:rPr>
        <w:t>1</w:t>
      </w:r>
      <w:r w:rsidRPr="002F7BBB">
        <w:rPr>
          <w:color w:val="000000" w:themeColor="text1"/>
          <w:sz w:val="28"/>
          <w:szCs w:val="28"/>
          <w:lang w:val="uk-UA"/>
        </w:rPr>
        <w:t>]. Дані Всеукраїнського центру громадської думки демонструють, що близько 60</w:t>
      </w:r>
      <w:r w:rsidR="00AB1A8D" w:rsidRPr="00C82E59">
        <w:rPr>
          <w:color w:val="000000" w:themeColor="text1"/>
          <w:sz w:val="28"/>
          <w:szCs w:val="28"/>
          <w:lang w:val="uk-UA"/>
        </w:rPr>
        <w:t xml:space="preserve"> </w:t>
      </w:r>
      <w:r w:rsidR="003E4AFF">
        <w:rPr>
          <w:color w:val="000000" w:themeColor="text1"/>
          <w:sz w:val="28"/>
          <w:szCs w:val="28"/>
          <w:lang w:val="uk-UA"/>
        </w:rPr>
        <w:t xml:space="preserve"> %</w:t>
      </w:r>
      <w:r w:rsidRPr="002F7BBB">
        <w:rPr>
          <w:color w:val="000000" w:themeColor="text1"/>
          <w:sz w:val="28"/>
          <w:szCs w:val="28"/>
          <w:lang w:val="uk-UA"/>
        </w:rPr>
        <w:t xml:space="preserve"> українців налаштовані дотримуватися здорового способу життя, однак часто не мають належної підтримки на місцевому рівні. Тому впровадження нових інформаційних технологій, навчальних матеріалів і методик, розроблених за участю міжнародних партнерів, стає важливим чинником у підвищенні мотивації громадян до здорової поведінки.</w:t>
      </w:r>
    </w:p>
    <w:p w:rsidR="002E0202" w:rsidRPr="002F7BBB" w:rsidRDefault="00987747">
      <w:pPr>
        <w:widowControl w:val="0"/>
        <w:spacing w:line="360" w:lineRule="auto"/>
        <w:ind w:firstLine="709"/>
        <w:jc w:val="both"/>
        <w:rPr>
          <w:rFonts w:eastAsiaTheme="majorEastAsia"/>
          <w:b/>
          <w:bCs/>
          <w:color w:val="000000" w:themeColor="text1"/>
          <w:kern w:val="2"/>
          <w:sz w:val="28"/>
          <w:szCs w:val="28"/>
          <w:lang w:val="uk-UA" w:eastAsia="en-US"/>
          <w14:ligatures w14:val="standardContextual"/>
        </w:rPr>
      </w:pPr>
      <w:r w:rsidRPr="002F7BBB">
        <w:rPr>
          <w:color w:val="000000" w:themeColor="text1"/>
          <w:sz w:val="28"/>
          <w:szCs w:val="28"/>
          <w:lang w:val="uk-UA"/>
        </w:rPr>
        <w:t xml:space="preserve">Отже, громадське здоров’я виступає фундаментом соціально-медичної системи країни, охоплюючи широкий спектр заходів для профілактики, лікування та поліпшення якості життя населення. Його концептуальні підходи формуються під впливом наукових розробок, практичного досвіду та міжнародних рекомендацій, тоді як сучасні виклики, зокрема збройний конфлікт і масштабні демографічні зміни, роблять розвиток цієї сфери ще більш актуальним. Поступове запровадження закріплених законодавчо принципів, таких як міжсекторальна взаємодія, децентралізація, цифровізація та орієнтація на салютогенез, здатне створити умови для підвищення рівня здоров’я нації, соціальної стабільності та економічного зростання. Успіх </w:t>
      </w:r>
      <w:r w:rsidRPr="002F7BBB">
        <w:rPr>
          <w:color w:val="000000" w:themeColor="text1"/>
          <w:sz w:val="28"/>
          <w:szCs w:val="28"/>
          <w:lang w:val="uk-UA"/>
        </w:rPr>
        <w:lastRenderedPageBreak/>
        <w:t>залежить від комплексного підходу, готовності до міжвідомчої співпраці, реалістичного фінансування, а також належної оцінки потреб населення. Саме в такому поєднанні наука й мистецтво громадського здоров’я можуть дати найбільш відчутний позитивний ефект, закріпивши здоров’я як одну з найвищих цінностей українського суспільства.</w:t>
      </w:r>
      <w:bookmarkStart w:id="4" w:name="_Toc187415380"/>
      <w:r w:rsidRPr="002F7BBB">
        <w:rPr>
          <w:b/>
          <w:bCs/>
          <w:color w:val="000000" w:themeColor="text1"/>
          <w:sz w:val="28"/>
          <w:szCs w:val="28"/>
          <w:lang w:val="uk-UA"/>
        </w:rPr>
        <w:br w:type="page"/>
      </w:r>
    </w:p>
    <w:p w:rsidR="002E0202" w:rsidRPr="002F7BBB" w:rsidRDefault="00987747">
      <w:pPr>
        <w:pStyle w:val="2"/>
        <w:keepNext w:val="0"/>
        <w:keepLines w:val="0"/>
        <w:widowControl w:val="0"/>
        <w:spacing w:before="0" w:after="0" w:line="360" w:lineRule="auto"/>
        <w:ind w:firstLine="709"/>
        <w:jc w:val="both"/>
        <w:rPr>
          <w:rFonts w:ascii="Times New Roman" w:hAnsi="Times New Roman" w:cs="Times New Roman"/>
          <w:b/>
          <w:bCs/>
          <w:color w:val="000000" w:themeColor="text1"/>
          <w:sz w:val="28"/>
          <w:szCs w:val="28"/>
          <w:lang w:val="uk-UA"/>
        </w:rPr>
      </w:pPr>
      <w:r w:rsidRPr="002F7BBB">
        <w:rPr>
          <w:rFonts w:ascii="Times New Roman" w:hAnsi="Times New Roman" w:cs="Times New Roman"/>
          <w:b/>
          <w:bCs/>
          <w:color w:val="000000" w:themeColor="text1"/>
          <w:sz w:val="28"/>
          <w:szCs w:val="28"/>
          <w:lang w:val="uk-UA"/>
        </w:rPr>
        <w:lastRenderedPageBreak/>
        <w:t>1.2. Інвалідизація дорослого населення: визначення, класифікація, фактори ризику</w:t>
      </w:r>
      <w:bookmarkEnd w:id="4"/>
    </w:p>
    <w:p w:rsidR="002E0202" w:rsidRPr="002F7BBB" w:rsidRDefault="002E0202">
      <w:pPr>
        <w:widowControl w:val="0"/>
        <w:spacing w:line="360" w:lineRule="auto"/>
        <w:ind w:firstLine="709"/>
        <w:jc w:val="both"/>
        <w:rPr>
          <w:color w:val="000000" w:themeColor="text1"/>
          <w:sz w:val="28"/>
          <w:szCs w:val="28"/>
          <w:lang w:val="uk-UA"/>
        </w:rPr>
      </w:pP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Інвалідизація дорослого населення є складним соціально-медичним явищем, яке включає втрату працездатності або суттєве зниження функціональних можливостей людини внаслідок хронічних захворювань, травм, вроджених аномалій, чи інших патологічних станів. Вона є не лише медичною, але й соціальною проблемою, яка впливає на якість життя людини, її сім’ї та суспільства загалом [1</w:t>
      </w:r>
      <w:r w:rsidR="00C626B7" w:rsidRPr="00C82E59">
        <w:rPr>
          <w:color w:val="000000" w:themeColor="text1"/>
          <w:sz w:val="28"/>
          <w:szCs w:val="28"/>
          <w:lang w:val="ru-RU"/>
        </w:rPr>
        <w:t>5</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Інвалідизація – це процес, унаслідок якого у людини виникає стійка втрата працездатності або можливості повноцінного виконання життєвих функцій. Цей стан підтверджується спеціалізованими медико-соціальними експертними комісіями (МСЕК), які визначають рівень порушення функцій організму та встановлюють групу інвалідності. Інвалідизація охоплює всі аспекти функціонування організму, включаючи фізичне, психічне та соціальне здоров’я [1</w:t>
      </w:r>
      <w:r w:rsidR="00C626B7" w:rsidRPr="00C82E59">
        <w:rPr>
          <w:color w:val="000000" w:themeColor="text1"/>
          <w:sz w:val="28"/>
          <w:szCs w:val="28"/>
          <w:lang w:val="uk-UA"/>
        </w:rPr>
        <w:t>5</w:t>
      </w:r>
      <w:r w:rsidRPr="002F7BBB">
        <w:rPr>
          <w:color w:val="000000" w:themeColor="text1"/>
          <w:sz w:val="28"/>
          <w:szCs w:val="28"/>
          <w:lang w:val="uk-UA"/>
        </w:rPr>
        <w:t>].</w:t>
      </w:r>
    </w:p>
    <w:p w:rsidR="002E0202" w:rsidRPr="002F7BBB" w:rsidRDefault="00987747">
      <w:pPr>
        <w:widowControl w:val="0"/>
        <w:spacing w:line="360" w:lineRule="auto"/>
        <w:ind w:firstLine="567"/>
        <w:jc w:val="center"/>
        <w:rPr>
          <w:color w:val="000000" w:themeColor="text1"/>
          <w:sz w:val="28"/>
          <w:szCs w:val="28"/>
          <w:lang w:val="uk-UA"/>
        </w:rPr>
      </w:pPr>
      <w:r w:rsidRPr="002F7BBB">
        <w:rPr>
          <w:noProof/>
          <w:color w:val="000000" w:themeColor="text1"/>
          <w:sz w:val="28"/>
          <w:szCs w:val="28"/>
          <w:lang w:val="uk-UA" w:eastAsia="uk-UA"/>
          <w14:ligatures w14:val="standardContextual"/>
        </w:rPr>
        <w:drawing>
          <wp:inline distT="0" distB="0" distL="0" distR="0" wp14:anchorId="4F345E49" wp14:editId="2711F7A1">
            <wp:extent cx="5689600" cy="1971675"/>
            <wp:effectExtent l="0" t="0" r="0" b="9525"/>
            <wp:docPr id="929742059"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2E0202" w:rsidRPr="002F7BBB" w:rsidRDefault="00987747">
      <w:pPr>
        <w:widowControl w:val="0"/>
        <w:spacing w:line="360" w:lineRule="auto"/>
        <w:ind w:firstLine="567"/>
        <w:jc w:val="center"/>
        <w:rPr>
          <w:color w:val="000000" w:themeColor="text1"/>
          <w:sz w:val="28"/>
          <w:szCs w:val="28"/>
          <w:lang w:val="uk-UA"/>
        </w:rPr>
      </w:pPr>
      <w:r w:rsidRPr="002F7BBB">
        <w:rPr>
          <w:color w:val="000000" w:themeColor="text1"/>
          <w:sz w:val="28"/>
          <w:szCs w:val="28"/>
          <w:lang w:val="uk-UA"/>
        </w:rPr>
        <w:t>Рис. 1.1 Структурна модель інвалідизації дорослого населення</w:t>
      </w:r>
    </w:p>
    <w:p w:rsidR="002E0202" w:rsidRPr="002F7BBB" w:rsidRDefault="00987747">
      <w:pPr>
        <w:widowControl w:val="0"/>
        <w:spacing w:line="360" w:lineRule="auto"/>
        <w:ind w:firstLine="567"/>
        <w:jc w:val="center"/>
        <w:rPr>
          <w:i/>
          <w:iCs/>
          <w:color w:val="000000" w:themeColor="text1"/>
          <w:sz w:val="22"/>
          <w:szCs w:val="22"/>
          <w:lang w:val="uk-UA"/>
        </w:rPr>
      </w:pPr>
      <w:r w:rsidRPr="002F7BBB">
        <w:rPr>
          <w:i/>
          <w:iCs/>
          <w:color w:val="000000" w:themeColor="text1"/>
          <w:sz w:val="22"/>
          <w:szCs w:val="22"/>
          <w:lang w:val="uk-UA"/>
        </w:rPr>
        <w:t>Джерело: [</w:t>
      </w:r>
      <w:r w:rsidR="00C626B7" w:rsidRPr="00C82E59">
        <w:rPr>
          <w:i/>
          <w:iCs/>
          <w:color w:val="000000" w:themeColor="text1"/>
          <w:sz w:val="22"/>
          <w:szCs w:val="22"/>
          <w:lang w:val="ru-RU"/>
        </w:rPr>
        <w:t>16</w:t>
      </w:r>
      <w:r w:rsidRPr="002F7BBB">
        <w:rPr>
          <w:i/>
          <w:iCs/>
          <w:color w:val="000000" w:themeColor="text1"/>
          <w:sz w:val="22"/>
          <w:szCs w:val="22"/>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Інвалідизація дорослого населення – це процес, що охоплює втрату працездатності або функціональних можливостей, зумовлену хворобами, травмами чи іншими патологіями. Це явище має не лише медичні, але й глибокі соціально-економічні наслідки, які впливають на суспільний розвиток.</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Для кращого розуміння процесу інвалідизації запропоновано структурну </w:t>
      </w:r>
      <w:r w:rsidRPr="002F7BBB">
        <w:rPr>
          <w:color w:val="000000" w:themeColor="text1"/>
          <w:sz w:val="28"/>
          <w:szCs w:val="28"/>
          <w:lang w:val="uk-UA"/>
        </w:rPr>
        <w:lastRenderedPageBreak/>
        <w:t>модель аналізу.</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Основними критеріями, які характеризують інвалідизацію, є [</w:t>
      </w:r>
      <w:r w:rsidR="00C626B7" w:rsidRPr="00C82E59">
        <w:rPr>
          <w:color w:val="000000" w:themeColor="text1"/>
          <w:sz w:val="28"/>
          <w:szCs w:val="28"/>
          <w:lang w:val="ru-RU"/>
        </w:rPr>
        <w:t>16</w:t>
      </w:r>
      <w:r w:rsidRPr="002F7BBB">
        <w:rPr>
          <w:color w:val="000000" w:themeColor="text1"/>
          <w:sz w:val="28"/>
          <w:szCs w:val="28"/>
          <w:lang w:val="uk-UA"/>
        </w:rPr>
        <w:t>]:</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Постійність порушення функцій організму.</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Зниження рівня життєдіяльності (працездатності, можливості самообслуговування тощо).</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Наявність необхідності в сторонній допомозі або соціальній підтримці.</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Класифікація інвалідизації включає кілька підходів, залежно від причин, ступеня порушення функцій та сфери впливу.</w:t>
      </w:r>
    </w:p>
    <w:p w:rsidR="002E0202" w:rsidRPr="002F7BBB" w:rsidRDefault="00987747">
      <w:pPr>
        <w:widowControl w:val="0"/>
        <w:spacing w:line="360" w:lineRule="auto"/>
        <w:ind w:firstLine="567"/>
        <w:jc w:val="center"/>
        <w:rPr>
          <w:color w:val="000000" w:themeColor="text1"/>
          <w:sz w:val="28"/>
          <w:szCs w:val="28"/>
          <w:lang w:val="uk-UA"/>
        </w:rPr>
      </w:pPr>
      <w:r w:rsidRPr="002F7BBB">
        <w:rPr>
          <w:color w:val="000000" w:themeColor="text1"/>
          <w:sz w:val="28"/>
          <w:szCs w:val="28"/>
          <w:lang w:val="uk-UA"/>
        </w:rPr>
        <w:t xml:space="preserve">Таблиця 1.2 </w:t>
      </w:r>
      <w:r w:rsidRPr="00AB1A8D">
        <w:rPr>
          <w:b/>
          <w:color w:val="000000" w:themeColor="text1"/>
          <w:sz w:val="28"/>
          <w:szCs w:val="28"/>
          <w:lang w:val="uk-UA"/>
        </w:rPr>
        <w:t>Класифікація інвалідизації дорослого населення</w:t>
      </w:r>
    </w:p>
    <w:tbl>
      <w:tblPr>
        <w:tblStyle w:val="ab"/>
        <w:tblW w:w="0" w:type="auto"/>
        <w:tblLook w:val="04A0" w:firstRow="1" w:lastRow="0" w:firstColumn="1" w:lastColumn="0" w:noHBand="0" w:noVBand="1"/>
      </w:tblPr>
      <w:tblGrid>
        <w:gridCol w:w="2972"/>
        <w:gridCol w:w="6656"/>
      </w:tblGrid>
      <w:tr w:rsidR="002E0202" w:rsidRPr="002F7BBB">
        <w:tc>
          <w:tcPr>
            <w:tcW w:w="2972" w:type="dxa"/>
          </w:tcPr>
          <w:p w:rsidR="002E0202" w:rsidRPr="002F7BBB" w:rsidRDefault="00987747">
            <w:pPr>
              <w:widowControl w:val="0"/>
              <w:jc w:val="center"/>
              <w:rPr>
                <w:color w:val="000000"/>
                <w:lang w:val="uk-UA"/>
              </w:rPr>
            </w:pPr>
            <w:r w:rsidRPr="002F7BBB">
              <w:rPr>
                <w:color w:val="000000"/>
                <w:lang w:val="uk-UA"/>
              </w:rPr>
              <w:t>Критерій класифікації</w:t>
            </w:r>
          </w:p>
        </w:tc>
        <w:tc>
          <w:tcPr>
            <w:tcW w:w="6656" w:type="dxa"/>
          </w:tcPr>
          <w:p w:rsidR="002E0202" w:rsidRPr="002F7BBB" w:rsidRDefault="00987747">
            <w:pPr>
              <w:widowControl w:val="0"/>
              <w:jc w:val="center"/>
              <w:rPr>
                <w:color w:val="000000"/>
                <w:lang w:val="uk-UA"/>
              </w:rPr>
            </w:pPr>
            <w:r w:rsidRPr="002F7BBB">
              <w:rPr>
                <w:color w:val="000000"/>
                <w:lang w:val="uk-UA"/>
              </w:rPr>
              <w:t>Категорії інвалідизації</w:t>
            </w:r>
          </w:p>
        </w:tc>
      </w:tr>
      <w:tr w:rsidR="002E0202" w:rsidRPr="002F7BBB">
        <w:tc>
          <w:tcPr>
            <w:tcW w:w="2972" w:type="dxa"/>
            <w:vMerge w:val="restart"/>
          </w:tcPr>
          <w:p w:rsidR="002E0202" w:rsidRPr="002F7BBB" w:rsidRDefault="00987747">
            <w:pPr>
              <w:widowControl w:val="0"/>
              <w:jc w:val="both"/>
              <w:rPr>
                <w:color w:val="000000"/>
                <w:lang w:val="uk-UA"/>
              </w:rPr>
            </w:pPr>
            <w:r w:rsidRPr="002F7BBB">
              <w:rPr>
                <w:color w:val="000000"/>
                <w:lang w:val="uk-UA"/>
              </w:rPr>
              <w:t>За причинами виникнення</w:t>
            </w:r>
          </w:p>
        </w:tc>
        <w:tc>
          <w:tcPr>
            <w:tcW w:w="6656" w:type="dxa"/>
          </w:tcPr>
          <w:p w:rsidR="002E0202" w:rsidRPr="002F7BBB" w:rsidRDefault="00987747">
            <w:pPr>
              <w:widowControl w:val="0"/>
              <w:jc w:val="both"/>
              <w:rPr>
                <w:color w:val="000000"/>
                <w:lang w:val="uk-UA"/>
              </w:rPr>
            </w:pPr>
            <w:r w:rsidRPr="002F7BBB">
              <w:rPr>
                <w:color w:val="000000"/>
                <w:lang w:val="uk-UA"/>
              </w:rPr>
              <w:t>- Первинна інвалідизація. Виникає вперше через хворобу, травму чи іншу патологію.</w:t>
            </w:r>
          </w:p>
        </w:tc>
      </w:tr>
      <w:tr w:rsidR="002E0202" w:rsidRPr="002F7BBB">
        <w:tc>
          <w:tcPr>
            <w:tcW w:w="2972" w:type="dxa"/>
            <w:vMerge/>
          </w:tcPr>
          <w:p w:rsidR="002E0202" w:rsidRPr="002F7BBB" w:rsidRDefault="002E0202">
            <w:pPr>
              <w:widowControl w:val="0"/>
              <w:jc w:val="both"/>
              <w:rPr>
                <w:color w:val="000000"/>
                <w:lang w:val="uk-UA"/>
              </w:rPr>
            </w:pPr>
          </w:p>
        </w:tc>
        <w:tc>
          <w:tcPr>
            <w:tcW w:w="6656" w:type="dxa"/>
          </w:tcPr>
          <w:p w:rsidR="002E0202" w:rsidRPr="002F7BBB" w:rsidRDefault="00987747">
            <w:pPr>
              <w:widowControl w:val="0"/>
              <w:jc w:val="both"/>
              <w:rPr>
                <w:color w:val="000000"/>
                <w:lang w:val="uk-UA"/>
              </w:rPr>
            </w:pPr>
            <w:r w:rsidRPr="002F7BBB">
              <w:rPr>
                <w:color w:val="000000"/>
                <w:lang w:val="uk-UA"/>
              </w:rPr>
              <w:t>- Вторинна інвалідизація. Наслідок прогресування захворювань або ускладнень.</w:t>
            </w:r>
          </w:p>
        </w:tc>
      </w:tr>
      <w:tr w:rsidR="002E0202" w:rsidRPr="002F7BBB">
        <w:tc>
          <w:tcPr>
            <w:tcW w:w="2972" w:type="dxa"/>
            <w:vMerge w:val="restart"/>
          </w:tcPr>
          <w:p w:rsidR="002E0202" w:rsidRPr="002F7BBB" w:rsidRDefault="00987747">
            <w:pPr>
              <w:widowControl w:val="0"/>
              <w:jc w:val="both"/>
              <w:rPr>
                <w:color w:val="000000"/>
                <w:lang w:val="uk-UA"/>
              </w:rPr>
            </w:pPr>
            <w:r w:rsidRPr="002F7BBB">
              <w:rPr>
                <w:color w:val="000000"/>
                <w:lang w:val="uk-UA"/>
              </w:rPr>
              <w:t>За ступенем втрати працездатності</w:t>
            </w:r>
          </w:p>
        </w:tc>
        <w:tc>
          <w:tcPr>
            <w:tcW w:w="6656" w:type="dxa"/>
          </w:tcPr>
          <w:p w:rsidR="002E0202" w:rsidRPr="002F7BBB" w:rsidRDefault="00987747">
            <w:pPr>
              <w:widowControl w:val="0"/>
              <w:jc w:val="both"/>
              <w:rPr>
                <w:color w:val="000000"/>
                <w:lang w:val="uk-UA"/>
              </w:rPr>
            </w:pPr>
            <w:r w:rsidRPr="002F7BBB">
              <w:rPr>
                <w:color w:val="000000"/>
                <w:lang w:val="uk-UA"/>
              </w:rPr>
              <w:t>- Повна інвалідизація. Людина не здатна працювати чи самообслуговуватися.</w:t>
            </w:r>
          </w:p>
        </w:tc>
      </w:tr>
      <w:tr w:rsidR="002E0202" w:rsidRPr="002F7BBB">
        <w:tc>
          <w:tcPr>
            <w:tcW w:w="2972" w:type="dxa"/>
            <w:vMerge/>
          </w:tcPr>
          <w:p w:rsidR="002E0202" w:rsidRPr="002F7BBB" w:rsidRDefault="002E0202">
            <w:pPr>
              <w:widowControl w:val="0"/>
              <w:jc w:val="both"/>
              <w:rPr>
                <w:color w:val="000000"/>
                <w:lang w:val="uk-UA"/>
              </w:rPr>
            </w:pPr>
          </w:p>
        </w:tc>
        <w:tc>
          <w:tcPr>
            <w:tcW w:w="6656" w:type="dxa"/>
          </w:tcPr>
          <w:p w:rsidR="002E0202" w:rsidRPr="002F7BBB" w:rsidRDefault="00987747">
            <w:pPr>
              <w:widowControl w:val="0"/>
              <w:jc w:val="both"/>
              <w:rPr>
                <w:color w:val="000000"/>
                <w:lang w:val="uk-UA"/>
              </w:rPr>
            </w:pPr>
            <w:r w:rsidRPr="002F7BBB">
              <w:rPr>
                <w:color w:val="000000"/>
                <w:lang w:val="uk-UA"/>
              </w:rPr>
              <w:t>- Часткова інвалідизація. Збережена обмежена здатність до виконання певних функцій.</w:t>
            </w:r>
          </w:p>
        </w:tc>
      </w:tr>
      <w:tr w:rsidR="002E0202" w:rsidRPr="002F7BBB">
        <w:tc>
          <w:tcPr>
            <w:tcW w:w="2972" w:type="dxa"/>
            <w:vMerge w:val="restart"/>
          </w:tcPr>
          <w:p w:rsidR="002E0202" w:rsidRPr="002F7BBB" w:rsidRDefault="00987747">
            <w:pPr>
              <w:widowControl w:val="0"/>
              <w:jc w:val="both"/>
              <w:rPr>
                <w:color w:val="000000"/>
                <w:lang w:val="uk-UA"/>
              </w:rPr>
            </w:pPr>
            <w:r w:rsidRPr="002F7BBB">
              <w:rPr>
                <w:color w:val="000000"/>
                <w:lang w:val="uk-UA"/>
              </w:rPr>
              <w:t>За віковими категоріями</w:t>
            </w:r>
          </w:p>
        </w:tc>
        <w:tc>
          <w:tcPr>
            <w:tcW w:w="6656" w:type="dxa"/>
          </w:tcPr>
          <w:p w:rsidR="002E0202" w:rsidRPr="002F7BBB" w:rsidRDefault="00987747">
            <w:pPr>
              <w:widowControl w:val="0"/>
              <w:jc w:val="both"/>
              <w:rPr>
                <w:color w:val="000000"/>
                <w:lang w:val="uk-UA"/>
              </w:rPr>
            </w:pPr>
            <w:r w:rsidRPr="002F7BBB">
              <w:rPr>
                <w:color w:val="000000"/>
                <w:lang w:val="uk-UA"/>
              </w:rPr>
              <w:t>- Молодий вік. 18–35 років.</w:t>
            </w:r>
          </w:p>
        </w:tc>
      </w:tr>
      <w:tr w:rsidR="002E0202" w:rsidRPr="002F7BBB">
        <w:tc>
          <w:tcPr>
            <w:tcW w:w="2972" w:type="dxa"/>
            <w:vMerge/>
          </w:tcPr>
          <w:p w:rsidR="002E0202" w:rsidRPr="002F7BBB" w:rsidRDefault="002E0202">
            <w:pPr>
              <w:widowControl w:val="0"/>
              <w:jc w:val="both"/>
              <w:rPr>
                <w:color w:val="000000"/>
                <w:lang w:val="uk-UA"/>
              </w:rPr>
            </w:pPr>
          </w:p>
        </w:tc>
        <w:tc>
          <w:tcPr>
            <w:tcW w:w="6656" w:type="dxa"/>
          </w:tcPr>
          <w:p w:rsidR="002E0202" w:rsidRPr="002F7BBB" w:rsidRDefault="00987747">
            <w:pPr>
              <w:widowControl w:val="0"/>
              <w:jc w:val="both"/>
              <w:rPr>
                <w:color w:val="000000"/>
                <w:lang w:val="uk-UA"/>
              </w:rPr>
            </w:pPr>
            <w:r w:rsidRPr="002F7BBB">
              <w:rPr>
                <w:color w:val="000000"/>
                <w:lang w:val="uk-UA"/>
              </w:rPr>
              <w:t>- Середній вік. 36–60 років.</w:t>
            </w:r>
          </w:p>
        </w:tc>
      </w:tr>
      <w:tr w:rsidR="002E0202" w:rsidRPr="002F7BBB">
        <w:tc>
          <w:tcPr>
            <w:tcW w:w="2972" w:type="dxa"/>
            <w:vMerge/>
          </w:tcPr>
          <w:p w:rsidR="002E0202" w:rsidRPr="002F7BBB" w:rsidRDefault="002E0202">
            <w:pPr>
              <w:widowControl w:val="0"/>
              <w:jc w:val="both"/>
              <w:rPr>
                <w:color w:val="000000"/>
                <w:lang w:val="uk-UA"/>
              </w:rPr>
            </w:pPr>
          </w:p>
        </w:tc>
        <w:tc>
          <w:tcPr>
            <w:tcW w:w="6656" w:type="dxa"/>
          </w:tcPr>
          <w:p w:rsidR="002E0202" w:rsidRPr="002F7BBB" w:rsidRDefault="00987747">
            <w:pPr>
              <w:widowControl w:val="0"/>
              <w:jc w:val="both"/>
              <w:rPr>
                <w:color w:val="000000"/>
                <w:lang w:val="uk-UA"/>
              </w:rPr>
            </w:pPr>
            <w:r w:rsidRPr="002F7BBB">
              <w:rPr>
                <w:color w:val="000000"/>
                <w:lang w:val="uk-UA"/>
              </w:rPr>
              <w:t>- Особи похилого віку. Після 60 років.</w:t>
            </w:r>
          </w:p>
        </w:tc>
      </w:tr>
      <w:tr w:rsidR="002E0202" w:rsidRPr="002F7BBB">
        <w:tc>
          <w:tcPr>
            <w:tcW w:w="2972" w:type="dxa"/>
            <w:vMerge w:val="restart"/>
          </w:tcPr>
          <w:p w:rsidR="002E0202" w:rsidRPr="002F7BBB" w:rsidRDefault="00987747">
            <w:pPr>
              <w:widowControl w:val="0"/>
              <w:jc w:val="both"/>
              <w:rPr>
                <w:color w:val="000000"/>
                <w:lang w:val="uk-UA"/>
              </w:rPr>
            </w:pPr>
            <w:r w:rsidRPr="002F7BBB">
              <w:rPr>
                <w:color w:val="000000"/>
                <w:lang w:val="uk-UA"/>
              </w:rPr>
              <w:t>За основним характером порушень функцій</w:t>
            </w:r>
          </w:p>
        </w:tc>
        <w:tc>
          <w:tcPr>
            <w:tcW w:w="6656" w:type="dxa"/>
          </w:tcPr>
          <w:p w:rsidR="002E0202" w:rsidRPr="002F7BBB" w:rsidRDefault="00987747">
            <w:pPr>
              <w:widowControl w:val="0"/>
              <w:jc w:val="both"/>
              <w:rPr>
                <w:color w:val="000000"/>
                <w:lang w:val="uk-UA"/>
              </w:rPr>
            </w:pPr>
            <w:r w:rsidRPr="002F7BBB">
              <w:rPr>
                <w:color w:val="000000"/>
                <w:lang w:val="uk-UA"/>
              </w:rPr>
              <w:t>- Порушення фізичних функцій. Дихання, рухливість, зір, слух тощо.</w:t>
            </w:r>
          </w:p>
        </w:tc>
      </w:tr>
      <w:tr w:rsidR="002E0202" w:rsidRPr="002F7BBB">
        <w:tc>
          <w:tcPr>
            <w:tcW w:w="2972" w:type="dxa"/>
            <w:vMerge/>
          </w:tcPr>
          <w:p w:rsidR="002E0202" w:rsidRPr="002F7BBB" w:rsidRDefault="002E0202">
            <w:pPr>
              <w:widowControl w:val="0"/>
              <w:jc w:val="both"/>
              <w:rPr>
                <w:color w:val="000000"/>
                <w:lang w:val="uk-UA"/>
              </w:rPr>
            </w:pPr>
          </w:p>
        </w:tc>
        <w:tc>
          <w:tcPr>
            <w:tcW w:w="6656" w:type="dxa"/>
          </w:tcPr>
          <w:p w:rsidR="002E0202" w:rsidRPr="002F7BBB" w:rsidRDefault="00987747">
            <w:pPr>
              <w:widowControl w:val="0"/>
              <w:jc w:val="both"/>
              <w:rPr>
                <w:color w:val="000000"/>
                <w:lang w:val="uk-UA"/>
              </w:rPr>
            </w:pPr>
            <w:r w:rsidRPr="002F7BBB">
              <w:rPr>
                <w:color w:val="000000"/>
                <w:lang w:val="uk-UA"/>
              </w:rPr>
              <w:t>- Порушення психічного здоров’я. Когнітивні розлади, депресія, шизофренія тощо.</w:t>
            </w:r>
          </w:p>
        </w:tc>
      </w:tr>
      <w:tr w:rsidR="002E0202" w:rsidRPr="002F7BBB">
        <w:tc>
          <w:tcPr>
            <w:tcW w:w="2972" w:type="dxa"/>
            <w:vMerge/>
          </w:tcPr>
          <w:p w:rsidR="002E0202" w:rsidRPr="002F7BBB" w:rsidRDefault="002E0202">
            <w:pPr>
              <w:widowControl w:val="0"/>
              <w:jc w:val="both"/>
              <w:rPr>
                <w:color w:val="000000"/>
                <w:lang w:val="uk-UA"/>
              </w:rPr>
            </w:pPr>
          </w:p>
        </w:tc>
        <w:tc>
          <w:tcPr>
            <w:tcW w:w="6656" w:type="dxa"/>
          </w:tcPr>
          <w:p w:rsidR="002E0202" w:rsidRPr="002F7BBB" w:rsidRDefault="00987747">
            <w:pPr>
              <w:widowControl w:val="0"/>
              <w:jc w:val="both"/>
              <w:rPr>
                <w:color w:val="000000"/>
                <w:lang w:val="uk-UA"/>
              </w:rPr>
            </w:pPr>
            <w:r w:rsidRPr="002F7BBB">
              <w:rPr>
                <w:color w:val="000000"/>
                <w:lang w:val="uk-UA"/>
              </w:rPr>
              <w:t>- Комбіновані форми. Поєднання фізичних і психічних порушень.</w:t>
            </w:r>
          </w:p>
        </w:tc>
      </w:tr>
    </w:tbl>
    <w:p w:rsidR="002E0202" w:rsidRPr="002F7BBB" w:rsidRDefault="00987747">
      <w:pPr>
        <w:widowControl w:val="0"/>
        <w:spacing w:line="360" w:lineRule="auto"/>
        <w:ind w:firstLine="567"/>
        <w:jc w:val="both"/>
        <w:rPr>
          <w:i/>
          <w:iCs/>
          <w:color w:val="000000" w:themeColor="text1"/>
          <w:sz w:val="22"/>
          <w:szCs w:val="22"/>
          <w:lang w:val="uk-UA" w:eastAsia="zh-CN"/>
        </w:rPr>
      </w:pPr>
      <w:r w:rsidRPr="002F7BBB">
        <w:rPr>
          <w:i/>
          <w:iCs/>
          <w:color w:val="000000" w:themeColor="text1"/>
          <w:sz w:val="22"/>
          <w:szCs w:val="22"/>
          <w:lang w:val="uk-UA" w:eastAsia="zh-CN"/>
        </w:rPr>
        <w:t>Джерело: [</w:t>
      </w:r>
      <w:r w:rsidR="00C626B7">
        <w:rPr>
          <w:i/>
          <w:iCs/>
          <w:color w:val="000000" w:themeColor="text1"/>
          <w:sz w:val="22"/>
          <w:szCs w:val="22"/>
          <w:lang w:val="en-US" w:eastAsia="zh-CN"/>
        </w:rPr>
        <w:t>16</w:t>
      </w:r>
      <w:r w:rsidRPr="002F7BBB">
        <w:rPr>
          <w:i/>
          <w:iCs/>
          <w:color w:val="000000" w:themeColor="text1"/>
          <w:sz w:val="22"/>
          <w:szCs w:val="22"/>
          <w:lang w:val="uk-UA" w:eastAsia="zh-CN"/>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eastAsia="zh-CN"/>
        </w:rPr>
        <w:t xml:space="preserve">Фактори ризику, які призводять до інвалідизації, можна поділити на медичні, соціальні, економічні та екологічні. </w:t>
      </w:r>
      <w:r w:rsidRPr="002F7BBB">
        <w:rPr>
          <w:color w:val="000000" w:themeColor="text1"/>
          <w:sz w:val="28"/>
          <w:szCs w:val="28"/>
          <w:lang w:val="uk-UA"/>
        </w:rPr>
        <w:t>Ці фактори впливають на процес формування інвалідності комплексно, підсилюючи або послаблюючи дію один одного.</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Інвалідизація дорослого населення має серйозні наслідки не лише для конкретної особи, але й для суспільства в цілому. Людина, яка втратила працездатність, зазвичай стикається з економічними труднощами, зниженням соціального статусу та психологічним дискомфортом. Для держави зростання рівня інвалідизації означає підвищення фінансового навантаження на систему </w:t>
      </w:r>
      <w:r w:rsidRPr="002F7BBB">
        <w:rPr>
          <w:color w:val="000000" w:themeColor="text1"/>
          <w:sz w:val="28"/>
          <w:szCs w:val="28"/>
          <w:lang w:val="uk-UA"/>
        </w:rPr>
        <w:lastRenderedPageBreak/>
        <w:t>охорони здоров’я та соціального захисту.</w:t>
      </w:r>
    </w:p>
    <w:p w:rsidR="002E0202" w:rsidRPr="002F7BBB" w:rsidRDefault="00987747">
      <w:pPr>
        <w:widowControl w:val="0"/>
        <w:spacing w:line="360" w:lineRule="auto"/>
        <w:ind w:firstLine="567"/>
        <w:jc w:val="center"/>
        <w:rPr>
          <w:color w:val="000000" w:themeColor="text1"/>
          <w:sz w:val="28"/>
          <w:szCs w:val="28"/>
          <w:lang w:val="uk-UA"/>
        </w:rPr>
      </w:pPr>
      <w:r w:rsidRPr="002F7BBB">
        <w:rPr>
          <w:color w:val="000000" w:themeColor="text1"/>
          <w:sz w:val="28"/>
          <w:szCs w:val="28"/>
          <w:lang w:val="uk-UA"/>
        </w:rPr>
        <w:t xml:space="preserve">Таблиця 1.3 </w:t>
      </w:r>
      <w:r w:rsidRPr="00AB1A8D">
        <w:rPr>
          <w:b/>
          <w:color w:val="000000" w:themeColor="text1"/>
          <w:sz w:val="28"/>
          <w:szCs w:val="28"/>
          <w:lang w:val="uk-UA"/>
        </w:rPr>
        <w:t>Фактори ризику інвалідизації дорослого населення</w:t>
      </w:r>
    </w:p>
    <w:tbl>
      <w:tblPr>
        <w:tblStyle w:val="ab"/>
        <w:tblW w:w="0" w:type="auto"/>
        <w:tblLook w:val="04A0" w:firstRow="1" w:lastRow="0" w:firstColumn="1" w:lastColumn="0" w:noHBand="0" w:noVBand="1"/>
      </w:tblPr>
      <w:tblGrid>
        <w:gridCol w:w="2263"/>
        <w:gridCol w:w="7365"/>
      </w:tblGrid>
      <w:tr w:rsidR="002E0202" w:rsidRPr="002F7BBB">
        <w:tc>
          <w:tcPr>
            <w:tcW w:w="2263" w:type="dxa"/>
          </w:tcPr>
          <w:p w:rsidR="002E0202" w:rsidRPr="002F7BBB" w:rsidRDefault="00987747">
            <w:pPr>
              <w:widowControl w:val="0"/>
              <w:jc w:val="center"/>
              <w:rPr>
                <w:color w:val="000000"/>
                <w:lang w:val="uk-UA"/>
              </w:rPr>
            </w:pPr>
            <w:r w:rsidRPr="002F7BBB">
              <w:rPr>
                <w:color w:val="000000"/>
                <w:lang w:val="uk-UA"/>
              </w:rPr>
              <w:t>Категорія факторів ризику</w:t>
            </w:r>
          </w:p>
        </w:tc>
        <w:tc>
          <w:tcPr>
            <w:tcW w:w="7365" w:type="dxa"/>
          </w:tcPr>
          <w:p w:rsidR="002E0202" w:rsidRPr="002F7BBB" w:rsidRDefault="00987747">
            <w:pPr>
              <w:widowControl w:val="0"/>
              <w:jc w:val="center"/>
              <w:rPr>
                <w:color w:val="000000"/>
                <w:lang w:val="uk-UA"/>
              </w:rPr>
            </w:pPr>
            <w:r w:rsidRPr="002F7BBB">
              <w:rPr>
                <w:color w:val="000000"/>
                <w:lang w:val="uk-UA"/>
              </w:rPr>
              <w:t>Приклади факторів</w:t>
            </w:r>
          </w:p>
        </w:tc>
      </w:tr>
      <w:tr w:rsidR="002E0202" w:rsidRPr="002F7BBB">
        <w:tc>
          <w:tcPr>
            <w:tcW w:w="2263" w:type="dxa"/>
            <w:vMerge w:val="restart"/>
          </w:tcPr>
          <w:p w:rsidR="002E0202" w:rsidRPr="002F7BBB" w:rsidRDefault="00987747">
            <w:pPr>
              <w:widowControl w:val="0"/>
              <w:jc w:val="both"/>
              <w:rPr>
                <w:color w:val="000000"/>
                <w:lang w:val="uk-UA"/>
              </w:rPr>
            </w:pPr>
            <w:r w:rsidRPr="002F7BBB">
              <w:rPr>
                <w:color w:val="000000"/>
                <w:lang w:val="uk-UA"/>
              </w:rPr>
              <w:t>Медичні фактори ризику</w:t>
            </w:r>
          </w:p>
        </w:tc>
        <w:tc>
          <w:tcPr>
            <w:tcW w:w="7365" w:type="dxa"/>
          </w:tcPr>
          <w:p w:rsidR="002E0202" w:rsidRPr="002F7BBB" w:rsidRDefault="00987747">
            <w:pPr>
              <w:widowControl w:val="0"/>
              <w:jc w:val="both"/>
              <w:rPr>
                <w:color w:val="000000"/>
                <w:lang w:val="uk-UA"/>
              </w:rPr>
            </w:pPr>
            <w:r w:rsidRPr="002F7BBB">
              <w:rPr>
                <w:color w:val="000000"/>
                <w:lang w:val="uk-UA"/>
              </w:rPr>
              <w:t>- Наявність хронічних неінфекційних захворювань (серцево-судинні, онкологічні, ендокринологічні хвороби).</w:t>
            </w:r>
          </w:p>
        </w:tc>
      </w:tr>
      <w:tr w:rsidR="002E0202" w:rsidRPr="002F7BBB">
        <w:tc>
          <w:tcPr>
            <w:tcW w:w="2263" w:type="dxa"/>
            <w:vMerge/>
          </w:tcPr>
          <w:p w:rsidR="002E0202" w:rsidRPr="002F7BBB" w:rsidRDefault="002E0202">
            <w:pPr>
              <w:widowControl w:val="0"/>
              <w:jc w:val="both"/>
              <w:rPr>
                <w:color w:val="000000"/>
                <w:lang w:val="uk-UA"/>
              </w:rPr>
            </w:pPr>
          </w:p>
        </w:tc>
        <w:tc>
          <w:tcPr>
            <w:tcW w:w="7365" w:type="dxa"/>
          </w:tcPr>
          <w:p w:rsidR="002E0202" w:rsidRPr="002F7BBB" w:rsidRDefault="00987747">
            <w:pPr>
              <w:widowControl w:val="0"/>
              <w:jc w:val="both"/>
              <w:rPr>
                <w:color w:val="000000"/>
                <w:lang w:val="uk-UA"/>
              </w:rPr>
            </w:pPr>
            <w:r w:rsidRPr="002F7BBB">
              <w:rPr>
                <w:color w:val="000000"/>
                <w:lang w:val="uk-UA"/>
              </w:rPr>
              <w:t>- Інфекційні захворювання з ускладненнями (туберкульоз, ВІЛ/СНІД).</w:t>
            </w:r>
          </w:p>
        </w:tc>
      </w:tr>
      <w:tr w:rsidR="002E0202" w:rsidRPr="002F7BBB">
        <w:tc>
          <w:tcPr>
            <w:tcW w:w="2263" w:type="dxa"/>
            <w:vMerge/>
          </w:tcPr>
          <w:p w:rsidR="002E0202" w:rsidRPr="002F7BBB" w:rsidRDefault="002E0202">
            <w:pPr>
              <w:widowControl w:val="0"/>
              <w:jc w:val="both"/>
              <w:rPr>
                <w:color w:val="000000"/>
                <w:lang w:val="uk-UA"/>
              </w:rPr>
            </w:pPr>
          </w:p>
        </w:tc>
        <w:tc>
          <w:tcPr>
            <w:tcW w:w="7365" w:type="dxa"/>
          </w:tcPr>
          <w:p w:rsidR="002E0202" w:rsidRPr="002F7BBB" w:rsidRDefault="00987747">
            <w:pPr>
              <w:widowControl w:val="0"/>
              <w:jc w:val="both"/>
              <w:rPr>
                <w:color w:val="000000"/>
                <w:lang w:val="uk-UA"/>
              </w:rPr>
            </w:pPr>
            <w:r w:rsidRPr="002F7BBB">
              <w:rPr>
                <w:color w:val="000000"/>
                <w:lang w:val="uk-UA"/>
              </w:rPr>
              <w:t>- Вроджені патології чи генетичні захворювання.</w:t>
            </w:r>
          </w:p>
        </w:tc>
      </w:tr>
      <w:tr w:rsidR="002E0202" w:rsidRPr="002F7BBB">
        <w:tc>
          <w:tcPr>
            <w:tcW w:w="2263" w:type="dxa"/>
            <w:vMerge/>
          </w:tcPr>
          <w:p w:rsidR="002E0202" w:rsidRPr="002F7BBB" w:rsidRDefault="002E0202">
            <w:pPr>
              <w:widowControl w:val="0"/>
              <w:jc w:val="both"/>
              <w:rPr>
                <w:color w:val="000000"/>
                <w:lang w:val="uk-UA"/>
              </w:rPr>
            </w:pPr>
          </w:p>
        </w:tc>
        <w:tc>
          <w:tcPr>
            <w:tcW w:w="7365" w:type="dxa"/>
          </w:tcPr>
          <w:p w:rsidR="002E0202" w:rsidRPr="002F7BBB" w:rsidRDefault="00987747">
            <w:pPr>
              <w:widowControl w:val="0"/>
              <w:jc w:val="both"/>
              <w:rPr>
                <w:color w:val="000000"/>
                <w:lang w:val="uk-UA"/>
              </w:rPr>
            </w:pPr>
            <w:r w:rsidRPr="002F7BBB">
              <w:rPr>
                <w:color w:val="000000"/>
                <w:lang w:val="uk-UA"/>
              </w:rPr>
              <w:t>- Травми (включаючи виробничі та побутові).</w:t>
            </w:r>
          </w:p>
        </w:tc>
      </w:tr>
      <w:tr w:rsidR="002E0202" w:rsidRPr="002F7BBB">
        <w:tc>
          <w:tcPr>
            <w:tcW w:w="2263" w:type="dxa"/>
            <w:vMerge/>
          </w:tcPr>
          <w:p w:rsidR="002E0202" w:rsidRPr="002F7BBB" w:rsidRDefault="002E0202">
            <w:pPr>
              <w:widowControl w:val="0"/>
              <w:jc w:val="both"/>
              <w:rPr>
                <w:color w:val="000000"/>
                <w:lang w:val="uk-UA"/>
              </w:rPr>
            </w:pPr>
          </w:p>
        </w:tc>
        <w:tc>
          <w:tcPr>
            <w:tcW w:w="7365" w:type="dxa"/>
          </w:tcPr>
          <w:p w:rsidR="002E0202" w:rsidRPr="002F7BBB" w:rsidRDefault="00987747">
            <w:pPr>
              <w:widowControl w:val="0"/>
              <w:jc w:val="both"/>
              <w:rPr>
                <w:color w:val="000000"/>
                <w:lang w:val="uk-UA"/>
              </w:rPr>
            </w:pPr>
            <w:r w:rsidRPr="002F7BBB">
              <w:rPr>
                <w:color w:val="000000"/>
                <w:lang w:val="uk-UA"/>
              </w:rPr>
              <w:t>- Психічні розлади.</w:t>
            </w:r>
          </w:p>
        </w:tc>
      </w:tr>
      <w:tr w:rsidR="002E0202" w:rsidRPr="002F7BBB">
        <w:tc>
          <w:tcPr>
            <w:tcW w:w="2263" w:type="dxa"/>
            <w:vMerge w:val="restart"/>
          </w:tcPr>
          <w:p w:rsidR="002E0202" w:rsidRPr="002F7BBB" w:rsidRDefault="00987747">
            <w:pPr>
              <w:widowControl w:val="0"/>
              <w:jc w:val="both"/>
              <w:rPr>
                <w:color w:val="000000"/>
                <w:lang w:val="uk-UA"/>
              </w:rPr>
            </w:pPr>
            <w:r w:rsidRPr="002F7BBB">
              <w:rPr>
                <w:color w:val="000000"/>
                <w:lang w:val="uk-UA"/>
              </w:rPr>
              <w:t>Соціальні фактори ризику</w:t>
            </w:r>
          </w:p>
        </w:tc>
        <w:tc>
          <w:tcPr>
            <w:tcW w:w="7365" w:type="dxa"/>
          </w:tcPr>
          <w:p w:rsidR="002E0202" w:rsidRPr="002F7BBB" w:rsidRDefault="00987747">
            <w:pPr>
              <w:widowControl w:val="0"/>
              <w:jc w:val="both"/>
              <w:rPr>
                <w:color w:val="000000"/>
                <w:lang w:val="uk-UA"/>
              </w:rPr>
            </w:pPr>
            <w:r w:rsidRPr="002F7BBB">
              <w:rPr>
                <w:color w:val="000000"/>
                <w:lang w:val="uk-UA"/>
              </w:rPr>
              <w:t>- Відсутність доступу до якісних медичних послуг, реабілітації та профілактики.</w:t>
            </w:r>
          </w:p>
        </w:tc>
      </w:tr>
      <w:tr w:rsidR="002E0202" w:rsidRPr="002F7BBB">
        <w:tc>
          <w:tcPr>
            <w:tcW w:w="2263" w:type="dxa"/>
            <w:vMerge/>
          </w:tcPr>
          <w:p w:rsidR="002E0202" w:rsidRPr="002F7BBB" w:rsidRDefault="002E0202">
            <w:pPr>
              <w:widowControl w:val="0"/>
              <w:jc w:val="both"/>
              <w:rPr>
                <w:color w:val="000000"/>
                <w:lang w:val="uk-UA"/>
              </w:rPr>
            </w:pPr>
          </w:p>
        </w:tc>
        <w:tc>
          <w:tcPr>
            <w:tcW w:w="7365" w:type="dxa"/>
          </w:tcPr>
          <w:p w:rsidR="002E0202" w:rsidRPr="002F7BBB" w:rsidRDefault="00987747">
            <w:pPr>
              <w:widowControl w:val="0"/>
              <w:jc w:val="both"/>
              <w:rPr>
                <w:color w:val="000000"/>
                <w:lang w:val="uk-UA"/>
              </w:rPr>
            </w:pPr>
            <w:r w:rsidRPr="002F7BBB">
              <w:rPr>
                <w:color w:val="000000"/>
                <w:lang w:val="uk-UA"/>
              </w:rPr>
              <w:t>- Соціальна ізоляція або недостатня соціальна підтримка.</w:t>
            </w:r>
          </w:p>
        </w:tc>
      </w:tr>
      <w:tr w:rsidR="002E0202" w:rsidRPr="002F7BBB">
        <w:tc>
          <w:tcPr>
            <w:tcW w:w="2263" w:type="dxa"/>
            <w:vMerge/>
          </w:tcPr>
          <w:p w:rsidR="002E0202" w:rsidRPr="002F7BBB" w:rsidRDefault="002E0202">
            <w:pPr>
              <w:widowControl w:val="0"/>
              <w:jc w:val="both"/>
              <w:rPr>
                <w:color w:val="000000"/>
                <w:lang w:val="uk-UA"/>
              </w:rPr>
            </w:pPr>
          </w:p>
        </w:tc>
        <w:tc>
          <w:tcPr>
            <w:tcW w:w="7365" w:type="dxa"/>
          </w:tcPr>
          <w:p w:rsidR="002E0202" w:rsidRPr="002F7BBB" w:rsidRDefault="00987747">
            <w:pPr>
              <w:widowControl w:val="0"/>
              <w:jc w:val="both"/>
              <w:rPr>
                <w:color w:val="000000"/>
                <w:lang w:val="uk-UA"/>
              </w:rPr>
            </w:pPr>
            <w:r w:rsidRPr="002F7BBB">
              <w:rPr>
                <w:color w:val="000000"/>
                <w:lang w:val="uk-UA"/>
              </w:rPr>
              <w:t>- Низький рівень освіти, що зменшує можливість отримання якісного лікування чи адаптації.</w:t>
            </w:r>
          </w:p>
        </w:tc>
      </w:tr>
      <w:tr w:rsidR="002E0202" w:rsidRPr="002F7BBB">
        <w:tc>
          <w:tcPr>
            <w:tcW w:w="2263" w:type="dxa"/>
            <w:vMerge w:val="restart"/>
          </w:tcPr>
          <w:p w:rsidR="002E0202" w:rsidRPr="002F7BBB" w:rsidRDefault="00987747">
            <w:pPr>
              <w:widowControl w:val="0"/>
              <w:jc w:val="both"/>
              <w:rPr>
                <w:color w:val="000000"/>
                <w:lang w:val="uk-UA"/>
              </w:rPr>
            </w:pPr>
            <w:r w:rsidRPr="002F7BBB">
              <w:rPr>
                <w:color w:val="000000"/>
                <w:lang w:val="uk-UA"/>
              </w:rPr>
              <w:t>Економічні фактори ризику</w:t>
            </w:r>
          </w:p>
        </w:tc>
        <w:tc>
          <w:tcPr>
            <w:tcW w:w="7365" w:type="dxa"/>
          </w:tcPr>
          <w:p w:rsidR="002E0202" w:rsidRPr="002F7BBB" w:rsidRDefault="00987747">
            <w:pPr>
              <w:widowControl w:val="0"/>
              <w:jc w:val="both"/>
              <w:rPr>
                <w:color w:val="000000"/>
                <w:lang w:val="uk-UA"/>
              </w:rPr>
            </w:pPr>
            <w:r w:rsidRPr="002F7BBB">
              <w:rPr>
                <w:color w:val="000000"/>
                <w:lang w:val="uk-UA"/>
              </w:rPr>
              <w:t>- Низький рівень доходів, який ускладнює доступ до необхідних медичних і реабілітаційних послуг.</w:t>
            </w:r>
          </w:p>
        </w:tc>
      </w:tr>
      <w:tr w:rsidR="002E0202" w:rsidRPr="002F7BBB">
        <w:tc>
          <w:tcPr>
            <w:tcW w:w="2263" w:type="dxa"/>
            <w:vMerge/>
          </w:tcPr>
          <w:p w:rsidR="002E0202" w:rsidRPr="002F7BBB" w:rsidRDefault="002E0202">
            <w:pPr>
              <w:widowControl w:val="0"/>
              <w:jc w:val="both"/>
              <w:rPr>
                <w:color w:val="000000"/>
                <w:lang w:val="uk-UA"/>
              </w:rPr>
            </w:pPr>
          </w:p>
        </w:tc>
        <w:tc>
          <w:tcPr>
            <w:tcW w:w="7365" w:type="dxa"/>
          </w:tcPr>
          <w:p w:rsidR="002E0202" w:rsidRPr="002F7BBB" w:rsidRDefault="00987747">
            <w:pPr>
              <w:widowControl w:val="0"/>
              <w:jc w:val="both"/>
              <w:rPr>
                <w:color w:val="000000"/>
                <w:lang w:val="uk-UA"/>
              </w:rPr>
            </w:pPr>
            <w:r w:rsidRPr="002F7BBB">
              <w:rPr>
                <w:color w:val="000000"/>
                <w:lang w:val="uk-UA"/>
              </w:rPr>
              <w:t>- Висока вартість медичних послуг.</w:t>
            </w:r>
          </w:p>
        </w:tc>
      </w:tr>
      <w:tr w:rsidR="002E0202" w:rsidRPr="002F7BBB">
        <w:tc>
          <w:tcPr>
            <w:tcW w:w="2263" w:type="dxa"/>
            <w:vMerge/>
          </w:tcPr>
          <w:p w:rsidR="002E0202" w:rsidRPr="002F7BBB" w:rsidRDefault="002E0202">
            <w:pPr>
              <w:widowControl w:val="0"/>
              <w:jc w:val="both"/>
              <w:rPr>
                <w:color w:val="000000"/>
                <w:lang w:val="uk-UA"/>
              </w:rPr>
            </w:pPr>
          </w:p>
        </w:tc>
        <w:tc>
          <w:tcPr>
            <w:tcW w:w="7365" w:type="dxa"/>
          </w:tcPr>
          <w:p w:rsidR="002E0202" w:rsidRPr="002F7BBB" w:rsidRDefault="00987747">
            <w:pPr>
              <w:widowControl w:val="0"/>
              <w:jc w:val="both"/>
              <w:rPr>
                <w:color w:val="000000"/>
                <w:lang w:val="uk-UA"/>
              </w:rPr>
            </w:pPr>
            <w:r w:rsidRPr="002F7BBB">
              <w:rPr>
                <w:color w:val="000000"/>
                <w:lang w:val="uk-UA"/>
              </w:rPr>
              <w:t>- Безробіття або нестабільна зайнятість.</w:t>
            </w:r>
          </w:p>
        </w:tc>
      </w:tr>
      <w:tr w:rsidR="002E0202" w:rsidRPr="002F7BBB">
        <w:tc>
          <w:tcPr>
            <w:tcW w:w="2263" w:type="dxa"/>
            <w:vMerge w:val="restart"/>
          </w:tcPr>
          <w:p w:rsidR="002E0202" w:rsidRPr="002F7BBB" w:rsidRDefault="00987747">
            <w:pPr>
              <w:widowControl w:val="0"/>
              <w:jc w:val="both"/>
              <w:rPr>
                <w:color w:val="000000"/>
                <w:lang w:val="uk-UA"/>
              </w:rPr>
            </w:pPr>
            <w:r w:rsidRPr="002F7BBB">
              <w:rPr>
                <w:color w:val="000000"/>
                <w:lang w:val="uk-UA"/>
              </w:rPr>
              <w:t>Екологічні фактори ризику</w:t>
            </w:r>
          </w:p>
        </w:tc>
        <w:tc>
          <w:tcPr>
            <w:tcW w:w="7365" w:type="dxa"/>
          </w:tcPr>
          <w:p w:rsidR="002E0202" w:rsidRPr="002F7BBB" w:rsidRDefault="00987747">
            <w:pPr>
              <w:widowControl w:val="0"/>
              <w:jc w:val="both"/>
              <w:rPr>
                <w:color w:val="000000"/>
                <w:lang w:val="uk-UA"/>
              </w:rPr>
            </w:pPr>
            <w:r w:rsidRPr="002F7BBB">
              <w:rPr>
                <w:color w:val="000000"/>
                <w:lang w:val="uk-UA"/>
              </w:rPr>
              <w:t>- Несприятливі умови проживання (забруднене повітря, вода, ґрунт).</w:t>
            </w:r>
          </w:p>
        </w:tc>
      </w:tr>
      <w:tr w:rsidR="002E0202" w:rsidRPr="002F7BBB">
        <w:tc>
          <w:tcPr>
            <w:tcW w:w="2263" w:type="dxa"/>
            <w:vMerge/>
          </w:tcPr>
          <w:p w:rsidR="002E0202" w:rsidRPr="002F7BBB" w:rsidRDefault="002E0202">
            <w:pPr>
              <w:widowControl w:val="0"/>
              <w:jc w:val="both"/>
              <w:rPr>
                <w:color w:val="000000"/>
                <w:lang w:val="uk-UA"/>
              </w:rPr>
            </w:pPr>
          </w:p>
        </w:tc>
        <w:tc>
          <w:tcPr>
            <w:tcW w:w="7365" w:type="dxa"/>
          </w:tcPr>
          <w:p w:rsidR="002E0202" w:rsidRPr="002F7BBB" w:rsidRDefault="00987747">
            <w:pPr>
              <w:widowControl w:val="0"/>
              <w:jc w:val="both"/>
              <w:rPr>
                <w:color w:val="000000"/>
                <w:lang w:val="uk-UA"/>
              </w:rPr>
            </w:pPr>
            <w:r w:rsidRPr="002F7BBB">
              <w:rPr>
                <w:color w:val="000000"/>
                <w:lang w:val="uk-UA"/>
              </w:rPr>
              <w:t>- Шкідливі умови праці (підвищений рівень шуму, токсичні речовини, радіація).</w:t>
            </w:r>
          </w:p>
        </w:tc>
      </w:tr>
    </w:tbl>
    <w:p w:rsidR="002E0202" w:rsidRPr="002F7BBB" w:rsidRDefault="00987747">
      <w:pPr>
        <w:widowControl w:val="0"/>
        <w:spacing w:line="360" w:lineRule="auto"/>
        <w:ind w:firstLine="567"/>
        <w:jc w:val="both"/>
        <w:rPr>
          <w:i/>
          <w:iCs/>
          <w:color w:val="000000" w:themeColor="text1"/>
          <w:sz w:val="22"/>
          <w:szCs w:val="22"/>
          <w:lang w:val="uk-UA"/>
        </w:rPr>
      </w:pPr>
      <w:r w:rsidRPr="002F7BBB">
        <w:rPr>
          <w:i/>
          <w:iCs/>
          <w:color w:val="000000" w:themeColor="text1"/>
          <w:sz w:val="22"/>
          <w:szCs w:val="22"/>
          <w:lang w:val="uk-UA"/>
        </w:rPr>
        <w:t>Джерело: [</w:t>
      </w:r>
      <w:r w:rsidR="00C626B7" w:rsidRPr="00C82E59">
        <w:rPr>
          <w:i/>
          <w:iCs/>
          <w:color w:val="000000" w:themeColor="text1"/>
          <w:sz w:val="22"/>
          <w:szCs w:val="22"/>
          <w:lang w:val="ru-RU"/>
        </w:rPr>
        <w:t>1</w:t>
      </w:r>
      <w:r w:rsidR="00B95648" w:rsidRPr="00C82E59">
        <w:rPr>
          <w:i/>
          <w:iCs/>
          <w:color w:val="000000" w:themeColor="text1"/>
          <w:sz w:val="22"/>
          <w:szCs w:val="22"/>
          <w:lang w:val="ru-RU"/>
        </w:rPr>
        <w:t>4</w:t>
      </w:r>
      <w:r w:rsidRPr="002F7BBB">
        <w:rPr>
          <w:i/>
          <w:iCs/>
          <w:color w:val="000000" w:themeColor="text1"/>
          <w:sz w:val="22"/>
          <w:szCs w:val="22"/>
          <w:lang w:val="uk-UA"/>
        </w:rPr>
        <w:t xml:space="preserve">, </w:t>
      </w:r>
      <w:r w:rsidR="00C626B7" w:rsidRPr="00C82E59">
        <w:rPr>
          <w:i/>
          <w:iCs/>
          <w:color w:val="000000" w:themeColor="text1"/>
          <w:sz w:val="22"/>
          <w:szCs w:val="22"/>
          <w:lang w:val="ru-RU"/>
        </w:rPr>
        <w:t>1</w:t>
      </w:r>
      <w:r w:rsidR="00B95648" w:rsidRPr="00C82E59">
        <w:rPr>
          <w:i/>
          <w:iCs/>
          <w:color w:val="000000" w:themeColor="text1"/>
          <w:sz w:val="22"/>
          <w:szCs w:val="22"/>
          <w:lang w:val="ru-RU"/>
        </w:rPr>
        <w:t>7</w:t>
      </w:r>
      <w:r w:rsidRPr="002F7BBB">
        <w:rPr>
          <w:i/>
          <w:iCs/>
          <w:color w:val="000000" w:themeColor="text1"/>
          <w:sz w:val="22"/>
          <w:szCs w:val="22"/>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Інвалідизація значно впливає на трудовий потенціал суспільства. Люди, які втратили працездатність через інвалідність, частково або повністю виключаються з економічної активності. Це призводить до скорочення робочої сили, що є важливим ресурсом для економічного розвитку. Особливо це відчутно у країнах із високим рівнем інвалідизації, де великий відсоток працездатного населення стає нездатним до праці.</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Крім того, трудова продуктивність знижується не лише через втрату працівників, але й через необхідність додаткового часу та ресурсів для догляду за людьми з інвалідністю. Наприклад, члени сімей часто змушені залишати роботу, щоб забезпечувати догляд, що також зменшує загальну економічну продуктивність [</w:t>
      </w:r>
      <w:r w:rsidR="00C626B7" w:rsidRPr="00C82E59">
        <w:rPr>
          <w:color w:val="000000" w:themeColor="text1"/>
          <w:sz w:val="28"/>
          <w:szCs w:val="28"/>
          <w:lang w:val="uk-UA"/>
        </w:rPr>
        <w:t>16</w:t>
      </w:r>
      <w:r w:rsidRPr="002F7BBB">
        <w:rPr>
          <w:color w:val="000000" w:themeColor="text1"/>
          <w:sz w:val="28"/>
          <w:szCs w:val="28"/>
          <w:lang w:val="uk-UA"/>
        </w:rPr>
        <w:t>]. Інвалідизація призводить до значних змін у суспільному житті, які можна розглядати через системний підхід, що охоплює вплив на ключові сфери.</w:t>
      </w:r>
    </w:p>
    <w:p w:rsidR="002E0202" w:rsidRPr="002F7BBB" w:rsidRDefault="00987747">
      <w:pPr>
        <w:widowControl w:val="0"/>
        <w:spacing w:line="360" w:lineRule="auto"/>
        <w:ind w:firstLine="567"/>
        <w:jc w:val="center"/>
        <w:rPr>
          <w:color w:val="000000" w:themeColor="text1"/>
          <w:sz w:val="28"/>
          <w:szCs w:val="28"/>
          <w:lang w:val="uk-UA"/>
        </w:rPr>
      </w:pPr>
      <w:r w:rsidRPr="002F7BBB">
        <w:rPr>
          <w:noProof/>
          <w:color w:val="000000" w:themeColor="text1"/>
          <w:sz w:val="28"/>
          <w:szCs w:val="28"/>
          <w:lang w:val="uk-UA" w:eastAsia="uk-UA"/>
          <w14:ligatures w14:val="standardContextual"/>
        </w:rPr>
        <w:lastRenderedPageBreak/>
        <w:drawing>
          <wp:inline distT="0" distB="0" distL="0" distR="0" wp14:anchorId="77559E8C" wp14:editId="2AB05081">
            <wp:extent cx="5753100" cy="4140200"/>
            <wp:effectExtent l="38100" t="0" r="19050" b="12700"/>
            <wp:docPr id="1713632207"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2E0202" w:rsidRPr="002F7BBB" w:rsidRDefault="00987747">
      <w:pPr>
        <w:widowControl w:val="0"/>
        <w:spacing w:line="360" w:lineRule="auto"/>
        <w:ind w:firstLine="567"/>
        <w:jc w:val="center"/>
        <w:rPr>
          <w:color w:val="000000" w:themeColor="text1"/>
          <w:sz w:val="28"/>
          <w:szCs w:val="28"/>
          <w:lang w:val="uk-UA"/>
        </w:rPr>
      </w:pPr>
      <w:r w:rsidRPr="002F7BBB">
        <w:rPr>
          <w:color w:val="000000" w:themeColor="text1"/>
          <w:sz w:val="28"/>
          <w:szCs w:val="28"/>
          <w:lang w:val="uk-UA"/>
        </w:rPr>
        <w:t>Рис. 1.2 Системний підхід до наслідків інвалідизації</w:t>
      </w:r>
    </w:p>
    <w:p w:rsidR="002E0202" w:rsidRPr="002F7BBB" w:rsidRDefault="00987747">
      <w:pPr>
        <w:widowControl w:val="0"/>
        <w:spacing w:line="360" w:lineRule="auto"/>
        <w:ind w:firstLine="567"/>
        <w:jc w:val="center"/>
        <w:rPr>
          <w:i/>
          <w:iCs/>
          <w:color w:val="000000" w:themeColor="text1"/>
          <w:sz w:val="22"/>
          <w:szCs w:val="22"/>
          <w:lang w:val="uk-UA"/>
        </w:rPr>
      </w:pPr>
      <w:r w:rsidRPr="002F7BBB">
        <w:rPr>
          <w:i/>
          <w:iCs/>
          <w:color w:val="000000" w:themeColor="text1"/>
          <w:sz w:val="22"/>
          <w:szCs w:val="22"/>
          <w:lang w:val="uk-UA"/>
        </w:rPr>
        <w:t>Джерело: [</w:t>
      </w:r>
      <w:r w:rsidR="00C626B7" w:rsidRPr="00C82E59">
        <w:rPr>
          <w:i/>
          <w:iCs/>
          <w:color w:val="000000" w:themeColor="text1"/>
          <w:sz w:val="22"/>
          <w:szCs w:val="22"/>
          <w:lang w:val="ru-RU"/>
        </w:rPr>
        <w:t>16</w:t>
      </w:r>
      <w:r w:rsidRPr="002F7BBB">
        <w:rPr>
          <w:i/>
          <w:iCs/>
          <w:color w:val="000000" w:themeColor="text1"/>
          <w:sz w:val="22"/>
          <w:szCs w:val="22"/>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Інвалідність є суттєвим тягарем для державного бюджету через зростання потреби у соціальних виплатах. Пенсії за інвалідністю, допомога на проживання, реабілітаційні програми та інші види соціальної підтримки вимагають значних фінансових ресурсів. Це створює додатковий тиск на економіку, особливо у країнах з обмеженим бюджетом.</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До цього додаються непрямі витрати, такі як фінансування програм для навчання чи перекваліфікації осіб з інвалідністю, створення інклюзивної інфраструктури, забезпечення спеціалізованих медичних послуг. Якщо кількість людей з інвалідністю зростає, це може призводити до фінансової нестабільності у системі соціального забезпечення [</w:t>
      </w:r>
      <w:r w:rsidR="00C626B7" w:rsidRPr="00C82E59">
        <w:rPr>
          <w:color w:val="000000" w:themeColor="text1"/>
          <w:sz w:val="28"/>
          <w:szCs w:val="28"/>
          <w:lang w:val="ru-RU"/>
        </w:rPr>
        <w:t>1</w:t>
      </w:r>
      <w:r w:rsidR="00B95648" w:rsidRPr="00C82E59">
        <w:rPr>
          <w:color w:val="000000" w:themeColor="text1"/>
          <w:sz w:val="28"/>
          <w:szCs w:val="28"/>
          <w:lang w:val="ru-RU"/>
        </w:rPr>
        <w:t>8</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Інвалідність часто супроводжується необхідністю регулярного медичного обслуговування, включаючи лікування хронічних захворювань, профілактичні огляди, реабілітацію, хірургічні втручання та психологічну підтримку. Це створює значне навантаження на систему охорони здоров'я, яке включає [</w:t>
      </w:r>
      <w:r w:rsidR="00C626B7" w:rsidRPr="00C82E59">
        <w:rPr>
          <w:color w:val="000000" w:themeColor="text1"/>
          <w:sz w:val="28"/>
          <w:szCs w:val="28"/>
          <w:lang w:val="ru-RU"/>
        </w:rPr>
        <w:t>1</w:t>
      </w:r>
      <w:r w:rsidR="00B95648" w:rsidRPr="00C82E59">
        <w:rPr>
          <w:color w:val="000000" w:themeColor="text1"/>
          <w:sz w:val="28"/>
          <w:szCs w:val="28"/>
          <w:lang w:val="ru-RU"/>
        </w:rPr>
        <w:t>8</w:t>
      </w:r>
      <w:r w:rsidRPr="002F7BBB">
        <w:rPr>
          <w:color w:val="000000" w:themeColor="text1"/>
          <w:sz w:val="28"/>
          <w:szCs w:val="28"/>
          <w:lang w:val="uk-UA"/>
        </w:rPr>
        <w:t>]:</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lastRenderedPageBreak/>
        <w:t>Збільшення черг до лікарів і складність отримання спеціалізованої медичної допомоги.</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Потребу у розширенні медичних і реабілітаційних закладів.</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Зростання витрат на закупівлю медичного обладнання, ліків, допоміжних засобів (наприклад, протезів, ортезів тощо).</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Особливу роль у збільшенні витрат відіграють хронічні та прогресуючі захворювання, які потребують тривалого й комплексного лікування. Якщо у суспільстві недостатньо розвинені реабілітаційні служби, це ще більше ускладнює ситуацію, оскільки людям з інвалідністю складніше повернутися до активного життя.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Соціальна ізоляція є одним із найгостріших наслідків інвалідизації. Люди з інвалідністю часто стикаються з обмеженнями у повсякденному житті через недостатньо адаптовану інфраструктуру, низький рівень інклюзивності у суспільстві, упередження та дискримінацію. Це може призводити до відчуження та виключення з соціального середовища.</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Фактори, що сприяють соціальній ізоляції осіб з інвалідністю [</w:t>
      </w:r>
      <w:r w:rsidR="00B95648">
        <w:rPr>
          <w:color w:val="000000" w:themeColor="text1"/>
          <w:sz w:val="28"/>
          <w:szCs w:val="28"/>
          <w:lang w:val="en-US"/>
        </w:rPr>
        <w:t>19</w:t>
      </w:r>
      <w:r w:rsidRPr="002F7BBB">
        <w:rPr>
          <w:color w:val="000000" w:themeColor="text1"/>
          <w:sz w:val="28"/>
          <w:szCs w:val="28"/>
          <w:lang w:val="uk-UA"/>
        </w:rPr>
        <w:t>]:</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Відсутність доступу до освіти, професійної підготовки та робочих місць через дискримінацію або фізичні бар’єри.</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Непристосована громадська інфраструктура (транспорт, будівлі, пішохідні зони тощо), що ускладнює пересування та інтеграцію у суспільне життя.</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Психологічний тиск, низька самооцінка, депресія через стигматизацію та відсутність підтримки.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Крім того, особи з інвалідністю та їхні сім'ї часто знаходяться на межі бідності через високі витрати на медичну допомогу, відсутність стабільного доходу та обмежені можливості працевлаштування. Це призводить до їхньої маргіналізації у суспільстві та поглиблення соціальної нерівності.</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Ключові наслідки інвалідизації відображають багатогранний вплив на суспільство та індивідів. Зниження продуктивності праці, збільшення витрат на соціальні виплати, навантаження на систему охорони здоров’я, а також </w:t>
      </w:r>
      <w:r w:rsidRPr="002F7BBB">
        <w:rPr>
          <w:color w:val="000000" w:themeColor="text1"/>
          <w:sz w:val="28"/>
          <w:szCs w:val="28"/>
          <w:lang w:val="uk-UA"/>
        </w:rPr>
        <w:lastRenderedPageBreak/>
        <w:t>соціальна ізоляція значно знижують якість життя як самих осіб з інвалідністю, так і їхніх родин. Для мінімізації цих наслідків необхідно впроваджувати системні підходи до реабілітації, забезпечення інклюзивного середовища, профілактики захворювань і підтримки людей з інвалідністю на всіх рівнях [</w:t>
      </w:r>
      <w:r w:rsidR="00B95648" w:rsidRPr="00C82E59">
        <w:rPr>
          <w:color w:val="000000" w:themeColor="text1"/>
          <w:sz w:val="28"/>
          <w:szCs w:val="28"/>
          <w:lang w:val="uk-UA"/>
        </w:rPr>
        <w:t>19</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Для запобігання інвалідизації необхідно впроваджувати комплексні заходи, спрямовані на профілактику захворювань, раннє виявлення патологій, надання доступної реабілітаційної допомоги та покращення соціально-економічних умов життя [</w:t>
      </w:r>
      <w:r w:rsidR="00B95648" w:rsidRPr="00C82E59">
        <w:rPr>
          <w:color w:val="000000" w:themeColor="text1"/>
          <w:sz w:val="28"/>
          <w:szCs w:val="28"/>
          <w:lang w:val="uk-UA"/>
        </w:rPr>
        <w:t>19</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Незважаючи на численні спроби реформування системи охорони здоров’я України в попередні роки, низка системних проблем залишилася невирішеною, а багато з оголошених ініціатив так і не були реалізовані навіть наполовину. З початком війни ці проблеми стали ще більш гострими, створюючи критичну необхідність розробки стратегії відновлення медичної сфери, яка б враховувала сучасні демографічні, медичні та соціально-економічні виклики.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Створення стратегії має ґрунтуватися на аналізі поточного стану системи охорони здоров’я. Такий аналіз демонструє, що ключові питання, пов’язані з доступністю, якістю та фінансуванням медичних послуг, залишаються актуальними, і в умовах війни значно ускладнилися.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Україна має одну з найгірших статистик за показниками здоров’я населення серед країн Європи. За індексом охорони здоров’я (Health Care Index 2021) Україна посіла 99-те місце із загальним балом 0,72. Причинами такого низького рейтингу є проблеми, пов’язані як зі станом здоров’я населення, так і з роботою системи охорони здоров’я [2</w:t>
      </w:r>
      <w:r w:rsidR="00B95648" w:rsidRPr="00C82E59">
        <w:rPr>
          <w:color w:val="000000" w:themeColor="text1"/>
          <w:sz w:val="28"/>
          <w:szCs w:val="28"/>
          <w:lang w:val="ru-RU"/>
        </w:rPr>
        <w:t>0</w:t>
      </w:r>
      <w:r w:rsidRPr="002F7BBB">
        <w:rPr>
          <w:color w:val="000000" w:themeColor="text1"/>
          <w:sz w:val="28"/>
          <w:szCs w:val="28"/>
          <w:lang w:val="uk-UA"/>
        </w:rPr>
        <w:t>]:</w:t>
      </w:r>
    </w:p>
    <w:p w:rsidR="002E0202" w:rsidRPr="002F7BBB" w:rsidRDefault="00987747">
      <w:pPr>
        <w:pStyle w:val="ae"/>
        <w:widowControl w:val="0"/>
        <w:numPr>
          <w:ilvl w:val="0"/>
          <w:numId w:val="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Скорочення населення: Україна щорічно втрачає понад 500 тисяч громадян.</w:t>
      </w:r>
    </w:p>
    <w:p w:rsidR="002E0202" w:rsidRPr="002F7BBB" w:rsidRDefault="00987747">
      <w:pPr>
        <w:pStyle w:val="ae"/>
        <w:widowControl w:val="0"/>
        <w:numPr>
          <w:ilvl w:val="0"/>
          <w:numId w:val="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Висока смертність: третина українців помирають до досягнення 65-річного віку, а смертність серед чоловіків працездатного віку перевищує аналогічні показники навіть у країнах із нижчим рівнем валового національного доходу.</w:t>
      </w:r>
    </w:p>
    <w:p w:rsidR="002E0202" w:rsidRPr="002F7BBB" w:rsidRDefault="00987747">
      <w:pPr>
        <w:pStyle w:val="ae"/>
        <w:widowControl w:val="0"/>
        <w:numPr>
          <w:ilvl w:val="0"/>
          <w:numId w:val="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lastRenderedPageBreak/>
        <w:t>Середня тривалість життя: у 2021 році цей показник становив 69,7 років (65,2 для чоловіків і 74,4 для жінок), що на 11 років нижче, ніж у країнах ЄС. Основною причиною такої відмінності є висока смертність від хвороб системи кровообігу, яка майже вдвічі перевищує середній показник для країн Європи.</w:t>
      </w:r>
    </w:p>
    <w:p w:rsidR="002E0202" w:rsidRPr="002F7BBB" w:rsidRDefault="00987747">
      <w:pPr>
        <w:pStyle w:val="ae"/>
        <w:widowControl w:val="0"/>
        <w:numPr>
          <w:ilvl w:val="0"/>
          <w:numId w:val="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Дитяча смертність: вдвічі вища, ніж у країнах ЄС (6,9 на 1000 народжених проти 3,2).</w:t>
      </w:r>
    </w:p>
    <w:p w:rsidR="002E0202" w:rsidRPr="002F7BBB" w:rsidRDefault="00987747">
      <w:pPr>
        <w:pStyle w:val="ae"/>
        <w:widowControl w:val="0"/>
        <w:numPr>
          <w:ilvl w:val="0"/>
          <w:numId w:val="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xml:space="preserve">Зростання захворюваності: протягом останніх 10 років загальна захворюваність населення зросла на 38 </w:t>
      </w:r>
      <w:r w:rsidR="003E4AFF">
        <w:rPr>
          <w:rFonts w:ascii="Times New Roman" w:hAnsi="Times New Roman" w:cs="Times New Roman"/>
          <w:color w:val="000000" w:themeColor="text1"/>
          <w:sz w:val="28"/>
          <w:szCs w:val="28"/>
          <w:lang w:val="uk-UA"/>
        </w:rPr>
        <w:t xml:space="preserve"> %</w:t>
      </w:r>
      <w:r w:rsidRPr="002F7BBB">
        <w:rPr>
          <w:rFonts w:ascii="Times New Roman" w:hAnsi="Times New Roman" w:cs="Times New Roman"/>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Таким чином, система охорони здоров’я України характеризується низькою доступністю (фінансовою, географічною, структурною), низькою якістю медичних послуг, а також недостатньою ефективністю профілактичних заходів.</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Однією з ключових проблем є хронічна нестача фінансування системи охорони здоров’я. Близько 50</w:t>
      </w:r>
      <w:r w:rsidR="003E4AFF">
        <w:rPr>
          <w:color w:val="000000" w:themeColor="text1"/>
          <w:sz w:val="28"/>
          <w:szCs w:val="28"/>
          <w:lang w:val="uk-UA"/>
        </w:rPr>
        <w:t xml:space="preserve"> %</w:t>
      </w:r>
      <w:r w:rsidRPr="002F7BBB">
        <w:rPr>
          <w:color w:val="000000" w:themeColor="text1"/>
          <w:sz w:val="28"/>
          <w:szCs w:val="28"/>
          <w:lang w:val="uk-UA"/>
        </w:rPr>
        <w:t xml:space="preserve"> витрат на медичні послуги фінансуються за рахунок пацієнтів, що створює фінансовий тягар для населення і знижує доступність послуг, особливо для вразливих категорій громадян.</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Хоча в останні роки були зроблені певні кроки, спрямовані на покращення фінансування, вони виявилися недостатніми [2</w:t>
      </w:r>
      <w:r w:rsidR="00B95648" w:rsidRPr="00C82E59">
        <w:rPr>
          <w:color w:val="000000" w:themeColor="text1"/>
          <w:sz w:val="28"/>
          <w:szCs w:val="28"/>
          <w:lang w:val="ru-RU"/>
        </w:rPr>
        <w:t>0</w:t>
      </w:r>
      <w:r w:rsidRPr="002F7BBB">
        <w:rPr>
          <w:color w:val="000000" w:themeColor="text1"/>
          <w:sz w:val="28"/>
          <w:szCs w:val="28"/>
          <w:lang w:val="uk-UA"/>
        </w:rPr>
        <w:t>]:</w:t>
      </w:r>
    </w:p>
    <w:p w:rsidR="002E0202" w:rsidRPr="002F7BBB" w:rsidRDefault="00987747">
      <w:pPr>
        <w:pStyle w:val="ae"/>
        <w:widowControl w:val="0"/>
        <w:numPr>
          <w:ilvl w:val="0"/>
          <w:numId w:val="8"/>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Створено електронну систему закупівель ProZorro для забезпечення прозорості державних закупівель.</w:t>
      </w:r>
    </w:p>
    <w:p w:rsidR="002E0202" w:rsidRPr="002F7BBB" w:rsidRDefault="00987747">
      <w:pPr>
        <w:pStyle w:val="ae"/>
        <w:widowControl w:val="0"/>
        <w:numPr>
          <w:ilvl w:val="0"/>
          <w:numId w:val="8"/>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Засновано ДП "Медичні закупівлі України" для централізованої закупівлі ліків і медичних виробів.</w:t>
      </w:r>
    </w:p>
    <w:p w:rsidR="002E0202" w:rsidRPr="002F7BBB" w:rsidRDefault="00987747">
      <w:pPr>
        <w:pStyle w:val="ae"/>
        <w:widowControl w:val="0"/>
        <w:numPr>
          <w:ilvl w:val="0"/>
          <w:numId w:val="8"/>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Запроваджено Програму медичних гарантій, яка вперше прив’язала фінансування медичних послуг до чітко визначених пріоритетів охорони здоров’я.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Однак тарифи Національної служби здоров’я України (НСЗУ) на медичні послуги часто не покривають реальних витрат на лікування пацієнтів, що призводить до поширення практики неофіційних платежів або збору коштів благодійними фондами.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lastRenderedPageBreak/>
        <w:t>Система громадського здоров’я України потребує суттєвих змін для забезпечення ефективної профілактики захворювань. Основні проблеми включають [2</w:t>
      </w:r>
      <w:r w:rsidR="00B95648" w:rsidRPr="00C82E59">
        <w:rPr>
          <w:color w:val="000000" w:themeColor="text1"/>
          <w:sz w:val="28"/>
          <w:szCs w:val="28"/>
          <w:lang w:val="ru-RU"/>
        </w:rPr>
        <w:t>0</w:t>
      </w:r>
      <w:r w:rsidRPr="002F7BBB">
        <w:rPr>
          <w:color w:val="000000" w:themeColor="text1"/>
          <w:sz w:val="28"/>
          <w:szCs w:val="28"/>
          <w:lang w:val="uk-UA"/>
        </w:rPr>
        <w:t>]:</w:t>
      </w:r>
    </w:p>
    <w:p w:rsidR="002E0202" w:rsidRPr="002F7BBB" w:rsidRDefault="00987747">
      <w:pPr>
        <w:pStyle w:val="ae"/>
        <w:widowControl w:val="0"/>
        <w:numPr>
          <w:ilvl w:val="0"/>
          <w:numId w:val="8"/>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xml:space="preserve">Низький рівень вакцинації. Наприклад, охоплення вакцинацією від поліомієліту у 2022 році становило лише 44-47 </w:t>
      </w:r>
      <w:r w:rsidR="003E4AFF">
        <w:rPr>
          <w:rFonts w:ascii="Times New Roman" w:hAnsi="Times New Roman" w:cs="Times New Roman"/>
          <w:color w:val="000000" w:themeColor="text1"/>
          <w:sz w:val="28"/>
          <w:szCs w:val="28"/>
          <w:lang w:val="uk-UA"/>
        </w:rPr>
        <w:t xml:space="preserve"> %</w:t>
      </w:r>
      <w:r w:rsidRPr="002F7BBB">
        <w:rPr>
          <w:rFonts w:ascii="Times New Roman" w:hAnsi="Times New Roman" w:cs="Times New Roman"/>
          <w:color w:val="000000" w:themeColor="text1"/>
          <w:sz w:val="28"/>
          <w:szCs w:val="28"/>
          <w:lang w:val="uk-UA"/>
        </w:rPr>
        <w:t xml:space="preserve">, що значно нижче, ніж у попередні роки (61-67 </w:t>
      </w:r>
      <w:r w:rsidR="003E4AFF">
        <w:rPr>
          <w:rFonts w:ascii="Times New Roman" w:hAnsi="Times New Roman" w:cs="Times New Roman"/>
          <w:color w:val="000000" w:themeColor="text1"/>
          <w:sz w:val="28"/>
          <w:szCs w:val="28"/>
          <w:lang w:val="uk-UA"/>
        </w:rPr>
        <w:t xml:space="preserve"> %</w:t>
      </w:r>
      <w:r w:rsidRPr="002F7BBB">
        <w:rPr>
          <w:rFonts w:ascii="Times New Roman" w:hAnsi="Times New Roman" w:cs="Times New Roman"/>
          <w:color w:val="000000" w:themeColor="text1"/>
          <w:sz w:val="28"/>
          <w:szCs w:val="28"/>
          <w:lang w:val="uk-UA"/>
        </w:rPr>
        <w:t>).</w:t>
      </w:r>
    </w:p>
    <w:p w:rsidR="002E0202" w:rsidRPr="002F7BBB" w:rsidRDefault="00987747">
      <w:pPr>
        <w:pStyle w:val="ae"/>
        <w:widowControl w:val="0"/>
        <w:numPr>
          <w:ilvl w:val="0"/>
          <w:numId w:val="8"/>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Недостатня просвітницька діяльність щодо здорового способу життя та важливості профілактичних заходів.</w:t>
      </w:r>
    </w:p>
    <w:p w:rsidR="002E0202" w:rsidRPr="002F7BBB" w:rsidRDefault="00987747">
      <w:pPr>
        <w:pStyle w:val="ae"/>
        <w:widowControl w:val="0"/>
        <w:numPr>
          <w:ilvl w:val="0"/>
          <w:numId w:val="8"/>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Високий рівень нездорової поведінки, включаючи вживання тютюну, алкоголю та незбалансоване харчування.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Водночас були зроблені певні позитивні кроки, зокрема ухвалення Закону України "Про систему громадського здоров’я" (2022), що передбачає створення єдиної структури управління громадським здоров’ям, а також інтеграцію підходу "єдиного здоров’я", що охоплює взаємодію медицини, ветеринарії, безпеки харчових продуктів та охорони довкілля [</w:t>
      </w:r>
      <w:r w:rsidR="00C626B7" w:rsidRPr="00C82E59">
        <w:rPr>
          <w:color w:val="000000" w:themeColor="text1"/>
          <w:sz w:val="28"/>
          <w:szCs w:val="28"/>
          <w:lang w:val="uk-UA"/>
        </w:rPr>
        <w:t>2</w:t>
      </w:r>
      <w:r w:rsidR="00B95648" w:rsidRPr="00C82E59">
        <w:rPr>
          <w:color w:val="000000" w:themeColor="text1"/>
          <w:sz w:val="28"/>
          <w:szCs w:val="28"/>
          <w:lang w:val="uk-UA"/>
        </w:rPr>
        <w:t>1</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Запровадження електронної системи охорони здоров’я в Україні залишається на етапі розвитку. Хоча в рамках ЕСОЗ були досягнуті певні результати (наприклад, створення електронних медичних записів та системи направлень), система все ще має низку обмежень [2</w:t>
      </w:r>
      <w:r w:rsidR="00B95648" w:rsidRPr="00C82E59">
        <w:rPr>
          <w:color w:val="000000" w:themeColor="text1"/>
          <w:sz w:val="28"/>
          <w:szCs w:val="28"/>
          <w:lang w:val="ru-RU"/>
        </w:rPr>
        <w:t>0</w:t>
      </w:r>
      <w:r w:rsidRPr="002F7BBB">
        <w:rPr>
          <w:color w:val="000000" w:themeColor="text1"/>
          <w:sz w:val="28"/>
          <w:szCs w:val="28"/>
          <w:lang w:val="uk-UA"/>
        </w:rPr>
        <w:t>]:</w:t>
      </w:r>
    </w:p>
    <w:p w:rsidR="002E0202" w:rsidRPr="002F7BBB" w:rsidRDefault="00987747">
      <w:pPr>
        <w:pStyle w:val="ae"/>
        <w:widowControl w:val="0"/>
        <w:numPr>
          <w:ilvl w:val="0"/>
          <w:numId w:val="8"/>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Дані, внесені до ЕСОЗ, не завжди доступні для аналізу та прийняття управлінських рішень.</w:t>
      </w:r>
    </w:p>
    <w:p w:rsidR="002E0202" w:rsidRPr="002F7BBB" w:rsidRDefault="00987747">
      <w:pPr>
        <w:pStyle w:val="ae"/>
        <w:widowControl w:val="0"/>
        <w:numPr>
          <w:ilvl w:val="0"/>
          <w:numId w:val="8"/>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Відсутні ефективні інструменти моніторингу та перенаправлення пацієнтів між різними рівнями медичної допомоги.</w:t>
      </w:r>
    </w:p>
    <w:p w:rsidR="002E0202" w:rsidRPr="002F7BBB" w:rsidRDefault="00987747">
      <w:pPr>
        <w:pStyle w:val="ae"/>
        <w:widowControl w:val="0"/>
        <w:numPr>
          <w:ilvl w:val="0"/>
          <w:numId w:val="8"/>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Не розроблено механізмів захисту даних пацієнтів на тимчасово окупованих територіях.</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Після війни система охорони здоров’я України потребує глибоких реформ, які б базувалися на сучасних викликах і пріоритетах:</w:t>
      </w:r>
    </w:p>
    <w:p w:rsidR="002E0202" w:rsidRPr="002F7BBB" w:rsidRDefault="00987747">
      <w:pPr>
        <w:pStyle w:val="ae"/>
        <w:widowControl w:val="0"/>
        <w:numPr>
          <w:ilvl w:val="0"/>
          <w:numId w:val="8"/>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Розвиток профілактичної медицини через зміцнення громадського здоров’я, активну вакцинацію та популяризацію здорового способу життя.</w:t>
      </w:r>
    </w:p>
    <w:p w:rsidR="002E0202" w:rsidRPr="002F7BBB" w:rsidRDefault="00987747">
      <w:pPr>
        <w:pStyle w:val="ae"/>
        <w:widowControl w:val="0"/>
        <w:numPr>
          <w:ilvl w:val="0"/>
          <w:numId w:val="8"/>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xml:space="preserve">Покращення якості медичної освіти шляхом створення </w:t>
      </w:r>
      <w:r w:rsidRPr="002F7BBB">
        <w:rPr>
          <w:rFonts w:ascii="Times New Roman" w:hAnsi="Times New Roman" w:cs="Times New Roman"/>
          <w:color w:val="000000" w:themeColor="text1"/>
          <w:sz w:val="28"/>
          <w:szCs w:val="28"/>
          <w:lang w:val="uk-UA"/>
        </w:rPr>
        <w:lastRenderedPageBreak/>
        <w:t>університетських клінік і модернізації навчальних програм.</w:t>
      </w:r>
    </w:p>
    <w:p w:rsidR="002E0202" w:rsidRPr="002F7BBB" w:rsidRDefault="00987747">
      <w:pPr>
        <w:pStyle w:val="ae"/>
        <w:widowControl w:val="0"/>
        <w:numPr>
          <w:ilvl w:val="0"/>
          <w:numId w:val="8"/>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Посилення фінансової стабільності системи охорони здоров’я через впровадження медичного страхування та раціоналізацію використання бюджетних коштів.</w:t>
      </w:r>
    </w:p>
    <w:p w:rsidR="002E0202" w:rsidRPr="002F7BBB" w:rsidRDefault="00987747">
      <w:pPr>
        <w:pStyle w:val="ae"/>
        <w:widowControl w:val="0"/>
        <w:numPr>
          <w:ilvl w:val="0"/>
          <w:numId w:val="8"/>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Цифровізація охорони здоров’я, яка включає створення єдиної електронної системи для моніторингу здоров’я населення та управління медичними послугами.</w:t>
      </w:r>
    </w:p>
    <w:p w:rsidR="002E0202" w:rsidRPr="002F7BBB" w:rsidRDefault="00987747">
      <w:pPr>
        <w:pStyle w:val="ae"/>
        <w:widowControl w:val="0"/>
        <w:numPr>
          <w:ilvl w:val="0"/>
          <w:numId w:val="8"/>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Розвиток кадрового потенціалу, зокрема підвищення соціального статусу медичних працівників, збільшення зарплат і зменшення професійного вигорання.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Ці кроки дозволять побудувати сучасну, ефективну та доступну систему охорони здоров’я, здатну відповідати потребам населення України як у мирний, так і у воєнний час.</w:t>
      </w:r>
    </w:p>
    <w:p w:rsidR="002E0202" w:rsidRPr="002F7BBB" w:rsidRDefault="002E0202">
      <w:pPr>
        <w:widowControl w:val="0"/>
        <w:spacing w:line="360" w:lineRule="auto"/>
        <w:ind w:firstLine="709"/>
        <w:jc w:val="both"/>
        <w:rPr>
          <w:color w:val="000000" w:themeColor="text1"/>
          <w:sz w:val="28"/>
          <w:szCs w:val="28"/>
          <w:lang w:val="uk-UA"/>
        </w:rPr>
      </w:pPr>
    </w:p>
    <w:p w:rsidR="002E0202" w:rsidRPr="002F7BBB" w:rsidRDefault="00987747">
      <w:pPr>
        <w:pStyle w:val="2"/>
        <w:keepNext w:val="0"/>
        <w:keepLines w:val="0"/>
        <w:widowControl w:val="0"/>
        <w:spacing w:before="0" w:after="0" w:line="360" w:lineRule="auto"/>
        <w:ind w:firstLine="709"/>
        <w:jc w:val="both"/>
        <w:rPr>
          <w:rFonts w:ascii="Times New Roman" w:hAnsi="Times New Roman" w:cs="Times New Roman"/>
          <w:b/>
          <w:bCs/>
          <w:color w:val="000000" w:themeColor="text1"/>
          <w:sz w:val="28"/>
          <w:szCs w:val="28"/>
          <w:lang w:val="uk-UA"/>
        </w:rPr>
      </w:pPr>
      <w:bookmarkStart w:id="5" w:name="_Toc187415381"/>
      <w:r w:rsidRPr="002F7BBB">
        <w:rPr>
          <w:rFonts w:ascii="Times New Roman" w:hAnsi="Times New Roman" w:cs="Times New Roman"/>
          <w:b/>
          <w:bCs/>
          <w:color w:val="000000" w:themeColor="text1"/>
          <w:sz w:val="28"/>
          <w:szCs w:val="28"/>
          <w:lang w:val="uk-UA"/>
        </w:rPr>
        <w:t>1.3. Нормативно-правове регулювання інвалідизації та функціонування громадського здоров’я в Україні</w:t>
      </w:r>
      <w:bookmarkEnd w:id="5"/>
    </w:p>
    <w:p w:rsidR="002E0202" w:rsidRPr="002F7BBB" w:rsidRDefault="002E0202">
      <w:pPr>
        <w:widowControl w:val="0"/>
        <w:spacing w:line="360" w:lineRule="auto"/>
        <w:ind w:firstLine="709"/>
        <w:jc w:val="both"/>
        <w:rPr>
          <w:color w:val="000000" w:themeColor="text1"/>
          <w:sz w:val="28"/>
          <w:szCs w:val="28"/>
          <w:lang w:val="uk-UA"/>
        </w:rPr>
      </w:pP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Здоров’я громадян є найбільшою суспільною цінністю та основною умовою соціально-економічного розвитку будь-якої держави, що підкреслюється в «Концепції розвитку системи громадського здоров’я в Україні» [</w:t>
      </w:r>
      <w:r w:rsidR="00C626B7" w:rsidRPr="00C82E59">
        <w:rPr>
          <w:color w:val="000000" w:themeColor="text1"/>
          <w:sz w:val="28"/>
          <w:szCs w:val="28"/>
          <w:lang w:val="uk-UA"/>
        </w:rPr>
        <w:t>5</w:t>
      </w:r>
      <w:r w:rsidRPr="002F7BBB">
        <w:rPr>
          <w:color w:val="000000" w:themeColor="text1"/>
          <w:sz w:val="28"/>
          <w:szCs w:val="28"/>
          <w:lang w:val="uk-UA"/>
        </w:rPr>
        <w:t>]. Саме збереження здоров’я населення, запобігання інвалідизації, підвищення якості життя та тривалості працездатного віку є стратегічними завданнями державної політики у сфері охорони здоров’я.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Серед пріоритетів держави щодо зміцнення здоров’я населення, які також стосуються профілактики інвалідизації, виділяються: орієнтованість на людину, використання потенціалу системи громадського здоров’я, підготовка до надзвичайних ситуацій, посилений епідеміологічний нагляд, а також створення підтримуючого середовища для громад. Ці напрямки роботи спрямовані на зниження ризиків, що призводять до втрати працездатності серед дорослого населення.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lastRenderedPageBreak/>
        <w:t>Держава регулює питання інвалідизації через численні законодавчі акти, серед яких важливе місце займає Закон України «Про систему громадського здоров’я» [2</w:t>
      </w:r>
      <w:r w:rsidR="00B95648" w:rsidRPr="00C82E59">
        <w:rPr>
          <w:color w:val="000000" w:themeColor="text1"/>
          <w:sz w:val="28"/>
          <w:szCs w:val="28"/>
          <w:lang w:val="ru-RU"/>
        </w:rPr>
        <w:t>2</w:t>
      </w:r>
      <w:r w:rsidRPr="002F7BBB">
        <w:rPr>
          <w:color w:val="000000" w:themeColor="text1"/>
          <w:sz w:val="28"/>
          <w:szCs w:val="28"/>
          <w:lang w:val="uk-UA"/>
        </w:rPr>
        <w:t>]. Цей закон покликаний сприяти зміцненню здоров’я населення, запобіганню хворобам і покращенню якості життя, зокрема завдяки профілактиці інфекційних та неінфекційних захворювань. В Україні особливості інвалідизації дорослого населення значною мірою зумовлені високим рівнем хронічних захворювань, травматизму, а також недостатньою увагою до профілактичної медицини.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Порівнюючи зі стандартами Європейського Союзу, де середня тривалість життя чоловіків становить 72 роки, а жінок — 80, в Україні ці показники на 5 років нижчі. Це вказує на необхідність посилення заходів у сфері профілактики, реабілітації та створення умов для збереження здоров’я дорослого населення [</w:t>
      </w:r>
      <w:r w:rsidR="00C626B7" w:rsidRPr="00C82E59">
        <w:rPr>
          <w:color w:val="000000" w:themeColor="text1"/>
          <w:sz w:val="28"/>
          <w:szCs w:val="28"/>
          <w:lang w:val="ru-RU"/>
        </w:rPr>
        <w:t>2</w:t>
      </w:r>
      <w:r w:rsidR="00B95648" w:rsidRPr="00C82E59">
        <w:rPr>
          <w:color w:val="000000" w:themeColor="text1"/>
          <w:sz w:val="28"/>
          <w:szCs w:val="28"/>
          <w:lang w:val="ru-RU"/>
        </w:rPr>
        <w:t>3</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Система громадського здоров’я в Україні визначається як комплекс заходів, процедур та інструментів, які реалізуються державними і недержавними інституціями. Її мета – зміцнення здоров’я населення, попередження хвороб, збільшення тривалості працездатного віку і сприяння здоровому способу життя. Це безпосередньо впливає на зменшення ризиків інвалідизації дорослих громадян. </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Питання захисту прав осіб з інвалідністю та забезпечення їх доступу до медичних і соціальних послуг закріплено у Конституції України. Згідно зі статтею 46 Конституції, кожен громадянин має право на соціальний захист, що включає право на забезпечення у разі втрати працездатності. Також стаття 49 Конституції гарантує право кожної людини на охорону здоров’я, медичну допомогу та страхування [</w:t>
      </w:r>
      <w:r w:rsidR="00C626B7" w:rsidRPr="00C82E59">
        <w:rPr>
          <w:color w:val="000000" w:themeColor="text1"/>
          <w:sz w:val="28"/>
          <w:szCs w:val="28"/>
          <w:lang w:val="ru-RU"/>
        </w:rPr>
        <w:t>2</w:t>
      </w:r>
      <w:r w:rsidR="00B95648" w:rsidRPr="00C82E59">
        <w:rPr>
          <w:color w:val="000000" w:themeColor="text1"/>
          <w:sz w:val="28"/>
          <w:szCs w:val="28"/>
          <w:lang w:val="ru-RU"/>
        </w:rPr>
        <w:t>4</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Україна є учасником міжнародних договорів та угод, зокрема Конвенції ООН про права осіб з інвалідністю, яка була ратифікована у 2009 році. Відповідно до цієї Конвенції, Україна зобов’язалася забезпечити дотримання прав людей з інвалідністю, сприяти їх соціальній інтеграції, доступу до інфраструктури, освіти, працевлаштування та участі у суспільному житті.</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lastRenderedPageBreak/>
        <w:t>Основним документом, який регулює права осіб з інвалідністю в Україні, є Закон України "Про основи соціальної захищеності осіб з інвалідністю в Україні" [</w:t>
      </w:r>
      <w:r w:rsidR="00C626B7" w:rsidRPr="00C82E59">
        <w:rPr>
          <w:color w:val="000000" w:themeColor="text1"/>
          <w:sz w:val="28"/>
          <w:szCs w:val="28"/>
          <w:lang w:val="uk-UA"/>
        </w:rPr>
        <w:t>2</w:t>
      </w:r>
      <w:r w:rsidR="00B95648" w:rsidRPr="00C82E59">
        <w:rPr>
          <w:color w:val="000000" w:themeColor="text1"/>
          <w:sz w:val="28"/>
          <w:szCs w:val="28"/>
          <w:lang w:val="uk-UA"/>
        </w:rPr>
        <w:t>5</w:t>
      </w:r>
      <w:r w:rsidRPr="002F7BBB">
        <w:rPr>
          <w:color w:val="000000" w:themeColor="text1"/>
          <w:sz w:val="28"/>
          <w:szCs w:val="28"/>
          <w:lang w:val="uk-UA"/>
        </w:rPr>
        <w:t>]. У цьому законі визначені права осіб з інвалідністю на рівні з іншими громадянами, обов’язки держави щодо забезпечення їх соціального захисту, а також заходи для профілактики інвалідизації. Закон встановлює правові гарантії у таких сферах, як охорона здоров’я, освіта, працевлаштування, соціальне страхування та інше.</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Важливе значення для регулювання громадського здоров’я має Закон України "Про систему громадського здоров’я", ухвалений у 2022 році [2</w:t>
      </w:r>
      <w:r w:rsidR="00B95648" w:rsidRPr="00C82E59">
        <w:rPr>
          <w:color w:val="000000" w:themeColor="text1"/>
          <w:sz w:val="28"/>
          <w:szCs w:val="28"/>
          <w:lang w:val="ru-RU"/>
        </w:rPr>
        <w:t>2</w:t>
      </w:r>
      <w:r w:rsidRPr="002F7BBB">
        <w:rPr>
          <w:color w:val="000000" w:themeColor="text1"/>
          <w:sz w:val="28"/>
          <w:szCs w:val="28"/>
          <w:lang w:val="uk-UA"/>
        </w:rPr>
        <w:t>]. Цей закон передбачає створення інтегрованої системи, яка займається моніторингом, профілактикою захворювань, підвищенням рівня здоров’я населення, а також боротьбою з факторами ризику, які призводять до інвалідизації.</w:t>
      </w:r>
    </w:p>
    <w:p w:rsidR="002E0202" w:rsidRPr="002F7BBB" w:rsidRDefault="00987747">
      <w:pPr>
        <w:widowControl w:val="0"/>
        <w:spacing w:line="360" w:lineRule="auto"/>
        <w:ind w:firstLine="567"/>
        <w:jc w:val="center"/>
        <w:rPr>
          <w:color w:val="000000" w:themeColor="text1"/>
          <w:sz w:val="28"/>
          <w:szCs w:val="28"/>
          <w:lang w:val="uk-UA"/>
        </w:rPr>
      </w:pPr>
      <w:r w:rsidRPr="002F7BBB">
        <w:rPr>
          <w:color w:val="000000" w:themeColor="text1"/>
          <w:sz w:val="28"/>
          <w:szCs w:val="28"/>
          <w:lang w:val="uk-UA"/>
        </w:rPr>
        <w:t xml:space="preserve">Таблиця 1.4 </w:t>
      </w:r>
      <w:r w:rsidRPr="00AB1A8D">
        <w:rPr>
          <w:b/>
          <w:color w:val="000000" w:themeColor="text1"/>
          <w:sz w:val="28"/>
          <w:szCs w:val="28"/>
          <w:lang w:val="uk-UA"/>
        </w:rPr>
        <w:t>Основні закони, які регулюють інвалідизацію та громадське здоров’я в Україні</w:t>
      </w:r>
    </w:p>
    <w:tbl>
      <w:tblPr>
        <w:tblStyle w:val="ab"/>
        <w:tblW w:w="0" w:type="auto"/>
        <w:tblLook w:val="04A0" w:firstRow="1" w:lastRow="0" w:firstColumn="1" w:lastColumn="0" w:noHBand="0" w:noVBand="1"/>
      </w:tblPr>
      <w:tblGrid>
        <w:gridCol w:w="3681"/>
        <w:gridCol w:w="5947"/>
      </w:tblGrid>
      <w:tr w:rsidR="002E0202" w:rsidRPr="002F7BBB">
        <w:tc>
          <w:tcPr>
            <w:tcW w:w="3681" w:type="dxa"/>
          </w:tcPr>
          <w:p w:rsidR="002E0202" w:rsidRPr="002F7BBB" w:rsidRDefault="00987747">
            <w:pPr>
              <w:widowControl w:val="0"/>
              <w:jc w:val="center"/>
              <w:rPr>
                <w:b/>
                <w:bCs/>
                <w:color w:val="000000"/>
                <w:lang w:val="uk-UA"/>
              </w:rPr>
            </w:pPr>
            <w:r w:rsidRPr="002F7BBB">
              <w:rPr>
                <w:rStyle w:val="a8"/>
                <w:rFonts w:eastAsiaTheme="majorEastAsia"/>
                <w:b w:val="0"/>
                <w:bCs w:val="0"/>
                <w:color w:val="000000"/>
                <w:lang w:val="uk-UA"/>
              </w:rPr>
              <w:t>Назва закону/нормативного акту</w:t>
            </w:r>
          </w:p>
        </w:tc>
        <w:tc>
          <w:tcPr>
            <w:tcW w:w="5947" w:type="dxa"/>
          </w:tcPr>
          <w:p w:rsidR="002E0202" w:rsidRPr="002F7BBB" w:rsidRDefault="00987747">
            <w:pPr>
              <w:widowControl w:val="0"/>
              <w:jc w:val="center"/>
              <w:rPr>
                <w:b/>
                <w:bCs/>
                <w:color w:val="000000"/>
                <w:lang w:val="uk-UA"/>
              </w:rPr>
            </w:pPr>
            <w:r w:rsidRPr="002F7BBB">
              <w:rPr>
                <w:rStyle w:val="a8"/>
                <w:rFonts w:eastAsiaTheme="majorEastAsia"/>
                <w:b w:val="0"/>
                <w:bCs w:val="0"/>
                <w:color w:val="000000"/>
                <w:lang w:val="uk-UA"/>
              </w:rPr>
              <w:t>Ключові положення</w:t>
            </w:r>
          </w:p>
        </w:tc>
      </w:tr>
      <w:tr w:rsidR="002E0202" w:rsidRPr="002F7BBB">
        <w:tc>
          <w:tcPr>
            <w:tcW w:w="3681" w:type="dxa"/>
          </w:tcPr>
          <w:p w:rsidR="002E0202" w:rsidRPr="002F7BBB" w:rsidRDefault="00987747">
            <w:pPr>
              <w:widowControl w:val="0"/>
              <w:jc w:val="both"/>
              <w:rPr>
                <w:b/>
                <w:bCs/>
                <w:color w:val="000000"/>
                <w:lang w:val="uk-UA"/>
              </w:rPr>
            </w:pPr>
            <w:r w:rsidRPr="002F7BBB">
              <w:rPr>
                <w:rStyle w:val="a8"/>
                <w:rFonts w:eastAsiaTheme="majorEastAsia"/>
                <w:b w:val="0"/>
                <w:bCs w:val="0"/>
                <w:color w:val="000000"/>
                <w:lang w:val="uk-UA"/>
              </w:rPr>
              <w:t>Конституція України</w:t>
            </w:r>
          </w:p>
        </w:tc>
        <w:tc>
          <w:tcPr>
            <w:tcW w:w="5947" w:type="dxa"/>
          </w:tcPr>
          <w:p w:rsidR="002E0202" w:rsidRPr="002F7BBB" w:rsidRDefault="00987747">
            <w:pPr>
              <w:widowControl w:val="0"/>
              <w:jc w:val="both"/>
              <w:rPr>
                <w:color w:val="000000"/>
                <w:lang w:val="uk-UA"/>
              </w:rPr>
            </w:pPr>
            <w:r w:rsidRPr="002F7BBB">
              <w:rPr>
                <w:color w:val="000000"/>
                <w:lang w:val="uk-UA"/>
              </w:rPr>
              <w:t>Гарантії права на охорону здоров’я, соціальний захист і підтримку у разі втрати працездатності.</w:t>
            </w:r>
          </w:p>
        </w:tc>
      </w:tr>
      <w:tr w:rsidR="002E0202" w:rsidRPr="002F7BBB">
        <w:tc>
          <w:tcPr>
            <w:tcW w:w="3681" w:type="dxa"/>
          </w:tcPr>
          <w:p w:rsidR="002E0202" w:rsidRPr="002F7BBB" w:rsidRDefault="00987747" w:rsidP="001E2D65">
            <w:pPr>
              <w:widowControl w:val="0"/>
              <w:jc w:val="both"/>
              <w:rPr>
                <w:b/>
                <w:bCs/>
                <w:color w:val="000000"/>
                <w:lang w:val="uk-UA"/>
              </w:rPr>
            </w:pPr>
            <w:r w:rsidRPr="002F7BBB">
              <w:rPr>
                <w:rStyle w:val="a8"/>
                <w:rFonts w:eastAsiaTheme="majorEastAsia"/>
                <w:b w:val="0"/>
                <w:bCs w:val="0"/>
                <w:color w:val="000000"/>
                <w:lang w:val="uk-UA"/>
              </w:rPr>
              <w:t>Конвенція ООН про права осіб з інвалідністю [</w:t>
            </w:r>
            <w:r w:rsidR="00C626B7">
              <w:rPr>
                <w:rStyle w:val="a8"/>
                <w:rFonts w:eastAsiaTheme="majorEastAsia"/>
                <w:b w:val="0"/>
                <w:bCs w:val="0"/>
                <w:color w:val="000000"/>
                <w:lang w:val="en-US"/>
              </w:rPr>
              <w:t>2</w:t>
            </w:r>
            <w:r w:rsidR="001E2D65">
              <w:rPr>
                <w:rStyle w:val="a8"/>
                <w:rFonts w:eastAsiaTheme="majorEastAsia"/>
                <w:b w:val="0"/>
                <w:bCs w:val="0"/>
                <w:color w:val="000000"/>
                <w:lang w:val="en-US"/>
              </w:rPr>
              <w:t>4</w:t>
            </w:r>
            <w:r w:rsidRPr="002F7BBB">
              <w:rPr>
                <w:rStyle w:val="a8"/>
                <w:rFonts w:eastAsiaTheme="majorEastAsia"/>
                <w:b w:val="0"/>
                <w:bCs w:val="0"/>
                <w:color w:val="000000"/>
                <w:lang w:val="uk-UA"/>
              </w:rPr>
              <w:t>]</w:t>
            </w:r>
          </w:p>
        </w:tc>
        <w:tc>
          <w:tcPr>
            <w:tcW w:w="5947" w:type="dxa"/>
          </w:tcPr>
          <w:p w:rsidR="002E0202" w:rsidRPr="002F7BBB" w:rsidRDefault="00987747">
            <w:pPr>
              <w:widowControl w:val="0"/>
              <w:jc w:val="both"/>
              <w:rPr>
                <w:color w:val="000000"/>
                <w:lang w:val="uk-UA"/>
              </w:rPr>
            </w:pPr>
            <w:r w:rsidRPr="002F7BBB">
              <w:rPr>
                <w:color w:val="000000"/>
                <w:lang w:val="uk-UA"/>
              </w:rPr>
              <w:t>Захист прав осіб з інвалідністю, забезпечення доступності інфраструктури, освіти, праці, охорони здоров’я.</w:t>
            </w:r>
          </w:p>
        </w:tc>
      </w:tr>
      <w:tr w:rsidR="002E0202" w:rsidRPr="002F7BBB">
        <w:tc>
          <w:tcPr>
            <w:tcW w:w="3681" w:type="dxa"/>
          </w:tcPr>
          <w:p w:rsidR="002E0202" w:rsidRPr="002F7BBB" w:rsidRDefault="00987747" w:rsidP="001E2D65">
            <w:pPr>
              <w:widowControl w:val="0"/>
              <w:jc w:val="both"/>
              <w:rPr>
                <w:b/>
                <w:bCs/>
                <w:color w:val="000000"/>
                <w:lang w:val="uk-UA"/>
              </w:rPr>
            </w:pPr>
            <w:r w:rsidRPr="002F7BBB">
              <w:rPr>
                <w:rStyle w:val="a8"/>
                <w:rFonts w:eastAsiaTheme="majorEastAsia"/>
                <w:b w:val="0"/>
                <w:bCs w:val="0"/>
                <w:color w:val="000000"/>
                <w:lang w:val="uk-UA"/>
              </w:rPr>
              <w:t>Закон "Про основи соціальної захищеності осіб з інвалідністю" [</w:t>
            </w:r>
            <w:r w:rsidR="00C626B7">
              <w:rPr>
                <w:rStyle w:val="a8"/>
                <w:rFonts w:eastAsiaTheme="majorEastAsia"/>
                <w:b w:val="0"/>
                <w:bCs w:val="0"/>
                <w:color w:val="000000"/>
                <w:lang w:val="en-US"/>
              </w:rPr>
              <w:t>2</w:t>
            </w:r>
            <w:r w:rsidR="001E2D65">
              <w:rPr>
                <w:rStyle w:val="a8"/>
                <w:rFonts w:eastAsiaTheme="majorEastAsia"/>
                <w:b w:val="0"/>
                <w:bCs w:val="0"/>
                <w:color w:val="000000"/>
                <w:lang w:val="en-US"/>
              </w:rPr>
              <w:t>5</w:t>
            </w:r>
            <w:r w:rsidRPr="002F7BBB">
              <w:rPr>
                <w:rStyle w:val="a8"/>
                <w:rFonts w:eastAsiaTheme="majorEastAsia"/>
                <w:b w:val="0"/>
                <w:bCs w:val="0"/>
                <w:color w:val="000000"/>
                <w:lang w:val="uk-UA"/>
              </w:rPr>
              <w:t>]</w:t>
            </w:r>
          </w:p>
        </w:tc>
        <w:tc>
          <w:tcPr>
            <w:tcW w:w="5947" w:type="dxa"/>
          </w:tcPr>
          <w:p w:rsidR="002E0202" w:rsidRPr="002F7BBB" w:rsidRDefault="00987747">
            <w:pPr>
              <w:widowControl w:val="0"/>
              <w:jc w:val="both"/>
              <w:rPr>
                <w:color w:val="000000"/>
                <w:lang w:val="uk-UA"/>
              </w:rPr>
            </w:pPr>
            <w:r w:rsidRPr="002F7BBB">
              <w:rPr>
                <w:color w:val="000000"/>
                <w:lang w:val="uk-UA"/>
              </w:rPr>
              <w:t>Визначення прав осіб з інвалідністю, заходи соціального захисту, гарантії доступу до освіти і працевлаштування.</w:t>
            </w:r>
          </w:p>
        </w:tc>
      </w:tr>
      <w:tr w:rsidR="002E0202" w:rsidRPr="002F7BBB">
        <w:tc>
          <w:tcPr>
            <w:tcW w:w="3681" w:type="dxa"/>
          </w:tcPr>
          <w:p w:rsidR="002E0202" w:rsidRPr="002F7BBB" w:rsidRDefault="00987747" w:rsidP="001E2D65">
            <w:pPr>
              <w:widowControl w:val="0"/>
              <w:jc w:val="both"/>
              <w:rPr>
                <w:b/>
                <w:bCs/>
                <w:color w:val="000000"/>
                <w:lang w:val="uk-UA"/>
              </w:rPr>
            </w:pPr>
            <w:r w:rsidRPr="002F7BBB">
              <w:rPr>
                <w:rStyle w:val="a8"/>
                <w:rFonts w:eastAsiaTheme="majorEastAsia"/>
                <w:b w:val="0"/>
                <w:bCs w:val="0"/>
                <w:color w:val="000000"/>
                <w:lang w:val="uk-UA"/>
              </w:rPr>
              <w:t>Закон "Про систему громадського здоров’я" [2</w:t>
            </w:r>
            <w:r w:rsidR="001E2D65" w:rsidRPr="00C82E59">
              <w:rPr>
                <w:rStyle w:val="a8"/>
                <w:rFonts w:eastAsiaTheme="majorEastAsia"/>
                <w:b w:val="0"/>
                <w:bCs w:val="0"/>
                <w:color w:val="000000"/>
                <w:lang w:val="ru-RU"/>
              </w:rPr>
              <w:t>2</w:t>
            </w:r>
            <w:r w:rsidRPr="002F7BBB">
              <w:rPr>
                <w:rStyle w:val="a8"/>
                <w:rFonts w:eastAsiaTheme="majorEastAsia"/>
                <w:b w:val="0"/>
                <w:bCs w:val="0"/>
                <w:color w:val="000000"/>
                <w:lang w:val="uk-UA"/>
              </w:rPr>
              <w:t>]</w:t>
            </w:r>
          </w:p>
        </w:tc>
        <w:tc>
          <w:tcPr>
            <w:tcW w:w="5947" w:type="dxa"/>
          </w:tcPr>
          <w:p w:rsidR="002E0202" w:rsidRPr="002F7BBB" w:rsidRDefault="00987747">
            <w:pPr>
              <w:widowControl w:val="0"/>
              <w:jc w:val="both"/>
              <w:rPr>
                <w:color w:val="000000"/>
                <w:lang w:val="uk-UA"/>
              </w:rPr>
            </w:pPr>
            <w:r w:rsidRPr="002F7BBB">
              <w:rPr>
                <w:color w:val="000000"/>
                <w:lang w:val="uk-UA"/>
              </w:rPr>
              <w:t>Організація моніторингу, профілактики захворювань, контроль за факторами ризику та пропагування здорового способу життя.</w:t>
            </w:r>
          </w:p>
        </w:tc>
      </w:tr>
      <w:tr w:rsidR="002E0202" w:rsidRPr="002F7BBB">
        <w:tc>
          <w:tcPr>
            <w:tcW w:w="3681" w:type="dxa"/>
          </w:tcPr>
          <w:p w:rsidR="002E0202" w:rsidRPr="002F7BBB" w:rsidRDefault="00987747">
            <w:pPr>
              <w:widowControl w:val="0"/>
              <w:jc w:val="both"/>
              <w:rPr>
                <w:b/>
                <w:bCs/>
                <w:color w:val="000000"/>
                <w:lang w:val="uk-UA"/>
              </w:rPr>
            </w:pPr>
            <w:r w:rsidRPr="002F7BBB">
              <w:rPr>
                <w:rStyle w:val="a8"/>
                <w:rFonts w:eastAsiaTheme="majorEastAsia"/>
                <w:b w:val="0"/>
                <w:bCs w:val="0"/>
                <w:color w:val="000000"/>
                <w:lang w:val="uk-UA"/>
              </w:rPr>
              <w:t>Кодекс законів про працю України</w:t>
            </w:r>
          </w:p>
        </w:tc>
        <w:tc>
          <w:tcPr>
            <w:tcW w:w="5947" w:type="dxa"/>
          </w:tcPr>
          <w:p w:rsidR="002E0202" w:rsidRPr="002F7BBB" w:rsidRDefault="00987747">
            <w:pPr>
              <w:widowControl w:val="0"/>
              <w:jc w:val="both"/>
              <w:rPr>
                <w:color w:val="000000"/>
                <w:lang w:val="uk-UA"/>
              </w:rPr>
            </w:pPr>
            <w:r w:rsidRPr="002F7BBB">
              <w:rPr>
                <w:color w:val="000000"/>
                <w:lang w:val="uk-UA"/>
              </w:rPr>
              <w:t>Забезпечення рівних прав у сфері праці для осіб з інвалідністю, сприяння у працевлаштуванні.</w:t>
            </w:r>
          </w:p>
        </w:tc>
      </w:tr>
    </w:tbl>
    <w:p w:rsidR="002E0202" w:rsidRPr="002F7BBB" w:rsidRDefault="002E0202">
      <w:pPr>
        <w:widowControl w:val="0"/>
        <w:spacing w:line="360" w:lineRule="auto"/>
        <w:ind w:firstLine="567"/>
        <w:jc w:val="both"/>
        <w:rPr>
          <w:color w:val="000000" w:themeColor="text1"/>
          <w:sz w:val="28"/>
          <w:szCs w:val="28"/>
          <w:lang w:val="uk-UA"/>
        </w:rPr>
      </w:pP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Система громадського здоров’я в Україні відіграє ключову роль у профілактиці інвалідизації. Вона забезпечує організацію заходів, спрямованих на збереження здоров’я населення, профілактику захворювань, які є основними причинами інвалідності, а також моніторинг і контроль за чинниками ризику.</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Реформа системи охорони здоров’я, яка активно впроваджується останніми роками, спрямована на створення сучасної та інтегрованої системи </w:t>
      </w:r>
      <w:r w:rsidRPr="002F7BBB">
        <w:rPr>
          <w:color w:val="000000" w:themeColor="text1"/>
          <w:sz w:val="28"/>
          <w:szCs w:val="28"/>
          <w:lang w:val="uk-UA"/>
        </w:rPr>
        <w:lastRenderedPageBreak/>
        <w:t>громадського здоров’я. Основними принципами цієї системи є [</w:t>
      </w:r>
      <w:r w:rsidR="00C626B7" w:rsidRPr="00C82E59">
        <w:rPr>
          <w:color w:val="000000" w:themeColor="text1"/>
          <w:sz w:val="28"/>
          <w:szCs w:val="28"/>
          <w:lang w:val="ru-RU"/>
        </w:rPr>
        <w:t>2</w:t>
      </w:r>
      <w:r w:rsidR="00B95648" w:rsidRPr="00C82E59">
        <w:rPr>
          <w:color w:val="000000" w:themeColor="text1"/>
          <w:sz w:val="28"/>
          <w:szCs w:val="28"/>
          <w:lang w:val="ru-RU"/>
        </w:rPr>
        <w:t>4</w:t>
      </w:r>
      <w:r w:rsidRPr="002F7BBB">
        <w:rPr>
          <w:color w:val="000000" w:themeColor="text1"/>
          <w:sz w:val="28"/>
          <w:szCs w:val="28"/>
          <w:lang w:val="uk-UA"/>
        </w:rPr>
        <w:t>]:</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Орієнтація на профілактику захворювань та раннє виявлення патологій.</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Інтеграція медичних і соціальних послуг для осіб з інвалідністю.</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Забезпечення доступності медичної допомоги, включаючи реабілітаційні послуги, для всіх громадян.</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Ключовими елементами цієї системи є Центри контролю та профілактики захворювань, які займаються моніторингом стану здоров’я населення, а також розробкою рекомендацій для зниження рівня інвалідизації.</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Медико-соціальна експертиза (МСЕ) є важливим інструментом у визначенні інвалідності та організації заходів соціального захисту. Основним завданням МСЕ є оцінка стану здоров’я особи, встановлення групи інвалідності, а також розробка індивідуальної програми реабілітації.</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Законодавством України передбачено, що особи з інвалідністю мають право на безоплатне проходження експертизи, а результати МСЕ є основою для надання соціальних пільг та послуг. Разом з тим, удосконалення процедур МСЕ є одним із важливих напрямків розвитку системи громадського здоров’я [</w:t>
      </w:r>
      <w:r w:rsidR="003E4AFF" w:rsidRPr="00C82E59">
        <w:rPr>
          <w:color w:val="000000" w:themeColor="text1"/>
          <w:sz w:val="28"/>
          <w:szCs w:val="28"/>
          <w:lang w:val="ru-RU"/>
        </w:rPr>
        <w:t>2</w:t>
      </w:r>
      <w:r w:rsidR="00B95648" w:rsidRPr="00C82E59">
        <w:rPr>
          <w:color w:val="000000" w:themeColor="text1"/>
          <w:sz w:val="28"/>
          <w:szCs w:val="28"/>
          <w:lang w:val="ru-RU"/>
        </w:rPr>
        <w:t>3</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Незважаючи на наявність значного законодавчого забезпечення, система регулювання інвалідизації та громадського здоров’я в Україні стикається з низкою проблем. Серед них [2</w:t>
      </w:r>
      <w:r w:rsidR="00B95648">
        <w:rPr>
          <w:color w:val="000000" w:themeColor="text1"/>
          <w:sz w:val="28"/>
          <w:szCs w:val="28"/>
          <w:lang w:val="en-US"/>
        </w:rPr>
        <w:t>0</w:t>
      </w:r>
      <w:r w:rsidRPr="002F7BBB">
        <w:rPr>
          <w:color w:val="000000" w:themeColor="text1"/>
          <w:sz w:val="28"/>
          <w:szCs w:val="28"/>
          <w:lang w:val="uk-UA"/>
        </w:rPr>
        <w:t>]:</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Недостатній рівень імплементації міжнародних стандартів у національне законодавство.</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Низька ефективність практичного впровадження законодавчих норм, зокрема у сфері доступу до медичних і реабілітаційних послуг.</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Недостатнє фінансування системи громадського здоров’я, що обмежує можливості профілактики захворювань та заходів щодо попередження інвалідності.</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З 1 жовтня 2023 року в Україні набрав чинності Закон України від 6 вересня 2022 року №2573-IX "Про систему громадського здоров’я" [2</w:t>
      </w:r>
      <w:r w:rsidR="00B95648" w:rsidRPr="00C82E59">
        <w:rPr>
          <w:color w:val="000000" w:themeColor="text1"/>
          <w:sz w:val="28"/>
          <w:szCs w:val="28"/>
          <w:lang w:val="ru-RU"/>
        </w:rPr>
        <w:t>2</w:t>
      </w:r>
      <w:r w:rsidRPr="002F7BBB">
        <w:rPr>
          <w:color w:val="000000" w:themeColor="text1"/>
          <w:sz w:val="28"/>
          <w:szCs w:val="28"/>
          <w:lang w:val="uk-UA"/>
        </w:rPr>
        <w:t xml:space="preserve">]. Цей нормативно-правовий акт є ключовим у створенні сучасної системи </w:t>
      </w:r>
      <w:r w:rsidRPr="002F7BBB">
        <w:rPr>
          <w:color w:val="000000" w:themeColor="text1"/>
          <w:sz w:val="28"/>
          <w:szCs w:val="28"/>
          <w:lang w:val="uk-UA"/>
        </w:rPr>
        <w:lastRenderedPageBreak/>
        <w:t>громадського здоров’я, яка має на меті зміцнення здоров’я населення, запобігання захворюванням, зниження рівня інвалідизації та збільшення тривалості життя громадян.</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Закон впроваджує законодавче визначення понять і принципів функціонування системи громадського здоров’я, регламентує механізми координації дій між державними органами, місцевим самоврядуванням, установами охорони здоров’я, юридичними та фізичними особами. Документ закладає основи для боротьби з факторами, які сприяють інвалідизації населення, зокрема шляхом посилення профілактичних заходів, епідеміологічного нагляду, моніторингу стану здоров’я та впровадження підходу "єдиного здоров’я" [2</w:t>
      </w:r>
      <w:r w:rsidR="00B95648" w:rsidRPr="00C82E59">
        <w:rPr>
          <w:color w:val="000000" w:themeColor="text1"/>
          <w:sz w:val="28"/>
          <w:szCs w:val="28"/>
          <w:lang w:val="uk-UA"/>
        </w:rPr>
        <w:t>0</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Закон встановлює чіткий розподіл відповідальності серед суб’єктів системи громадського здоров’я. Він визначає повноваження Кабінету Міністрів України, Міністерства охорони здоров’я, Центру громадського здоров’я (ЦГЗ), центрів контролю та профілактики хвороб (ЦКПХ), органів місцевого самоврядування та інших учасників. Це дозволяє ефективно координувати заходи, спрямовані на зниження ризиків, пов’язаних із інвалідизацією, та забезпечення санітарно-епідемічного благополуччя населення.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Ключовими аспектами цього закону є [</w:t>
      </w:r>
      <w:r w:rsidR="003E4AFF" w:rsidRPr="00C82E59">
        <w:rPr>
          <w:color w:val="000000" w:themeColor="text1"/>
          <w:sz w:val="28"/>
          <w:szCs w:val="28"/>
          <w:lang w:val="ru-RU"/>
        </w:rPr>
        <w:t>2</w:t>
      </w:r>
      <w:r w:rsidR="00B95648" w:rsidRPr="00C82E59">
        <w:rPr>
          <w:color w:val="000000" w:themeColor="text1"/>
          <w:sz w:val="28"/>
          <w:szCs w:val="28"/>
          <w:lang w:val="ru-RU"/>
        </w:rPr>
        <w:t>1</w:t>
      </w:r>
      <w:r w:rsidRPr="002F7BBB">
        <w:rPr>
          <w:color w:val="000000" w:themeColor="text1"/>
          <w:sz w:val="28"/>
          <w:szCs w:val="28"/>
          <w:lang w:val="uk-UA"/>
        </w:rPr>
        <w:t>]:</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Формування інформаційного фонду громадського здоров’я, який містить дані про стан здоров’я населення, фактори ризику та прогнозування тенденцій, що стосуються рівня інвалідизації. Ці дані дозволяють оцінювати вплив небезпечних чинників та розробляти профілактичні заходи.</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Координація дій у межах підходу "єдиного здоров’я", який включає взаємодію медицини, ветеринарії, харчової безпеки та екологічного захисту для зниження негативних впливів на здоров’я та попередження захворювань, що можуть призводити до інвалідизації.</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xml:space="preserve">Кадрове та наукове забезпечення, яке передбачає підготовку фахівців у сфері громадського здоров’я, що спеціалізуються на профілактиці захворювань та боротьбі з їхніми наслідками, включно з реабілітацією осіб з </w:t>
      </w:r>
      <w:r w:rsidRPr="002F7BBB">
        <w:rPr>
          <w:rFonts w:ascii="Times New Roman" w:hAnsi="Times New Roman" w:cs="Times New Roman"/>
          <w:color w:val="000000" w:themeColor="text1"/>
          <w:sz w:val="28"/>
          <w:szCs w:val="28"/>
          <w:lang w:val="uk-UA"/>
        </w:rPr>
        <w:lastRenderedPageBreak/>
        <w:t>інвалідністю.</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Принцип "єдиного здоров’я", закріплений законом, є важливим кроком до системного вирішення проблем, які впливають на здоров’я населення та підвищують рівень інвалідизації. Цей підхід включає:</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Моніторинг і профілактику інфекційних захворювань, що можуть викликати серйозні ускладнення та втрату працездатності.</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Забезпечення якості харчових продуктів і питної води, що має прямий вплив на здоров’я, зокрема на стан репродуктивної системи та дитячого розвитку.</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Захист довкілля, спрямований на зменшення впливу екологічних чинників, які можуть призводити до хронічних захворювань і, як наслідок, до інвалідизації.</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Ця інтеграція дозволяє не лише попереджати інвалідизацію, але й створювати умови для ефективної реабілітації осіб, які вже зіткнулися з обмеженням функціональних можливостей.</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Післявоєнний період до 2030 року має стати етапом не просто відновлення, а створення нової системи охорони здоров’я (СОЗ) європейського зразка, здатної забезпечити доступність, якість і прийнятність медичних послуг для всіх громадян. Ця модель орієнтована на покращення здоров’я та добробуту населення, а також досягнення високих показників тривалості життя та здорового способу життя, що наближатимуться до середньоєвропейського рівня [</w:t>
      </w:r>
      <w:r w:rsidR="003E4AFF" w:rsidRPr="00C82E59">
        <w:rPr>
          <w:color w:val="000000" w:themeColor="text1"/>
          <w:sz w:val="28"/>
          <w:szCs w:val="28"/>
          <w:lang w:val="ru-RU"/>
        </w:rPr>
        <w:t>2</w:t>
      </w:r>
      <w:r w:rsidR="00B95648" w:rsidRPr="00C82E59">
        <w:rPr>
          <w:color w:val="000000" w:themeColor="text1"/>
          <w:sz w:val="28"/>
          <w:szCs w:val="28"/>
          <w:lang w:val="ru-RU"/>
        </w:rPr>
        <w:t>1</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Україна активно впроваджує Цілі сталого розвитку ООН у сфері охорони здоров’я, проголошені до 2030 року. Основна мета — забезпечення здорового способу життя та добробуту для всіх людей, незалежно від віку, як зазначено в Національній доповіді щодо сталого розвитку.</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Медична допомога в Україні надається закладами охорони здоров’я (ЗОЗ) різних форм власності, фізичними особами-підприємцями (ФОП) та суб’єктами незалежної професійної діяльності (лікарями, медичними сестрами/братами). Право на медичну практику гарантується всім цим суб’єктам, які відповідають </w:t>
      </w:r>
      <w:r w:rsidRPr="002F7BBB">
        <w:rPr>
          <w:color w:val="000000" w:themeColor="text1"/>
          <w:sz w:val="28"/>
          <w:szCs w:val="28"/>
          <w:lang w:val="uk-UA"/>
        </w:rPr>
        <w:lastRenderedPageBreak/>
        <w:t>вимогам, затвердженим Кабінетом Міністрів України.</w:t>
      </w:r>
    </w:p>
    <w:p w:rsidR="002E0202" w:rsidRPr="002F7BBB" w:rsidRDefault="00987747">
      <w:pPr>
        <w:widowControl w:val="0"/>
        <w:tabs>
          <w:tab w:val="left" w:pos="567"/>
        </w:tabs>
        <w:spacing w:line="360" w:lineRule="auto"/>
        <w:ind w:firstLine="709"/>
        <w:jc w:val="both"/>
        <w:rPr>
          <w:color w:val="000000" w:themeColor="text1"/>
          <w:sz w:val="28"/>
          <w:szCs w:val="28"/>
          <w:lang w:val="uk-UA"/>
        </w:rPr>
      </w:pPr>
      <w:r w:rsidRPr="002F7BBB">
        <w:rPr>
          <w:color w:val="000000" w:themeColor="text1"/>
          <w:sz w:val="28"/>
          <w:szCs w:val="28"/>
          <w:lang w:val="uk-UA"/>
        </w:rPr>
        <w:t>Інституційна структура системи охорони здоров’я включає Міністерство охорони здоров’я (МОЗ), Національну службу здоров’я України (НСЗУ), ДП «Медичні закупівлі України», ДП «Державний експертний центр», ДП «Електронне здоров’я», ДУ «Центр громадського здоров’я МОЗ України», а також органи професійного самоврядування лікарів, медичних сестер/братів і фахівців громадського здоров’я.</w:t>
      </w:r>
    </w:p>
    <w:p w:rsidR="002E0202" w:rsidRPr="002F7BBB" w:rsidRDefault="00987747">
      <w:pPr>
        <w:widowControl w:val="0"/>
        <w:tabs>
          <w:tab w:val="left" w:pos="567"/>
        </w:tabs>
        <w:spacing w:line="360" w:lineRule="auto"/>
        <w:ind w:firstLine="709"/>
        <w:jc w:val="both"/>
        <w:rPr>
          <w:color w:val="000000" w:themeColor="text1"/>
          <w:sz w:val="28"/>
          <w:szCs w:val="28"/>
          <w:lang w:val="uk-UA"/>
        </w:rPr>
      </w:pPr>
      <w:r w:rsidRPr="002F7BBB">
        <w:rPr>
          <w:color w:val="000000" w:themeColor="text1"/>
          <w:sz w:val="28"/>
          <w:szCs w:val="28"/>
          <w:lang w:val="uk-UA"/>
        </w:rPr>
        <w:t>Розподіл функцій між ключовими інституціями [2</w:t>
      </w:r>
      <w:r w:rsidR="00B95648" w:rsidRPr="00C82E59">
        <w:rPr>
          <w:color w:val="000000" w:themeColor="text1"/>
          <w:sz w:val="28"/>
          <w:szCs w:val="28"/>
          <w:lang w:val="uk-UA"/>
        </w:rPr>
        <w:t>0</w:t>
      </w:r>
      <w:r w:rsidRPr="002F7BBB">
        <w:rPr>
          <w:color w:val="000000" w:themeColor="text1"/>
          <w:sz w:val="28"/>
          <w:szCs w:val="28"/>
          <w:lang w:val="uk-UA"/>
        </w:rPr>
        <w:t>]:</w:t>
      </w:r>
    </w:p>
    <w:p w:rsidR="002E0202" w:rsidRPr="002F7BBB" w:rsidRDefault="00987747">
      <w:pPr>
        <w:pStyle w:val="ae"/>
        <w:widowControl w:val="0"/>
        <w:numPr>
          <w:ilvl w:val="0"/>
          <w:numId w:val="6"/>
        </w:numPr>
        <w:tabs>
          <w:tab w:val="left" w:pos="567"/>
        </w:tabs>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МОЗ формує політику в галузі охорони здоров’я, координує її реалізацію та здійснює контроль за суб’єктами медичної практики.</w:t>
      </w:r>
    </w:p>
    <w:p w:rsidR="002E0202" w:rsidRPr="002F7BBB" w:rsidRDefault="00987747">
      <w:pPr>
        <w:pStyle w:val="ae"/>
        <w:widowControl w:val="0"/>
        <w:numPr>
          <w:ilvl w:val="0"/>
          <w:numId w:val="6"/>
        </w:numPr>
        <w:tabs>
          <w:tab w:val="left" w:pos="567"/>
        </w:tabs>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НСЗУ виконує функції фінансової агенції, закуповуючи медичні послуги у провайдерів на договірних засадах.</w:t>
      </w:r>
    </w:p>
    <w:p w:rsidR="002E0202" w:rsidRPr="002F7BBB" w:rsidRDefault="00987747">
      <w:pPr>
        <w:pStyle w:val="ae"/>
        <w:widowControl w:val="0"/>
        <w:numPr>
          <w:ilvl w:val="0"/>
          <w:numId w:val="6"/>
        </w:numPr>
        <w:tabs>
          <w:tab w:val="left" w:pos="567"/>
        </w:tabs>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ДП «Медичні закупівлі України» відповідає за централізовані закупівлі стратегічних лікарських засобів та медичних виробів із прозорими механізмами формування потреб.</w:t>
      </w:r>
    </w:p>
    <w:p w:rsidR="002E0202" w:rsidRPr="002F7BBB" w:rsidRDefault="00987747">
      <w:pPr>
        <w:pStyle w:val="ae"/>
        <w:widowControl w:val="0"/>
        <w:numPr>
          <w:ilvl w:val="0"/>
          <w:numId w:val="6"/>
        </w:numPr>
        <w:tabs>
          <w:tab w:val="left" w:pos="567"/>
        </w:tabs>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ДУ «Центр громадського здоров’я МОЗ України» займається аналітикою, розробкою національних стандартів здоров’я, дослідженнями у сфері громадського здоров’я та біобезпеки.</w:t>
      </w:r>
    </w:p>
    <w:p w:rsidR="002E0202" w:rsidRPr="002F7BBB" w:rsidRDefault="00987747">
      <w:pPr>
        <w:pStyle w:val="ae"/>
        <w:widowControl w:val="0"/>
        <w:numPr>
          <w:ilvl w:val="0"/>
          <w:numId w:val="6"/>
        </w:numPr>
        <w:tabs>
          <w:tab w:val="left" w:pos="567"/>
        </w:tabs>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ДП «Державний експертний центр» здійснює регулювання клінічних випробувань, державну реєстрацію лікарських засобів, фармаконагляд, стандартизацію медичної допомоги та оцінювання медичних технологій (Health Technology Assessment).</w:t>
      </w:r>
    </w:p>
    <w:p w:rsidR="002E0202" w:rsidRPr="002F7BBB" w:rsidRDefault="00987747">
      <w:pPr>
        <w:pStyle w:val="ae"/>
        <w:widowControl w:val="0"/>
        <w:numPr>
          <w:ilvl w:val="0"/>
          <w:numId w:val="6"/>
        </w:numPr>
        <w:tabs>
          <w:tab w:val="left" w:pos="567"/>
        </w:tabs>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ДП «Електронне здоров’я» відповідає за розвиток цифрової інфраструктури в системі охорони здоров’я, забезпечуючи сталість, стандартизацію та інтероперабельність цифрових платформ.</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Система фінансування охорони здоров’я в Україні забезпечує доступність медичних послуг незалежно від соціально-економічного статусу чи географічного розташування громадян. Збільшення державних витрат на охорону здоров’я супроводжується активним розвитком добровільного медичного страхування, яке дозволяє громадянам отримувати додаткові </w:t>
      </w:r>
      <w:r w:rsidRPr="002F7BBB">
        <w:rPr>
          <w:color w:val="000000" w:themeColor="text1"/>
          <w:sz w:val="28"/>
          <w:szCs w:val="28"/>
          <w:lang w:val="uk-UA"/>
        </w:rPr>
        <w:lastRenderedPageBreak/>
        <w:t>послуги та ліки, а також забезпечує комфорт при лікуванні [2</w:t>
      </w:r>
      <w:r w:rsidR="00B95648" w:rsidRPr="00C82E59">
        <w:rPr>
          <w:color w:val="000000" w:themeColor="text1"/>
          <w:sz w:val="28"/>
          <w:szCs w:val="28"/>
          <w:lang w:val="uk-UA"/>
        </w:rPr>
        <w:t>0</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Фінансування на первинному рівні відбувається за змішаною формою — капітаційна ставка із доплатами за індикатори якості. На рівні спеціалізованої допомоги застосовується модель оплати за фактично надані послуги.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Захворювання, пов’язані з психіатрією, паліативною допомогою, реабілітацією, орфанними хворобами та епідеміями, фінансуються за окремими статтями бюджету.</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Програма «Доступні ліки» розширюється щороку, забезпечуючи життєво необхідні препарати безкоштовно або з мінімальною доплатою.</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Мережа лікарень відповідає найвищим європейським стандартам, оснащена сучасним обладнанням і готова надавати якісні медичні послуги 24/7. Відновлення пошкодженої під час війни медичної інфраструктури базується на аналізі демографічних та медичних потреб регіонів.</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Розвиваються мережі центрів паліативної допомоги, реабілітаційних закладів та хоспісів. Програми підготовки фахівців із реабілітації відповідають європейським стандартам.</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Медичні працівники мають можливість вибору форми здійснення своєї діяльності: вони можуть працювати як ФОП, суб’єкти незалежної професійної діяльності, за трудовим або цивільно-правовим договором. Така система стимулює конкуренцію між закладами охорони здоров’я та лікарями, що сприяє покращенню якості послуг і зменшенню поширення неофіційних платежів [2</w:t>
      </w:r>
      <w:r w:rsidR="00B95648" w:rsidRPr="00C82E59">
        <w:rPr>
          <w:color w:val="000000" w:themeColor="text1"/>
          <w:sz w:val="28"/>
          <w:szCs w:val="28"/>
          <w:lang w:val="uk-UA"/>
        </w:rPr>
        <w:t>0</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Заклади охорони здоров’я отримали організаційну та фінансову автономію, що дозволяє їм ефективно розпоряджатися ресурсами, відповідати вимогам НСЗУ та задовольняти потреби пацієнтів.</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До 2030 року в Україні функціонує інтегрована цифрова платформа охорони здоров’я (ЦПОЗ), побудована на принципах сталого розвитку та інтероперабельності. Вона забезпечує прозорий обмін даними між усіма учасниками системи — пацієнтами, лікарями, закладами охорони здоров’я, страховими компаніями та державними органами [</w:t>
      </w:r>
      <w:r w:rsidR="003E4AFF" w:rsidRPr="00C82E59">
        <w:rPr>
          <w:color w:val="000000" w:themeColor="text1"/>
          <w:sz w:val="28"/>
          <w:szCs w:val="28"/>
          <w:lang w:val="ru-RU"/>
        </w:rPr>
        <w:t>2</w:t>
      </w:r>
      <w:r w:rsidR="00B95648" w:rsidRPr="00C82E59">
        <w:rPr>
          <w:color w:val="000000" w:themeColor="text1"/>
          <w:sz w:val="28"/>
          <w:szCs w:val="28"/>
          <w:lang w:val="ru-RU"/>
        </w:rPr>
        <w:t>6</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Пацієнти мають доступ до своїх електронних медичних записів, можуть </w:t>
      </w:r>
      <w:r w:rsidRPr="002F7BBB">
        <w:rPr>
          <w:color w:val="000000" w:themeColor="text1"/>
          <w:sz w:val="28"/>
          <w:szCs w:val="28"/>
          <w:lang w:val="uk-UA"/>
        </w:rPr>
        <w:lastRenderedPageBreak/>
        <w:t>вибирати лікаря та лікарню, а також отримувати рекомендації щодо профілактики захворювань. Усі дані захищені технологіями, що відповідають сучасним стандартам безпеки, такими як блокчейн [2</w:t>
      </w:r>
      <w:r w:rsidR="00B95648" w:rsidRPr="00C82E59">
        <w:rPr>
          <w:color w:val="000000" w:themeColor="text1"/>
          <w:sz w:val="28"/>
          <w:szCs w:val="28"/>
          <w:lang w:val="uk-UA"/>
        </w:rPr>
        <w:t>0</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ДП «Електронне здоров’я» забезпечує розвиток цифрових рішень, координує впровадження стандартів і підтримує інновації в цифровій медицині.</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Україна досягла значних результатів у переорієнтації системи охорони здоров’я з лікування на профілактику. Громадське здоров’я стало пріоритетним напрямом державної політики, а медична грамотність населення значно зросла завдяки інформаційним кампаніям.</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Впроваджено національну систему біобезпеки, забезпечено максимальне охоплення вакцинацією та посилено заходи боротьби із хронічними захворюваннями.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Для фінансування заходів зменшення впливу неінфекційних захворювань створено Національний фонд громадського здоров’я, який отримує частину доходів від акцизів на тютюн, алкоголь, солодкі напої та вироби з трансжирами.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Медична освіта в Україні реформована відповідно до європейських стандартів. Підготовка лікарів, медичних сестер та управлінців охорони здоров’я відповідає високим міжнародним критеріям. Університетські клініки стали платформами для навчання та наукових досліджень.</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Зарплати медичних працівників забезпечують їх конкурентоспроможність на європейському ринку праці, що сприяє зниженню трудової міграції.</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Українські медичні університети входять до світових рейтингів, підтверджуючи високу якість освіти. Професія лікаря користується повагою, а умови роботи сприяють професійній реалізації та зменшенню вигорання.</w:t>
      </w:r>
    </w:p>
    <w:p w:rsidR="002E0202" w:rsidRPr="002F7BBB" w:rsidRDefault="00987747">
      <w:pPr>
        <w:widowControl w:val="0"/>
        <w:spacing w:line="360" w:lineRule="auto"/>
        <w:ind w:firstLine="567"/>
        <w:jc w:val="both"/>
        <w:rPr>
          <w:rFonts w:eastAsiaTheme="majorEastAsia"/>
          <w:color w:val="000000" w:themeColor="text1"/>
          <w:sz w:val="28"/>
          <w:szCs w:val="28"/>
          <w:lang w:val="uk-UA"/>
        </w:rPr>
      </w:pPr>
      <w:r w:rsidRPr="002F7BBB">
        <w:rPr>
          <w:color w:val="000000" w:themeColor="text1"/>
          <w:sz w:val="28"/>
          <w:szCs w:val="28"/>
          <w:lang w:val="uk-UA"/>
        </w:rPr>
        <w:br w:type="page"/>
      </w:r>
    </w:p>
    <w:p w:rsidR="002E0202" w:rsidRPr="002F7BBB" w:rsidRDefault="00987747" w:rsidP="00AB1A8D">
      <w:pPr>
        <w:spacing w:line="360" w:lineRule="auto"/>
        <w:jc w:val="center"/>
        <w:rPr>
          <w:b/>
          <w:bCs/>
          <w:color w:val="000000" w:themeColor="text1"/>
          <w:sz w:val="28"/>
          <w:szCs w:val="28"/>
          <w:lang w:val="uk-UA"/>
        </w:rPr>
      </w:pPr>
      <w:bookmarkStart w:id="6" w:name="_Toc187415382"/>
      <w:r w:rsidRPr="002F7BBB">
        <w:rPr>
          <w:b/>
          <w:bCs/>
          <w:color w:val="000000" w:themeColor="text1"/>
          <w:sz w:val="28"/>
          <w:szCs w:val="28"/>
          <w:lang w:val="uk-UA"/>
        </w:rPr>
        <w:lastRenderedPageBreak/>
        <w:t>РОЗДІЛ 2</w:t>
      </w:r>
    </w:p>
    <w:p w:rsidR="002E0202" w:rsidRPr="002F7BBB" w:rsidRDefault="00987747" w:rsidP="00AB1A8D">
      <w:pPr>
        <w:spacing w:line="360" w:lineRule="auto"/>
        <w:jc w:val="center"/>
        <w:rPr>
          <w:b/>
          <w:bCs/>
          <w:color w:val="000000" w:themeColor="text1"/>
          <w:sz w:val="28"/>
          <w:szCs w:val="28"/>
          <w:lang w:val="uk-UA"/>
        </w:rPr>
      </w:pPr>
      <w:r w:rsidRPr="002F7BBB">
        <w:rPr>
          <w:b/>
          <w:bCs/>
          <w:color w:val="000000" w:themeColor="text1"/>
          <w:sz w:val="28"/>
          <w:szCs w:val="28"/>
          <w:lang w:val="uk-UA"/>
        </w:rPr>
        <w:t>МАТЕРІАЛИ ТА МЕТОДИ ДОСЛІДЖЕННЯ</w:t>
      </w:r>
    </w:p>
    <w:p w:rsidR="002E0202" w:rsidRPr="002F7BBB" w:rsidRDefault="002E0202">
      <w:pPr>
        <w:spacing w:line="360" w:lineRule="auto"/>
        <w:ind w:firstLine="567"/>
        <w:jc w:val="both"/>
        <w:rPr>
          <w:color w:val="000000" w:themeColor="text1"/>
          <w:sz w:val="28"/>
          <w:szCs w:val="28"/>
          <w:lang w:val="uk-UA"/>
        </w:rPr>
      </w:pPr>
    </w:p>
    <w:p w:rsidR="002E0202" w:rsidRPr="002F7BBB" w:rsidRDefault="00987747">
      <w:pPr>
        <w:spacing w:line="360" w:lineRule="auto"/>
        <w:ind w:firstLine="567"/>
        <w:jc w:val="both"/>
        <w:rPr>
          <w:color w:val="000000" w:themeColor="text1"/>
          <w:sz w:val="28"/>
          <w:szCs w:val="28"/>
          <w:lang w:val="uk-UA"/>
        </w:rPr>
      </w:pPr>
      <w:r w:rsidRPr="002F7BBB">
        <w:rPr>
          <w:color w:val="000000" w:themeColor="text1"/>
          <w:sz w:val="28"/>
          <w:szCs w:val="28"/>
          <w:lang w:val="uk-UA"/>
        </w:rPr>
        <w:t>У процесі дослідження регіональних особливостей інвалідизації дорослого населення Тернопільської області в умовах впровадження системи громадського здоров’я було використано комплексний підхід, що включає аналіз статистичних даних, нормативно-правових документів, а також офіційних звітів державних установ.</w:t>
      </w:r>
    </w:p>
    <w:p w:rsidR="002E0202" w:rsidRPr="002F7BBB" w:rsidRDefault="00987747">
      <w:pPr>
        <w:spacing w:line="360" w:lineRule="auto"/>
        <w:ind w:firstLine="567"/>
        <w:jc w:val="both"/>
        <w:rPr>
          <w:color w:val="000000" w:themeColor="text1"/>
          <w:sz w:val="28"/>
          <w:szCs w:val="28"/>
          <w:lang w:val="uk-UA"/>
        </w:rPr>
      </w:pPr>
      <w:r w:rsidRPr="002F7BBB">
        <w:rPr>
          <w:color w:val="000000" w:themeColor="text1"/>
          <w:sz w:val="28"/>
          <w:szCs w:val="28"/>
          <w:lang w:val="uk-UA"/>
        </w:rPr>
        <w:t>Основу дослідження становили офіційні статистичні матеріали, зокрема дані Головного управління статистики у Тернопільській області, які містять інформацію про демографічну ситуацію, рівень інвалідизації, основні причини втрати працездатності та доступність медичних і соціальних послуг. Було враховано показники загального стану здоров’я населення, рівень смертності та захворюваності, а також соціально-економічні чинники, що впливають на зростання інвалідизації.</w:t>
      </w:r>
    </w:p>
    <w:p w:rsidR="002E0202" w:rsidRPr="002F7BBB" w:rsidRDefault="00987747">
      <w:pPr>
        <w:spacing w:line="360" w:lineRule="auto"/>
        <w:ind w:firstLine="567"/>
        <w:jc w:val="both"/>
        <w:rPr>
          <w:color w:val="000000" w:themeColor="text1"/>
          <w:sz w:val="28"/>
          <w:szCs w:val="28"/>
          <w:lang w:val="uk-UA"/>
        </w:rPr>
      </w:pPr>
      <w:r w:rsidRPr="002F7BBB">
        <w:rPr>
          <w:color w:val="000000" w:themeColor="text1"/>
          <w:sz w:val="28"/>
          <w:szCs w:val="28"/>
          <w:lang w:val="uk-UA"/>
        </w:rPr>
        <w:t>Додатково було проаналізовано аналітичні звіти Головного управління Пенсійного фонду України в Тернопільській області за І квартал 2024 року, які містять інформацію про кількість осіб з інвалідністю, що отримують соціальні виплати, а також про динаміку змін у пенсійному забезпеченні цієї категорії населення. Дані Департаменту соціального захисту населення Тернопільської обласної державної адміністрації використовувалися для оцінки доступності соціальних програм, допомоги та реабілітаційних заходів для осіб з інвалідністю.</w:t>
      </w:r>
    </w:p>
    <w:p w:rsidR="002E0202" w:rsidRPr="002F7BBB" w:rsidRDefault="00987747" w:rsidP="00AB1A8D">
      <w:pPr>
        <w:widowControl w:val="0"/>
        <w:spacing w:line="360" w:lineRule="auto"/>
        <w:ind w:firstLine="567"/>
        <w:jc w:val="both"/>
        <w:rPr>
          <w:color w:val="000000" w:themeColor="text1"/>
          <w:sz w:val="28"/>
          <w:szCs w:val="28"/>
          <w:lang w:val="uk-UA"/>
        </w:rPr>
      </w:pPr>
      <w:r w:rsidRPr="002F7BBB">
        <w:rPr>
          <w:color w:val="000000" w:themeColor="text1"/>
          <w:sz w:val="28"/>
          <w:szCs w:val="28"/>
          <w:lang w:val="uk-UA"/>
        </w:rPr>
        <w:t>Важливим джерелом інформації стали матеріали Тернопільської обласної державної адміністрації, зокрема брифінги щодо підсумків роботи галузі охорони здоров’я області у 2024 році та пріоритетні напрямки на 2025 рік. Ці документи надали актуальні відомості про хід впровадження системи громадського здоров’я в регіоні, фінансування медичних закладів, розвиток реабілітаційних центрів та вплив реформ у сфері охорони здоров’я на осіб з інвалідністю.</w:t>
      </w:r>
    </w:p>
    <w:p w:rsidR="002E0202" w:rsidRPr="002F7BBB" w:rsidRDefault="00987747" w:rsidP="00AB1A8D">
      <w:pPr>
        <w:widowControl w:val="0"/>
        <w:spacing w:line="360" w:lineRule="auto"/>
        <w:ind w:firstLine="567"/>
        <w:jc w:val="both"/>
        <w:rPr>
          <w:color w:val="000000" w:themeColor="text1"/>
          <w:sz w:val="28"/>
          <w:szCs w:val="28"/>
          <w:lang w:val="uk-UA"/>
        </w:rPr>
      </w:pPr>
      <w:r w:rsidRPr="002F7BBB">
        <w:rPr>
          <w:color w:val="000000" w:themeColor="text1"/>
          <w:sz w:val="28"/>
          <w:szCs w:val="28"/>
          <w:lang w:val="uk-UA"/>
        </w:rPr>
        <w:lastRenderedPageBreak/>
        <w:t>Додатково було враховано аналітичні матеріали з профілів громадського здоров’я за 2023 рік, підготовлені Центром громадського здоров’я України. Ці дані містять інформацію про основні показники здоров’я населення Тернопільської області, оцінку факторів ризику, доступність медичної допомоги та стан профілактичних заходів.</w:t>
      </w:r>
    </w:p>
    <w:p w:rsidR="002E0202" w:rsidRPr="002F7BBB" w:rsidRDefault="00987747">
      <w:pPr>
        <w:spacing w:line="360" w:lineRule="auto"/>
        <w:ind w:firstLine="567"/>
        <w:jc w:val="both"/>
        <w:rPr>
          <w:color w:val="000000" w:themeColor="text1"/>
          <w:sz w:val="28"/>
          <w:szCs w:val="28"/>
          <w:lang w:val="uk-UA"/>
        </w:rPr>
      </w:pPr>
      <w:r w:rsidRPr="002F7BBB">
        <w:rPr>
          <w:color w:val="000000" w:themeColor="text1"/>
          <w:sz w:val="28"/>
          <w:szCs w:val="28"/>
          <w:lang w:val="uk-UA"/>
        </w:rPr>
        <w:t>Методи дослідження включали аналіз офіційної статистики, порівняльний аналіз змін у динаміці рівня інвалідизації, оцінку ефективності державних програм підтримки осіб з інвалідністю, а також аналіз впливу соціально-економічних і медичних факторів на формування інвалідності серед дорослого населення регіону. Застосовувалися методи кількісного та якісного аналізу, що дозволило визначити основні тенденції та виклики в системі громадського здоров’я Тернопільської області.</w:t>
      </w:r>
    </w:p>
    <w:p w:rsidR="002E0202" w:rsidRPr="002F7BBB" w:rsidRDefault="00987747">
      <w:pPr>
        <w:rPr>
          <w:rFonts w:eastAsiaTheme="majorEastAsia"/>
          <w:b/>
          <w:bCs/>
          <w:color w:val="000000" w:themeColor="text1"/>
          <w:kern w:val="2"/>
          <w:sz w:val="28"/>
          <w:szCs w:val="28"/>
          <w:lang w:val="uk-UA" w:eastAsia="en-US"/>
          <w14:ligatures w14:val="standardContextual"/>
        </w:rPr>
      </w:pPr>
      <w:r w:rsidRPr="002F7BBB">
        <w:rPr>
          <w:b/>
          <w:bCs/>
          <w:color w:val="000000" w:themeColor="text1"/>
          <w:sz w:val="28"/>
          <w:szCs w:val="28"/>
          <w:lang w:val="uk-UA"/>
        </w:rPr>
        <w:br w:type="page"/>
      </w:r>
    </w:p>
    <w:p w:rsidR="002E0202" w:rsidRPr="002F7BBB" w:rsidRDefault="00987747">
      <w:pPr>
        <w:pStyle w:val="1"/>
        <w:keepNext w:val="0"/>
        <w:keepLines w:val="0"/>
        <w:widowControl w:val="0"/>
        <w:spacing w:before="0" w:after="0" w:line="360" w:lineRule="auto"/>
        <w:jc w:val="center"/>
        <w:rPr>
          <w:rFonts w:ascii="Times New Roman" w:hAnsi="Times New Roman" w:cs="Times New Roman"/>
          <w:b/>
          <w:bCs/>
          <w:color w:val="000000" w:themeColor="text1"/>
          <w:sz w:val="28"/>
          <w:szCs w:val="28"/>
          <w:lang w:val="uk-UA"/>
        </w:rPr>
      </w:pPr>
      <w:r w:rsidRPr="002F7BBB">
        <w:rPr>
          <w:rFonts w:ascii="Times New Roman" w:hAnsi="Times New Roman" w:cs="Times New Roman"/>
          <w:b/>
          <w:bCs/>
          <w:color w:val="000000" w:themeColor="text1"/>
          <w:sz w:val="28"/>
          <w:szCs w:val="28"/>
          <w:lang w:val="uk-UA"/>
        </w:rPr>
        <w:lastRenderedPageBreak/>
        <w:t>РОЗДІЛ 3</w:t>
      </w:r>
    </w:p>
    <w:p w:rsidR="002E0202" w:rsidRPr="002F7BBB" w:rsidRDefault="00987747">
      <w:pPr>
        <w:pStyle w:val="1"/>
        <w:keepNext w:val="0"/>
        <w:keepLines w:val="0"/>
        <w:widowControl w:val="0"/>
        <w:spacing w:before="0" w:after="0" w:line="360" w:lineRule="auto"/>
        <w:jc w:val="center"/>
        <w:rPr>
          <w:rFonts w:ascii="Times New Roman" w:hAnsi="Times New Roman" w:cs="Times New Roman"/>
          <w:b/>
          <w:bCs/>
          <w:color w:val="000000" w:themeColor="text1"/>
          <w:sz w:val="28"/>
          <w:szCs w:val="28"/>
          <w:lang w:val="uk-UA"/>
        </w:rPr>
      </w:pPr>
      <w:r w:rsidRPr="002F7BBB">
        <w:rPr>
          <w:rFonts w:ascii="Times New Roman" w:hAnsi="Times New Roman" w:cs="Times New Roman"/>
          <w:b/>
          <w:bCs/>
          <w:color w:val="000000" w:themeColor="text1"/>
          <w:sz w:val="28"/>
          <w:szCs w:val="28"/>
          <w:lang w:val="uk-UA"/>
        </w:rPr>
        <w:t>АНАЛІЗ РЕГІОНАЛЬНИХ ОСОБЛИВОСТЕЙ ІНВАЛІДИЗАЦІЇ ДОРОСЛОГО НАСЕЛЕННЯ ТЕРНОПІЛЬСЬКОЇ ОБЛАСТІ</w:t>
      </w:r>
      <w:bookmarkEnd w:id="6"/>
    </w:p>
    <w:p w:rsidR="002E0202" w:rsidRPr="002F7BBB" w:rsidRDefault="002E0202">
      <w:pPr>
        <w:widowControl w:val="0"/>
        <w:spacing w:line="360" w:lineRule="auto"/>
        <w:ind w:firstLine="567"/>
        <w:jc w:val="both"/>
        <w:rPr>
          <w:color w:val="000000" w:themeColor="text1"/>
          <w:sz w:val="28"/>
          <w:szCs w:val="28"/>
          <w:lang w:val="uk-UA"/>
        </w:rPr>
      </w:pPr>
    </w:p>
    <w:p w:rsidR="002E0202" w:rsidRPr="002F7BBB" w:rsidRDefault="00987747">
      <w:pPr>
        <w:pStyle w:val="2"/>
        <w:keepNext w:val="0"/>
        <w:keepLines w:val="0"/>
        <w:widowControl w:val="0"/>
        <w:spacing w:before="0" w:after="0" w:line="360" w:lineRule="auto"/>
        <w:ind w:firstLine="709"/>
        <w:jc w:val="both"/>
        <w:rPr>
          <w:rFonts w:ascii="Times New Roman" w:hAnsi="Times New Roman" w:cs="Times New Roman"/>
          <w:b/>
          <w:bCs/>
          <w:color w:val="000000" w:themeColor="text1"/>
          <w:sz w:val="28"/>
          <w:szCs w:val="28"/>
          <w:lang w:val="uk-UA"/>
        </w:rPr>
      </w:pPr>
      <w:bookmarkStart w:id="7" w:name="_Toc187415383"/>
      <w:r w:rsidRPr="002F7BBB">
        <w:rPr>
          <w:rFonts w:ascii="Times New Roman" w:hAnsi="Times New Roman" w:cs="Times New Roman"/>
          <w:b/>
          <w:bCs/>
          <w:color w:val="000000" w:themeColor="text1"/>
          <w:sz w:val="28"/>
          <w:szCs w:val="28"/>
          <w:lang w:val="uk-UA"/>
        </w:rPr>
        <w:t>3.1. Статистичні тенденції інвалідизації дорослого населення Тернопільської області</w:t>
      </w:r>
      <w:bookmarkEnd w:id="7"/>
    </w:p>
    <w:p w:rsidR="002E0202" w:rsidRPr="002F7BBB" w:rsidRDefault="002E0202">
      <w:pPr>
        <w:widowControl w:val="0"/>
        <w:spacing w:line="360" w:lineRule="auto"/>
        <w:ind w:firstLine="709"/>
        <w:jc w:val="both"/>
        <w:rPr>
          <w:color w:val="000000" w:themeColor="text1"/>
          <w:sz w:val="28"/>
          <w:szCs w:val="28"/>
          <w:lang w:val="uk-UA"/>
        </w:rPr>
      </w:pP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Інвалідність є важливим індикатором стану здоров’я населення, соціально-економічного розвитку та ефективності системи охорони здоров’я. Розглянемо динаміку вперше визнаних осіб з інвалідністю у віці 18 років і старше за період 2017–2022 років, звертаючи увагу на загальну чисельність, гендерний розподіл, а також місце проживання – міське чи сільське [</w:t>
      </w:r>
      <w:r w:rsidR="003E4AFF" w:rsidRPr="00C82E59">
        <w:rPr>
          <w:color w:val="000000" w:themeColor="text1"/>
          <w:sz w:val="28"/>
          <w:szCs w:val="28"/>
          <w:lang w:val="uk-UA"/>
        </w:rPr>
        <w:t>2</w:t>
      </w:r>
      <w:r w:rsidR="00B95648" w:rsidRPr="00C82E59">
        <w:rPr>
          <w:color w:val="000000" w:themeColor="text1"/>
          <w:sz w:val="28"/>
          <w:szCs w:val="28"/>
          <w:lang w:val="uk-UA"/>
        </w:rPr>
        <w:t>7</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Протягом 2017–2022 років кількість вперше визнаних осіб з інвалідністю демонструє тенденцію до коливань. У 2017 році ця цифра становила 3 740 осіб, у 2018 році спостерігається невелике збільшення до 3 789 осіб. У 2019 році зафіксовано значний ріст – 4 317 осіб, що є найвищим показником за аналізований період. Проте у 2020 році через пандемію COVID-19 відбулося суттєве зменшення кількості вперше визнаних осіб з інвалідністю – до 3 349. У 2021 році показник зріс до 3 669 осіб, а у 2022 році досягнув 4 609, що стало другим піковим значенням.</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Таким чином, спостерігається зростання кількості вперше визнаних осіб з інвалідністю у 2022 році порівняно з 2017 роком на 869 осіб. Основною причиною такого збільшення, ймовірно, є вплив військових дій та соціальних факторів.</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Упродовж аналізованого періоду кількість жінок серед вперше визнаних осіб з інвалідністю також демонструє тенденцію до коливань. У 2017 році їх було 1 582, а в 2018 – 1 688. Найвищий показник зафіксовано у 2019 році – 2 211 жінок. Як і в загальній динаміці, у 2020 році кількість вперше визнаних жінок із інвалідністю знизилась до 1 706, проте у 2021 році вона збільшилась до 1 921, а в 2022 – досягла 2 124.</w:t>
      </w:r>
    </w:p>
    <w:p w:rsidR="002E0202" w:rsidRPr="002F7BBB" w:rsidRDefault="00987747">
      <w:pPr>
        <w:widowControl w:val="0"/>
        <w:spacing w:line="360" w:lineRule="auto"/>
        <w:ind w:firstLine="567"/>
        <w:jc w:val="center"/>
        <w:rPr>
          <w:color w:val="000000" w:themeColor="text1"/>
          <w:sz w:val="28"/>
          <w:szCs w:val="28"/>
          <w:lang w:val="uk-UA"/>
        </w:rPr>
      </w:pPr>
      <w:r w:rsidRPr="002F7BBB">
        <w:rPr>
          <w:color w:val="000000" w:themeColor="text1"/>
          <w:sz w:val="28"/>
          <w:szCs w:val="28"/>
          <w:lang w:val="uk-UA"/>
        </w:rPr>
        <w:lastRenderedPageBreak/>
        <w:t xml:space="preserve">Таблиця 3.1 </w:t>
      </w:r>
      <w:r w:rsidRPr="00AB1A8D">
        <w:rPr>
          <w:b/>
          <w:color w:val="000000" w:themeColor="text1"/>
          <w:sz w:val="28"/>
          <w:szCs w:val="28"/>
          <w:lang w:val="uk-UA"/>
        </w:rPr>
        <w:t>Кількість вперше визнаних осіб з інвалідністю віком 18 років і старше (2017–2022)</w:t>
      </w:r>
    </w:p>
    <w:tbl>
      <w:tblPr>
        <w:tblStyle w:val="ab"/>
        <w:tblW w:w="0" w:type="auto"/>
        <w:tblLook w:val="04A0" w:firstRow="1" w:lastRow="0" w:firstColumn="1" w:lastColumn="0" w:noHBand="0" w:noVBand="1"/>
      </w:tblPr>
      <w:tblGrid>
        <w:gridCol w:w="696"/>
        <w:gridCol w:w="1270"/>
        <w:gridCol w:w="1250"/>
        <w:gridCol w:w="2005"/>
        <w:gridCol w:w="1250"/>
        <w:gridCol w:w="2133"/>
        <w:gridCol w:w="1250"/>
      </w:tblGrid>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Рік</w:t>
            </w:r>
          </w:p>
        </w:tc>
        <w:tc>
          <w:tcPr>
            <w:tcW w:w="0" w:type="auto"/>
          </w:tcPr>
          <w:p w:rsidR="002E0202" w:rsidRPr="002F7BBB" w:rsidRDefault="00987747">
            <w:pPr>
              <w:widowControl w:val="0"/>
              <w:jc w:val="center"/>
              <w:rPr>
                <w:color w:val="000000"/>
                <w:lang w:val="uk-UA"/>
              </w:rPr>
            </w:pPr>
            <w:r w:rsidRPr="002F7BBB">
              <w:rPr>
                <w:color w:val="000000"/>
                <w:lang w:val="uk-UA"/>
              </w:rPr>
              <w:t>Усього осіб</w:t>
            </w:r>
          </w:p>
        </w:tc>
        <w:tc>
          <w:tcPr>
            <w:tcW w:w="0" w:type="auto"/>
          </w:tcPr>
          <w:p w:rsidR="002E0202" w:rsidRPr="002F7BBB" w:rsidRDefault="00987747">
            <w:pPr>
              <w:widowControl w:val="0"/>
              <w:jc w:val="center"/>
              <w:rPr>
                <w:color w:val="000000"/>
                <w:lang w:val="uk-UA"/>
              </w:rPr>
            </w:pPr>
            <w:r w:rsidRPr="002F7BBB">
              <w:rPr>
                <w:color w:val="000000"/>
                <w:lang w:val="uk-UA"/>
              </w:rPr>
              <w:t>З них жінки</w:t>
            </w:r>
          </w:p>
        </w:tc>
        <w:tc>
          <w:tcPr>
            <w:tcW w:w="0" w:type="auto"/>
          </w:tcPr>
          <w:p w:rsidR="002E0202" w:rsidRPr="002F7BBB" w:rsidRDefault="00987747">
            <w:pPr>
              <w:widowControl w:val="0"/>
              <w:jc w:val="center"/>
              <w:rPr>
                <w:color w:val="000000"/>
                <w:lang w:val="uk-UA"/>
              </w:rPr>
            </w:pPr>
            <w:r w:rsidRPr="002F7BBB">
              <w:rPr>
                <w:color w:val="000000"/>
                <w:lang w:val="uk-UA"/>
              </w:rPr>
              <w:t>У міській місцевості</w:t>
            </w:r>
          </w:p>
        </w:tc>
        <w:tc>
          <w:tcPr>
            <w:tcW w:w="0" w:type="auto"/>
          </w:tcPr>
          <w:p w:rsidR="002E0202" w:rsidRPr="002F7BBB" w:rsidRDefault="00987747">
            <w:pPr>
              <w:widowControl w:val="0"/>
              <w:jc w:val="center"/>
              <w:rPr>
                <w:color w:val="000000"/>
                <w:lang w:val="uk-UA"/>
              </w:rPr>
            </w:pPr>
            <w:r w:rsidRPr="002F7BBB">
              <w:rPr>
                <w:color w:val="000000"/>
                <w:lang w:val="uk-UA"/>
              </w:rPr>
              <w:t>З них жінки</w:t>
            </w:r>
          </w:p>
        </w:tc>
        <w:tc>
          <w:tcPr>
            <w:tcW w:w="0" w:type="auto"/>
          </w:tcPr>
          <w:p w:rsidR="002E0202" w:rsidRPr="002F7BBB" w:rsidRDefault="00987747">
            <w:pPr>
              <w:widowControl w:val="0"/>
              <w:jc w:val="center"/>
              <w:rPr>
                <w:color w:val="000000"/>
                <w:lang w:val="uk-UA"/>
              </w:rPr>
            </w:pPr>
            <w:r w:rsidRPr="002F7BBB">
              <w:rPr>
                <w:color w:val="000000"/>
                <w:lang w:val="uk-UA"/>
              </w:rPr>
              <w:t>У сільській місцевості</w:t>
            </w:r>
          </w:p>
        </w:tc>
        <w:tc>
          <w:tcPr>
            <w:tcW w:w="0" w:type="auto"/>
          </w:tcPr>
          <w:p w:rsidR="002E0202" w:rsidRPr="002F7BBB" w:rsidRDefault="00987747">
            <w:pPr>
              <w:widowControl w:val="0"/>
              <w:jc w:val="center"/>
              <w:rPr>
                <w:color w:val="000000"/>
                <w:lang w:val="uk-UA"/>
              </w:rPr>
            </w:pPr>
            <w:r w:rsidRPr="002F7BBB">
              <w:rPr>
                <w:color w:val="000000"/>
                <w:lang w:val="uk-UA"/>
              </w:rPr>
              <w:t>З них жінки</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2017</w:t>
            </w:r>
          </w:p>
        </w:tc>
        <w:tc>
          <w:tcPr>
            <w:tcW w:w="0" w:type="auto"/>
          </w:tcPr>
          <w:p w:rsidR="002E0202" w:rsidRPr="002F7BBB" w:rsidRDefault="00987747">
            <w:pPr>
              <w:widowControl w:val="0"/>
              <w:jc w:val="center"/>
              <w:rPr>
                <w:color w:val="000000"/>
                <w:lang w:val="uk-UA"/>
              </w:rPr>
            </w:pPr>
            <w:r w:rsidRPr="002F7BBB">
              <w:rPr>
                <w:color w:val="000000"/>
                <w:lang w:val="uk-UA"/>
              </w:rPr>
              <w:t>3 740</w:t>
            </w:r>
          </w:p>
        </w:tc>
        <w:tc>
          <w:tcPr>
            <w:tcW w:w="0" w:type="auto"/>
          </w:tcPr>
          <w:p w:rsidR="002E0202" w:rsidRPr="002F7BBB" w:rsidRDefault="00987747">
            <w:pPr>
              <w:widowControl w:val="0"/>
              <w:jc w:val="center"/>
              <w:rPr>
                <w:color w:val="000000"/>
                <w:lang w:val="uk-UA"/>
              </w:rPr>
            </w:pPr>
            <w:r w:rsidRPr="002F7BBB">
              <w:rPr>
                <w:color w:val="000000"/>
                <w:lang w:val="uk-UA"/>
              </w:rPr>
              <w:t>1 582</w:t>
            </w:r>
          </w:p>
        </w:tc>
        <w:tc>
          <w:tcPr>
            <w:tcW w:w="0" w:type="auto"/>
          </w:tcPr>
          <w:p w:rsidR="002E0202" w:rsidRPr="002F7BBB" w:rsidRDefault="00987747">
            <w:pPr>
              <w:widowControl w:val="0"/>
              <w:jc w:val="center"/>
              <w:rPr>
                <w:color w:val="000000"/>
                <w:lang w:val="uk-UA"/>
              </w:rPr>
            </w:pPr>
            <w:r w:rsidRPr="002F7BBB">
              <w:rPr>
                <w:color w:val="000000"/>
                <w:lang w:val="uk-UA"/>
              </w:rPr>
              <w:t>1 452</w:t>
            </w:r>
          </w:p>
        </w:tc>
        <w:tc>
          <w:tcPr>
            <w:tcW w:w="0" w:type="auto"/>
          </w:tcPr>
          <w:p w:rsidR="002E0202" w:rsidRPr="002F7BBB" w:rsidRDefault="00987747">
            <w:pPr>
              <w:widowControl w:val="0"/>
              <w:jc w:val="center"/>
              <w:rPr>
                <w:color w:val="000000"/>
                <w:lang w:val="uk-UA"/>
              </w:rPr>
            </w:pPr>
            <w:r w:rsidRPr="002F7BBB">
              <w:rPr>
                <w:color w:val="000000"/>
                <w:lang w:val="uk-UA"/>
              </w:rPr>
              <w:t>632</w:t>
            </w:r>
          </w:p>
        </w:tc>
        <w:tc>
          <w:tcPr>
            <w:tcW w:w="0" w:type="auto"/>
          </w:tcPr>
          <w:p w:rsidR="002E0202" w:rsidRPr="002F7BBB" w:rsidRDefault="00987747">
            <w:pPr>
              <w:widowControl w:val="0"/>
              <w:jc w:val="center"/>
              <w:rPr>
                <w:color w:val="000000"/>
                <w:lang w:val="uk-UA"/>
              </w:rPr>
            </w:pPr>
            <w:r w:rsidRPr="002F7BBB">
              <w:rPr>
                <w:color w:val="000000"/>
                <w:lang w:val="uk-UA"/>
              </w:rPr>
              <w:t>2 288</w:t>
            </w:r>
          </w:p>
        </w:tc>
        <w:tc>
          <w:tcPr>
            <w:tcW w:w="0" w:type="auto"/>
          </w:tcPr>
          <w:p w:rsidR="002E0202" w:rsidRPr="002F7BBB" w:rsidRDefault="00987747">
            <w:pPr>
              <w:widowControl w:val="0"/>
              <w:jc w:val="center"/>
              <w:rPr>
                <w:color w:val="000000"/>
                <w:lang w:val="uk-UA"/>
              </w:rPr>
            </w:pPr>
            <w:r w:rsidRPr="002F7BBB">
              <w:rPr>
                <w:color w:val="000000"/>
                <w:lang w:val="uk-UA"/>
              </w:rPr>
              <w:t>950</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2018</w:t>
            </w:r>
          </w:p>
        </w:tc>
        <w:tc>
          <w:tcPr>
            <w:tcW w:w="0" w:type="auto"/>
          </w:tcPr>
          <w:p w:rsidR="002E0202" w:rsidRPr="002F7BBB" w:rsidRDefault="00987747">
            <w:pPr>
              <w:widowControl w:val="0"/>
              <w:jc w:val="center"/>
              <w:rPr>
                <w:color w:val="000000"/>
                <w:lang w:val="uk-UA"/>
              </w:rPr>
            </w:pPr>
            <w:r w:rsidRPr="002F7BBB">
              <w:rPr>
                <w:color w:val="000000"/>
                <w:lang w:val="uk-UA"/>
              </w:rPr>
              <w:t>3 789</w:t>
            </w:r>
          </w:p>
        </w:tc>
        <w:tc>
          <w:tcPr>
            <w:tcW w:w="0" w:type="auto"/>
          </w:tcPr>
          <w:p w:rsidR="002E0202" w:rsidRPr="002F7BBB" w:rsidRDefault="00987747">
            <w:pPr>
              <w:widowControl w:val="0"/>
              <w:jc w:val="center"/>
              <w:rPr>
                <w:color w:val="000000"/>
                <w:lang w:val="uk-UA"/>
              </w:rPr>
            </w:pPr>
            <w:r w:rsidRPr="002F7BBB">
              <w:rPr>
                <w:color w:val="000000"/>
                <w:lang w:val="uk-UA"/>
              </w:rPr>
              <w:t>1 688</w:t>
            </w:r>
          </w:p>
        </w:tc>
        <w:tc>
          <w:tcPr>
            <w:tcW w:w="0" w:type="auto"/>
          </w:tcPr>
          <w:p w:rsidR="002E0202" w:rsidRPr="002F7BBB" w:rsidRDefault="00987747">
            <w:pPr>
              <w:widowControl w:val="0"/>
              <w:jc w:val="center"/>
              <w:rPr>
                <w:color w:val="000000"/>
                <w:lang w:val="uk-UA"/>
              </w:rPr>
            </w:pPr>
            <w:r w:rsidRPr="002F7BBB">
              <w:rPr>
                <w:color w:val="000000"/>
                <w:lang w:val="uk-UA"/>
              </w:rPr>
              <w:t>1 498</w:t>
            </w:r>
          </w:p>
        </w:tc>
        <w:tc>
          <w:tcPr>
            <w:tcW w:w="0" w:type="auto"/>
          </w:tcPr>
          <w:p w:rsidR="002E0202" w:rsidRPr="002F7BBB" w:rsidRDefault="00987747">
            <w:pPr>
              <w:widowControl w:val="0"/>
              <w:jc w:val="center"/>
              <w:rPr>
                <w:color w:val="000000"/>
                <w:lang w:val="uk-UA"/>
              </w:rPr>
            </w:pPr>
            <w:r w:rsidRPr="002F7BBB">
              <w:rPr>
                <w:color w:val="000000"/>
                <w:lang w:val="uk-UA"/>
              </w:rPr>
              <w:t>698</w:t>
            </w:r>
          </w:p>
        </w:tc>
        <w:tc>
          <w:tcPr>
            <w:tcW w:w="0" w:type="auto"/>
          </w:tcPr>
          <w:p w:rsidR="002E0202" w:rsidRPr="002F7BBB" w:rsidRDefault="00987747">
            <w:pPr>
              <w:widowControl w:val="0"/>
              <w:jc w:val="center"/>
              <w:rPr>
                <w:color w:val="000000"/>
                <w:lang w:val="uk-UA"/>
              </w:rPr>
            </w:pPr>
            <w:r w:rsidRPr="002F7BBB">
              <w:rPr>
                <w:color w:val="000000"/>
                <w:lang w:val="uk-UA"/>
              </w:rPr>
              <w:t>2 291</w:t>
            </w:r>
          </w:p>
        </w:tc>
        <w:tc>
          <w:tcPr>
            <w:tcW w:w="0" w:type="auto"/>
          </w:tcPr>
          <w:p w:rsidR="002E0202" w:rsidRPr="002F7BBB" w:rsidRDefault="00987747">
            <w:pPr>
              <w:widowControl w:val="0"/>
              <w:jc w:val="center"/>
              <w:rPr>
                <w:color w:val="000000"/>
                <w:lang w:val="uk-UA"/>
              </w:rPr>
            </w:pPr>
            <w:r w:rsidRPr="002F7BBB">
              <w:rPr>
                <w:color w:val="000000"/>
                <w:lang w:val="uk-UA"/>
              </w:rPr>
              <w:t>990</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2019</w:t>
            </w:r>
          </w:p>
        </w:tc>
        <w:tc>
          <w:tcPr>
            <w:tcW w:w="0" w:type="auto"/>
          </w:tcPr>
          <w:p w:rsidR="002E0202" w:rsidRPr="002F7BBB" w:rsidRDefault="00987747">
            <w:pPr>
              <w:widowControl w:val="0"/>
              <w:jc w:val="center"/>
              <w:rPr>
                <w:color w:val="000000"/>
                <w:lang w:val="uk-UA"/>
              </w:rPr>
            </w:pPr>
            <w:r w:rsidRPr="002F7BBB">
              <w:rPr>
                <w:color w:val="000000"/>
                <w:lang w:val="uk-UA"/>
              </w:rPr>
              <w:t>4 317</w:t>
            </w:r>
          </w:p>
        </w:tc>
        <w:tc>
          <w:tcPr>
            <w:tcW w:w="0" w:type="auto"/>
          </w:tcPr>
          <w:p w:rsidR="002E0202" w:rsidRPr="002F7BBB" w:rsidRDefault="00987747">
            <w:pPr>
              <w:widowControl w:val="0"/>
              <w:jc w:val="center"/>
              <w:rPr>
                <w:color w:val="000000"/>
                <w:lang w:val="uk-UA"/>
              </w:rPr>
            </w:pPr>
            <w:r w:rsidRPr="002F7BBB">
              <w:rPr>
                <w:color w:val="000000"/>
                <w:lang w:val="uk-UA"/>
              </w:rPr>
              <w:t>2 211</w:t>
            </w:r>
          </w:p>
        </w:tc>
        <w:tc>
          <w:tcPr>
            <w:tcW w:w="0" w:type="auto"/>
          </w:tcPr>
          <w:p w:rsidR="002E0202" w:rsidRPr="002F7BBB" w:rsidRDefault="00987747">
            <w:pPr>
              <w:widowControl w:val="0"/>
              <w:jc w:val="center"/>
              <w:rPr>
                <w:color w:val="000000"/>
                <w:lang w:val="uk-UA"/>
              </w:rPr>
            </w:pPr>
            <w:r w:rsidRPr="002F7BBB">
              <w:rPr>
                <w:color w:val="000000"/>
                <w:lang w:val="uk-UA"/>
              </w:rPr>
              <w:t>1 730</w:t>
            </w:r>
          </w:p>
        </w:tc>
        <w:tc>
          <w:tcPr>
            <w:tcW w:w="0" w:type="auto"/>
          </w:tcPr>
          <w:p w:rsidR="002E0202" w:rsidRPr="002F7BBB" w:rsidRDefault="00987747">
            <w:pPr>
              <w:widowControl w:val="0"/>
              <w:jc w:val="center"/>
              <w:rPr>
                <w:color w:val="000000"/>
                <w:lang w:val="uk-UA"/>
              </w:rPr>
            </w:pPr>
            <w:r w:rsidRPr="002F7BBB">
              <w:rPr>
                <w:color w:val="000000"/>
                <w:lang w:val="uk-UA"/>
              </w:rPr>
              <w:t>878</w:t>
            </w:r>
          </w:p>
        </w:tc>
        <w:tc>
          <w:tcPr>
            <w:tcW w:w="0" w:type="auto"/>
          </w:tcPr>
          <w:p w:rsidR="002E0202" w:rsidRPr="002F7BBB" w:rsidRDefault="00987747">
            <w:pPr>
              <w:widowControl w:val="0"/>
              <w:jc w:val="center"/>
              <w:rPr>
                <w:color w:val="000000"/>
                <w:lang w:val="uk-UA"/>
              </w:rPr>
            </w:pPr>
            <w:r w:rsidRPr="002F7BBB">
              <w:rPr>
                <w:color w:val="000000"/>
                <w:lang w:val="uk-UA"/>
              </w:rPr>
              <w:t>2 587</w:t>
            </w:r>
          </w:p>
        </w:tc>
        <w:tc>
          <w:tcPr>
            <w:tcW w:w="0" w:type="auto"/>
          </w:tcPr>
          <w:p w:rsidR="002E0202" w:rsidRPr="002F7BBB" w:rsidRDefault="00987747">
            <w:pPr>
              <w:widowControl w:val="0"/>
              <w:jc w:val="center"/>
              <w:rPr>
                <w:color w:val="000000"/>
                <w:lang w:val="uk-UA"/>
              </w:rPr>
            </w:pPr>
            <w:r w:rsidRPr="002F7BBB">
              <w:rPr>
                <w:color w:val="000000"/>
                <w:lang w:val="uk-UA"/>
              </w:rPr>
              <w:t>1 333</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2020</w:t>
            </w:r>
          </w:p>
        </w:tc>
        <w:tc>
          <w:tcPr>
            <w:tcW w:w="0" w:type="auto"/>
          </w:tcPr>
          <w:p w:rsidR="002E0202" w:rsidRPr="002F7BBB" w:rsidRDefault="00987747">
            <w:pPr>
              <w:widowControl w:val="0"/>
              <w:jc w:val="center"/>
              <w:rPr>
                <w:color w:val="000000"/>
                <w:lang w:val="uk-UA"/>
              </w:rPr>
            </w:pPr>
            <w:r w:rsidRPr="002F7BBB">
              <w:rPr>
                <w:color w:val="000000"/>
                <w:lang w:val="uk-UA"/>
              </w:rPr>
              <w:t>3 349</w:t>
            </w:r>
          </w:p>
        </w:tc>
        <w:tc>
          <w:tcPr>
            <w:tcW w:w="0" w:type="auto"/>
          </w:tcPr>
          <w:p w:rsidR="002E0202" w:rsidRPr="002F7BBB" w:rsidRDefault="00987747">
            <w:pPr>
              <w:widowControl w:val="0"/>
              <w:jc w:val="center"/>
              <w:rPr>
                <w:color w:val="000000"/>
                <w:lang w:val="uk-UA"/>
              </w:rPr>
            </w:pPr>
            <w:r w:rsidRPr="002F7BBB">
              <w:rPr>
                <w:color w:val="000000"/>
                <w:lang w:val="uk-UA"/>
              </w:rPr>
              <w:t>1 706</w:t>
            </w:r>
          </w:p>
        </w:tc>
        <w:tc>
          <w:tcPr>
            <w:tcW w:w="0" w:type="auto"/>
          </w:tcPr>
          <w:p w:rsidR="002E0202" w:rsidRPr="002F7BBB" w:rsidRDefault="00987747">
            <w:pPr>
              <w:widowControl w:val="0"/>
              <w:jc w:val="center"/>
              <w:rPr>
                <w:color w:val="000000"/>
                <w:lang w:val="uk-UA"/>
              </w:rPr>
            </w:pPr>
            <w:r w:rsidRPr="002F7BBB">
              <w:rPr>
                <w:color w:val="000000"/>
                <w:lang w:val="uk-UA"/>
              </w:rPr>
              <w:t>1 294</w:t>
            </w:r>
          </w:p>
        </w:tc>
        <w:tc>
          <w:tcPr>
            <w:tcW w:w="0" w:type="auto"/>
          </w:tcPr>
          <w:p w:rsidR="002E0202" w:rsidRPr="002F7BBB" w:rsidRDefault="00987747">
            <w:pPr>
              <w:widowControl w:val="0"/>
              <w:jc w:val="center"/>
              <w:rPr>
                <w:color w:val="000000"/>
                <w:lang w:val="uk-UA"/>
              </w:rPr>
            </w:pPr>
            <w:r w:rsidRPr="002F7BBB">
              <w:rPr>
                <w:color w:val="000000"/>
                <w:lang w:val="uk-UA"/>
              </w:rPr>
              <w:t>662</w:t>
            </w:r>
          </w:p>
        </w:tc>
        <w:tc>
          <w:tcPr>
            <w:tcW w:w="0" w:type="auto"/>
          </w:tcPr>
          <w:p w:rsidR="002E0202" w:rsidRPr="002F7BBB" w:rsidRDefault="00987747">
            <w:pPr>
              <w:widowControl w:val="0"/>
              <w:jc w:val="center"/>
              <w:rPr>
                <w:color w:val="000000"/>
                <w:lang w:val="uk-UA"/>
              </w:rPr>
            </w:pPr>
            <w:r w:rsidRPr="002F7BBB">
              <w:rPr>
                <w:color w:val="000000"/>
                <w:lang w:val="uk-UA"/>
              </w:rPr>
              <w:t>2 055</w:t>
            </w:r>
          </w:p>
        </w:tc>
        <w:tc>
          <w:tcPr>
            <w:tcW w:w="0" w:type="auto"/>
          </w:tcPr>
          <w:p w:rsidR="002E0202" w:rsidRPr="002F7BBB" w:rsidRDefault="00987747">
            <w:pPr>
              <w:widowControl w:val="0"/>
              <w:jc w:val="center"/>
              <w:rPr>
                <w:color w:val="000000"/>
                <w:lang w:val="uk-UA"/>
              </w:rPr>
            </w:pPr>
            <w:r w:rsidRPr="002F7BBB">
              <w:rPr>
                <w:color w:val="000000"/>
                <w:lang w:val="uk-UA"/>
              </w:rPr>
              <w:t>1 044</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2021</w:t>
            </w:r>
          </w:p>
        </w:tc>
        <w:tc>
          <w:tcPr>
            <w:tcW w:w="0" w:type="auto"/>
          </w:tcPr>
          <w:p w:rsidR="002E0202" w:rsidRPr="002F7BBB" w:rsidRDefault="00987747">
            <w:pPr>
              <w:widowControl w:val="0"/>
              <w:jc w:val="center"/>
              <w:rPr>
                <w:color w:val="000000"/>
                <w:lang w:val="uk-UA"/>
              </w:rPr>
            </w:pPr>
            <w:r w:rsidRPr="002F7BBB">
              <w:rPr>
                <w:color w:val="000000"/>
                <w:lang w:val="uk-UA"/>
              </w:rPr>
              <w:t>3 669</w:t>
            </w:r>
          </w:p>
        </w:tc>
        <w:tc>
          <w:tcPr>
            <w:tcW w:w="0" w:type="auto"/>
          </w:tcPr>
          <w:p w:rsidR="002E0202" w:rsidRPr="002F7BBB" w:rsidRDefault="00987747">
            <w:pPr>
              <w:widowControl w:val="0"/>
              <w:jc w:val="center"/>
              <w:rPr>
                <w:color w:val="000000"/>
                <w:lang w:val="uk-UA"/>
              </w:rPr>
            </w:pPr>
            <w:r w:rsidRPr="002F7BBB">
              <w:rPr>
                <w:color w:val="000000"/>
                <w:lang w:val="uk-UA"/>
              </w:rPr>
              <w:t>1 921</w:t>
            </w:r>
          </w:p>
        </w:tc>
        <w:tc>
          <w:tcPr>
            <w:tcW w:w="0" w:type="auto"/>
          </w:tcPr>
          <w:p w:rsidR="002E0202" w:rsidRPr="002F7BBB" w:rsidRDefault="00987747">
            <w:pPr>
              <w:widowControl w:val="0"/>
              <w:jc w:val="center"/>
              <w:rPr>
                <w:color w:val="000000"/>
                <w:lang w:val="uk-UA"/>
              </w:rPr>
            </w:pPr>
            <w:r w:rsidRPr="002F7BBB">
              <w:rPr>
                <w:color w:val="000000"/>
                <w:lang w:val="uk-UA"/>
              </w:rPr>
              <w:t>1 343</w:t>
            </w:r>
          </w:p>
        </w:tc>
        <w:tc>
          <w:tcPr>
            <w:tcW w:w="0" w:type="auto"/>
          </w:tcPr>
          <w:p w:rsidR="002E0202" w:rsidRPr="002F7BBB" w:rsidRDefault="00987747">
            <w:pPr>
              <w:widowControl w:val="0"/>
              <w:jc w:val="center"/>
              <w:rPr>
                <w:color w:val="000000"/>
                <w:lang w:val="uk-UA"/>
              </w:rPr>
            </w:pPr>
            <w:r w:rsidRPr="002F7BBB">
              <w:rPr>
                <w:color w:val="000000"/>
                <w:lang w:val="uk-UA"/>
              </w:rPr>
              <w:t>680</w:t>
            </w:r>
          </w:p>
        </w:tc>
        <w:tc>
          <w:tcPr>
            <w:tcW w:w="0" w:type="auto"/>
          </w:tcPr>
          <w:p w:rsidR="002E0202" w:rsidRPr="002F7BBB" w:rsidRDefault="00987747">
            <w:pPr>
              <w:widowControl w:val="0"/>
              <w:jc w:val="center"/>
              <w:rPr>
                <w:color w:val="000000"/>
                <w:lang w:val="uk-UA"/>
              </w:rPr>
            </w:pPr>
            <w:r w:rsidRPr="002F7BBB">
              <w:rPr>
                <w:color w:val="000000"/>
                <w:lang w:val="uk-UA"/>
              </w:rPr>
              <w:t>2 326</w:t>
            </w:r>
          </w:p>
        </w:tc>
        <w:tc>
          <w:tcPr>
            <w:tcW w:w="0" w:type="auto"/>
          </w:tcPr>
          <w:p w:rsidR="002E0202" w:rsidRPr="002F7BBB" w:rsidRDefault="00987747">
            <w:pPr>
              <w:widowControl w:val="0"/>
              <w:jc w:val="center"/>
              <w:rPr>
                <w:color w:val="000000"/>
                <w:lang w:val="uk-UA"/>
              </w:rPr>
            </w:pPr>
            <w:r w:rsidRPr="002F7BBB">
              <w:rPr>
                <w:color w:val="000000"/>
                <w:lang w:val="uk-UA"/>
              </w:rPr>
              <w:t>1 241</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2022</w:t>
            </w:r>
          </w:p>
        </w:tc>
        <w:tc>
          <w:tcPr>
            <w:tcW w:w="0" w:type="auto"/>
          </w:tcPr>
          <w:p w:rsidR="002E0202" w:rsidRPr="002F7BBB" w:rsidRDefault="00987747">
            <w:pPr>
              <w:widowControl w:val="0"/>
              <w:jc w:val="center"/>
              <w:rPr>
                <w:color w:val="000000"/>
                <w:lang w:val="uk-UA"/>
              </w:rPr>
            </w:pPr>
            <w:r w:rsidRPr="002F7BBB">
              <w:rPr>
                <w:color w:val="000000"/>
                <w:lang w:val="uk-UA"/>
              </w:rPr>
              <w:t>4 609</w:t>
            </w:r>
          </w:p>
        </w:tc>
        <w:tc>
          <w:tcPr>
            <w:tcW w:w="0" w:type="auto"/>
          </w:tcPr>
          <w:p w:rsidR="002E0202" w:rsidRPr="002F7BBB" w:rsidRDefault="00987747">
            <w:pPr>
              <w:widowControl w:val="0"/>
              <w:jc w:val="center"/>
              <w:rPr>
                <w:color w:val="000000"/>
                <w:lang w:val="uk-UA"/>
              </w:rPr>
            </w:pPr>
            <w:r w:rsidRPr="002F7BBB">
              <w:rPr>
                <w:color w:val="000000"/>
                <w:lang w:val="uk-UA"/>
              </w:rPr>
              <w:t>2 124</w:t>
            </w:r>
          </w:p>
        </w:tc>
        <w:tc>
          <w:tcPr>
            <w:tcW w:w="0" w:type="auto"/>
          </w:tcPr>
          <w:p w:rsidR="002E0202" w:rsidRPr="002F7BBB" w:rsidRDefault="00987747">
            <w:pPr>
              <w:widowControl w:val="0"/>
              <w:jc w:val="center"/>
              <w:rPr>
                <w:color w:val="000000"/>
                <w:lang w:val="uk-UA"/>
              </w:rPr>
            </w:pPr>
            <w:r w:rsidRPr="002F7BBB">
              <w:rPr>
                <w:color w:val="000000"/>
                <w:lang w:val="uk-UA"/>
              </w:rPr>
              <w:t>1 936</w:t>
            </w:r>
          </w:p>
        </w:tc>
        <w:tc>
          <w:tcPr>
            <w:tcW w:w="0" w:type="auto"/>
          </w:tcPr>
          <w:p w:rsidR="002E0202" w:rsidRPr="002F7BBB" w:rsidRDefault="00987747">
            <w:pPr>
              <w:widowControl w:val="0"/>
              <w:jc w:val="center"/>
              <w:rPr>
                <w:color w:val="000000"/>
                <w:lang w:val="uk-UA"/>
              </w:rPr>
            </w:pPr>
            <w:r w:rsidRPr="002F7BBB">
              <w:rPr>
                <w:color w:val="000000"/>
                <w:lang w:val="uk-UA"/>
              </w:rPr>
              <w:t>881</w:t>
            </w:r>
          </w:p>
        </w:tc>
        <w:tc>
          <w:tcPr>
            <w:tcW w:w="0" w:type="auto"/>
          </w:tcPr>
          <w:p w:rsidR="002E0202" w:rsidRPr="002F7BBB" w:rsidRDefault="00987747">
            <w:pPr>
              <w:widowControl w:val="0"/>
              <w:jc w:val="center"/>
              <w:rPr>
                <w:color w:val="000000"/>
                <w:lang w:val="uk-UA"/>
              </w:rPr>
            </w:pPr>
            <w:r w:rsidRPr="002F7BBB">
              <w:rPr>
                <w:color w:val="000000"/>
                <w:lang w:val="uk-UA"/>
              </w:rPr>
              <w:t>2 673</w:t>
            </w:r>
          </w:p>
        </w:tc>
        <w:tc>
          <w:tcPr>
            <w:tcW w:w="0" w:type="auto"/>
          </w:tcPr>
          <w:p w:rsidR="002E0202" w:rsidRPr="002F7BBB" w:rsidRDefault="00987747">
            <w:pPr>
              <w:widowControl w:val="0"/>
              <w:jc w:val="center"/>
              <w:rPr>
                <w:color w:val="000000"/>
                <w:lang w:val="uk-UA"/>
              </w:rPr>
            </w:pPr>
            <w:r w:rsidRPr="002F7BBB">
              <w:rPr>
                <w:color w:val="000000"/>
                <w:lang w:val="uk-UA"/>
              </w:rPr>
              <w:t>1 243</w:t>
            </w:r>
          </w:p>
        </w:tc>
      </w:tr>
    </w:tbl>
    <w:p w:rsidR="002E0202" w:rsidRPr="002F7BBB" w:rsidRDefault="00987747">
      <w:pPr>
        <w:widowControl w:val="0"/>
        <w:spacing w:line="360" w:lineRule="auto"/>
        <w:ind w:firstLine="567"/>
        <w:jc w:val="both"/>
        <w:rPr>
          <w:i/>
          <w:iCs/>
          <w:color w:val="000000" w:themeColor="text1"/>
          <w:sz w:val="22"/>
          <w:szCs w:val="22"/>
          <w:lang w:val="uk-UA"/>
        </w:rPr>
      </w:pPr>
      <w:r w:rsidRPr="002F7BBB">
        <w:rPr>
          <w:i/>
          <w:iCs/>
          <w:color w:val="000000" w:themeColor="text1"/>
          <w:sz w:val="22"/>
          <w:szCs w:val="22"/>
          <w:lang w:val="uk-UA"/>
        </w:rPr>
        <w:t>Джерело: [</w:t>
      </w:r>
      <w:r w:rsidR="003E4AFF">
        <w:rPr>
          <w:i/>
          <w:iCs/>
          <w:color w:val="000000" w:themeColor="text1"/>
          <w:sz w:val="22"/>
          <w:szCs w:val="22"/>
          <w:lang w:val="en-US"/>
        </w:rPr>
        <w:t>2</w:t>
      </w:r>
      <w:r w:rsidR="001E2D65">
        <w:rPr>
          <w:i/>
          <w:iCs/>
          <w:color w:val="000000" w:themeColor="text1"/>
          <w:sz w:val="22"/>
          <w:szCs w:val="22"/>
          <w:lang w:val="en-US"/>
        </w:rPr>
        <w:t>7</w:t>
      </w:r>
      <w:r w:rsidRPr="002F7BBB">
        <w:rPr>
          <w:i/>
          <w:iCs/>
          <w:color w:val="000000" w:themeColor="text1"/>
          <w:sz w:val="22"/>
          <w:szCs w:val="22"/>
          <w:lang w:val="uk-UA"/>
        </w:rPr>
        <w:t xml:space="preserve">, </w:t>
      </w:r>
      <w:r w:rsidR="003E4AFF">
        <w:rPr>
          <w:i/>
          <w:iCs/>
          <w:color w:val="000000" w:themeColor="text1"/>
          <w:sz w:val="22"/>
          <w:szCs w:val="22"/>
          <w:lang w:val="en-US"/>
        </w:rPr>
        <w:t>2</w:t>
      </w:r>
      <w:r w:rsidR="001E2D65">
        <w:rPr>
          <w:i/>
          <w:iCs/>
          <w:color w:val="000000" w:themeColor="text1"/>
          <w:sz w:val="22"/>
          <w:szCs w:val="22"/>
          <w:lang w:val="en-US"/>
        </w:rPr>
        <w:t>8</w:t>
      </w:r>
      <w:r w:rsidRPr="002F7BBB">
        <w:rPr>
          <w:i/>
          <w:iCs/>
          <w:color w:val="000000" w:themeColor="text1"/>
          <w:sz w:val="22"/>
          <w:szCs w:val="22"/>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Жінки становлять близько половини загальної кількості вперше визнаних осіб з інвалідністю, що свідчить про рівномірний розподіл між статями, хоча в окремі роки спостерігається незначна перевага кількості жінок.</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Аналіз даних за місцем проживання вказує, що частка осіб з інвалідністю, які проживають у міській місцевості, є нижчою, ніж у сільській. Наприклад, у 2017 році в містах проживало 1 452 особи з інвалідністю, тоді як у сільській місцевості – 2 288 осіб. У 2019 році, коли кількість вперше визнаних осіб з інвалідністю досягла максимуму, у міській місцевості їх проживало 1 730, а в сільській – 2 587.</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Протягом 2020 року у зв’язку з пандемією кількість таких осіб у містах скоротилася до 1 294, тоді як у селах – до 2 055. У 2022 році цей показник знову зріс, і в міській місцевості кількість вперше визнаних осіб становила 1 936, у сільській – 2 673.</w:t>
      </w:r>
    </w:p>
    <w:p w:rsidR="002E0202" w:rsidRPr="002F7BBB" w:rsidRDefault="00987747">
      <w:pPr>
        <w:widowControl w:val="0"/>
        <w:spacing w:line="360" w:lineRule="auto"/>
        <w:ind w:firstLine="567"/>
        <w:jc w:val="center"/>
        <w:rPr>
          <w:color w:val="000000" w:themeColor="text1"/>
          <w:sz w:val="28"/>
          <w:szCs w:val="28"/>
          <w:lang w:val="uk-UA"/>
        </w:rPr>
      </w:pPr>
      <w:r w:rsidRPr="002F7BBB">
        <w:rPr>
          <w:color w:val="000000" w:themeColor="text1"/>
          <w:sz w:val="28"/>
          <w:szCs w:val="28"/>
          <w:lang w:val="uk-UA"/>
        </w:rPr>
        <w:t xml:space="preserve">Таблиця 3.2 </w:t>
      </w:r>
      <w:r w:rsidRPr="00AB1A8D">
        <w:rPr>
          <w:b/>
          <w:color w:val="000000" w:themeColor="text1"/>
          <w:sz w:val="28"/>
          <w:szCs w:val="28"/>
          <w:lang w:val="uk-UA"/>
        </w:rPr>
        <w:t>Кількість осіб окремих вікових груп (жінки 18–54 роки, чоловіки 18–59 років)</w:t>
      </w:r>
    </w:p>
    <w:tbl>
      <w:tblPr>
        <w:tblStyle w:val="ab"/>
        <w:tblW w:w="0" w:type="auto"/>
        <w:tblLook w:val="04A0" w:firstRow="1" w:lastRow="0" w:firstColumn="1" w:lastColumn="0" w:noHBand="0" w:noVBand="1"/>
      </w:tblPr>
      <w:tblGrid>
        <w:gridCol w:w="696"/>
        <w:gridCol w:w="1270"/>
        <w:gridCol w:w="1250"/>
        <w:gridCol w:w="2005"/>
        <w:gridCol w:w="1250"/>
        <w:gridCol w:w="2133"/>
        <w:gridCol w:w="1250"/>
      </w:tblGrid>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Рік</w:t>
            </w:r>
          </w:p>
        </w:tc>
        <w:tc>
          <w:tcPr>
            <w:tcW w:w="0" w:type="auto"/>
          </w:tcPr>
          <w:p w:rsidR="002E0202" w:rsidRPr="002F7BBB" w:rsidRDefault="00987747">
            <w:pPr>
              <w:widowControl w:val="0"/>
              <w:jc w:val="center"/>
              <w:rPr>
                <w:color w:val="000000"/>
                <w:lang w:val="uk-UA"/>
              </w:rPr>
            </w:pPr>
            <w:r w:rsidRPr="002F7BBB">
              <w:rPr>
                <w:color w:val="000000"/>
                <w:lang w:val="uk-UA"/>
              </w:rPr>
              <w:t>Усього осіб</w:t>
            </w:r>
          </w:p>
        </w:tc>
        <w:tc>
          <w:tcPr>
            <w:tcW w:w="0" w:type="auto"/>
          </w:tcPr>
          <w:p w:rsidR="002E0202" w:rsidRPr="002F7BBB" w:rsidRDefault="00987747">
            <w:pPr>
              <w:widowControl w:val="0"/>
              <w:jc w:val="center"/>
              <w:rPr>
                <w:color w:val="000000"/>
                <w:lang w:val="uk-UA"/>
              </w:rPr>
            </w:pPr>
            <w:r w:rsidRPr="002F7BBB">
              <w:rPr>
                <w:color w:val="000000"/>
                <w:lang w:val="uk-UA"/>
              </w:rPr>
              <w:t>З них жінки</w:t>
            </w:r>
          </w:p>
        </w:tc>
        <w:tc>
          <w:tcPr>
            <w:tcW w:w="0" w:type="auto"/>
          </w:tcPr>
          <w:p w:rsidR="002E0202" w:rsidRPr="002F7BBB" w:rsidRDefault="00987747">
            <w:pPr>
              <w:widowControl w:val="0"/>
              <w:jc w:val="center"/>
              <w:rPr>
                <w:color w:val="000000"/>
                <w:lang w:val="uk-UA"/>
              </w:rPr>
            </w:pPr>
            <w:r w:rsidRPr="002F7BBB">
              <w:rPr>
                <w:color w:val="000000"/>
                <w:lang w:val="uk-UA"/>
              </w:rPr>
              <w:t>У міській місцевості</w:t>
            </w:r>
          </w:p>
        </w:tc>
        <w:tc>
          <w:tcPr>
            <w:tcW w:w="0" w:type="auto"/>
          </w:tcPr>
          <w:p w:rsidR="002E0202" w:rsidRPr="002F7BBB" w:rsidRDefault="00987747">
            <w:pPr>
              <w:widowControl w:val="0"/>
              <w:jc w:val="center"/>
              <w:rPr>
                <w:color w:val="000000"/>
                <w:lang w:val="uk-UA"/>
              </w:rPr>
            </w:pPr>
            <w:r w:rsidRPr="002F7BBB">
              <w:rPr>
                <w:color w:val="000000"/>
                <w:lang w:val="uk-UA"/>
              </w:rPr>
              <w:t>З них жінки</w:t>
            </w:r>
          </w:p>
        </w:tc>
        <w:tc>
          <w:tcPr>
            <w:tcW w:w="0" w:type="auto"/>
          </w:tcPr>
          <w:p w:rsidR="002E0202" w:rsidRPr="002F7BBB" w:rsidRDefault="00987747">
            <w:pPr>
              <w:widowControl w:val="0"/>
              <w:jc w:val="center"/>
              <w:rPr>
                <w:color w:val="000000"/>
                <w:lang w:val="uk-UA"/>
              </w:rPr>
            </w:pPr>
            <w:r w:rsidRPr="002F7BBB">
              <w:rPr>
                <w:color w:val="000000"/>
                <w:lang w:val="uk-UA"/>
              </w:rPr>
              <w:t>У сільській місцевості</w:t>
            </w:r>
          </w:p>
        </w:tc>
        <w:tc>
          <w:tcPr>
            <w:tcW w:w="0" w:type="auto"/>
          </w:tcPr>
          <w:p w:rsidR="002E0202" w:rsidRPr="002F7BBB" w:rsidRDefault="00987747">
            <w:pPr>
              <w:widowControl w:val="0"/>
              <w:jc w:val="center"/>
              <w:rPr>
                <w:color w:val="000000"/>
                <w:lang w:val="uk-UA"/>
              </w:rPr>
            </w:pPr>
            <w:r w:rsidRPr="002F7BBB">
              <w:rPr>
                <w:color w:val="000000"/>
                <w:lang w:val="uk-UA"/>
              </w:rPr>
              <w:t>З них жінки</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2017</w:t>
            </w:r>
          </w:p>
        </w:tc>
        <w:tc>
          <w:tcPr>
            <w:tcW w:w="0" w:type="auto"/>
          </w:tcPr>
          <w:p w:rsidR="002E0202" w:rsidRPr="002F7BBB" w:rsidRDefault="00987747">
            <w:pPr>
              <w:widowControl w:val="0"/>
              <w:jc w:val="center"/>
              <w:rPr>
                <w:color w:val="000000"/>
                <w:lang w:val="uk-UA"/>
              </w:rPr>
            </w:pPr>
            <w:r w:rsidRPr="002F7BBB">
              <w:rPr>
                <w:color w:val="000000"/>
                <w:lang w:val="uk-UA"/>
              </w:rPr>
              <w:t>3 117</w:t>
            </w:r>
          </w:p>
        </w:tc>
        <w:tc>
          <w:tcPr>
            <w:tcW w:w="0" w:type="auto"/>
          </w:tcPr>
          <w:p w:rsidR="002E0202" w:rsidRPr="002F7BBB" w:rsidRDefault="00987747">
            <w:pPr>
              <w:widowControl w:val="0"/>
              <w:jc w:val="center"/>
              <w:rPr>
                <w:color w:val="000000"/>
                <w:lang w:val="uk-UA"/>
              </w:rPr>
            </w:pPr>
            <w:r w:rsidRPr="002F7BBB">
              <w:rPr>
                <w:color w:val="000000"/>
                <w:lang w:val="uk-UA"/>
              </w:rPr>
              <w:t>1 335</w:t>
            </w:r>
          </w:p>
        </w:tc>
        <w:tc>
          <w:tcPr>
            <w:tcW w:w="0" w:type="auto"/>
          </w:tcPr>
          <w:p w:rsidR="002E0202" w:rsidRPr="002F7BBB" w:rsidRDefault="00987747">
            <w:pPr>
              <w:widowControl w:val="0"/>
              <w:jc w:val="center"/>
              <w:rPr>
                <w:color w:val="000000"/>
                <w:lang w:val="uk-UA"/>
              </w:rPr>
            </w:pPr>
            <w:r w:rsidRPr="002F7BBB">
              <w:rPr>
                <w:color w:val="000000"/>
                <w:lang w:val="uk-UA"/>
              </w:rPr>
              <w:t>1 207</w:t>
            </w:r>
          </w:p>
        </w:tc>
        <w:tc>
          <w:tcPr>
            <w:tcW w:w="0" w:type="auto"/>
          </w:tcPr>
          <w:p w:rsidR="002E0202" w:rsidRPr="002F7BBB" w:rsidRDefault="00987747">
            <w:pPr>
              <w:widowControl w:val="0"/>
              <w:jc w:val="center"/>
              <w:rPr>
                <w:color w:val="000000"/>
                <w:lang w:val="uk-UA"/>
              </w:rPr>
            </w:pPr>
            <w:r w:rsidRPr="002F7BBB">
              <w:rPr>
                <w:color w:val="000000"/>
                <w:lang w:val="uk-UA"/>
              </w:rPr>
              <w:t>535</w:t>
            </w:r>
          </w:p>
        </w:tc>
        <w:tc>
          <w:tcPr>
            <w:tcW w:w="0" w:type="auto"/>
          </w:tcPr>
          <w:p w:rsidR="002E0202" w:rsidRPr="002F7BBB" w:rsidRDefault="00987747">
            <w:pPr>
              <w:widowControl w:val="0"/>
              <w:jc w:val="center"/>
              <w:rPr>
                <w:color w:val="000000"/>
                <w:lang w:val="uk-UA"/>
              </w:rPr>
            </w:pPr>
            <w:r w:rsidRPr="002F7BBB">
              <w:rPr>
                <w:color w:val="000000"/>
                <w:lang w:val="uk-UA"/>
              </w:rPr>
              <w:t>1 910</w:t>
            </w:r>
          </w:p>
        </w:tc>
        <w:tc>
          <w:tcPr>
            <w:tcW w:w="0" w:type="auto"/>
          </w:tcPr>
          <w:p w:rsidR="002E0202" w:rsidRPr="002F7BBB" w:rsidRDefault="00987747">
            <w:pPr>
              <w:widowControl w:val="0"/>
              <w:jc w:val="center"/>
              <w:rPr>
                <w:color w:val="000000"/>
                <w:lang w:val="uk-UA"/>
              </w:rPr>
            </w:pPr>
            <w:r w:rsidRPr="002F7BBB">
              <w:rPr>
                <w:color w:val="000000"/>
                <w:lang w:val="uk-UA"/>
              </w:rPr>
              <w:t>800</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2018</w:t>
            </w:r>
          </w:p>
        </w:tc>
        <w:tc>
          <w:tcPr>
            <w:tcW w:w="0" w:type="auto"/>
          </w:tcPr>
          <w:p w:rsidR="002E0202" w:rsidRPr="002F7BBB" w:rsidRDefault="00987747">
            <w:pPr>
              <w:widowControl w:val="0"/>
              <w:jc w:val="center"/>
              <w:rPr>
                <w:color w:val="000000"/>
                <w:lang w:val="uk-UA"/>
              </w:rPr>
            </w:pPr>
            <w:r w:rsidRPr="002F7BBB">
              <w:rPr>
                <w:color w:val="000000"/>
                <w:lang w:val="uk-UA"/>
              </w:rPr>
              <w:t>3 177</w:t>
            </w:r>
          </w:p>
        </w:tc>
        <w:tc>
          <w:tcPr>
            <w:tcW w:w="0" w:type="auto"/>
          </w:tcPr>
          <w:p w:rsidR="002E0202" w:rsidRPr="002F7BBB" w:rsidRDefault="00987747">
            <w:pPr>
              <w:widowControl w:val="0"/>
              <w:jc w:val="center"/>
              <w:rPr>
                <w:color w:val="000000"/>
                <w:lang w:val="uk-UA"/>
              </w:rPr>
            </w:pPr>
            <w:r w:rsidRPr="002F7BBB">
              <w:rPr>
                <w:color w:val="000000"/>
                <w:lang w:val="uk-UA"/>
              </w:rPr>
              <w:t>1 419</w:t>
            </w:r>
          </w:p>
        </w:tc>
        <w:tc>
          <w:tcPr>
            <w:tcW w:w="0" w:type="auto"/>
          </w:tcPr>
          <w:p w:rsidR="002E0202" w:rsidRPr="002F7BBB" w:rsidRDefault="00987747">
            <w:pPr>
              <w:widowControl w:val="0"/>
              <w:jc w:val="center"/>
              <w:rPr>
                <w:color w:val="000000"/>
                <w:lang w:val="uk-UA"/>
              </w:rPr>
            </w:pPr>
            <w:r w:rsidRPr="002F7BBB">
              <w:rPr>
                <w:color w:val="000000"/>
                <w:lang w:val="uk-UA"/>
              </w:rPr>
              <w:t>1 264</w:t>
            </w:r>
          </w:p>
        </w:tc>
        <w:tc>
          <w:tcPr>
            <w:tcW w:w="0" w:type="auto"/>
          </w:tcPr>
          <w:p w:rsidR="002E0202" w:rsidRPr="002F7BBB" w:rsidRDefault="00987747">
            <w:pPr>
              <w:widowControl w:val="0"/>
              <w:jc w:val="center"/>
              <w:rPr>
                <w:color w:val="000000"/>
                <w:lang w:val="uk-UA"/>
              </w:rPr>
            </w:pPr>
            <w:r w:rsidRPr="002F7BBB">
              <w:rPr>
                <w:color w:val="000000"/>
                <w:lang w:val="uk-UA"/>
              </w:rPr>
              <w:t>600</w:t>
            </w:r>
          </w:p>
        </w:tc>
        <w:tc>
          <w:tcPr>
            <w:tcW w:w="0" w:type="auto"/>
          </w:tcPr>
          <w:p w:rsidR="002E0202" w:rsidRPr="002F7BBB" w:rsidRDefault="00987747">
            <w:pPr>
              <w:widowControl w:val="0"/>
              <w:jc w:val="center"/>
              <w:rPr>
                <w:color w:val="000000"/>
                <w:lang w:val="uk-UA"/>
              </w:rPr>
            </w:pPr>
            <w:r w:rsidRPr="002F7BBB">
              <w:rPr>
                <w:color w:val="000000"/>
                <w:lang w:val="uk-UA"/>
              </w:rPr>
              <w:t>1 913</w:t>
            </w:r>
          </w:p>
        </w:tc>
        <w:tc>
          <w:tcPr>
            <w:tcW w:w="0" w:type="auto"/>
          </w:tcPr>
          <w:p w:rsidR="002E0202" w:rsidRPr="002F7BBB" w:rsidRDefault="00987747">
            <w:pPr>
              <w:widowControl w:val="0"/>
              <w:jc w:val="center"/>
              <w:rPr>
                <w:color w:val="000000"/>
                <w:lang w:val="uk-UA"/>
              </w:rPr>
            </w:pPr>
            <w:r w:rsidRPr="002F7BBB">
              <w:rPr>
                <w:color w:val="000000"/>
                <w:lang w:val="uk-UA"/>
              </w:rPr>
              <w:t>819</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2019</w:t>
            </w:r>
          </w:p>
        </w:tc>
        <w:tc>
          <w:tcPr>
            <w:tcW w:w="0" w:type="auto"/>
          </w:tcPr>
          <w:p w:rsidR="002E0202" w:rsidRPr="002F7BBB" w:rsidRDefault="00987747">
            <w:pPr>
              <w:widowControl w:val="0"/>
              <w:jc w:val="center"/>
              <w:rPr>
                <w:color w:val="000000"/>
                <w:lang w:val="uk-UA"/>
              </w:rPr>
            </w:pPr>
            <w:r w:rsidRPr="002F7BBB">
              <w:rPr>
                <w:color w:val="000000"/>
                <w:lang w:val="uk-UA"/>
              </w:rPr>
              <w:t>3 705</w:t>
            </w:r>
          </w:p>
        </w:tc>
        <w:tc>
          <w:tcPr>
            <w:tcW w:w="0" w:type="auto"/>
          </w:tcPr>
          <w:p w:rsidR="002E0202" w:rsidRPr="002F7BBB" w:rsidRDefault="00987747">
            <w:pPr>
              <w:widowControl w:val="0"/>
              <w:jc w:val="center"/>
              <w:rPr>
                <w:color w:val="000000"/>
                <w:lang w:val="uk-UA"/>
              </w:rPr>
            </w:pPr>
            <w:r w:rsidRPr="002F7BBB">
              <w:rPr>
                <w:color w:val="000000"/>
                <w:lang w:val="uk-UA"/>
              </w:rPr>
              <w:t>1 900</w:t>
            </w:r>
          </w:p>
        </w:tc>
        <w:tc>
          <w:tcPr>
            <w:tcW w:w="0" w:type="auto"/>
          </w:tcPr>
          <w:p w:rsidR="002E0202" w:rsidRPr="002F7BBB" w:rsidRDefault="00987747">
            <w:pPr>
              <w:widowControl w:val="0"/>
              <w:jc w:val="center"/>
              <w:rPr>
                <w:color w:val="000000"/>
                <w:lang w:val="uk-UA"/>
              </w:rPr>
            </w:pPr>
            <w:r w:rsidRPr="002F7BBB">
              <w:rPr>
                <w:color w:val="000000"/>
                <w:lang w:val="uk-UA"/>
              </w:rPr>
              <w:t>1 458</w:t>
            </w:r>
          </w:p>
        </w:tc>
        <w:tc>
          <w:tcPr>
            <w:tcW w:w="0" w:type="auto"/>
          </w:tcPr>
          <w:p w:rsidR="002E0202" w:rsidRPr="002F7BBB" w:rsidRDefault="00987747">
            <w:pPr>
              <w:widowControl w:val="0"/>
              <w:jc w:val="center"/>
              <w:rPr>
                <w:color w:val="000000"/>
                <w:lang w:val="uk-UA"/>
              </w:rPr>
            </w:pPr>
            <w:r w:rsidRPr="002F7BBB">
              <w:rPr>
                <w:color w:val="000000"/>
                <w:lang w:val="uk-UA"/>
              </w:rPr>
              <w:t>743</w:t>
            </w:r>
          </w:p>
        </w:tc>
        <w:tc>
          <w:tcPr>
            <w:tcW w:w="0" w:type="auto"/>
          </w:tcPr>
          <w:p w:rsidR="002E0202" w:rsidRPr="002F7BBB" w:rsidRDefault="00987747">
            <w:pPr>
              <w:widowControl w:val="0"/>
              <w:jc w:val="center"/>
              <w:rPr>
                <w:color w:val="000000"/>
                <w:lang w:val="uk-UA"/>
              </w:rPr>
            </w:pPr>
            <w:r w:rsidRPr="002F7BBB">
              <w:rPr>
                <w:color w:val="000000"/>
                <w:lang w:val="uk-UA"/>
              </w:rPr>
              <w:t>2 247</w:t>
            </w:r>
          </w:p>
        </w:tc>
        <w:tc>
          <w:tcPr>
            <w:tcW w:w="0" w:type="auto"/>
          </w:tcPr>
          <w:p w:rsidR="002E0202" w:rsidRPr="002F7BBB" w:rsidRDefault="00987747">
            <w:pPr>
              <w:widowControl w:val="0"/>
              <w:jc w:val="center"/>
              <w:rPr>
                <w:color w:val="000000"/>
                <w:lang w:val="uk-UA"/>
              </w:rPr>
            </w:pPr>
            <w:r w:rsidRPr="002F7BBB">
              <w:rPr>
                <w:color w:val="000000"/>
                <w:lang w:val="uk-UA"/>
              </w:rPr>
              <w:t>1 157</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2020</w:t>
            </w:r>
          </w:p>
        </w:tc>
        <w:tc>
          <w:tcPr>
            <w:tcW w:w="0" w:type="auto"/>
          </w:tcPr>
          <w:p w:rsidR="002E0202" w:rsidRPr="002F7BBB" w:rsidRDefault="00987747">
            <w:pPr>
              <w:widowControl w:val="0"/>
              <w:jc w:val="center"/>
              <w:rPr>
                <w:color w:val="000000"/>
                <w:lang w:val="uk-UA"/>
              </w:rPr>
            </w:pPr>
            <w:r w:rsidRPr="002F7BBB">
              <w:rPr>
                <w:color w:val="000000"/>
                <w:lang w:val="uk-UA"/>
              </w:rPr>
              <w:t>2 708</w:t>
            </w:r>
          </w:p>
        </w:tc>
        <w:tc>
          <w:tcPr>
            <w:tcW w:w="0" w:type="auto"/>
          </w:tcPr>
          <w:p w:rsidR="002E0202" w:rsidRPr="002F7BBB" w:rsidRDefault="00987747">
            <w:pPr>
              <w:widowControl w:val="0"/>
              <w:jc w:val="center"/>
              <w:rPr>
                <w:color w:val="000000"/>
                <w:lang w:val="uk-UA"/>
              </w:rPr>
            </w:pPr>
            <w:r w:rsidRPr="002F7BBB">
              <w:rPr>
                <w:color w:val="000000"/>
                <w:lang w:val="uk-UA"/>
              </w:rPr>
              <w:t>1 299</w:t>
            </w:r>
          </w:p>
        </w:tc>
        <w:tc>
          <w:tcPr>
            <w:tcW w:w="0" w:type="auto"/>
          </w:tcPr>
          <w:p w:rsidR="002E0202" w:rsidRPr="002F7BBB" w:rsidRDefault="00987747">
            <w:pPr>
              <w:widowControl w:val="0"/>
              <w:jc w:val="center"/>
              <w:rPr>
                <w:color w:val="000000"/>
                <w:lang w:val="uk-UA"/>
              </w:rPr>
            </w:pPr>
            <w:r w:rsidRPr="002F7BBB">
              <w:rPr>
                <w:color w:val="000000"/>
                <w:lang w:val="uk-UA"/>
              </w:rPr>
              <w:t>1 057</w:t>
            </w:r>
          </w:p>
        </w:tc>
        <w:tc>
          <w:tcPr>
            <w:tcW w:w="0" w:type="auto"/>
          </w:tcPr>
          <w:p w:rsidR="002E0202" w:rsidRPr="002F7BBB" w:rsidRDefault="00987747">
            <w:pPr>
              <w:widowControl w:val="0"/>
              <w:jc w:val="center"/>
              <w:rPr>
                <w:color w:val="000000"/>
                <w:lang w:val="uk-UA"/>
              </w:rPr>
            </w:pPr>
            <w:r w:rsidRPr="002F7BBB">
              <w:rPr>
                <w:color w:val="000000"/>
                <w:lang w:val="uk-UA"/>
              </w:rPr>
              <w:t>518</w:t>
            </w:r>
          </w:p>
        </w:tc>
        <w:tc>
          <w:tcPr>
            <w:tcW w:w="0" w:type="auto"/>
          </w:tcPr>
          <w:p w:rsidR="002E0202" w:rsidRPr="002F7BBB" w:rsidRDefault="00987747">
            <w:pPr>
              <w:widowControl w:val="0"/>
              <w:jc w:val="center"/>
              <w:rPr>
                <w:color w:val="000000"/>
                <w:lang w:val="uk-UA"/>
              </w:rPr>
            </w:pPr>
            <w:r w:rsidRPr="002F7BBB">
              <w:rPr>
                <w:color w:val="000000"/>
                <w:lang w:val="uk-UA"/>
              </w:rPr>
              <w:t>1 651</w:t>
            </w:r>
          </w:p>
        </w:tc>
        <w:tc>
          <w:tcPr>
            <w:tcW w:w="0" w:type="auto"/>
          </w:tcPr>
          <w:p w:rsidR="002E0202" w:rsidRPr="002F7BBB" w:rsidRDefault="00987747">
            <w:pPr>
              <w:widowControl w:val="0"/>
              <w:jc w:val="center"/>
              <w:rPr>
                <w:color w:val="000000"/>
                <w:lang w:val="uk-UA"/>
              </w:rPr>
            </w:pPr>
            <w:r w:rsidRPr="002F7BBB">
              <w:rPr>
                <w:color w:val="000000"/>
                <w:lang w:val="uk-UA"/>
              </w:rPr>
              <w:t>781</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2021</w:t>
            </w:r>
          </w:p>
        </w:tc>
        <w:tc>
          <w:tcPr>
            <w:tcW w:w="0" w:type="auto"/>
          </w:tcPr>
          <w:p w:rsidR="002E0202" w:rsidRPr="002F7BBB" w:rsidRDefault="00987747">
            <w:pPr>
              <w:widowControl w:val="0"/>
              <w:jc w:val="center"/>
              <w:rPr>
                <w:color w:val="000000"/>
                <w:lang w:val="uk-UA"/>
              </w:rPr>
            </w:pPr>
            <w:r w:rsidRPr="002F7BBB">
              <w:rPr>
                <w:color w:val="000000"/>
                <w:lang w:val="uk-UA"/>
              </w:rPr>
              <w:t>3 035</w:t>
            </w:r>
          </w:p>
        </w:tc>
        <w:tc>
          <w:tcPr>
            <w:tcW w:w="0" w:type="auto"/>
          </w:tcPr>
          <w:p w:rsidR="002E0202" w:rsidRPr="002F7BBB" w:rsidRDefault="00987747">
            <w:pPr>
              <w:widowControl w:val="0"/>
              <w:jc w:val="center"/>
              <w:rPr>
                <w:color w:val="000000"/>
                <w:lang w:val="uk-UA"/>
              </w:rPr>
            </w:pPr>
            <w:r w:rsidRPr="002F7BBB">
              <w:rPr>
                <w:color w:val="000000"/>
                <w:lang w:val="uk-UA"/>
              </w:rPr>
              <w:t>1 593</w:t>
            </w:r>
          </w:p>
        </w:tc>
        <w:tc>
          <w:tcPr>
            <w:tcW w:w="0" w:type="auto"/>
          </w:tcPr>
          <w:p w:rsidR="002E0202" w:rsidRPr="002F7BBB" w:rsidRDefault="00987747">
            <w:pPr>
              <w:widowControl w:val="0"/>
              <w:jc w:val="center"/>
              <w:rPr>
                <w:color w:val="000000"/>
                <w:lang w:val="uk-UA"/>
              </w:rPr>
            </w:pPr>
            <w:r w:rsidRPr="002F7BBB">
              <w:rPr>
                <w:color w:val="000000"/>
                <w:lang w:val="uk-UA"/>
              </w:rPr>
              <w:t>1 099</w:t>
            </w:r>
          </w:p>
        </w:tc>
        <w:tc>
          <w:tcPr>
            <w:tcW w:w="0" w:type="auto"/>
          </w:tcPr>
          <w:p w:rsidR="002E0202" w:rsidRPr="002F7BBB" w:rsidRDefault="00987747">
            <w:pPr>
              <w:widowControl w:val="0"/>
              <w:jc w:val="center"/>
              <w:rPr>
                <w:color w:val="000000"/>
                <w:lang w:val="uk-UA"/>
              </w:rPr>
            </w:pPr>
            <w:r w:rsidRPr="002F7BBB">
              <w:rPr>
                <w:color w:val="000000"/>
                <w:lang w:val="uk-UA"/>
              </w:rPr>
              <w:t>553</w:t>
            </w:r>
          </w:p>
        </w:tc>
        <w:tc>
          <w:tcPr>
            <w:tcW w:w="0" w:type="auto"/>
          </w:tcPr>
          <w:p w:rsidR="002E0202" w:rsidRPr="002F7BBB" w:rsidRDefault="00987747">
            <w:pPr>
              <w:widowControl w:val="0"/>
              <w:jc w:val="center"/>
              <w:rPr>
                <w:color w:val="000000"/>
                <w:lang w:val="uk-UA"/>
              </w:rPr>
            </w:pPr>
            <w:r w:rsidRPr="002F7BBB">
              <w:rPr>
                <w:color w:val="000000"/>
                <w:lang w:val="uk-UA"/>
              </w:rPr>
              <w:t>1 936</w:t>
            </w:r>
          </w:p>
        </w:tc>
        <w:tc>
          <w:tcPr>
            <w:tcW w:w="0" w:type="auto"/>
          </w:tcPr>
          <w:p w:rsidR="002E0202" w:rsidRPr="002F7BBB" w:rsidRDefault="00987747">
            <w:pPr>
              <w:widowControl w:val="0"/>
              <w:jc w:val="center"/>
              <w:rPr>
                <w:color w:val="000000"/>
                <w:lang w:val="uk-UA"/>
              </w:rPr>
            </w:pPr>
            <w:r w:rsidRPr="002F7BBB">
              <w:rPr>
                <w:color w:val="000000"/>
                <w:lang w:val="uk-UA"/>
              </w:rPr>
              <w:t>1 040</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2022</w:t>
            </w:r>
          </w:p>
        </w:tc>
        <w:tc>
          <w:tcPr>
            <w:tcW w:w="0" w:type="auto"/>
          </w:tcPr>
          <w:p w:rsidR="002E0202" w:rsidRPr="002F7BBB" w:rsidRDefault="00987747">
            <w:pPr>
              <w:widowControl w:val="0"/>
              <w:jc w:val="center"/>
              <w:rPr>
                <w:color w:val="000000"/>
                <w:lang w:val="uk-UA"/>
              </w:rPr>
            </w:pPr>
            <w:r w:rsidRPr="002F7BBB">
              <w:rPr>
                <w:color w:val="000000"/>
                <w:lang w:val="uk-UA"/>
              </w:rPr>
              <w:t>3 552</w:t>
            </w:r>
          </w:p>
        </w:tc>
        <w:tc>
          <w:tcPr>
            <w:tcW w:w="0" w:type="auto"/>
          </w:tcPr>
          <w:p w:rsidR="002E0202" w:rsidRPr="002F7BBB" w:rsidRDefault="00987747">
            <w:pPr>
              <w:widowControl w:val="0"/>
              <w:jc w:val="center"/>
              <w:rPr>
                <w:color w:val="000000"/>
                <w:lang w:val="uk-UA"/>
              </w:rPr>
            </w:pPr>
            <w:r w:rsidRPr="002F7BBB">
              <w:rPr>
                <w:color w:val="000000"/>
                <w:lang w:val="uk-UA"/>
              </w:rPr>
              <w:t>1 582</w:t>
            </w:r>
          </w:p>
        </w:tc>
        <w:tc>
          <w:tcPr>
            <w:tcW w:w="0" w:type="auto"/>
          </w:tcPr>
          <w:p w:rsidR="002E0202" w:rsidRPr="002F7BBB" w:rsidRDefault="00987747">
            <w:pPr>
              <w:widowControl w:val="0"/>
              <w:jc w:val="center"/>
              <w:rPr>
                <w:color w:val="000000"/>
                <w:lang w:val="uk-UA"/>
              </w:rPr>
            </w:pPr>
            <w:r w:rsidRPr="002F7BBB">
              <w:rPr>
                <w:color w:val="000000"/>
                <w:lang w:val="uk-UA"/>
              </w:rPr>
              <w:t>1 459</w:t>
            </w:r>
          </w:p>
        </w:tc>
        <w:tc>
          <w:tcPr>
            <w:tcW w:w="0" w:type="auto"/>
          </w:tcPr>
          <w:p w:rsidR="002E0202" w:rsidRPr="002F7BBB" w:rsidRDefault="00987747">
            <w:pPr>
              <w:widowControl w:val="0"/>
              <w:jc w:val="center"/>
              <w:rPr>
                <w:color w:val="000000"/>
                <w:lang w:val="uk-UA"/>
              </w:rPr>
            </w:pPr>
            <w:r w:rsidRPr="002F7BBB">
              <w:rPr>
                <w:color w:val="000000"/>
                <w:lang w:val="uk-UA"/>
              </w:rPr>
              <w:t>626</w:t>
            </w:r>
          </w:p>
        </w:tc>
        <w:tc>
          <w:tcPr>
            <w:tcW w:w="0" w:type="auto"/>
          </w:tcPr>
          <w:p w:rsidR="002E0202" w:rsidRPr="002F7BBB" w:rsidRDefault="00987747">
            <w:pPr>
              <w:widowControl w:val="0"/>
              <w:jc w:val="center"/>
              <w:rPr>
                <w:color w:val="000000"/>
                <w:lang w:val="uk-UA"/>
              </w:rPr>
            </w:pPr>
            <w:r w:rsidRPr="002F7BBB">
              <w:rPr>
                <w:color w:val="000000"/>
                <w:lang w:val="uk-UA"/>
              </w:rPr>
              <w:t>2 093</w:t>
            </w:r>
          </w:p>
        </w:tc>
        <w:tc>
          <w:tcPr>
            <w:tcW w:w="0" w:type="auto"/>
          </w:tcPr>
          <w:p w:rsidR="002E0202" w:rsidRPr="002F7BBB" w:rsidRDefault="00987747">
            <w:pPr>
              <w:widowControl w:val="0"/>
              <w:jc w:val="center"/>
              <w:rPr>
                <w:color w:val="000000"/>
                <w:lang w:val="uk-UA"/>
              </w:rPr>
            </w:pPr>
            <w:r w:rsidRPr="002F7BBB">
              <w:rPr>
                <w:color w:val="000000"/>
                <w:lang w:val="uk-UA"/>
              </w:rPr>
              <w:t>956</w:t>
            </w:r>
          </w:p>
        </w:tc>
      </w:tr>
    </w:tbl>
    <w:p w:rsidR="002E0202" w:rsidRPr="002F7BBB" w:rsidRDefault="00987747">
      <w:pPr>
        <w:widowControl w:val="0"/>
        <w:spacing w:line="360" w:lineRule="auto"/>
        <w:ind w:firstLine="567"/>
        <w:jc w:val="both"/>
        <w:rPr>
          <w:i/>
          <w:iCs/>
          <w:color w:val="000000" w:themeColor="text1"/>
          <w:sz w:val="22"/>
          <w:szCs w:val="22"/>
          <w:lang w:val="uk-UA"/>
        </w:rPr>
      </w:pPr>
      <w:r w:rsidRPr="002F7BBB">
        <w:rPr>
          <w:i/>
          <w:iCs/>
          <w:color w:val="000000" w:themeColor="text1"/>
          <w:sz w:val="22"/>
          <w:szCs w:val="22"/>
          <w:lang w:val="uk-UA"/>
        </w:rPr>
        <w:t>Джерело: [</w:t>
      </w:r>
      <w:r w:rsidR="001E2D65">
        <w:rPr>
          <w:i/>
          <w:iCs/>
          <w:color w:val="000000" w:themeColor="text1"/>
          <w:sz w:val="22"/>
          <w:szCs w:val="22"/>
          <w:lang w:val="en-US"/>
        </w:rPr>
        <w:t>27</w:t>
      </w:r>
      <w:r w:rsidR="001E2D65" w:rsidRPr="002F7BBB">
        <w:rPr>
          <w:i/>
          <w:iCs/>
          <w:color w:val="000000" w:themeColor="text1"/>
          <w:sz w:val="22"/>
          <w:szCs w:val="22"/>
          <w:lang w:val="uk-UA"/>
        </w:rPr>
        <w:t xml:space="preserve">, </w:t>
      </w:r>
      <w:r w:rsidR="001E2D65">
        <w:rPr>
          <w:i/>
          <w:iCs/>
          <w:color w:val="000000" w:themeColor="text1"/>
          <w:sz w:val="22"/>
          <w:szCs w:val="22"/>
          <w:lang w:val="en-US"/>
        </w:rPr>
        <w:t>28</w:t>
      </w:r>
      <w:r w:rsidRPr="002F7BBB">
        <w:rPr>
          <w:i/>
          <w:iCs/>
          <w:color w:val="000000" w:themeColor="text1"/>
          <w:sz w:val="22"/>
          <w:szCs w:val="22"/>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Окремо аналізується кількість осіб з інвалідністю серед певних вікових груп (жінки віком 18–54 роки та чоловіки віком 18–59 років). У 2017 році таких </w:t>
      </w:r>
      <w:r w:rsidRPr="002F7BBB">
        <w:rPr>
          <w:color w:val="000000" w:themeColor="text1"/>
          <w:sz w:val="28"/>
          <w:szCs w:val="28"/>
          <w:lang w:val="uk-UA"/>
        </w:rPr>
        <w:lastRenderedPageBreak/>
        <w:t>осіб налічувалось 3 117, з них жінок – 1 335. Ця кількість зростала до 3 705 осіб у 2019 році, але скоротилася до 2 708 у 2020 році. У 2022 році показник знову зріс і досягнув 3 552 осіб.</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Спостерігається чіткий зв’язок між тенденціями загальної інвалідизації та інвалідизації осіб з цієї вікової групи. Важливо зазначити, що частка жінок серед таких осіб також є значною і коливається в межах 40–50</w:t>
      </w:r>
      <w:r w:rsidR="003E4AFF">
        <w:rPr>
          <w:color w:val="000000" w:themeColor="text1"/>
          <w:sz w:val="28"/>
          <w:szCs w:val="28"/>
          <w:lang w:val="uk-UA"/>
        </w:rPr>
        <w:t xml:space="preserve"> %</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Аналіз динаміки вперше визнаних осіб з інвалідністю у Тернопільській області за період 2017–2022 років демонструє загальне зростання цього показника, що пов’язано із соціально-економічними та демографічними факторами, впливом пандемії COVID-19 та військових подій. Жінки стабільно складають значну частку серед таких осіб. Важливо також відзначити перевагу кількості осіб з інвалідністю у сільській місцевості над міською, що свідчить про необхідність посилення медичних і соціальних програм у сільських регіонах.</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Державна соціальна допомога для осіб, які не мають права на пенсію, та осіб з інвалідністю є важливим інструментом підтримки найбільш уразливих категорій населення. На основі даних Міністерства соціальної політики України проаналізуємо динаміку кількості отримувачів такої допомоги у період із 2019 до 2023 року.</w:t>
      </w:r>
    </w:p>
    <w:p w:rsidR="002E0202" w:rsidRPr="002F7BBB" w:rsidRDefault="00987747">
      <w:pPr>
        <w:widowControl w:val="0"/>
        <w:spacing w:line="360" w:lineRule="auto"/>
        <w:ind w:firstLine="567"/>
        <w:jc w:val="center"/>
        <w:rPr>
          <w:color w:val="000000" w:themeColor="text1"/>
          <w:sz w:val="28"/>
          <w:szCs w:val="28"/>
          <w:lang w:val="uk-UA"/>
        </w:rPr>
      </w:pPr>
      <w:r w:rsidRPr="002F7BBB">
        <w:rPr>
          <w:color w:val="000000" w:themeColor="text1"/>
          <w:sz w:val="28"/>
          <w:szCs w:val="28"/>
          <w:lang w:val="uk-UA"/>
        </w:rPr>
        <w:t xml:space="preserve">Таблиця 3.3 </w:t>
      </w:r>
      <w:r w:rsidRPr="00AB1A8D">
        <w:rPr>
          <w:b/>
          <w:color w:val="000000" w:themeColor="text1"/>
          <w:sz w:val="28"/>
          <w:szCs w:val="28"/>
          <w:lang w:val="uk-UA"/>
        </w:rPr>
        <w:t>Кількість отримувачів державної соціальної допомоги особам, які не мають права на пенсію, та особам з інвалідністю (2019–2023)</w:t>
      </w:r>
    </w:p>
    <w:tbl>
      <w:tblPr>
        <w:tblStyle w:val="ab"/>
        <w:tblW w:w="0" w:type="auto"/>
        <w:tblLook w:val="04A0" w:firstRow="1" w:lastRow="0" w:firstColumn="1" w:lastColumn="0" w:noHBand="0" w:noVBand="1"/>
      </w:tblPr>
      <w:tblGrid>
        <w:gridCol w:w="696"/>
        <w:gridCol w:w="1476"/>
        <w:gridCol w:w="1308"/>
        <w:gridCol w:w="2409"/>
        <w:gridCol w:w="1560"/>
        <w:gridCol w:w="2403"/>
      </w:tblGrid>
      <w:tr w:rsidR="002E0202" w:rsidRPr="002F7BBB" w:rsidTr="003E4AFF">
        <w:tc>
          <w:tcPr>
            <w:tcW w:w="0" w:type="auto"/>
          </w:tcPr>
          <w:p w:rsidR="002E0202" w:rsidRPr="002F7BBB" w:rsidRDefault="00987747">
            <w:pPr>
              <w:widowControl w:val="0"/>
              <w:jc w:val="center"/>
              <w:rPr>
                <w:color w:val="000000"/>
                <w:lang w:val="uk-UA"/>
              </w:rPr>
            </w:pPr>
            <w:r w:rsidRPr="002F7BBB">
              <w:rPr>
                <w:color w:val="000000"/>
                <w:lang w:val="uk-UA"/>
              </w:rPr>
              <w:t>Рік</w:t>
            </w:r>
          </w:p>
        </w:tc>
        <w:tc>
          <w:tcPr>
            <w:tcW w:w="0" w:type="auto"/>
          </w:tcPr>
          <w:p w:rsidR="002E0202" w:rsidRPr="002F7BBB" w:rsidRDefault="00987747">
            <w:pPr>
              <w:widowControl w:val="0"/>
              <w:jc w:val="center"/>
              <w:rPr>
                <w:color w:val="000000"/>
                <w:lang w:val="uk-UA"/>
              </w:rPr>
            </w:pPr>
            <w:r w:rsidRPr="002F7BBB">
              <w:rPr>
                <w:color w:val="000000"/>
                <w:lang w:val="uk-UA"/>
              </w:rPr>
              <w:t>Усього, осіб</w:t>
            </w:r>
          </w:p>
        </w:tc>
        <w:tc>
          <w:tcPr>
            <w:tcW w:w="1308" w:type="dxa"/>
          </w:tcPr>
          <w:p w:rsidR="002E0202" w:rsidRPr="002F7BBB" w:rsidRDefault="00987747">
            <w:pPr>
              <w:widowControl w:val="0"/>
              <w:jc w:val="center"/>
              <w:rPr>
                <w:color w:val="000000"/>
                <w:lang w:val="uk-UA"/>
              </w:rPr>
            </w:pPr>
            <w:r w:rsidRPr="002F7BBB">
              <w:rPr>
                <w:color w:val="000000"/>
                <w:lang w:val="uk-UA"/>
              </w:rPr>
              <w:t>Жінки, осіб</w:t>
            </w:r>
          </w:p>
        </w:tc>
        <w:tc>
          <w:tcPr>
            <w:tcW w:w="2409" w:type="dxa"/>
          </w:tcPr>
          <w:p w:rsidR="002E0202" w:rsidRPr="002F7BBB" w:rsidRDefault="00987747">
            <w:pPr>
              <w:widowControl w:val="0"/>
              <w:jc w:val="center"/>
              <w:rPr>
                <w:color w:val="000000"/>
                <w:lang w:val="uk-UA"/>
              </w:rPr>
            </w:pPr>
            <w:r w:rsidRPr="002F7BBB">
              <w:rPr>
                <w:color w:val="000000"/>
                <w:lang w:val="uk-UA"/>
              </w:rPr>
              <w:t xml:space="preserve">Жінки, </w:t>
            </w:r>
            <w:r w:rsidR="003E4AFF">
              <w:rPr>
                <w:color w:val="000000"/>
                <w:lang w:val="uk-UA"/>
              </w:rPr>
              <w:t xml:space="preserve"> %</w:t>
            </w:r>
            <w:r w:rsidRPr="002F7BBB">
              <w:rPr>
                <w:color w:val="000000"/>
                <w:lang w:val="uk-UA"/>
              </w:rPr>
              <w:t xml:space="preserve"> від загальної кількості</w:t>
            </w:r>
          </w:p>
        </w:tc>
        <w:tc>
          <w:tcPr>
            <w:tcW w:w="1560" w:type="dxa"/>
          </w:tcPr>
          <w:p w:rsidR="002E0202" w:rsidRPr="002F7BBB" w:rsidRDefault="00987747">
            <w:pPr>
              <w:widowControl w:val="0"/>
              <w:jc w:val="center"/>
              <w:rPr>
                <w:color w:val="000000"/>
                <w:lang w:val="uk-UA"/>
              </w:rPr>
            </w:pPr>
            <w:r w:rsidRPr="002F7BBB">
              <w:rPr>
                <w:color w:val="000000"/>
                <w:lang w:val="uk-UA"/>
              </w:rPr>
              <w:t>Чоловіки, осіб</w:t>
            </w:r>
          </w:p>
        </w:tc>
        <w:tc>
          <w:tcPr>
            <w:tcW w:w="2403" w:type="dxa"/>
          </w:tcPr>
          <w:p w:rsidR="002E0202" w:rsidRPr="002F7BBB" w:rsidRDefault="00987747">
            <w:pPr>
              <w:widowControl w:val="0"/>
              <w:jc w:val="center"/>
              <w:rPr>
                <w:color w:val="000000"/>
                <w:lang w:val="uk-UA"/>
              </w:rPr>
            </w:pPr>
            <w:r w:rsidRPr="002F7BBB">
              <w:rPr>
                <w:color w:val="000000"/>
                <w:lang w:val="uk-UA"/>
              </w:rPr>
              <w:t xml:space="preserve">Чоловіки, </w:t>
            </w:r>
            <w:r w:rsidR="003E4AFF">
              <w:rPr>
                <w:color w:val="000000"/>
                <w:lang w:val="uk-UA"/>
              </w:rPr>
              <w:t xml:space="preserve"> %</w:t>
            </w:r>
            <w:r w:rsidRPr="002F7BBB">
              <w:rPr>
                <w:color w:val="000000"/>
                <w:lang w:val="uk-UA"/>
              </w:rPr>
              <w:t xml:space="preserve"> від загальної кількості</w:t>
            </w:r>
          </w:p>
        </w:tc>
      </w:tr>
      <w:tr w:rsidR="002E0202" w:rsidRPr="002F7BBB" w:rsidTr="003E4AFF">
        <w:tc>
          <w:tcPr>
            <w:tcW w:w="0" w:type="auto"/>
          </w:tcPr>
          <w:p w:rsidR="002E0202" w:rsidRPr="002F7BBB" w:rsidRDefault="00987747">
            <w:pPr>
              <w:widowControl w:val="0"/>
              <w:jc w:val="center"/>
              <w:rPr>
                <w:color w:val="000000"/>
                <w:lang w:val="uk-UA"/>
              </w:rPr>
            </w:pPr>
            <w:r w:rsidRPr="002F7BBB">
              <w:rPr>
                <w:color w:val="000000"/>
                <w:lang w:val="uk-UA"/>
              </w:rPr>
              <w:t>2019</w:t>
            </w:r>
          </w:p>
        </w:tc>
        <w:tc>
          <w:tcPr>
            <w:tcW w:w="0" w:type="auto"/>
          </w:tcPr>
          <w:p w:rsidR="002E0202" w:rsidRPr="002F7BBB" w:rsidRDefault="00987747">
            <w:pPr>
              <w:widowControl w:val="0"/>
              <w:jc w:val="center"/>
              <w:rPr>
                <w:color w:val="000000"/>
                <w:lang w:val="uk-UA"/>
              </w:rPr>
            </w:pPr>
            <w:r w:rsidRPr="002F7BBB">
              <w:rPr>
                <w:color w:val="000000"/>
                <w:lang w:val="uk-UA"/>
              </w:rPr>
              <w:t>3 690</w:t>
            </w:r>
          </w:p>
        </w:tc>
        <w:tc>
          <w:tcPr>
            <w:tcW w:w="1308" w:type="dxa"/>
          </w:tcPr>
          <w:p w:rsidR="002E0202" w:rsidRPr="002F7BBB" w:rsidRDefault="00987747">
            <w:pPr>
              <w:widowControl w:val="0"/>
              <w:jc w:val="center"/>
              <w:rPr>
                <w:color w:val="000000"/>
                <w:lang w:val="uk-UA"/>
              </w:rPr>
            </w:pPr>
            <w:r w:rsidRPr="002F7BBB">
              <w:rPr>
                <w:color w:val="000000"/>
                <w:lang w:val="uk-UA"/>
              </w:rPr>
              <w:t>1 216</w:t>
            </w:r>
          </w:p>
        </w:tc>
        <w:tc>
          <w:tcPr>
            <w:tcW w:w="2409" w:type="dxa"/>
          </w:tcPr>
          <w:p w:rsidR="002E0202" w:rsidRPr="002F7BBB" w:rsidRDefault="00987747">
            <w:pPr>
              <w:widowControl w:val="0"/>
              <w:jc w:val="center"/>
              <w:rPr>
                <w:color w:val="000000"/>
                <w:lang w:val="uk-UA"/>
              </w:rPr>
            </w:pPr>
            <w:r w:rsidRPr="002F7BBB">
              <w:rPr>
                <w:color w:val="000000"/>
                <w:lang w:val="uk-UA"/>
              </w:rPr>
              <w:t>33,0</w:t>
            </w:r>
          </w:p>
        </w:tc>
        <w:tc>
          <w:tcPr>
            <w:tcW w:w="1560" w:type="dxa"/>
          </w:tcPr>
          <w:p w:rsidR="002E0202" w:rsidRPr="002F7BBB" w:rsidRDefault="00987747">
            <w:pPr>
              <w:widowControl w:val="0"/>
              <w:jc w:val="center"/>
              <w:rPr>
                <w:color w:val="000000"/>
                <w:lang w:val="uk-UA"/>
              </w:rPr>
            </w:pPr>
            <w:r w:rsidRPr="002F7BBB">
              <w:rPr>
                <w:color w:val="000000"/>
                <w:lang w:val="uk-UA"/>
              </w:rPr>
              <w:t>2 474</w:t>
            </w:r>
          </w:p>
        </w:tc>
        <w:tc>
          <w:tcPr>
            <w:tcW w:w="2403" w:type="dxa"/>
          </w:tcPr>
          <w:p w:rsidR="002E0202" w:rsidRPr="002F7BBB" w:rsidRDefault="00987747">
            <w:pPr>
              <w:widowControl w:val="0"/>
              <w:jc w:val="center"/>
              <w:rPr>
                <w:color w:val="000000"/>
                <w:lang w:val="uk-UA"/>
              </w:rPr>
            </w:pPr>
            <w:r w:rsidRPr="002F7BBB">
              <w:rPr>
                <w:color w:val="000000"/>
                <w:lang w:val="uk-UA"/>
              </w:rPr>
              <w:t>67,0</w:t>
            </w:r>
          </w:p>
        </w:tc>
      </w:tr>
      <w:tr w:rsidR="002E0202" w:rsidRPr="002F7BBB" w:rsidTr="003E4AFF">
        <w:tc>
          <w:tcPr>
            <w:tcW w:w="0" w:type="auto"/>
          </w:tcPr>
          <w:p w:rsidR="002E0202" w:rsidRPr="002F7BBB" w:rsidRDefault="00987747">
            <w:pPr>
              <w:widowControl w:val="0"/>
              <w:jc w:val="center"/>
              <w:rPr>
                <w:color w:val="000000"/>
                <w:lang w:val="uk-UA"/>
              </w:rPr>
            </w:pPr>
            <w:r w:rsidRPr="002F7BBB">
              <w:rPr>
                <w:color w:val="000000"/>
                <w:lang w:val="uk-UA"/>
              </w:rPr>
              <w:t>2020</w:t>
            </w:r>
          </w:p>
        </w:tc>
        <w:tc>
          <w:tcPr>
            <w:tcW w:w="0" w:type="auto"/>
          </w:tcPr>
          <w:p w:rsidR="002E0202" w:rsidRPr="002F7BBB" w:rsidRDefault="00987747">
            <w:pPr>
              <w:widowControl w:val="0"/>
              <w:jc w:val="center"/>
              <w:rPr>
                <w:color w:val="000000"/>
                <w:lang w:val="uk-UA"/>
              </w:rPr>
            </w:pPr>
            <w:r w:rsidRPr="002F7BBB">
              <w:rPr>
                <w:color w:val="000000"/>
                <w:lang w:val="uk-UA"/>
              </w:rPr>
              <w:t>3 923</w:t>
            </w:r>
          </w:p>
        </w:tc>
        <w:tc>
          <w:tcPr>
            <w:tcW w:w="1308" w:type="dxa"/>
          </w:tcPr>
          <w:p w:rsidR="002E0202" w:rsidRPr="002F7BBB" w:rsidRDefault="00987747">
            <w:pPr>
              <w:widowControl w:val="0"/>
              <w:jc w:val="center"/>
              <w:rPr>
                <w:color w:val="000000"/>
                <w:lang w:val="uk-UA"/>
              </w:rPr>
            </w:pPr>
            <w:r w:rsidRPr="002F7BBB">
              <w:rPr>
                <w:color w:val="000000"/>
                <w:lang w:val="uk-UA"/>
              </w:rPr>
              <w:t>1 369</w:t>
            </w:r>
          </w:p>
        </w:tc>
        <w:tc>
          <w:tcPr>
            <w:tcW w:w="2409" w:type="dxa"/>
          </w:tcPr>
          <w:p w:rsidR="002E0202" w:rsidRPr="002F7BBB" w:rsidRDefault="00987747">
            <w:pPr>
              <w:widowControl w:val="0"/>
              <w:jc w:val="center"/>
              <w:rPr>
                <w:color w:val="000000"/>
                <w:lang w:val="uk-UA"/>
              </w:rPr>
            </w:pPr>
            <w:r w:rsidRPr="002F7BBB">
              <w:rPr>
                <w:color w:val="000000"/>
                <w:lang w:val="uk-UA"/>
              </w:rPr>
              <w:t>34,9</w:t>
            </w:r>
          </w:p>
        </w:tc>
        <w:tc>
          <w:tcPr>
            <w:tcW w:w="1560" w:type="dxa"/>
          </w:tcPr>
          <w:p w:rsidR="002E0202" w:rsidRPr="002F7BBB" w:rsidRDefault="00987747">
            <w:pPr>
              <w:widowControl w:val="0"/>
              <w:jc w:val="center"/>
              <w:rPr>
                <w:color w:val="000000"/>
                <w:lang w:val="uk-UA"/>
              </w:rPr>
            </w:pPr>
            <w:r w:rsidRPr="002F7BBB">
              <w:rPr>
                <w:color w:val="000000"/>
                <w:lang w:val="uk-UA"/>
              </w:rPr>
              <w:t>2 554</w:t>
            </w:r>
          </w:p>
        </w:tc>
        <w:tc>
          <w:tcPr>
            <w:tcW w:w="2403" w:type="dxa"/>
          </w:tcPr>
          <w:p w:rsidR="002E0202" w:rsidRPr="002F7BBB" w:rsidRDefault="00987747">
            <w:pPr>
              <w:widowControl w:val="0"/>
              <w:jc w:val="center"/>
              <w:rPr>
                <w:color w:val="000000"/>
                <w:lang w:val="uk-UA"/>
              </w:rPr>
            </w:pPr>
            <w:r w:rsidRPr="002F7BBB">
              <w:rPr>
                <w:color w:val="000000"/>
                <w:lang w:val="uk-UA"/>
              </w:rPr>
              <w:t>65,1</w:t>
            </w:r>
          </w:p>
        </w:tc>
      </w:tr>
      <w:tr w:rsidR="002E0202" w:rsidRPr="002F7BBB" w:rsidTr="003E4AFF">
        <w:tc>
          <w:tcPr>
            <w:tcW w:w="0" w:type="auto"/>
          </w:tcPr>
          <w:p w:rsidR="002E0202" w:rsidRPr="002F7BBB" w:rsidRDefault="00987747">
            <w:pPr>
              <w:widowControl w:val="0"/>
              <w:jc w:val="center"/>
              <w:rPr>
                <w:color w:val="000000"/>
                <w:lang w:val="uk-UA"/>
              </w:rPr>
            </w:pPr>
            <w:r w:rsidRPr="002F7BBB">
              <w:rPr>
                <w:color w:val="000000"/>
                <w:lang w:val="uk-UA"/>
              </w:rPr>
              <w:t>2021</w:t>
            </w:r>
          </w:p>
        </w:tc>
        <w:tc>
          <w:tcPr>
            <w:tcW w:w="0" w:type="auto"/>
          </w:tcPr>
          <w:p w:rsidR="002E0202" w:rsidRPr="002F7BBB" w:rsidRDefault="00987747">
            <w:pPr>
              <w:widowControl w:val="0"/>
              <w:jc w:val="center"/>
              <w:rPr>
                <w:color w:val="000000"/>
                <w:lang w:val="uk-UA"/>
              </w:rPr>
            </w:pPr>
            <w:r w:rsidRPr="002F7BBB">
              <w:rPr>
                <w:color w:val="000000"/>
                <w:lang w:val="uk-UA"/>
              </w:rPr>
              <w:t>4 547</w:t>
            </w:r>
          </w:p>
        </w:tc>
        <w:tc>
          <w:tcPr>
            <w:tcW w:w="1308" w:type="dxa"/>
          </w:tcPr>
          <w:p w:rsidR="002E0202" w:rsidRPr="002F7BBB" w:rsidRDefault="00987747">
            <w:pPr>
              <w:widowControl w:val="0"/>
              <w:jc w:val="center"/>
              <w:rPr>
                <w:color w:val="000000"/>
                <w:lang w:val="uk-UA"/>
              </w:rPr>
            </w:pPr>
            <w:r w:rsidRPr="002F7BBB">
              <w:rPr>
                <w:color w:val="000000"/>
                <w:lang w:val="uk-UA"/>
              </w:rPr>
              <w:t>1 622</w:t>
            </w:r>
          </w:p>
        </w:tc>
        <w:tc>
          <w:tcPr>
            <w:tcW w:w="2409" w:type="dxa"/>
          </w:tcPr>
          <w:p w:rsidR="002E0202" w:rsidRPr="002F7BBB" w:rsidRDefault="00987747">
            <w:pPr>
              <w:widowControl w:val="0"/>
              <w:jc w:val="center"/>
              <w:rPr>
                <w:color w:val="000000"/>
                <w:lang w:val="uk-UA"/>
              </w:rPr>
            </w:pPr>
            <w:r w:rsidRPr="002F7BBB">
              <w:rPr>
                <w:color w:val="000000"/>
                <w:lang w:val="uk-UA"/>
              </w:rPr>
              <w:t>35,7</w:t>
            </w:r>
          </w:p>
        </w:tc>
        <w:tc>
          <w:tcPr>
            <w:tcW w:w="1560" w:type="dxa"/>
          </w:tcPr>
          <w:p w:rsidR="002E0202" w:rsidRPr="002F7BBB" w:rsidRDefault="00987747">
            <w:pPr>
              <w:widowControl w:val="0"/>
              <w:jc w:val="center"/>
              <w:rPr>
                <w:color w:val="000000"/>
                <w:lang w:val="uk-UA"/>
              </w:rPr>
            </w:pPr>
            <w:r w:rsidRPr="002F7BBB">
              <w:rPr>
                <w:color w:val="000000"/>
                <w:lang w:val="uk-UA"/>
              </w:rPr>
              <w:t>2 925</w:t>
            </w:r>
          </w:p>
        </w:tc>
        <w:tc>
          <w:tcPr>
            <w:tcW w:w="2403" w:type="dxa"/>
          </w:tcPr>
          <w:p w:rsidR="002E0202" w:rsidRPr="002F7BBB" w:rsidRDefault="00987747">
            <w:pPr>
              <w:widowControl w:val="0"/>
              <w:jc w:val="center"/>
              <w:rPr>
                <w:color w:val="000000"/>
                <w:lang w:val="uk-UA"/>
              </w:rPr>
            </w:pPr>
            <w:r w:rsidRPr="002F7BBB">
              <w:rPr>
                <w:color w:val="000000"/>
                <w:lang w:val="uk-UA"/>
              </w:rPr>
              <w:t>64,3</w:t>
            </w:r>
          </w:p>
        </w:tc>
      </w:tr>
      <w:tr w:rsidR="002E0202" w:rsidRPr="002F7BBB" w:rsidTr="003E4AFF">
        <w:tc>
          <w:tcPr>
            <w:tcW w:w="0" w:type="auto"/>
          </w:tcPr>
          <w:p w:rsidR="002E0202" w:rsidRPr="002F7BBB" w:rsidRDefault="00987747">
            <w:pPr>
              <w:widowControl w:val="0"/>
              <w:jc w:val="center"/>
              <w:rPr>
                <w:color w:val="000000"/>
                <w:lang w:val="uk-UA"/>
              </w:rPr>
            </w:pPr>
            <w:r w:rsidRPr="002F7BBB">
              <w:rPr>
                <w:color w:val="000000"/>
                <w:lang w:val="uk-UA"/>
              </w:rPr>
              <w:t>2022</w:t>
            </w:r>
          </w:p>
        </w:tc>
        <w:tc>
          <w:tcPr>
            <w:tcW w:w="0" w:type="auto"/>
          </w:tcPr>
          <w:p w:rsidR="002E0202" w:rsidRPr="002F7BBB" w:rsidRDefault="00987747">
            <w:pPr>
              <w:widowControl w:val="0"/>
              <w:jc w:val="center"/>
              <w:rPr>
                <w:color w:val="000000"/>
                <w:lang w:val="uk-UA"/>
              </w:rPr>
            </w:pPr>
            <w:r w:rsidRPr="002F7BBB">
              <w:rPr>
                <w:color w:val="000000"/>
                <w:lang w:val="uk-UA"/>
              </w:rPr>
              <w:t>4 963</w:t>
            </w:r>
          </w:p>
        </w:tc>
        <w:tc>
          <w:tcPr>
            <w:tcW w:w="1308" w:type="dxa"/>
          </w:tcPr>
          <w:p w:rsidR="002E0202" w:rsidRPr="002F7BBB" w:rsidRDefault="00987747">
            <w:pPr>
              <w:widowControl w:val="0"/>
              <w:jc w:val="center"/>
              <w:rPr>
                <w:color w:val="000000"/>
                <w:lang w:val="uk-UA"/>
              </w:rPr>
            </w:pPr>
            <w:r w:rsidRPr="002F7BBB">
              <w:rPr>
                <w:color w:val="000000"/>
                <w:lang w:val="uk-UA"/>
              </w:rPr>
              <w:t>1 911</w:t>
            </w:r>
          </w:p>
        </w:tc>
        <w:tc>
          <w:tcPr>
            <w:tcW w:w="2409" w:type="dxa"/>
          </w:tcPr>
          <w:p w:rsidR="002E0202" w:rsidRPr="002F7BBB" w:rsidRDefault="00987747">
            <w:pPr>
              <w:widowControl w:val="0"/>
              <w:jc w:val="center"/>
              <w:rPr>
                <w:color w:val="000000"/>
                <w:lang w:val="uk-UA"/>
              </w:rPr>
            </w:pPr>
            <w:r w:rsidRPr="002F7BBB">
              <w:rPr>
                <w:color w:val="000000"/>
                <w:lang w:val="uk-UA"/>
              </w:rPr>
              <w:t>38,5</w:t>
            </w:r>
          </w:p>
        </w:tc>
        <w:tc>
          <w:tcPr>
            <w:tcW w:w="1560" w:type="dxa"/>
          </w:tcPr>
          <w:p w:rsidR="002E0202" w:rsidRPr="002F7BBB" w:rsidRDefault="00987747">
            <w:pPr>
              <w:widowControl w:val="0"/>
              <w:jc w:val="center"/>
              <w:rPr>
                <w:color w:val="000000"/>
                <w:lang w:val="uk-UA"/>
              </w:rPr>
            </w:pPr>
            <w:r w:rsidRPr="002F7BBB">
              <w:rPr>
                <w:color w:val="000000"/>
                <w:lang w:val="uk-UA"/>
              </w:rPr>
              <w:t>3 052</w:t>
            </w:r>
          </w:p>
        </w:tc>
        <w:tc>
          <w:tcPr>
            <w:tcW w:w="2403" w:type="dxa"/>
          </w:tcPr>
          <w:p w:rsidR="002E0202" w:rsidRPr="002F7BBB" w:rsidRDefault="00987747">
            <w:pPr>
              <w:widowControl w:val="0"/>
              <w:jc w:val="center"/>
              <w:rPr>
                <w:color w:val="000000"/>
                <w:lang w:val="uk-UA"/>
              </w:rPr>
            </w:pPr>
            <w:r w:rsidRPr="002F7BBB">
              <w:rPr>
                <w:color w:val="000000"/>
                <w:lang w:val="uk-UA"/>
              </w:rPr>
              <w:t>61,5</w:t>
            </w:r>
          </w:p>
        </w:tc>
      </w:tr>
      <w:tr w:rsidR="002E0202" w:rsidRPr="002F7BBB" w:rsidTr="003E4AFF">
        <w:tc>
          <w:tcPr>
            <w:tcW w:w="0" w:type="auto"/>
          </w:tcPr>
          <w:p w:rsidR="002E0202" w:rsidRPr="002F7BBB" w:rsidRDefault="00987747">
            <w:pPr>
              <w:widowControl w:val="0"/>
              <w:jc w:val="center"/>
              <w:rPr>
                <w:color w:val="000000"/>
                <w:lang w:val="uk-UA"/>
              </w:rPr>
            </w:pPr>
            <w:r w:rsidRPr="002F7BBB">
              <w:rPr>
                <w:color w:val="000000"/>
                <w:lang w:val="uk-UA"/>
              </w:rPr>
              <w:t>2023</w:t>
            </w:r>
          </w:p>
        </w:tc>
        <w:tc>
          <w:tcPr>
            <w:tcW w:w="0" w:type="auto"/>
          </w:tcPr>
          <w:p w:rsidR="002E0202" w:rsidRPr="002F7BBB" w:rsidRDefault="00987747">
            <w:pPr>
              <w:widowControl w:val="0"/>
              <w:jc w:val="center"/>
              <w:rPr>
                <w:color w:val="000000"/>
                <w:lang w:val="uk-UA"/>
              </w:rPr>
            </w:pPr>
            <w:r w:rsidRPr="002F7BBB">
              <w:rPr>
                <w:color w:val="000000"/>
                <w:lang w:val="uk-UA"/>
              </w:rPr>
              <w:t>5 278</w:t>
            </w:r>
          </w:p>
        </w:tc>
        <w:tc>
          <w:tcPr>
            <w:tcW w:w="1308" w:type="dxa"/>
          </w:tcPr>
          <w:p w:rsidR="002E0202" w:rsidRPr="002F7BBB" w:rsidRDefault="00987747">
            <w:pPr>
              <w:widowControl w:val="0"/>
              <w:jc w:val="center"/>
              <w:rPr>
                <w:color w:val="000000"/>
                <w:lang w:val="uk-UA"/>
              </w:rPr>
            </w:pPr>
            <w:r w:rsidRPr="002F7BBB">
              <w:rPr>
                <w:color w:val="000000"/>
                <w:lang w:val="uk-UA"/>
              </w:rPr>
              <w:t>2 030</w:t>
            </w:r>
          </w:p>
        </w:tc>
        <w:tc>
          <w:tcPr>
            <w:tcW w:w="2409" w:type="dxa"/>
          </w:tcPr>
          <w:p w:rsidR="002E0202" w:rsidRPr="002F7BBB" w:rsidRDefault="00987747">
            <w:pPr>
              <w:widowControl w:val="0"/>
              <w:jc w:val="center"/>
              <w:rPr>
                <w:color w:val="000000"/>
                <w:lang w:val="uk-UA"/>
              </w:rPr>
            </w:pPr>
            <w:r w:rsidRPr="002F7BBB">
              <w:rPr>
                <w:color w:val="000000"/>
                <w:lang w:val="uk-UA"/>
              </w:rPr>
              <w:t>38,5</w:t>
            </w:r>
          </w:p>
        </w:tc>
        <w:tc>
          <w:tcPr>
            <w:tcW w:w="1560" w:type="dxa"/>
          </w:tcPr>
          <w:p w:rsidR="002E0202" w:rsidRPr="002F7BBB" w:rsidRDefault="00987747">
            <w:pPr>
              <w:widowControl w:val="0"/>
              <w:jc w:val="center"/>
              <w:rPr>
                <w:color w:val="000000"/>
                <w:lang w:val="uk-UA"/>
              </w:rPr>
            </w:pPr>
            <w:r w:rsidRPr="002F7BBB">
              <w:rPr>
                <w:color w:val="000000"/>
                <w:lang w:val="uk-UA"/>
              </w:rPr>
              <w:t>3 248</w:t>
            </w:r>
          </w:p>
        </w:tc>
        <w:tc>
          <w:tcPr>
            <w:tcW w:w="2403" w:type="dxa"/>
          </w:tcPr>
          <w:p w:rsidR="002E0202" w:rsidRPr="002F7BBB" w:rsidRDefault="00987747">
            <w:pPr>
              <w:widowControl w:val="0"/>
              <w:jc w:val="center"/>
              <w:rPr>
                <w:color w:val="000000"/>
                <w:lang w:val="uk-UA"/>
              </w:rPr>
            </w:pPr>
            <w:r w:rsidRPr="002F7BBB">
              <w:rPr>
                <w:color w:val="000000"/>
                <w:lang w:val="uk-UA"/>
              </w:rPr>
              <w:t>61,5</w:t>
            </w:r>
          </w:p>
        </w:tc>
      </w:tr>
    </w:tbl>
    <w:p w:rsidR="002E0202" w:rsidRPr="002F7BBB" w:rsidRDefault="00987747">
      <w:pPr>
        <w:widowControl w:val="0"/>
        <w:spacing w:line="360" w:lineRule="auto"/>
        <w:ind w:firstLine="567"/>
        <w:jc w:val="both"/>
        <w:rPr>
          <w:i/>
          <w:iCs/>
          <w:color w:val="000000" w:themeColor="text1"/>
          <w:sz w:val="22"/>
          <w:szCs w:val="22"/>
          <w:lang w:val="uk-UA"/>
        </w:rPr>
      </w:pPr>
      <w:r w:rsidRPr="002F7BBB">
        <w:rPr>
          <w:i/>
          <w:iCs/>
          <w:color w:val="000000" w:themeColor="text1"/>
          <w:sz w:val="22"/>
          <w:szCs w:val="22"/>
          <w:lang w:val="uk-UA"/>
        </w:rPr>
        <w:t>Джерело:[</w:t>
      </w:r>
      <w:r w:rsidR="001E2D65" w:rsidRPr="001E2D65">
        <w:rPr>
          <w:i/>
          <w:iCs/>
          <w:color w:val="000000" w:themeColor="text1"/>
          <w:sz w:val="22"/>
          <w:szCs w:val="22"/>
          <w:lang w:val="en-US"/>
        </w:rPr>
        <w:t xml:space="preserve"> </w:t>
      </w:r>
      <w:r w:rsidR="001E2D65">
        <w:rPr>
          <w:i/>
          <w:iCs/>
          <w:color w:val="000000" w:themeColor="text1"/>
          <w:sz w:val="22"/>
          <w:szCs w:val="22"/>
          <w:lang w:val="en-US"/>
        </w:rPr>
        <w:t>27</w:t>
      </w:r>
      <w:r w:rsidR="001E2D65" w:rsidRPr="002F7BBB">
        <w:rPr>
          <w:i/>
          <w:iCs/>
          <w:color w:val="000000" w:themeColor="text1"/>
          <w:sz w:val="22"/>
          <w:szCs w:val="22"/>
          <w:lang w:val="uk-UA"/>
        </w:rPr>
        <w:t xml:space="preserve">, </w:t>
      </w:r>
      <w:r w:rsidR="001E2D65">
        <w:rPr>
          <w:i/>
          <w:iCs/>
          <w:color w:val="000000" w:themeColor="text1"/>
          <w:sz w:val="22"/>
          <w:szCs w:val="22"/>
          <w:lang w:val="en-US"/>
        </w:rPr>
        <w:t>28</w:t>
      </w:r>
      <w:r w:rsidRPr="002F7BBB">
        <w:rPr>
          <w:i/>
          <w:iCs/>
          <w:color w:val="000000" w:themeColor="text1"/>
          <w:sz w:val="22"/>
          <w:szCs w:val="22"/>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Кількість отримувачів державної соціальної допомоги зросла з 3 690 осіб у 2019 році до 5 278 осіб у 2023 році. Це свідчить про збільшення кількості осіб, які потребують соціальної підтримки, що, ймовірно, пов’язано із соціально-економічними змінами та зростанням кількості осіб, які не мають </w:t>
      </w:r>
      <w:r w:rsidRPr="002F7BBB">
        <w:rPr>
          <w:color w:val="000000" w:themeColor="text1"/>
          <w:sz w:val="28"/>
          <w:szCs w:val="28"/>
          <w:lang w:val="uk-UA"/>
        </w:rPr>
        <w:lastRenderedPageBreak/>
        <w:t>права на пенсію.</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Жінки становлять дедалі більшу частку серед отримувачів допомоги. У 2019 році їх кількість становила 1 216 осіб (33,0</w:t>
      </w:r>
      <w:r w:rsidR="003E4AFF">
        <w:rPr>
          <w:color w:val="000000" w:themeColor="text1"/>
          <w:sz w:val="28"/>
          <w:szCs w:val="28"/>
          <w:lang w:val="uk-UA"/>
        </w:rPr>
        <w:t xml:space="preserve"> %</w:t>
      </w:r>
      <w:r w:rsidRPr="002F7BBB">
        <w:rPr>
          <w:color w:val="000000" w:themeColor="text1"/>
          <w:sz w:val="28"/>
          <w:szCs w:val="28"/>
          <w:lang w:val="uk-UA"/>
        </w:rPr>
        <w:t>), а у 2023 році зросла до 2 030 осіб (38,5</w:t>
      </w:r>
      <w:r w:rsidR="003E4AFF">
        <w:rPr>
          <w:color w:val="000000" w:themeColor="text1"/>
          <w:sz w:val="28"/>
          <w:szCs w:val="28"/>
          <w:lang w:val="uk-UA"/>
        </w:rPr>
        <w:t xml:space="preserve"> %</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Частка чоловіків, хоча й зменшується у відносних показниках, усе ще залишається переважною. У 2019 році чоловіки складали 67,0</w:t>
      </w:r>
      <w:r w:rsidR="003E4AFF" w:rsidRPr="00C82E59">
        <w:rPr>
          <w:color w:val="000000" w:themeColor="text1"/>
          <w:sz w:val="28"/>
          <w:szCs w:val="28"/>
          <w:lang w:val="ru-RU"/>
        </w:rPr>
        <w:t xml:space="preserve"> </w:t>
      </w:r>
      <w:r w:rsidR="003E4AFF">
        <w:rPr>
          <w:color w:val="000000" w:themeColor="text1"/>
          <w:sz w:val="28"/>
          <w:szCs w:val="28"/>
          <w:lang w:val="uk-UA"/>
        </w:rPr>
        <w:t>%</w:t>
      </w:r>
      <w:r w:rsidRPr="002F7BBB">
        <w:rPr>
          <w:color w:val="000000" w:themeColor="text1"/>
          <w:sz w:val="28"/>
          <w:szCs w:val="28"/>
          <w:lang w:val="uk-UA"/>
        </w:rPr>
        <w:t xml:space="preserve"> отримувачів (2 474 особи), а у 2023 році їх частка зменшилася до 61,5</w:t>
      </w:r>
      <w:r w:rsidR="003E4AFF" w:rsidRPr="00C82E59">
        <w:rPr>
          <w:color w:val="000000" w:themeColor="text1"/>
          <w:sz w:val="28"/>
          <w:szCs w:val="28"/>
          <w:lang w:val="ru-RU"/>
        </w:rPr>
        <w:t xml:space="preserve"> </w:t>
      </w:r>
      <w:r w:rsidR="003E4AFF">
        <w:rPr>
          <w:color w:val="000000" w:themeColor="text1"/>
          <w:sz w:val="28"/>
          <w:szCs w:val="28"/>
          <w:lang w:val="uk-UA"/>
        </w:rPr>
        <w:t>%</w:t>
      </w:r>
      <w:r w:rsidRPr="002F7BBB">
        <w:rPr>
          <w:color w:val="000000" w:themeColor="text1"/>
          <w:sz w:val="28"/>
          <w:szCs w:val="28"/>
          <w:lang w:val="uk-UA"/>
        </w:rPr>
        <w:t xml:space="preserve"> (3 248 осіб).</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Найзначніше зростання загальної кількості отримувачів відбулося у 2021 році, коли вона зросла на 624 особи порівняно з попереднім роком. У 2022 і 2023 роках приріст також був значним, що свідчить про сталу тенденцію до збільшення соціально залежних категорій населення [</w:t>
      </w:r>
      <w:r w:rsidR="001E2D65" w:rsidRPr="00C82E59">
        <w:rPr>
          <w:color w:val="000000" w:themeColor="text1"/>
          <w:sz w:val="28"/>
          <w:szCs w:val="28"/>
          <w:lang w:val="ru-RU"/>
        </w:rPr>
        <w:t>29</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 період із 2019 до 2023 року загальна кількість отримувачів державної соціальної допомоги зросла на 1 588 осіб (на 43</w:t>
      </w:r>
      <w:r w:rsidR="003E4AFF" w:rsidRPr="00C82E59">
        <w:rPr>
          <w:color w:val="000000" w:themeColor="text1"/>
          <w:sz w:val="28"/>
          <w:szCs w:val="28"/>
          <w:lang w:val="ru-RU"/>
        </w:rPr>
        <w:t xml:space="preserve"> </w:t>
      </w:r>
      <w:r w:rsidR="003E4AFF">
        <w:rPr>
          <w:color w:val="000000" w:themeColor="text1"/>
          <w:sz w:val="28"/>
          <w:szCs w:val="28"/>
          <w:lang w:val="uk-UA"/>
        </w:rPr>
        <w:t>%</w:t>
      </w:r>
      <w:r w:rsidRPr="002F7BBB">
        <w:rPr>
          <w:color w:val="000000" w:themeColor="text1"/>
          <w:sz w:val="28"/>
          <w:szCs w:val="28"/>
          <w:lang w:val="uk-UA"/>
        </w:rPr>
        <w:t>). Це свідчить про підвищення потреби у соціальній підтримці.</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Частка жінок серед отримувачів допомоги зросла з 33</w:t>
      </w:r>
      <w:r w:rsidR="003E4AFF">
        <w:rPr>
          <w:color w:val="000000" w:themeColor="text1"/>
          <w:sz w:val="28"/>
          <w:szCs w:val="28"/>
          <w:lang w:val="uk-UA"/>
        </w:rPr>
        <w:t xml:space="preserve"> %</w:t>
      </w:r>
      <w:r w:rsidRPr="002F7BBB">
        <w:rPr>
          <w:color w:val="000000" w:themeColor="text1"/>
          <w:sz w:val="28"/>
          <w:szCs w:val="28"/>
          <w:lang w:val="uk-UA"/>
        </w:rPr>
        <w:t xml:space="preserve"> у 2019 році до 38,5</w:t>
      </w:r>
      <w:r w:rsidR="003E4AFF">
        <w:rPr>
          <w:color w:val="000000" w:themeColor="text1"/>
          <w:sz w:val="28"/>
          <w:szCs w:val="28"/>
          <w:lang w:val="uk-UA"/>
        </w:rPr>
        <w:t xml:space="preserve"> %</w:t>
      </w:r>
      <w:r w:rsidRPr="002F7BBB">
        <w:rPr>
          <w:color w:val="000000" w:themeColor="text1"/>
          <w:sz w:val="28"/>
          <w:szCs w:val="28"/>
          <w:lang w:val="uk-UA"/>
        </w:rPr>
        <w:t xml:space="preserve"> у 2023 році, що свідчить про збільшення їхньої соціальної вразливості або зростання серед них тих, хто не має права на пенсію.</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Попри зменшення їх частки у відсотковому співвідношенні, чоловіки залишаються основною категорією отримувачів допомоги, становлячи 61,5</w:t>
      </w:r>
      <w:r w:rsidR="003E4AFF">
        <w:rPr>
          <w:color w:val="000000" w:themeColor="text1"/>
          <w:sz w:val="28"/>
          <w:szCs w:val="28"/>
          <w:lang w:val="uk-UA"/>
        </w:rPr>
        <w:t xml:space="preserve"> %</w:t>
      </w:r>
      <w:r w:rsidRPr="002F7BBB">
        <w:rPr>
          <w:color w:val="000000" w:themeColor="text1"/>
          <w:sz w:val="28"/>
          <w:szCs w:val="28"/>
          <w:lang w:val="uk-UA"/>
        </w:rPr>
        <w:t xml:space="preserve"> у 2023 році.</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 Тернопільській області, як і в цілому по Україні, рівень інвалідизації є наслідком складного переплетення демографічних, соціально-економічних та епідеміологічних факторів. У 2023 році основними причинами інвалідизації залишалися хронічні неінфекційні захворювання, травми, онкологічні хвороби, а також ускладнення від інфекційних хвороб, зокрема COVID-19. Аналізуючи статистичні дані Тернопільської області, можна зробити висновки щодо основних тенденцій, причин інвалідизації, її динаміки, а також її впливу на якість життя населення регіону [</w:t>
      </w:r>
      <w:r w:rsidR="003E4AFF" w:rsidRPr="00C82E59">
        <w:rPr>
          <w:color w:val="000000" w:themeColor="text1"/>
          <w:sz w:val="28"/>
          <w:szCs w:val="28"/>
          <w:lang w:val="uk-UA"/>
        </w:rPr>
        <w:t>3</w:t>
      </w:r>
      <w:r w:rsidR="001E2D65" w:rsidRPr="00C82E59">
        <w:rPr>
          <w:color w:val="000000" w:themeColor="text1"/>
          <w:sz w:val="28"/>
          <w:szCs w:val="28"/>
          <w:lang w:val="uk-UA"/>
        </w:rPr>
        <w:t>0</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У 2023 році Тернопільська область демонструвала стабільний рівень інвалідизації дорослого населення, що дещо перевищував середній показник по </w:t>
      </w:r>
      <w:r w:rsidRPr="002F7BBB">
        <w:rPr>
          <w:color w:val="000000" w:themeColor="text1"/>
          <w:sz w:val="28"/>
          <w:szCs w:val="28"/>
          <w:lang w:val="uk-UA"/>
        </w:rPr>
        <w:lastRenderedPageBreak/>
        <w:t>Україні. Це пов’язано із певними структурними особливостями регіону, зокрема високою часткою сільського населення, яке має обмежений доступ до спеціалізованих медичних послуг. Серед основних причин інвалідизації в області можна виділити серцево-судинні захворювання (зокрема, інсульти та ішемічну хворобу серця), онкологічні хвороби, захворювання опорно-рухового апарату та цукровий діабет. Окремо варто відзначити травми, пов’язані з дорожньо-транспортними пригодами, які також сприяли зростанню кількості осіб із встановленою групою інвалідності.</w:t>
      </w:r>
    </w:p>
    <w:p w:rsidR="002E0202" w:rsidRPr="002F7BBB" w:rsidRDefault="00AB1A8D">
      <w:pPr>
        <w:widowControl w:val="0"/>
        <w:spacing w:line="360" w:lineRule="auto"/>
        <w:ind w:firstLine="567"/>
        <w:jc w:val="center"/>
        <w:rPr>
          <w:color w:val="000000" w:themeColor="text1"/>
          <w:sz w:val="28"/>
          <w:szCs w:val="28"/>
          <w:lang w:val="uk-UA"/>
        </w:rPr>
      </w:pPr>
      <w:r>
        <w:rPr>
          <w:color w:val="000000" w:themeColor="text1"/>
          <w:sz w:val="28"/>
          <w:szCs w:val="28"/>
          <w:lang w:val="uk-UA"/>
        </w:rPr>
        <w:t xml:space="preserve">Таблиця 3.4 </w:t>
      </w:r>
      <w:r w:rsidR="00987747" w:rsidRPr="00AB1A8D">
        <w:rPr>
          <w:b/>
          <w:color w:val="000000" w:themeColor="text1"/>
          <w:sz w:val="28"/>
          <w:szCs w:val="28"/>
          <w:lang w:val="uk-UA"/>
        </w:rPr>
        <w:t>Загальна кількість осіб з інвалідністю у Тернопільській області в порівнянні з Україною</w:t>
      </w:r>
    </w:p>
    <w:tbl>
      <w:tblPr>
        <w:tblStyle w:val="ab"/>
        <w:tblW w:w="0" w:type="auto"/>
        <w:tblLook w:val="04A0" w:firstRow="1" w:lastRow="0" w:firstColumn="1" w:lastColumn="0" w:noHBand="0" w:noVBand="1"/>
      </w:tblPr>
      <w:tblGrid>
        <w:gridCol w:w="3256"/>
        <w:gridCol w:w="1701"/>
        <w:gridCol w:w="1701"/>
        <w:gridCol w:w="2970"/>
      </w:tblGrid>
      <w:tr w:rsidR="002E0202" w:rsidRPr="002F7BBB">
        <w:tc>
          <w:tcPr>
            <w:tcW w:w="3256" w:type="dxa"/>
          </w:tcPr>
          <w:p w:rsidR="002E0202" w:rsidRPr="002F7BBB" w:rsidRDefault="00987747">
            <w:pPr>
              <w:widowControl w:val="0"/>
              <w:jc w:val="center"/>
              <w:rPr>
                <w:b/>
                <w:bCs/>
                <w:color w:val="000000"/>
                <w:lang w:val="uk-UA"/>
              </w:rPr>
            </w:pPr>
            <w:r w:rsidRPr="002F7BBB">
              <w:rPr>
                <w:rStyle w:val="a8"/>
                <w:rFonts w:eastAsiaTheme="majorEastAsia"/>
                <w:b w:val="0"/>
                <w:bCs w:val="0"/>
                <w:color w:val="000000"/>
                <w:lang w:val="uk-UA"/>
              </w:rPr>
              <w:t>Показник</w:t>
            </w:r>
          </w:p>
        </w:tc>
        <w:tc>
          <w:tcPr>
            <w:tcW w:w="1701" w:type="dxa"/>
          </w:tcPr>
          <w:p w:rsidR="002E0202" w:rsidRPr="002F7BBB" w:rsidRDefault="00987747">
            <w:pPr>
              <w:widowControl w:val="0"/>
              <w:jc w:val="center"/>
              <w:rPr>
                <w:b/>
                <w:bCs/>
                <w:color w:val="000000"/>
                <w:lang w:val="uk-UA"/>
              </w:rPr>
            </w:pPr>
            <w:r w:rsidRPr="002F7BBB">
              <w:rPr>
                <w:rStyle w:val="a8"/>
                <w:rFonts w:eastAsiaTheme="majorEastAsia"/>
                <w:b w:val="0"/>
                <w:bCs w:val="0"/>
                <w:color w:val="000000"/>
                <w:lang w:val="uk-UA"/>
              </w:rPr>
              <w:t>Україна</w:t>
            </w:r>
          </w:p>
        </w:tc>
        <w:tc>
          <w:tcPr>
            <w:tcW w:w="1701" w:type="dxa"/>
          </w:tcPr>
          <w:p w:rsidR="002E0202" w:rsidRPr="002F7BBB" w:rsidRDefault="00987747">
            <w:pPr>
              <w:widowControl w:val="0"/>
              <w:jc w:val="center"/>
              <w:rPr>
                <w:b/>
                <w:bCs/>
                <w:color w:val="000000"/>
                <w:lang w:val="uk-UA"/>
              </w:rPr>
            </w:pPr>
            <w:r w:rsidRPr="002F7BBB">
              <w:rPr>
                <w:rStyle w:val="a8"/>
                <w:rFonts w:eastAsiaTheme="majorEastAsia"/>
                <w:b w:val="0"/>
                <w:bCs w:val="0"/>
                <w:color w:val="000000"/>
                <w:lang w:val="uk-UA"/>
              </w:rPr>
              <w:t>Тернопільська область</w:t>
            </w:r>
          </w:p>
        </w:tc>
        <w:tc>
          <w:tcPr>
            <w:tcW w:w="2970" w:type="dxa"/>
          </w:tcPr>
          <w:p w:rsidR="002E0202" w:rsidRPr="002F7BBB" w:rsidRDefault="00987747">
            <w:pPr>
              <w:widowControl w:val="0"/>
              <w:jc w:val="center"/>
              <w:rPr>
                <w:b/>
                <w:bCs/>
                <w:color w:val="000000"/>
                <w:lang w:val="uk-UA"/>
              </w:rPr>
            </w:pPr>
            <w:r w:rsidRPr="002F7BBB">
              <w:rPr>
                <w:rStyle w:val="a8"/>
                <w:rFonts w:eastAsiaTheme="majorEastAsia"/>
                <w:b w:val="0"/>
                <w:bCs w:val="0"/>
                <w:color w:val="000000"/>
                <w:lang w:val="uk-UA"/>
              </w:rPr>
              <w:t>Питома вага Тернопільської області,</w:t>
            </w:r>
            <w:r w:rsidR="003E4AFF">
              <w:rPr>
                <w:rStyle w:val="a8"/>
                <w:rFonts w:eastAsiaTheme="majorEastAsia"/>
                <w:b w:val="0"/>
                <w:bCs w:val="0"/>
                <w:color w:val="000000"/>
                <w:lang w:val="uk-UA"/>
              </w:rPr>
              <w:t xml:space="preserve"> %</w:t>
            </w:r>
          </w:p>
        </w:tc>
      </w:tr>
      <w:tr w:rsidR="002E0202" w:rsidRPr="002F7BBB">
        <w:tc>
          <w:tcPr>
            <w:tcW w:w="3256" w:type="dxa"/>
          </w:tcPr>
          <w:p w:rsidR="002E0202" w:rsidRPr="002F7BBB" w:rsidRDefault="00987747">
            <w:pPr>
              <w:widowControl w:val="0"/>
              <w:jc w:val="center"/>
              <w:rPr>
                <w:color w:val="000000"/>
                <w:lang w:val="uk-UA"/>
              </w:rPr>
            </w:pPr>
            <w:r w:rsidRPr="002F7BBB">
              <w:rPr>
                <w:color w:val="000000"/>
                <w:lang w:val="uk-UA"/>
              </w:rPr>
              <w:t>Постійне населення</w:t>
            </w:r>
          </w:p>
        </w:tc>
        <w:tc>
          <w:tcPr>
            <w:tcW w:w="1701" w:type="dxa"/>
          </w:tcPr>
          <w:p w:rsidR="002E0202" w:rsidRPr="002F7BBB" w:rsidRDefault="00987747">
            <w:pPr>
              <w:widowControl w:val="0"/>
              <w:jc w:val="center"/>
              <w:rPr>
                <w:color w:val="000000"/>
                <w:lang w:val="uk-UA"/>
              </w:rPr>
            </w:pPr>
            <w:r w:rsidRPr="002F7BBB">
              <w:rPr>
                <w:color w:val="000000"/>
                <w:lang w:val="uk-UA"/>
              </w:rPr>
              <w:t>40 997 698</w:t>
            </w:r>
          </w:p>
        </w:tc>
        <w:tc>
          <w:tcPr>
            <w:tcW w:w="1701" w:type="dxa"/>
          </w:tcPr>
          <w:p w:rsidR="002E0202" w:rsidRPr="002F7BBB" w:rsidRDefault="00987747">
            <w:pPr>
              <w:widowControl w:val="0"/>
              <w:jc w:val="center"/>
              <w:rPr>
                <w:color w:val="000000"/>
                <w:lang w:val="uk-UA"/>
              </w:rPr>
            </w:pPr>
            <w:r w:rsidRPr="002F7BBB">
              <w:rPr>
                <w:color w:val="000000"/>
                <w:lang w:val="uk-UA"/>
              </w:rPr>
              <w:t>1 018 462</w:t>
            </w:r>
          </w:p>
        </w:tc>
        <w:tc>
          <w:tcPr>
            <w:tcW w:w="2970" w:type="dxa"/>
          </w:tcPr>
          <w:p w:rsidR="002E0202" w:rsidRPr="002F7BBB" w:rsidRDefault="00987747">
            <w:pPr>
              <w:widowControl w:val="0"/>
              <w:jc w:val="center"/>
              <w:rPr>
                <w:color w:val="000000"/>
                <w:lang w:val="uk-UA"/>
              </w:rPr>
            </w:pPr>
            <w:r w:rsidRPr="002F7BBB">
              <w:rPr>
                <w:color w:val="000000"/>
                <w:lang w:val="uk-UA"/>
              </w:rPr>
              <w:t>2,48</w:t>
            </w:r>
          </w:p>
        </w:tc>
      </w:tr>
      <w:tr w:rsidR="002E0202" w:rsidRPr="002F7BBB">
        <w:tc>
          <w:tcPr>
            <w:tcW w:w="3256" w:type="dxa"/>
          </w:tcPr>
          <w:p w:rsidR="002E0202" w:rsidRPr="002F7BBB" w:rsidRDefault="00987747">
            <w:pPr>
              <w:widowControl w:val="0"/>
              <w:jc w:val="center"/>
              <w:rPr>
                <w:color w:val="000000"/>
                <w:lang w:val="uk-UA" w:eastAsia="zh-CN"/>
              </w:rPr>
            </w:pPr>
            <w:r w:rsidRPr="002F7BBB">
              <w:rPr>
                <w:color w:val="000000"/>
                <w:lang w:val="uk-UA" w:eastAsia="zh-CN"/>
              </w:rPr>
              <w:t>Загальна кількість осіб з інвалідністю</w:t>
            </w:r>
          </w:p>
        </w:tc>
        <w:tc>
          <w:tcPr>
            <w:tcW w:w="1701" w:type="dxa"/>
          </w:tcPr>
          <w:p w:rsidR="002E0202" w:rsidRPr="002F7BBB" w:rsidRDefault="00987747">
            <w:pPr>
              <w:widowControl w:val="0"/>
              <w:jc w:val="center"/>
              <w:rPr>
                <w:color w:val="000000"/>
                <w:lang w:val="uk-UA"/>
              </w:rPr>
            </w:pPr>
            <w:r w:rsidRPr="002F7BBB">
              <w:rPr>
                <w:color w:val="000000"/>
                <w:lang w:val="uk-UA"/>
              </w:rPr>
              <w:t>1 270 642</w:t>
            </w:r>
          </w:p>
        </w:tc>
        <w:tc>
          <w:tcPr>
            <w:tcW w:w="1701" w:type="dxa"/>
          </w:tcPr>
          <w:p w:rsidR="002E0202" w:rsidRPr="002F7BBB" w:rsidRDefault="00987747">
            <w:pPr>
              <w:widowControl w:val="0"/>
              <w:jc w:val="center"/>
              <w:rPr>
                <w:color w:val="000000"/>
                <w:lang w:val="uk-UA"/>
              </w:rPr>
            </w:pPr>
            <w:r w:rsidRPr="002F7BBB">
              <w:rPr>
                <w:color w:val="000000"/>
                <w:lang w:val="uk-UA"/>
              </w:rPr>
              <w:t>34 370</w:t>
            </w:r>
          </w:p>
        </w:tc>
        <w:tc>
          <w:tcPr>
            <w:tcW w:w="2970" w:type="dxa"/>
          </w:tcPr>
          <w:p w:rsidR="002E0202" w:rsidRPr="002F7BBB" w:rsidRDefault="00987747">
            <w:pPr>
              <w:widowControl w:val="0"/>
              <w:jc w:val="center"/>
              <w:rPr>
                <w:color w:val="000000"/>
                <w:lang w:val="uk-UA"/>
              </w:rPr>
            </w:pPr>
            <w:r w:rsidRPr="002F7BBB">
              <w:rPr>
                <w:color w:val="000000"/>
                <w:lang w:val="uk-UA"/>
              </w:rPr>
              <w:t>2,71</w:t>
            </w:r>
          </w:p>
        </w:tc>
      </w:tr>
      <w:tr w:rsidR="002E0202" w:rsidRPr="002F7BBB">
        <w:tc>
          <w:tcPr>
            <w:tcW w:w="3256" w:type="dxa"/>
          </w:tcPr>
          <w:p w:rsidR="002E0202" w:rsidRPr="002F7BBB" w:rsidRDefault="00987747">
            <w:pPr>
              <w:widowControl w:val="0"/>
              <w:jc w:val="center"/>
              <w:rPr>
                <w:color w:val="000000"/>
                <w:lang w:val="uk-UA"/>
              </w:rPr>
            </w:pPr>
            <w:r w:rsidRPr="002F7BBB">
              <w:rPr>
                <w:color w:val="000000"/>
                <w:lang w:val="uk-UA"/>
              </w:rPr>
              <w:t>Частка осіб з інвалідністю,</w:t>
            </w:r>
            <w:r w:rsidR="003E4AFF">
              <w:rPr>
                <w:color w:val="000000"/>
                <w:lang w:val="uk-UA"/>
              </w:rPr>
              <w:t xml:space="preserve"> %</w:t>
            </w:r>
          </w:p>
        </w:tc>
        <w:tc>
          <w:tcPr>
            <w:tcW w:w="1701" w:type="dxa"/>
          </w:tcPr>
          <w:p w:rsidR="002E0202" w:rsidRPr="002F7BBB" w:rsidRDefault="00987747">
            <w:pPr>
              <w:widowControl w:val="0"/>
              <w:jc w:val="center"/>
              <w:rPr>
                <w:color w:val="000000"/>
                <w:lang w:val="uk-UA"/>
              </w:rPr>
            </w:pPr>
            <w:r w:rsidRPr="002F7BBB">
              <w:rPr>
                <w:color w:val="000000"/>
                <w:lang w:val="uk-UA"/>
              </w:rPr>
              <w:t>3,1</w:t>
            </w:r>
          </w:p>
        </w:tc>
        <w:tc>
          <w:tcPr>
            <w:tcW w:w="1701" w:type="dxa"/>
          </w:tcPr>
          <w:p w:rsidR="002E0202" w:rsidRPr="002F7BBB" w:rsidRDefault="00987747">
            <w:pPr>
              <w:widowControl w:val="0"/>
              <w:jc w:val="center"/>
              <w:rPr>
                <w:color w:val="000000"/>
                <w:lang w:val="uk-UA"/>
              </w:rPr>
            </w:pPr>
            <w:r w:rsidRPr="002F7BBB">
              <w:rPr>
                <w:color w:val="000000"/>
                <w:lang w:val="uk-UA"/>
              </w:rPr>
              <w:t>3,4</w:t>
            </w:r>
          </w:p>
        </w:tc>
        <w:tc>
          <w:tcPr>
            <w:tcW w:w="2970" w:type="dxa"/>
          </w:tcPr>
          <w:p w:rsidR="002E0202" w:rsidRPr="002F7BBB" w:rsidRDefault="00987747">
            <w:pPr>
              <w:widowControl w:val="0"/>
              <w:jc w:val="center"/>
              <w:rPr>
                <w:color w:val="000000"/>
                <w:lang w:val="uk-UA"/>
              </w:rPr>
            </w:pPr>
            <w:r w:rsidRPr="002F7BBB">
              <w:rPr>
                <w:color w:val="000000"/>
                <w:lang w:val="uk-UA"/>
              </w:rPr>
              <w:t>–</w:t>
            </w:r>
          </w:p>
        </w:tc>
      </w:tr>
    </w:tbl>
    <w:p w:rsidR="002E0202" w:rsidRPr="002F7BBB" w:rsidRDefault="00987747">
      <w:pPr>
        <w:widowControl w:val="0"/>
        <w:spacing w:line="360" w:lineRule="auto"/>
        <w:ind w:firstLine="567"/>
        <w:jc w:val="both"/>
        <w:rPr>
          <w:i/>
          <w:iCs/>
          <w:color w:val="000000" w:themeColor="text1"/>
          <w:sz w:val="22"/>
          <w:szCs w:val="22"/>
          <w:lang w:val="uk-UA"/>
        </w:rPr>
      </w:pPr>
      <w:r w:rsidRPr="002F7BBB">
        <w:rPr>
          <w:i/>
          <w:iCs/>
          <w:color w:val="000000" w:themeColor="text1"/>
          <w:sz w:val="22"/>
          <w:szCs w:val="22"/>
          <w:lang w:val="uk-UA"/>
        </w:rPr>
        <w:t>Джерело: [</w:t>
      </w:r>
      <w:r w:rsidR="001E2D65">
        <w:rPr>
          <w:i/>
          <w:iCs/>
          <w:color w:val="000000" w:themeColor="text1"/>
          <w:sz w:val="22"/>
          <w:szCs w:val="22"/>
          <w:lang w:val="en-US"/>
        </w:rPr>
        <w:t>27</w:t>
      </w:r>
      <w:r w:rsidR="001E2D65" w:rsidRPr="002F7BBB">
        <w:rPr>
          <w:i/>
          <w:iCs/>
          <w:color w:val="000000" w:themeColor="text1"/>
          <w:sz w:val="22"/>
          <w:szCs w:val="22"/>
          <w:lang w:val="uk-UA"/>
        </w:rPr>
        <w:t xml:space="preserve">, </w:t>
      </w:r>
      <w:r w:rsidR="001E2D65">
        <w:rPr>
          <w:i/>
          <w:iCs/>
          <w:color w:val="000000" w:themeColor="text1"/>
          <w:sz w:val="22"/>
          <w:szCs w:val="22"/>
          <w:lang w:val="en-US"/>
        </w:rPr>
        <w:t>28</w:t>
      </w:r>
      <w:r w:rsidRPr="002F7BBB">
        <w:rPr>
          <w:i/>
          <w:iCs/>
          <w:color w:val="000000" w:themeColor="text1"/>
          <w:sz w:val="22"/>
          <w:szCs w:val="22"/>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Згідно зі статистикою, у Тернопільській області частка населення з інвалідністю становила близько 3,4</w:t>
      </w:r>
      <w:r w:rsidR="003E4AFF">
        <w:rPr>
          <w:color w:val="000000" w:themeColor="text1"/>
          <w:sz w:val="28"/>
          <w:szCs w:val="28"/>
          <w:lang w:val="uk-UA"/>
        </w:rPr>
        <w:t xml:space="preserve"> %</w:t>
      </w:r>
      <w:r w:rsidRPr="002F7BBB">
        <w:rPr>
          <w:color w:val="000000" w:themeColor="text1"/>
          <w:sz w:val="28"/>
          <w:szCs w:val="28"/>
          <w:lang w:val="uk-UA"/>
        </w:rPr>
        <w:t>, що є дещо вищим показником порівняно із середньою часткою по Україні (приблизно 3,1</w:t>
      </w:r>
      <w:r w:rsidR="003E4AFF">
        <w:rPr>
          <w:color w:val="000000" w:themeColor="text1"/>
          <w:sz w:val="28"/>
          <w:szCs w:val="28"/>
          <w:lang w:val="uk-UA"/>
        </w:rPr>
        <w:t xml:space="preserve"> %</w:t>
      </w:r>
      <w:r w:rsidRPr="002F7BBB">
        <w:rPr>
          <w:color w:val="000000" w:themeColor="text1"/>
          <w:sz w:val="28"/>
          <w:szCs w:val="28"/>
          <w:lang w:val="uk-UA"/>
        </w:rPr>
        <w:t>). Зростання рівня інвалідизації в області може бути пояснене як старінням населення, так і підвищенням рівня виявлення хронічних хвороб та травм, що раніше не реєструвалися належним чином.</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Серед основних груп хвороб, які спричиняють встановлення інвалідності, виділяються наступні [</w:t>
      </w:r>
      <w:r w:rsidR="003E4AFF" w:rsidRPr="00C82E59">
        <w:rPr>
          <w:color w:val="000000" w:themeColor="text1"/>
          <w:sz w:val="28"/>
          <w:szCs w:val="28"/>
          <w:lang w:val="ru-RU"/>
        </w:rPr>
        <w:t>2</w:t>
      </w:r>
      <w:r w:rsidR="001E2D65" w:rsidRPr="00C82E59">
        <w:rPr>
          <w:color w:val="000000" w:themeColor="text1"/>
          <w:sz w:val="28"/>
          <w:szCs w:val="28"/>
          <w:lang w:val="ru-RU"/>
        </w:rPr>
        <w:t>7</w:t>
      </w:r>
      <w:r w:rsidRPr="002F7BBB">
        <w:rPr>
          <w:color w:val="000000" w:themeColor="text1"/>
          <w:sz w:val="28"/>
          <w:szCs w:val="28"/>
          <w:lang w:val="uk-UA"/>
        </w:rPr>
        <w:t xml:space="preserve">, </w:t>
      </w:r>
      <w:r w:rsidR="003E4AFF" w:rsidRPr="00C82E59">
        <w:rPr>
          <w:color w:val="000000" w:themeColor="text1"/>
          <w:sz w:val="28"/>
          <w:szCs w:val="28"/>
          <w:lang w:val="ru-RU"/>
        </w:rPr>
        <w:t>2</w:t>
      </w:r>
      <w:r w:rsidR="001E2D65" w:rsidRPr="00C82E59">
        <w:rPr>
          <w:color w:val="000000" w:themeColor="text1"/>
          <w:sz w:val="28"/>
          <w:szCs w:val="28"/>
          <w:lang w:val="ru-RU"/>
        </w:rPr>
        <w:t>8</w:t>
      </w:r>
      <w:r w:rsidRPr="002F7BBB">
        <w:rPr>
          <w:color w:val="000000" w:themeColor="text1"/>
          <w:sz w:val="28"/>
          <w:szCs w:val="28"/>
          <w:lang w:val="uk-UA"/>
        </w:rPr>
        <w:t>]:</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Серцево-судинні захворювання. Вони залишаються лідерами серед причин інвалідизації дорослого населення. У Тернопільській області близько 35</w:t>
      </w:r>
      <w:r w:rsidR="003E4AFF">
        <w:rPr>
          <w:rFonts w:ascii="Times New Roman" w:hAnsi="Times New Roman" w:cs="Times New Roman"/>
          <w:color w:val="000000" w:themeColor="text1"/>
          <w:sz w:val="28"/>
          <w:szCs w:val="28"/>
          <w:lang w:val="uk-UA"/>
        </w:rPr>
        <w:t xml:space="preserve"> %</w:t>
      </w:r>
      <w:r w:rsidRPr="002F7BBB">
        <w:rPr>
          <w:rFonts w:ascii="Times New Roman" w:hAnsi="Times New Roman" w:cs="Times New Roman"/>
          <w:color w:val="000000" w:themeColor="text1"/>
          <w:sz w:val="28"/>
          <w:szCs w:val="28"/>
          <w:lang w:val="uk-UA"/>
        </w:rPr>
        <w:t xml:space="preserve"> випадків встановлення інвалідності у 2023 році пов’язані саме з цими хворобами. Найпоширенішими діагнозами серед цієї категорії є інфаркти, інсульти та хронічна серцева недостатність. Варто зазначити, що регіон демонструє вищі показники частоти інсультів, ніж середній рівень по Україні, що може бути пов’язано з недостатнім контролем факторів ризику, таких як артеріальна гіпертензія та цукровий діабет.</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lastRenderedPageBreak/>
        <w:t>Онкологічні захворювання. У 2023 році близько 18</w:t>
      </w:r>
      <w:r w:rsidR="003E4AFF">
        <w:rPr>
          <w:rFonts w:ascii="Times New Roman" w:hAnsi="Times New Roman" w:cs="Times New Roman"/>
          <w:color w:val="000000" w:themeColor="text1"/>
          <w:sz w:val="28"/>
          <w:szCs w:val="28"/>
          <w:lang w:val="uk-UA"/>
        </w:rPr>
        <w:t xml:space="preserve"> %</w:t>
      </w:r>
      <w:r w:rsidRPr="002F7BBB">
        <w:rPr>
          <w:rFonts w:ascii="Times New Roman" w:hAnsi="Times New Roman" w:cs="Times New Roman"/>
          <w:color w:val="000000" w:themeColor="text1"/>
          <w:sz w:val="28"/>
          <w:szCs w:val="28"/>
          <w:lang w:val="uk-UA"/>
        </w:rPr>
        <w:t xml:space="preserve"> осіб, яким було встановлено інвалідність у Тернопільській області, отримали її через онкологічні діагнози. Рак жіночої молочної залози та рак легень залишаються найпоширенішими формами онкозахворювань, що призводять до втрати працездатності. Важливим фактором є те, що значна частина цих хвороб діагностується на пізніх стадіях, що не тільки ускладнює лікування, але й збільшує частку тяжкої інвалідизації.</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Травми та захворювання опорно-рухового апарату. Травматизм, зокрема внаслідок ДТП, є значущою причиною інвалідизації в області. У 2023 році цей показник становив приблизно 12</w:t>
      </w:r>
      <w:r w:rsidR="003E4AFF">
        <w:rPr>
          <w:rFonts w:ascii="Times New Roman" w:hAnsi="Times New Roman" w:cs="Times New Roman"/>
          <w:color w:val="000000" w:themeColor="text1"/>
          <w:sz w:val="28"/>
          <w:szCs w:val="28"/>
          <w:lang w:val="uk-UA"/>
        </w:rPr>
        <w:t xml:space="preserve"> %</w:t>
      </w:r>
      <w:r w:rsidRPr="002F7BBB">
        <w:rPr>
          <w:rFonts w:ascii="Times New Roman" w:hAnsi="Times New Roman" w:cs="Times New Roman"/>
          <w:color w:val="000000" w:themeColor="text1"/>
          <w:sz w:val="28"/>
          <w:szCs w:val="28"/>
          <w:lang w:val="uk-UA"/>
        </w:rPr>
        <w:t xml:space="preserve"> від загальної кількості нових випадків інвалідності. Більшість постраждалих отримують інвалідність ІІ або ІІІ групи. Окремо слід зазначити, що захворювання опорно-рухового апарату, такі як артрози та остеохондрози, також сприяють суттєвій частці інвалідизації.</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Інфекційні захворювання, ускладнення COVID-19. Хоча пандемія COVID-19 відступила у 2023 році, її наслідки все ще впливають на стан здоров’я населення. У Тернопільській області близько 5</w:t>
      </w:r>
      <w:r w:rsidR="003E4AFF">
        <w:rPr>
          <w:rFonts w:ascii="Times New Roman" w:hAnsi="Times New Roman" w:cs="Times New Roman"/>
          <w:color w:val="000000" w:themeColor="text1"/>
          <w:sz w:val="28"/>
          <w:szCs w:val="28"/>
          <w:lang w:val="uk-UA"/>
        </w:rPr>
        <w:t xml:space="preserve"> %</w:t>
      </w:r>
      <w:r w:rsidRPr="002F7BBB">
        <w:rPr>
          <w:rFonts w:ascii="Times New Roman" w:hAnsi="Times New Roman" w:cs="Times New Roman"/>
          <w:color w:val="000000" w:themeColor="text1"/>
          <w:sz w:val="28"/>
          <w:szCs w:val="28"/>
          <w:lang w:val="uk-UA"/>
        </w:rPr>
        <w:t xml:space="preserve"> нових випадків інвалідності були пов’язані з ускладненнями, спричиненими інфекцією, зокрема порушенням дихальної функції, серцево-судинними ускладненнями та тромбозами.</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Цукровий діабет. Близько 8</w:t>
      </w:r>
      <w:r w:rsidR="003E4AFF">
        <w:rPr>
          <w:rFonts w:ascii="Times New Roman" w:hAnsi="Times New Roman" w:cs="Times New Roman"/>
          <w:color w:val="000000" w:themeColor="text1"/>
          <w:sz w:val="28"/>
          <w:szCs w:val="28"/>
          <w:lang w:val="uk-UA"/>
        </w:rPr>
        <w:t xml:space="preserve"> %</w:t>
      </w:r>
      <w:r w:rsidRPr="002F7BBB">
        <w:rPr>
          <w:rFonts w:ascii="Times New Roman" w:hAnsi="Times New Roman" w:cs="Times New Roman"/>
          <w:color w:val="000000" w:themeColor="text1"/>
          <w:sz w:val="28"/>
          <w:szCs w:val="28"/>
          <w:lang w:val="uk-UA"/>
        </w:rPr>
        <w:t xml:space="preserve"> нових випадків інвалідизації у 2023 році припадає на цю хворобу. Основними ускладненнями, що призводять до встановлення інвалідності, є ураження очей (діабетична ретинопатія), нирок (нефропатія) та кінцівок (синдром діабетичної стопи).</w:t>
      </w:r>
    </w:p>
    <w:p w:rsidR="002E0202" w:rsidRPr="002F7BBB" w:rsidRDefault="00987747">
      <w:pPr>
        <w:widowControl w:val="0"/>
        <w:spacing w:line="360" w:lineRule="auto"/>
        <w:ind w:firstLine="567"/>
        <w:jc w:val="center"/>
        <w:rPr>
          <w:color w:val="000000" w:themeColor="text1"/>
          <w:sz w:val="28"/>
          <w:szCs w:val="28"/>
          <w:lang w:val="uk-UA"/>
        </w:rPr>
      </w:pPr>
      <w:r w:rsidRPr="002F7BBB">
        <w:rPr>
          <w:color w:val="000000" w:themeColor="text1"/>
          <w:sz w:val="28"/>
          <w:szCs w:val="28"/>
          <w:lang w:val="uk-UA"/>
        </w:rPr>
        <w:t xml:space="preserve">Таблиця 3.5 </w:t>
      </w:r>
      <w:r w:rsidRPr="00AB1A8D">
        <w:rPr>
          <w:b/>
          <w:color w:val="000000" w:themeColor="text1"/>
          <w:sz w:val="28"/>
          <w:szCs w:val="28"/>
          <w:lang w:val="uk-UA"/>
        </w:rPr>
        <w:t>Структура причин інвалідизації у Тернопільській області у 2023 році</w:t>
      </w:r>
    </w:p>
    <w:tbl>
      <w:tblPr>
        <w:tblStyle w:val="ab"/>
        <w:tblW w:w="0" w:type="auto"/>
        <w:tblLook w:val="04A0" w:firstRow="1" w:lastRow="0" w:firstColumn="1" w:lastColumn="0" w:noHBand="0" w:noVBand="1"/>
      </w:tblPr>
      <w:tblGrid>
        <w:gridCol w:w="3681"/>
        <w:gridCol w:w="1276"/>
        <w:gridCol w:w="1701"/>
        <w:gridCol w:w="3196"/>
      </w:tblGrid>
      <w:tr w:rsidR="002E0202" w:rsidRPr="002F7BBB">
        <w:tc>
          <w:tcPr>
            <w:tcW w:w="3681" w:type="dxa"/>
          </w:tcPr>
          <w:p w:rsidR="002E0202" w:rsidRPr="002F7BBB" w:rsidRDefault="00987747">
            <w:pPr>
              <w:widowControl w:val="0"/>
              <w:jc w:val="center"/>
              <w:rPr>
                <w:color w:val="000000"/>
                <w:lang w:val="uk-UA"/>
              </w:rPr>
            </w:pPr>
            <w:r w:rsidRPr="002F7BBB">
              <w:rPr>
                <w:color w:val="000000"/>
                <w:lang w:val="uk-UA"/>
              </w:rPr>
              <w:t>Причина</w:t>
            </w:r>
          </w:p>
        </w:tc>
        <w:tc>
          <w:tcPr>
            <w:tcW w:w="1276" w:type="dxa"/>
          </w:tcPr>
          <w:p w:rsidR="002E0202" w:rsidRPr="002F7BBB" w:rsidRDefault="00987747">
            <w:pPr>
              <w:widowControl w:val="0"/>
              <w:jc w:val="center"/>
              <w:rPr>
                <w:color w:val="000000"/>
                <w:lang w:val="uk-UA"/>
              </w:rPr>
            </w:pPr>
            <w:r w:rsidRPr="002F7BBB">
              <w:rPr>
                <w:color w:val="000000"/>
                <w:lang w:val="uk-UA"/>
              </w:rPr>
              <w:t>Україна,</w:t>
            </w:r>
            <w:r w:rsidR="003E4AFF">
              <w:rPr>
                <w:color w:val="000000"/>
                <w:lang w:val="uk-UA"/>
              </w:rPr>
              <w:t xml:space="preserve"> %</w:t>
            </w:r>
          </w:p>
        </w:tc>
        <w:tc>
          <w:tcPr>
            <w:tcW w:w="1701" w:type="dxa"/>
          </w:tcPr>
          <w:p w:rsidR="002E0202" w:rsidRPr="002F7BBB" w:rsidRDefault="00987747">
            <w:pPr>
              <w:widowControl w:val="0"/>
              <w:jc w:val="center"/>
              <w:rPr>
                <w:color w:val="000000"/>
                <w:lang w:val="uk-UA"/>
              </w:rPr>
            </w:pPr>
            <w:r w:rsidRPr="002F7BBB">
              <w:rPr>
                <w:color w:val="000000"/>
                <w:lang w:val="uk-UA"/>
              </w:rPr>
              <w:t>Тернопільська область,</w:t>
            </w:r>
            <w:r w:rsidR="003E4AFF">
              <w:rPr>
                <w:color w:val="000000"/>
                <w:lang w:val="uk-UA"/>
              </w:rPr>
              <w:t xml:space="preserve"> %</w:t>
            </w:r>
          </w:p>
        </w:tc>
        <w:tc>
          <w:tcPr>
            <w:tcW w:w="0" w:type="auto"/>
          </w:tcPr>
          <w:p w:rsidR="002E0202" w:rsidRPr="002F7BBB" w:rsidRDefault="00987747">
            <w:pPr>
              <w:widowControl w:val="0"/>
              <w:jc w:val="center"/>
              <w:rPr>
                <w:color w:val="000000"/>
                <w:lang w:val="uk-UA"/>
              </w:rPr>
            </w:pPr>
            <w:r w:rsidRPr="002F7BBB">
              <w:rPr>
                <w:color w:val="000000"/>
                <w:lang w:val="uk-UA"/>
              </w:rPr>
              <w:t>Питома вага серед загальної інвалідизації</w:t>
            </w:r>
          </w:p>
        </w:tc>
      </w:tr>
      <w:tr w:rsidR="002E0202" w:rsidRPr="002F7BBB">
        <w:tc>
          <w:tcPr>
            <w:tcW w:w="3681" w:type="dxa"/>
          </w:tcPr>
          <w:p w:rsidR="002E0202" w:rsidRPr="002F7BBB" w:rsidRDefault="00987747">
            <w:pPr>
              <w:widowControl w:val="0"/>
              <w:jc w:val="both"/>
              <w:rPr>
                <w:color w:val="000000"/>
                <w:lang w:val="uk-UA"/>
              </w:rPr>
            </w:pPr>
            <w:r w:rsidRPr="002F7BBB">
              <w:rPr>
                <w:color w:val="000000"/>
                <w:lang w:val="uk-UA"/>
              </w:rPr>
              <w:t>Серцево-судинні захворювання</w:t>
            </w:r>
          </w:p>
        </w:tc>
        <w:tc>
          <w:tcPr>
            <w:tcW w:w="1276" w:type="dxa"/>
          </w:tcPr>
          <w:p w:rsidR="002E0202" w:rsidRPr="002F7BBB" w:rsidRDefault="00987747">
            <w:pPr>
              <w:widowControl w:val="0"/>
              <w:jc w:val="center"/>
              <w:rPr>
                <w:color w:val="000000"/>
                <w:lang w:val="uk-UA"/>
              </w:rPr>
            </w:pPr>
            <w:r w:rsidRPr="002F7BBB">
              <w:rPr>
                <w:color w:val="000000"/>
                <w:lang w:val="uk-UA"/>
              </w:rPr>
              <w:t>40,2</w:t>
            </w:r>
          </w:p>
        </w:tc>
        <w:tc>
          <w:tcPr>
            <w:tcW w:w="1701" w:type="dxa"/>
          </w:tcPr>
          <w:p w:rsidR="002E0202" w:rsidRPr="002F7BBB" w:rsidRDefault="00987747">
            <w:pPr>
              <w:widowControl w:val="0"/>
              <w:jc w:val="center"/>
              <w:rPr>
                <w:color w:val="000000"/>
                <w:lang w:val="uk-UA"/>
              </w:rPr>
            </w:pPr>
            <w:r w:rsidRPr="002F7BBB">
              <w:rPr>
                <w:color w:val="000000"/>
                <w:lang w:val="uk-UA"/>
              </w:rPr>
              <w:t>35,0</w:t>
            </w:r>
          </w:p>
        </w:tc>
        <w:tc>
          <w:tcPr>
            <w:tcW w:w="0" w:type="auto"/>
          </w:tcPr>
          <w:p w:rsidR="002E0202" w:rsidRPr="002F7BBB" w:rsidRDefault="00987747">
            <w:pPr>
              <w:widowControl w:val="0"/>
              <w:jc w:val="center"/>
              <w:rPr>
                <w:color w:val="000000"/>
                <w:lang w:val="uk-UA"/>
              </w:rPr>
            </w:pPr>
            <w:r w:rsidRPr="002F7BBB">
              <w:rPr>
                <w:color w:val="000000"/>
                <w:lang w:val="uk-UA"/>
              </w:rPr>
              <w:t>Перше місце</w:t>
            </w:r>
          </w:p>
        </w:tc>
      </w:tr>
      <w:tr w:rsidR="002E0202" w:rsidRPr="002F7BBB">
        <w:tc>
          <w:tcPr>
            <w:tcW w:w="3681" w:type="dxa"/>
          </w:tcPr>
          <w:p w:rsidR="002E0202" w:rsidRPr="002F7BBB" w:rsidRDefault="00987747">
            <w:pPr>
              <w:widowControl w:val="0"/>
              <w:jc w:val="both"/>
              <w:rPr>
                <w:color w:val="000000"/>
                <w:lang w:val="uk-UA"/>
              </w:rPr>
            </w:pPr>
            <w:r w:rsidRPr="002F7BBB">
              <w:rPr>
                <w:color w:val="000000"/>
                <w:lang w:val="uk-UA"/>
              </w:rPr>
              <w:t>Онкологічні захворювання</w:t>
            </w:r>
          </w:p>
        </w:tc>
        <w:tc>
          <w:tcPr>
            <w:tcW w:w="1276" w:type="dxa"/>
          </w:tcPr>
          <w:p w:rsidR="002E0202" w:rsidRPr="002F7BBB" w:rsidRDefault="00987747">
            <w:pPr>
              <w:widowControl w:val="0"/>
              <w:jc w:val="center"/>
              <w:rPr>
                <w:color w:val="000000"/>
                <w:lang w:val="uk-UA"/>
              </w:rPr>
            </w:pPr>
            <w:r w:rsidRPr="002F7BBB">
              <w:rPr>
                <w:color w:val="000000"/>
                <w:lang w:val="uk-UA"/>
              </w:rPr>
              <w:t>20,1</w:t>
            </w:r>
          </w:p>
        </w:tc>
        <w:tc>
          <w:tcPr>
            <w:tcW w:w="1701" w:type="dxa"/>
          </w:tcPr>
          <w:p w:rsidR="002E0202" w:rsidRPr="002F7BBB" w:rsidRDefault="00987747">
            <w:pPr>
              <w:widowControl w:val="0"/>
              <w:jc w:val="center"/>
              <w:rPr>
                <w:color w:val="000000"/>
                <w:lang w:val="uk-UA"/>
              </w:rPr>
            </w:pPr>
            <w:r w:rsidRPr="002F7BBB">
              <w:rPr>
                <w:color w:val="000000"/>
                <w:lang w:val="uk-UA"/>
              </w:rPr>
              <w:t>18,0</w:t>
            </w:r>
          </w:p>
        </w:tc>
        <w:tc>
          <w:tcPr>
            <w:tcW w:w="0" w:type="auto"/>
          </w:tcPr>
          <w:p w:rsidR="002E0202" w:rsidRPr="002F7BBB" w:rsidRDefault="00987747">
            <w:pPr>
              <w:widowControl w:val="0"/>
              <w:jc w:val="center"/>
              <w:rPr>
                <w:color w:val="000000"/>
                <w:lang w:val="uk-UA"/>
              </w:rPr>
            </w:pPr>
            <w:r w:rsidRPr="002F7BBB">
              <w:rPr>
                <w:color w:val="000000"/>
                <w:lang w:val="uk-UA"/>
              </w:rPr>
              <w:t>Друге місце</w:t>
            </w:r>
          </w:p>
        </w:tc>
      </w:tr>
      <w:tr w:rsidR="002E0202" w:rsidRPr="002F7BBB">
        <w:tc>
          <w:tcPr>
            <w:tcW w:w="3681" w:type="dxa"/>
          </w:tcPr>
          <w:p w:rsidR="002E0202" w:rsidRPr="002F7BBB" w:rsidRDefault="00987747">
            <w:pPr>
              <w:widowControl w:val="0"/>
              <w:jc w:val="both"/>
              <w:rPr>
                <w:color w:val="000000"/>
                <w:lang w:val="uk-UA"/>
              </w:rPr>
            </w:pPr>
            <w:r w:rsidRPr="002F7BBB">
              <w:rPr>
                <w:color w:val="000000"/>
                <w:lang w:val="uk-UA"/>
              </w:rPr>
              <w:t>Захворювання опорно-рухового апарату</w:t>
            </w:r>
          </w:p>
        </w:tc>
        <w:tc>
          <w:tcPr>
            <w:tcW w:w="1276" w:type="dxa"/>
          </w:tcPr>
          <w:p w:rsidR="002E0202" w:rsidRPr="002F7BBB" w:rsidRDefault="00987747">
            <w:pPr>
              <w:widowControl w:val="0"/>
              <w:jc w:val="center"/>
              <w:rPr>
                <w:color w:val="000000"/>
                <w:lang w:val="uk-UA"/>
              </w:rPr>
            </w:pPr>
            <w:r w:rsidRPr="002F7BBB">
              <w:rPr>
                <w:color w:val="000000"/>
                <w:lang w:val="uk-UA"/>
              </w:rPr>
              <w:t>12,5</w:t>
            </w:r>
          </w:p>
        </w:tc>
        <w:tc>
          <w:tcPr>
            <w:tcW w:w="1701" w:type="dxa"/>
          </w:tcPr>
          <w:p w:rsidR="002E0202" w:rsidRPr="002F7BBB" w:rsidRDefault="00987747">
            <w:pPr>
              <w:widowControl w:val="0"/>
              <w:jc w:val="center"/>
              <w:rPr>
                <w:color w:val="000000"/>
                <w:lang w:val="uk-UA"/>
              </w:rPr>
            </w:pPr>
            <w:r w:rsidRPr="002F7BBB">
              <w:rPr>
                <w:color w:val="000000"/>
                <w:lang w:val="uk-UA"/>
              </w:rPr>
              <w:t>12,0</w:t>
            </w:r>
          </w:p>
        </w:tc>
        <w:tc>
          <w:tcPr>
            <w:tcW w:w="0" w:type="auto"/>
          </w:tcPr>
          <w:p w:rsidR="002E0202" w:rsidRPr="002F7BBB" w:rsidRDefault="00987747">
            <w:pPr>
              <w:widowControl w:val="0"/>
              <w:jc w:val="center"/>
              <w:rPr>
                <w:color w:val="000000"/>
                <w:lang w:val="uk-UA"/>
              </w:rPr>
            </w:pPr>
            <w:r w:rsidRPr="002F7BBB">
              <w:rPr>
                <w:color w:val="000000"/>
                <w:lang w:val="uk-UA"/>
              </w:rPr>
              <w:t>Третє місце</w:t>
            </w:r>
          </w:p>
        </w:tc>
      </w:tr>
      <w:tr w:rsidR="002E0202" w:rsidRPr="002F7BBB">
        <w:tc>
          <w:tcPr>
            <w:tcW w:w="3681" w:type="dxa"/>
          </w:tcPr>
          <w:p w:rsidR="002E0202" w:rsidRPr="002F7BBB" w:rsidRDefault="00987747">
            <w:pPr>
              <w:widowControl w:val="0"/>
              <w:jc w:val="both"/>
              <w:rPr>
                <w:color w:val="000000"/>
                <w:lang w:val="uk-UA"/>
              </w:rPr>
            </w:pPr>
            <w:r w:rsidRPr="002F7BBB">
              <w:rPr>
                <w:color w:val="000000"/>
                <w:lang w:val="uk-UA"/>
              </w:rPr>
              <w:t>Травми (включаючи ДТП)</w:t>
            </w:r>
          </w:p>
        </w:tc>
        <w:tc>
          <w:tcPr>
            <w:tcW w:w="1276" w:type="dxa"/>
          </w:tcPr>
          <w:p w:rsidR="002E0202" w:rsidRPr="002F7BBB" w:rsidRDefault="00987747">
            <w:pPr>
              <w:widowControl w:val="0"/>
              <w:jc w:val="center"/>
              <w:rPr>
                <w:color w:val="000000"/>
                <w:lang w:val="uk-UA"/>
              </w:rPr>
            </w:pPr>
            <w:r w:rsidRPr="002F7BBB">
              <w:rPr>
                <w:color w:val="000000"/>
                <w:lang w:val="uk-UA"/>
              </w:rPr>
              <w:t>10,0</w:t>
            </w:r>
          </w:p>
        </w:tc>
        <w:tc>
          <w:tcPr>
            <w:tcW w:w="1701" w:type="dxa"/>
          </w:tcPr>
          <w:p w:rsidR="002E0202" w:rsidRPr="002F7BBB" w:rsidRDefault="00987747">
            <w:pPr>
              <w:widowControl w:val="0"/>
              <w:jc w:val="center"/>
              <w:rPr>
                <w:color w:val="000000"/>
                <w:lang w:val="uk-UA"/>
              </w:rPr>
            </w:pPr>
            <w:r w:rsidRPr="002F7BBB">
              <w:rPr>
                <w:color w:val="000000"/>
                <w:lang w:val="uk-UA"/>
              </w:rPr>
              <w:t>12,0</w:t>
            </w:r>
          </w:p>
        </w:tc>
        <w:tc>
          <w:tcPr>
            <w:tcW w:w="0" w:type="auto"/>
          </w:tcPr>
          <w:p w:rsidR="002E0202" w:rsidRPr="002F7BBB" w:rsidRDefault="00987747">
            <w:pPr>
              <w:widowControl w:val="0"/>
              <w:jc w:val="center"/>
              <w:rPr>
                <w:color w:val="000000"/>
                <w:lang w:val="uk-UA"/>
              </w:rPr>
            </w:pPr>
            <w:r w:rsidRPr="002F7BBB">
              <w:rPr>
                <w:color w:val="000000"/>
                <w:lang w:val="uk-UA"/>
              </w:rPr>
              <w:t>Четверте місце</w:t>
            </w:r>
          </w:p>
        </w:tc>
      </w:tr>
      <w:tr w:rsidR="002E0202" w:rsidRPr="002F7BBB">
        <w:tc>
          <w:tcPr>
            <w:tcW w:w="3681" w:type="dxa"/>
          </w:tcPr>
          <w:p w:rsidR="002E0202" w:rsidRPr="002F7BBB" w:rsidRDefault="00987747">
            <w:pPr>
              <w:widowControl w:val="0"/>
              <w:jc w:val="both"/>
              <w:rPr>
                <w:color w:val="000000"/>
                <w:lang w:val="uk-UA"/>
              </w:rPr>
            </w:pPr>
            <w:r w:rsidRPr="002F7BBB">
              <w:rPr>
                <w:color w:val="000000"/>
                <w:lang w:val="uk-UA"/>
              </w:rPr>
              <w:t>Ускладнення інфекційних хвороб</w:t>
            </w:r>
          </w:p>
        </w:tc>
        <w:tc>
          <w:tcPr>
            <w:tcW w:w="1276" w:type="dxa"/>
          </w:tcPr>
          <w:p w:rsidR="002E0202" w:rsidRPr="002F7BBB" w:rsidRDefault="00987747">
            <w:pPr>
              <w:widowControl w:val="0"/>
              <w:jc w:val="center"/>
              <w:rPr>
                <w:color w:val="000000"/>
                <w:lang w:val="uk-UA"/>
              </w:rPr>
            </w:pPr>
            <w:r w:rsidRPr="002F7BBB">
              <w:rPr>
                <w:color w:val="000000"/>
                <w:lang w:val="uk-UA"/>
              </w:rPr>
              <w:t>8,0</w:t>
            </w:r>
          </w:p>
        </w:tc>
        <w:tc>
          <w:tcPr>
            <w:tcW w:w="1701" w:type="dxa"/>
          </w:tcPr>
          <w:p w:rsidR="002E0202" w:rsidRPr="002F7BBB" w:rsidRDefault="00987747">
            <w:pPr>
              <w:widowControl w:val="0"/>
              <w:jc w:val="center"/>
              <w:rPr>
                <w:color w:val="000000"/>
                <w:lang w:val="uk-UA"/>
              </w:rPr>
            </w:pPr>
            <w:r w:rsidRPr="002F7BBB">
              <w:rPr>
                <w:color w:val="000000"/>
                <w:lang w:val="uk-UA"/>
              </w:rPr>
              <w:t>5,0</w:t>
            </w:r>
          </w:p>
        </w:tc>
        <w:tc>
          <w:tcPr>
            <w:tcW w:w="0" w:type="auto"/>
          </w:tcPr>
          <w:p w:rsidR="002E0202" w:rsidRPr="002F7BBB" w:rsidRDefault="00987747">
            <w:pPr>
              <w:widowControl w:val="0"/>
              <w:jc w:val="center"/>
              <w:rPr>
                <w:color w:val="000000"/>
                <w:lang w:val="uk-UA"/>
              </w:rPr>
            </w:pPr>
            <w:r w:rsidRPr="002F7BBB">
              <w:rPr>
                <w:color w:val="000000"/>
                <w:lang w:val="uk-UA"/>
              </w:rPr>
              <w:t>П’яте місце</w:t>
            </w:r>
          </w:p>
        </w:tc>
      </w:tr>
      <w:tr w:rsidR="002E0202" w:rsidRPr="002F7BBB">
        <w:tc>
          <w:tcPr>
            <w:tcW w:w="3681" w:type="dxa"/>
          </w:tcPr>
          <w:p w:rsidR="002E0202" w:rsidRPr="002F7BBB" w:rsidRDefault="00987747">
            <w:pPr>
              <w:widowControl w:val="0"/>
              <w:jc w:val="both"/>
              <w:rPr>
                <w:color w:val="000000"/>
                <w:lang w:val="uk-UA"/>
              </w:rPr>
            </w:pPr>
            <w:r w:rsidRPr="002F7BBB">
              <w:rPr>
                <w:color w:val="000000"/>
                <w:lang w:val="uk-UA"/>
              </w:rPr>
              <w:lastRenderedPageBreak/>
              <w:t>Інші причини</w:t>
            </w:r>
          </w:p>
        </w:tc>
        <w:tc>
          <w:tcPr>
            <w:tcW w:w="1276" w:type="dxa"/>
          </w:tcPr>
          <w:p w:rsidR="002E0202" w:rsidRPr="002F7BBB" w:rsidRDefault="00987747">
            <w:pPr>
              <w:widowControl w:val="0"/>
              <w:jc w:val="center"/>
              <w:rPr>
                <w:color w:val="000000"/>
                <w:lang w:val="uk-UA"/>
              </w:rPr>
            </w:pPr>
            <w:r w:rsidRPr="002F7BBB">
              <w:rPr>
                <w:color w:val="000000"/>
                <w:lang w:val="uk-UA"/>
              </w:rPr>
              <w:t>9,2</w:t>
            </w:r>
          </w:p>
        </w:tc>
        <w:tc>
          <w:tcPr>
            <w:tcW w:w="1701" w:type="dxa"/>
          </w:tcPr>
          <w:p w:rsidR="002E0202" w:rsidRPr="002F7BBB" w:rsidRDefault="00987747">
            <w:pPr>
              <w:widowControl w:val="0"/>
              <w:jc w:val="center"/>
              <w:rPr>
                <w:color w:val="000000"/>
                <w:lang w:val="uk-UA"/>
              </w:rPr>
            </w:pPr>
            <w:r w:rsidRPr="002F7BBB">
              <w:rPr>
                <w:color w:val="000000"/>
                <w:lang w:val="uk-UA"/>
              </w:rPr>
              <w:t>18,0</w:t>
            </w:r>
          </w:p>
        </w:tc>
        <w:tc>
          <w:tcPr>
            <w:tcW w:w="0" w:type="auto"/>
          </w:tcPr>
          <w:p w:rsidR="002E0202" w:rsidRPr="002F7BBB" w:rsidRDefault="002E0202">
            <w:pPr>
              <w:widowControl w:val="0"/>
              <w:jc w:val="center"/>
              <w:rPr>
                <w:color w:val="000000"/>
                <w:lang w:val="uk-UA"/>
              </w:rPr>
            </w:pPr>
          </w:p>
        </w:tc>
      </w:tr>
    </w:tbl>
    <w:p w:rsidR="002E0202" w:rsidRPr="002F7BBB" w:rsidRDefault="00987747">
      <w:pPr>
        <w:widowControl w:val="0"/>
        <w:spacing w:line="360" w:lineRule="auto"/>
        <w:ind w:firstLine="567"/>
        <w:jc w:val="both"/>
        <w:rPr>
          <w:i/>
          <w:iCs/>
          <w:color w:val="000000" w:themeColor="text1"/>
          <w:sz w:val="22"/>
          <w:szCs w:val="22"/>
          <w:lang w:val="uk-UA"/>
        </w:rPr>
      </w:pPr>
      <w:r w:rsidRPr="002F7BBB">
        <w:rPr>
          <w:i/>
          <w:iCs/>
          <w:color w:val="000000" w:themeColor="text1"/>
          <w:sz w:val="22"/>
          <w:szCs w:val="22"/>
          <w:lang w:val="uk-UA"/>
        </w:rPr>
        <w:t>Джерело: [</w:t>
      </w:r>
      <w:r w:rsidR="001E2D65">
        <w:rPr>
          <w:i/>
          <w:iCs/>
          <w:color w:val="000000" w:themeColor="text1"/>
          <w:sz w:val="22"/>
          <w:szCs w:val="22"/>
          <w:lang w:val="en-US"/>
        </w:rPr>
        <w:t>27</w:t>
      </w:r>
      <w:r w:rsidR="001E2D65" w:rsidRPr="002F7BBB">
        <w:rPr>
          <w:i/>
          <w:iCs/>
          <w:color w:val="000000" w:themeColor="text1"/>
          <w:sz w:val="22"/>
          <w:szCs w:val="22"/>
          <w:lang w:val="uk-UA"/>
        </w:rPr>
        <w:t xml:space="preserve">, </w:t>
      </w:r>
      <w:r w:rsidR="001E2D65">
        <w:rPr>
          <w:i/>
          <w:iCs/>
          <w:color w:val="000000" w:themeColor="text1"/>
          <w:sz w:val="22"/>
          <w:szCs w:val="22"/>
          <w:lang w:val="en-US"/>
        </w:rPr>
        <w:t>28</w:t>
      </w:r>
      <w:r w:rsidRPr="002F7BBB">
        <w:rPr>
          <w:i/>
          <w:iCs/>
          <w:color w:val="000000" w:themeColor="text1"/>
          <w:sz w:val="22"/>
          <w:szCs w:val="22"/>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Найбільший вплив на рівень інвалідизації в області мають серцево-судинні та онкологічні хвороби. Однак травми в області є помітнішою причиною інвалідизації (12</w:t>
      </w:r>
      <w:r w:rsidR="003E4AFF">
        <w:rPr>
          <w:color w:val="000000" w:themeColor="text1"/>
          <w:sz w:val="28"/>
          <w:szCs w:val="28"/>
          <w:lang w:val="uk-UA"/>
        </w:rPr>
        <w:t xml:space="preserve"> %</w:t>
      </w:r>
      <w:r w:rsidRPr="002F7BBB">
        <w:rPr>
          <w:color w:val="000000" w:themeColor="text1"/>
          <w:sz w:val="28"/>
          <w:szCs w:val="28"/>
          <w:lang w:val="uk-UA"/>
        </w:rPr>
        <w:t>) порівняно із середнім показником по Україні (10</w:t>
      </w:r>
      <w:r w:rsidR="003E4AFF">
        <w:rPr>
          <w:color w:val="000000" w:themeColor="text1"/>
          <w:sz w:val="28"/>
          <w:szCs w:val="28"/>
          <w:lang w:val="uk-UA"/>
        </w:rPr>
        <w:t xml:space="preserve"> %</w:t>
      </w:r>
      <w:r w:rsidRPr="002F7BBB">
        <w:rPr>
          <w:color w:val="000000" w:themeColor="text1"/>
          <w:sz w:val="28"/>
          <w:szCs w:val="28"/>
          <w:lang w:val="uk-UA"/>
        </w:rPr>
        <w:t>).</w:t>
      </w:r>
    </w:p>
    <w:p w:rsidR="002E0202" w:rsidRPr="002F7BBB" w:rsidRDefault="00987747" w:rsidP="00AB1A8D">
      <w:pPr>
        <w:widowControl w:val="0"/>
        <w:spacing w:line="360" w:lineRule="auto"/>
        <w:jc w:val="center"/>
        <w:rPr>
          <w:color w:val="000000" w:themeColor="text1"/>
          <w:sz w:val="28"/>
          <w:szCs w:val="28"/>
          <w:lang w:val="uk-UA"/>
        </w:rPr>
      </w:pPr>
      <w:r w:rsidRPr="002F7BBB">
        <w:rPr>
          <w:noProof/>
          <w:color w:val="000000" w:themeColor="text1"/>
          <w:sz w:val="28"/>
          <w:szCs w:val="28"/>
          <w:lang w:val="uk-UA" w:eastAsia="uk-UA"/>
          <w14:ligatures w14:val="standardContextual"/>
        </w:rPr>
        <w:drawing>
          <wp:inline distT="0" distB="0" distL="0" distR="0" wp14:anchorId="490D3137" wp14:editId="1A25E858">
            <wp:extent cx="5791200" cy="4051300"/>
            <wp:effectExtent l="0" t="0" r="0" b="6350"/>
            <wp:docPr id="177020647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E0202" w:rsidRPr="002F7BBB" w:rsidRDefault="00987747">
      <w:pPr>
        <w:widowControl w:val="0"/>
        <w:spacing w:line="360" w:lineRule="auto"/>
        <w:ind w:firstLine="567"/>
        <w:jc w:val="center"/>
        <w:rPr>
          <w:color w:val="000000" w:themeColor="text1"/>
          <w:sz w:val="28"/>
          <w:szCs w:val="28"/>
          <w:lang w:val="uk-UA"/>
        </w:rPr>
      </w:pPr>
      <w:r w:rsidRPr="002F7BBB">
        <w:rPr>
          <w:color w:val="000000" w:themeColor="text1"/>
          <w:sz w:val="28"/>
          <w:szCs w:val="28"/>
          <w:lang w:val="uk-UA"/>
        </w:rPr>
        <w:t>Рис. 3.1 Динаміка основних причин інвалідизації у Тернопільській області у 2023 році</w:t>
      </w:r>
    </w:p>
    <w:p w:rsidR="002E0202" w:rsidRPr="002F7BBB" w:rsidRDefault="00987747">
      <w:pPr>
        <w:widowControl w:val="0"/>
        <w:spacing w:line="360" w:lineRule="auto"/>
        <w:ind w:firstLine="567"/>
        <w:jc w:val="center"/>
        <w:rPr>
          <w:i/>
          <w:iCs/>
          <w:color w:val="000000" w:themeColor="text1"/>
          <w:sz w:val="22"/>
          <w:szCs w:val="22"/>
          <w:lang w:val="uk-UA"/>
        </w:rPr>
      </w:pPr>
      <w:r w:rsidRPr="002F7BBB">
        <w:rPr>
          <w:i/>
          <w:iCs/>
          <w:color w:val="000000" w:themeColor="text1"/>
          <w:sz w:val="22"/>
          <w:szCs w:val="22"/>
          <w:lang w:val="uk-UA"/>
        </w:rPr>
        <w:t>Джерело: створено автором на основі: [</w:t>
      </w:r>
      <w:r w:rsidR="001E2D65" w:rsidRPr="00C82E59">
        <w:rPr>
          <w:i/>
          <w:iCs/>
          <w:color w:val="000000" w:themeColor="text1"/>
          <w:sz w:val="22"/>
          <w:szCs w:val="22"/>
          <w:lang w:val="ru-RU"/>
        </w:rPr>
        <w:t>27</w:t>
      </w:r>
      <w:r w:rsidR="001E2D65" w:rsidRPr="002F7BBB">
        <w:rPr>
          <w:i/>
          <w:iCs/>
          <w:color w:val="000000" w:themeColor="text1"/>
          <w:sz w:val="22"/>
          <w:szCs w:val="22"/>
          <w:lang w:val="uk-UA"/>
        </w:rPr>
        <w:t xml:space="preserve">, </w:t>
      </w:r>
      <w:r w:rsidR="001E2D65" w:rsidRPr="00C82E59">
        <w:rPr>
          <w:i/>
          <w:iCs/>
          <w:color w:val="000000" w:themeColor="text1"/>
          <w:sz w:val="22"/>
          <w:szCs w:val="22"/>
          <w:lang w:val="ru-RU"/>
        </w:rPr>
        <w:t>28</w:t>
      </w:r>
      <w:r w:rsidRPr="002F7BBB">
        <w:rPr>
          <w:i/>
          <w:iCs/>
          <w:color w:val="000000" w:themeColor="text1"/>
          <w:sz w:val="22"/>
          <w:szCs w:val="22"/>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 Тернопільській області інвалідизація має кілька характерних особливостей. По-перше, значна частина населення проживає у сільській місцевості, де доступ до спеціалізованої медичної допомоги є обмеженим. Це призводить до пізнього звернення за медичною допомогою, що ускладнює своєчасне лікування та профілактику хронічних хвороб. По-друге, тривалість життя у регіоні є порівняно високою, що сприяє збільшенню частки населення похилого віку, яке є більш схильним до розвитку хронічних хвороб і, як наслідок, інвалідизації.</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lastRenderedPageBreak/>
        <w:t>Ще однією важливою особливістю є демографічна ситуація. Зменшення народжуваності та трудова міграція призводять до зростання навантаження на медичну систему та соціальні служби. Особи з інвалідністю в області часто стикаються із труднощами доступу до реабілітаційних послуг, що є особливо гострою проблемою у сільській місцевості.</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 Тернопільській області спостерігається зменшення народжуваності та від’ємний показник природного приросту населення. Основною причиною скорочення чисельності населення є природне скорочення та міграційні процеси.</w:t>
      </w:r>
    </w:p>
    <w:p w:rsidR="002E0202" w:rsidRPr="002F7BBB" w:rsidRDefault="00987747">
      <w:pPr>
        <w:widowControl w:val="0"/>
        <w:spacing w:line="360" w:lineRule="auto"/>
        <w:ind w:firstLine="567"/>
        <w:jc w:val="center"/>
        <w:rPr>
          <w:color w:val="000000" w:themeColor="text1"/>
          <w:sz w:val="28"/>
          <w:szCs w:val="28"/>
          <w:lang w:val="uk-UA"/>
        </w:rPr>
      </w:pPr>
      <w:r w:rsidRPr="002F7BBB">
        <w:rPr>
          <w:color w:val="000000" w:themeColor="text1"/>
          <w:sz w:val="28"/>
          <w:szCs w:val="28"/>
          <w:lang w:val="uk-UA"/>
        </w:rPr>
        <w:t xml:space="preserve">Таблиця 3.5 </w:t>
      </w:r>
      <w:r w:rsidRPr="00AB1A8D">
        <w:rPr>
          <w:b/>
          <w:color w:val="000000" w:themeColor="text1"/>
          <w:sz w:val="28"/>
          <w:szCs w:val="28"/>
          <w:lang w:val="uk-UA"/>
        </w:rPr>
        <w:t>Динаміка показників народжуваності, смертності та природного приросту населення Тернопільської області (2019–2023 роки)</w:t>
      </w:r>
    </w:p>
    <w:tbl>
      <w:tblPr>
        <w:tblStyle w:val="ab"/>
        <w:tblW w:w="9204" w:type="dxa"/>
        <w:jc w:val="center"/>
        <w:tblLook w:val="04A0" w:firstRow="1" w:lastRow="0" w:firstColumn="1" w:lastColumn="0" w:noHBand="0" w:noVBand="1"/>
      </w:tblPr>
      <w:tblGrid>
        <w:gridCol w:w="2301"/>
        <w:gridCol w:w="2301"/>
        <w:gridCol w:w="2301"/>
        <w:gridCol w:w="2301"/>
      </w:tblGrid>
      <w:tr w:rsidR="002E0202" w:rsidRPr="002F7BBB">
        <w:trPr>
          <w:jc w:val="center"/>
        </w:trPr>
        <w:tc>
          <w:tcPr>
            <w:tcW w:w="2301" w:type="dxa"/>
            <w:vAlign w:val="center"/>
          </w:tcPr>
          <w:p w:rsidR="002E0202" w:rsidRPr="002F7BBB" w:rsidRDefault="00987747">
            <w:pPr>
              <w:widowControl w:val="0"/>
              <w:jc w:val="center"/>
              <w:rPr>
                <w:b/>
                <w:bCs/>
                <w:color w:val="000000" w:themeColor="text1"/>
                <w:sz w:val="28"/>
                <w:szCs w:val="28"/>
                <w:lang w:val="uk-UA"/>
              </w:rPr>
            </w:pPr>
            <w:r w:rsidRPr="002F7BBB">
              <w:rPr>
                <w:rStyle w:val="a8"/>
                <w:rFonts w:eastAsiaTheme="majorEastAsia"/>
                <w:b w:val="0"/>
                <w:bCs w:val="0"/>
                <w:color w:val="000000"/>
                <w:lang w:val="uk-UA"/>
              </w:rPr>
              <w:t>Рік</w:t>
            </w:r>
          </w:p>
        </w:tc>
        <w:tc>
          <w:tcPr>
            <w:tcW w:w="2301" w:type="dxa"/>
            <w:vAlign w:val="center"/>
          </w:tcPr>
          <w:p w:rsidR="002E0202" w:rsidRPr="002F7BBB" w:rsidRDefault="00987747">
            <w:pPr>
              <w:widowControl w:val="0"/>
              <w:jc w:val="center"/>
              <w:rPr>
                <w:b/>
                <w:bCs/>
                <w:color w:val="000000" w:themeColor="text1"/>
                <w:sz w:val="28"/>
                <w:szCs w:val="28"/>
                <w:lang w:val="uk-UA"/>
              </w:rPr>
            </w:pPr>
            <w:r w:rsidRPr="002F7BBB">
              <w:rPr>
                <w:rStyle w:val="a8"/>
                <w:rFonts w:eastAsiaTheme="majorEastAsia"/>
                <w:b w:val="0"/>
                <w:bCs w:val="0"/>
                <w:color w:val="000000"/>
                <w:lang w:val="uk-UA"/>
              </w:rPr>
              <w:t>Народжуваність (‰)</w:t>
            </w:r>
          </w:p>
        </w:tc>
        <w:tc>
          <w:tcPr>
            <w:tcW w:w="2301" w:type="dxa"/>
            <w:vAlign w:val="center"/>
          </w:tcPr>
          <w:p w:rsidR="002E0202" w:rsidRPr="002F7BBB" w:rsidRDefault="00987747">
            <w:pPr>
              <w:widowControl w:val="0"/>
              <w:jc w:val="center"/>
              <w:rPr>
                <w:b/>
                <w:bCs/>
                <w:color w:val="000000" w:themeColor="text1"/>
                <w:sz w:val="28"/>
                <w:szCs w:val="28"/>
                <w:lang w:val="uk-UA"/>
              </w:rPr>
            </w:pPr>
            <w:r w:rsidRPr="002F7BBB">
              <w:rPr>
                <w:rStyle w:val="a8"/>
                <w:rFonts w:eastAsiaTheme="majorEastAsia"/>
                <w:b w:val="0"/>
                <w:bCs w:val="0"/>
                <w:color w:val="000000"/>
                <w:lang w:val="uk-UA"/>
              </w:rPr>
              <w:t>Смертність (‰)</w:t>
            </w:r>
          </w:p>
        </w:tc>
        <w:tc>
          <w:tcPr>
            <w:tcW w:w="2301" w:type="dxa"/>
            <w:vAlign w:val="center"/>
          </w:tcPr>
          <w:p w:rsidR="002E0202" w:rsidRPr="002F7BBB" w:rsidRDefault="00987747">
            <w:pPr>
              <w:widowControl w:val="0"/>
              <w:jc w:val="center"/>
              <w:rPr>
                <w:b/>
                <w:bCs/>
                <w:color w:val="000000" w:themeColor="text1"/>
                <w:sz w:val="28"/>
                <w:szCs w:val="28"/>
                <w:lang w:val="uk-UA"/>
              </w:rPr>
            </w:pPr>
            <w:r w:rsidRPr="002F7BBB">
              <w:rPr>
                <w:rStyle w:val="a8"/>
                <w:rFonts w:eastAsiaTheme="majorEastAsia"/>
                <w:b w:val="0"/>
                <w:bCs w:val="0"/>
                <w:color w:val="000000"/>
                <w:lang w:val="uk-UA"/>
              </w:rPr>
              <w:t>Природний приріст (‰)</w:t>
            </w:r>
          </w:p>
        </w:tc>
      </w:tr>
      <w:tr w:rsidR="002E0202" w:rsidRPr="002F7BBB">
        <w:trPr>
          <w:jc w:val="center"/>
        </w:trPr>
        <w:tc>
          <w:tcPr>
            <w:tcW w:w="2301" w:type="dxa"/>
            <w:vAlign w:val="center"/>
          </w:tcPr>
          <w:p w:rsidR="002E0202" w:rsidRPr="002F7BBB" w:rsidRDefault="00987747">
            <w:pPr>
              <w:widowControl w:val="0"/>
              <w:jc w:val="center"/>
              <w:rPr>
                <w:rStyle w:val="a8"/>
                <w:rFonts w:eastAsiaTheme="majorEastAsia"/>
                <w:color w:val="000000"/>
                <w:lang w:val="uk-UA"/>
              </w:rPr>
            </w:pPr>
            <w:r w:rsidRPr="002F7BBB">
              <w:rPr>
                <w:color w:val="000000"/>
                <w:lang w:val="uk-UA"/>
              </w:rPr>
              <w:t>2019</w:t>
            </w:r>
          </w:p>
        </w:tc>
        <w:tc>
          <w:tcPr>
            <w:tcW w:w="2301" w:type="dxa"/>
            <w:vAlign w:val="center"/>
          </w:tcPr>
          <w:p w:rsidR="002E0202" w:rsidRPr="002F7BBB" w:rsidRDefault="00987747">
            <w:pPr>
              <w:widowControl w:val="0"/>
              <w:jc w:val="center"/>
              <w:rPr>
                <w:rStyle w:val="a8"/>
                <w:rFonts w:eastAsiaTheme="majorEastAsia"/>
                <w:color w:val="000000"/>
                <w:lang w:val="uk-UA"/>
              </w:rPr>
            </w:pPr>
            <w:r w:rsidRPr="002F7BBB">
              <w:rPr>
                <w:color w:val="000000"/>
                <w:lang w:val="uk-UA"/>
              </w:rPr>
              <w:t>7,6</w:t>
            </w:r>
          </w:p>
        </w:tc>
        <w:tc>
          <w:tcPr>
            <w:tcW w:w="2301" w:type="dxa"/>
            <w:vAlign w:val="center"/>
          </w:tcPr>
          <w:p w:rsidR="002E0202" w:rsidRPr="002F7BBB" w:rsidRDefault="00987747">
            <w:pPr>
              <w:widowControl w:val="0"/>
              <w:jc w:val="center"/>
              <w:rPr>
                <w:rStyle w:val="a8"/>
                <w:rFonts w:eastAsiaTheme="majorEastAsia"/>
                <w:color w:val="000000"/>
                <w:lang w:val="uk-UA"/>
              </w:rPr>
            </w:pPr>
            <w:r w:rsidRPr="002F7BBB">
              <w:rPr>
                <w:color w:val="000000"/>
                <w:lang w:val="uk-UA"/>
              </w:rPr>
              <w:t>14,1</w:t>
            </w:r>
          </w:p>
        </w:tc>
        <w:tc>
          <w:tcPr>
            <w:tcW w:w="2301" w:type="dxa"/>
            <w:vAlign w:val="center"/>
          </w:tcPr>
          <w:p w:rsidR="002E0202" w:rsidRPr="002F7BBB" w:rsidRDefault="00987747">
            <w:pPr>
              <w:widowControl w:val="0"/>
              <w:jc w:val="center"/>
              <w:rPr>
                <w:rStyle w:val="a8"/>
                <w:rFonts w:eastAsiaTheme="majorEastAsia"/>
                <w:color w:val="000000"/>
                <w:lang w:val="uk-UA"/>
              </w:rPr>
            </w:pPr>
            <w:r w:rsidRPr="002F7BBB">
              <w:rPr>
                <w:color w:val="000000"/>
                <w:lang w:val="uk-UA"/>
              </w:rPr>
              <w:t>-6,5</w:t>
            </w:r>
          </w:p>
        </w:tc>
      </w:tr>
      <w:tr w:rsidR="002E0202" w:rsidRPr="002F7BBB">
        <w:trPr>
          <w:jc w:val="center"/>
        </w:trPr>
        <w:tc>
          <w:tcPr>
            <w:tcW w:w="2301" w:type="dxa"/>
            <w:vAlign w:val="center"/>
          </w:tcPr>
          <w:p w:rsidR="002E0202" w:rsidRPr="002F7BBB" w:rsidRDefault="00987747">
            <w:pPr>
              <w:widowControl w:val="0"/>
              <w:jc w:val="center"/>
              <w:rPr>
                <w:color w:val="000000"/>
                <w:lang w:val="uk-UA"/>
              </w:rPr>
            </w:pPr>
            <w:r w:rsidRPr="002F7BBB">
              <w:rPr>
                <w:color w:val="000000"/>
                <w:lang w:val="uk-UA"/>
              </w:rPr>
              <w:t>2020</w:t>
            </w:r>
          </w:p>
        </w:tc>
        <w:tc>
          <w:tcPr>
            <w:tcW w:w="2301" w:type="dxa"/>
            <w:vAlign w:val="center"/>
          </w:tcPr>
          <w:p w:rsidR="002E0202" w:rsidRPr="002F7BBB" w:rsidRDefault="00987747">
            <w:pPr>
              <w:widowControl w:val="0"/>
              <w:jc w:val="center"/>
              <w:rPr>
                <w:color w:val="000000"/>
                <w:lang w:val="uk-UA"/>
              </w:rPr>
            </w:pPr>
            <w:r w:rsidRPr="002F7BBB">
              <w:rPr>
                <w:color w:val="000000"/>
                <w:lang w:val="uk-UA"/>
              </w:rPr>
              <w:t>7,6</w:t>
            </w:r>
          </w:p>
        </w:tc>
        <w:tc>
          <w:tcPr>
            <w:tcW w:w="2301" w:type="dxa"/>
            <w:vAlign w:val="center"/>
          </w:tcPr>
          <w:p w:rsidR="002E0202" w:rsidRPr="002F7BBB" w:rsidRDefault="00987747">
            <w:pPr>
              <w:widowControl w:val="0"/>
              <w:jc w:val="center"/>
              <w:rPr>
                <w:color w:val="000000"/>
                <w:lang w:val="uk-UA"/>
              </w:rPr>
            </w:pPr>
            <w:r w:rsidRPr="002F7BBB">
              <w:rPr>
                <w:color w:val="000000"/>
                <w:lang w:val="uk-UA"/>
              </w:rPr>
              <w:t>15,3</w:t>
            </w:r>
          </w:p>
        </w:tc>
        <w:tc>
          <w:tcPr>
            <w:tcW w:w="2301" w:type="dxa"/>
            <w:vAlign w:val="center"/>
          </w:tcPr>
          <w:p w:rsidR="002E0202" w:rsidRPr="002F7BBB" w:rsidRDefault="00987747">
            <w:pPr>
              <w:widowControl w:val="0"/>
              <w:jc w:val="center"/>
              <w:rPr>
                <w:color w:val="000000"/>
                <w:lang w:val="uk-UA"/>
              </w:rPr>
            </w:pPr>
            <w:r w:rsidRPr="002F7BBB">
              <w:rPr>
                <w:color w:val="000000"/>
                <w:lang w:val="uk-UA"/>
              </w:rPr>
              <w:t>-7,7</w:t>
            </w:r>
          </w:p>
        </w:tc>
      </w:tr>
      <w:tr w:rsidR="002E0202" w:rsidRPr="002F7BBB">
        <w:trPr>
          <w:jc w:val="center"/>
        </w:trPr>
        <w:tc>
          <w:tcPr>
            <w:tcW w:w="2301" w:type="dxa"/>
            <w:vAlign w:val="center"/>
          </w:tcPr>
          <w:p w:rsidR="002E0202" w:rsidRPr="002F7BBB" w:rsidRDefault="00987747">
            <w:pPr>
              <w:widowControl w:val="0"/>
              <w:jc w:val="center"/>
              <w:rPr>
                <w:color w:val="000000"/>
                <w:lang w:val="uk-UA"/>
              </w:rPr>
            </w:pPr>
            <w:r w:rsidRPr="002F7BBB">
              <w:rPr>
                <w:color w:val="000000"/>
                <w:lang w:val="uk-UA"/>
              </w:rPr>
              <w:t>2021</w:t>
            </w:r>
          </w:p>
        </w:tc>
        <w:tc>
          <w:tcPr>
            <w:tcW w:w="2301" w:type="dxa"/>
            <w:vAlign w:val="center"/>
          </w:tcPr>
          <w:p w:rsidR="002E0202" w:rsidRPr="002F7BBB" w:rsidRDefault="00987747">
            <w:pPr>
              <w:widowControl w:val="0"/>
              <w:jc w:val="center"/>
              <w:rPr>
                <w:color w:val="000000"/>
                <w:lang w:val="uk-UA"/>
              </w:rPr>
            </w:pPr>
            <w:r w:rsidRPr="002F7BBB">
              <w:rPr>
                <w:color w:val="000000"/>
                <w:lang w:val="uk-UA"/>
              </w:rPr>
              <w:t>7,1</w:t>
            </w:r>
          </w:p>
        </w:tc>
        <w:tc>
          <w:tcPr>
            <w:tcW w:w="2301" w:type="dxa"/>
            <w:vAlign w:val="center"/>
          </w:tcPr>
          <w:p w:rsidR="002E0202" w:rsidRPr="002F7BBB" w:rsidRDefault="00987747">
            <w:pPr>
              <w:widowControl w:val="0"/>
              <w:jc w:val="center"/>
              <w:rPr>
                <w:color w:val="000000"/>
                <w:lang w:val="uk-UA"/>
              </w:rPr>
            </w:pPr>
            <w:r w:rsidRPr="002F7BBB">
              <w:rPr>
                <w:color w:val="000000"/>
                <w:lang w:val="uk-UA"/>
              </w:rPr>
              <w:t>16,4</w:t>
            </w:r>
          </w:p>
        </w:tc>
        <w:tc>
          <w:tcPr>
            <w:tcW w:w="2301" w:type="dxa"/>
            <w:vAlign w:val="center"/>
          </w:tcPr>
          <w:p w:rsidR="002E0202" w:rsidRPr="002F7BBB" w:rsidRDefault="00987747">
            <w:pPr>
              <w:widowControl w:val="0"/>
              <w:jc w:val="center"/>
              <w:rPr>
                <w:color w:val="000000"/>
                <w:lang w:val="uk-UA"/>
              </w:rPr>
            </w:pPr>
            <w:r w:rsidRPr="002F7BBB">
              <w:rPr>
                <w:color w:val="000000"/>
                <w:lang w:val="uk-UA"/>
              </w:rPr>
              <w:t>-9,3</w:t>
            </w:r>
          </w:p>
        </w:tc>
      </w:tr>
      <w:tr w:rsidR="002E0202" w:rsidRPr="002F7BBB">
        <w:trPr>
          <w:jc w:val="center"/>
        </w:trPr>
        <w:tc>
          <w:tcPr>
            <w:tcW w:w="2301" w:type="dxa"/>
            <w:vAlign w:val="center"/>
          </w:tcPr>
          <w:p w:rsidR="002E0202" w:rsidRPr="002F7BBB" w:rsidRDefault="00987747">
            <w:pPr>
              <w:widowControl w:val="0"/>
              <w:jc w:val="center"/>
              <w:rPr>
                <w:color w:val="000000"/>
                <w:lang w:val="uk-UA"/>
              </w:rPr>
            </w:pPr>
            <w:r w:rsidRPr="002F7BBB">
              <w:rPr>
                <w:color w:val="000000"/>
                <w:lang w:val="uk-UA"/>
              </w:rPr>
              <w:t>2022</w:t>
            </w:r>
          </w:p>
        </w:tc>
        <w:tc>
          <w:tcPr>
            <w:tcW w:w="2301" w:type="dxa"/>
            <w:vAlign w:val="center"/>
          </w:tcPr>
          <w:p w:rsidR="002E0202" w:rsidRPr="002F7BBB" w:rsidRDefault="00987747">
            <w:pPr>
              <w:widowControl w:val="0"/>
              <w:jc w:val="center"/>
              <w:rPr>
                <w:color w:val="000000"/>
                <w:lang w:val="uk-UA"/>
              </w:rPr>
            </w:pPr>
            <w:r w:rsidRPr="002F7BBB">
              <w:rPr>
                <w:color w:val="000000"/>
                <w:lang w:val="uk-UA"/>
              </w:rPr>
              <w:t>5,8</w:t>
            </w:r>
          </w:p>
        </w:tc>
        <w:tc>
          <w:tcPr>
            <w:tcW w:w="2301" w:type="dxa"/>
            <w:vAlign w:val="center"/>
          </w:tcPr>
          <w:p w:rsidR="002E0202" w:rsidRPr="002F7BBB" w:rsidRDefault="00987747">
            <w:pPr>
              <w:widowControl w:val="0"/>
              <w:jc w:val="center"/>
              <w:rPr>
                <w:color w:val="000000"/>
                <w:lang w:val="uk-UA"/>
              </w:rPr>
            </w:pPr>
            <w:r w:rsidRPr="002F7BBB">
              <w:rPr>
                <w:color w:val="000000"/>
                <w:lang w:val="uk-UA"/>
              </w:rPr>
              <w:t>13,9</w:t>
            </w:r>
          </w:p>
        </w:tc>
        <w:tc>
          <w:tcPr>
            <w:tcW w:w="2301" w:type="dxa"/>
            <w:vAlign w:val="center"/>
          </w:tcPr>
          <w:p w:rsidR="002E0202" w:rsidRPr="002F7BBB" w:rsidRDefault="00987747">
            <w:pPr>
              <w:widowControl w:val="0"/>
              <w:jc w:val="center"/>
              <w:rPr>
                <w:color w:val="000000"/>
                <w:lang w:val="uk-UA"/>
              </w:rPr>
            </w:pPr>
            <w:r w:rsidRPr="002F7BBB">
              <w:rPr>
                <w:color w:val="000000"/>
                <w:lang w:val="uk-UA"/>
              </w:rPr>
              <w:t>-8,1</w:t>
            </w:r>
          </w:p>
        </w:tc>
      </w:tr>
      <w:tr w:rsidR="002E0202" w:rsidRPr="002F7BBB">
        <w:trPr>
          <w:jc w:val="center"/>
        </w:trPr>
        <w:tc>
          <w:tcPr>
            <w:tcW w:w="2301" w:type="dxa"/>
            <w:vAlign w:val="center"/>
          </w:tcPr>
          <w:p w:rsidR="002E0202" w:rsidRPr="002F7BBB" w:rsidRDefault="00987747">
            <w:pPr>
              <w:widowControl w:val="0"/>
              <w:jc w:val="center"/>
              <w:rPr>
                <w:color w:val="000000"/>
                <w:lang w:val="uk-UA"/>
              </w:rPr>
            </w:pPr>
            <w:r w:rsidRPr="002F7BBB">
              <w:rPr>
                <w:color w:val="000000"/>
                <w:lang w:val="uk-UA"/>
              </w:rPr>
              <w:t>2023</w:t>
            </w:r>
          </w:p>
        </w:tc>
        <w:tc>
          <w:tcPr>
            <w:tcW w:w="2301" w:type="dxa"/>
            <w:vAlign w:val="center"/>
          </w:tcPr>
          <w:p w:rsidR="002E0202" w:rsidRPr="002F7BBB" w:rsidRDefault="00987747">
            <w:pPr>
              <w:widowControl w:val="0"/>
              <w:jc w:val="center"/>
              <w:rPr>
                <w:color w:val="000000"/>
                <w:lang w:val="uk-UA"/>
              </w:rPr>
            </w:pPr>
            <w:r w:rsidRPr="002F7BBB">
              <w:rPr>
                <w:color w:val="000000"/>
                <w:lang w:val="uk-UA"/>
              </w:rPr>
              <w:t>5,2</w:t>
            </w:r>
          </w:p>
        </w:tc>
        <w:tc>
          <w:tcPr>
            <w:tcW w:w="2301" w:type="dxa"/>
            <w:vAlign w:val="center"/>
          </w:tcPr>
          <w:p w:rsidR="002E0202" w:rsidRPr="002F7BBB" w:rsidRDefault="00987747">
            <w:pPr>
              <w:widowControl w:val="0"/>
              <w:jc w:val="center"/>
              <w:rPr>
                <w:color w:val="000000"/>
                <w:lang w:val="uk-UA"/>
              </w:rPr>
            </w:pPr>
            <w:r w:rsidRPr="002F7BBB">
              <w:rPr>
                <w:color w:val="000000"/>
                <w:lang w:val="uk-UA"/>
              </w:rPr>
              <w:t>12,8</w:t>
            </w:r>
          </w:p>
        </w:tc>
        <w:tc>
          <w:tcPr>
            <w:tcW w:w="2301" w:type="dxa"/>
            <w:vAlign w:val="center"/>
          </w:tcPr>
          <w:p w:rsidR="002E0202" w:rsidRPr="002F7BBB" w:rsidRDefault="00987747">
            <w:pPr>
              <w:widowControl w:val="0"/>
              <w:jc w:val="center"/>
              <w:rPr>
                <w:color w:val="000000"/>
                <w:lang w:val="uk-UA"/>
              </w:rPr>
            </w:pPr>
            <w:r w:rsidRPr="002F7BBB">
              <w:rPr>
                <w:color w:val="000000"/>
                <w:lang w:val="uk-UA"/>
              </w:rPr>
              <w:t>-7,6</w:t>
            </w:r>
          </w:p>
        </w:tc>
      </w:tr>
    </w:tbl>
    <w:p w:rsidR="002E0202" w:rsidRPr="002F7BBB" w:rsidRDefault="00987747">
      <w:pPr>
        <w:widowControl w:val="0"/>
        <w:spacing w:line="360" w:lineRule="auto"/>
        <w:ind w:firstLine="567"/>
        <w:jc w:val="both"/>
        <w:rPr>
          <w:i/>
          <w:iCs/>
          <w:color w:val="000000" w:themeColor="text1"/>
          <w:sz w:val="22"/>
          <w:szCs w:val="22"/>
          <w:lang w:val="uk-UA"/>
        </w:rPr>
      </w:pPr>
      <w:r w:rsidRPr="002F7BBB">
        <w:rPr>
          <w:i/>
          <w:iCs/>
          <w:color w:val="000000" w:themeColor="text1"/>
          <w:sz w:val="22"/>
          <w:szCs w:val="22"/>
          <w:lang w:val="uk-UA"/>
        </w:rPr>
        <w:t>Джерело: [</w:t>
      </w:r>
      <w:r w:rsidR="003E4AFF">
        <w:rPr>
          <w:i/>
          <w:iCs/>
          <w:color w:val="000000" w:themeColor="text1"/>
          <w:sz w:val="22"/>
          <w:szCs w:val="22"/>
          <w:lang w:val="en-US"/>
        </w:rPr>
        <w:t>3</w:t>
      </w:r>
      <w:r w:rsidR="001E2D65">
        <w:rPr>
          <w:i/>
          <w:iCs/>
          <w:color w:val="000000" w:themeColor="text1"/>
          <w:sz w:val="22"/>
          <w:szCs w:val="22"/>
          <w:lang w:val="en-US"/>
        </w:rPr>
        <w:t>1</w:t>
      </w:r>
      <w:r w:rsidRPr="002F7BBB">
        <w:rPr>
          <w:i/>
          <w:iCs/>
          <w:color w:val="000000" w:themeColor="text1"/>
          <w:sz w:val="22"/>
          <w:szCs w:val="22"/>
          <w:lang w:val="uk-UA"/>
        </w:rPr>
        <w:t>-</w:t>
      </w:r>
      <w:r w:rsidR="003E4AFF">
        <w:rPr>
          <w:i/>
          <w:iCs/>
          <w:color w:val="000000" w:themeColor="text1"/>
          <w:sz w:val="22"/>
          <w:szCs w:val="22"/>
          <w:lang w:val="en-US"/>
        </w:rPr>
        <w:t>3</w:t>
      </w:r>
      <w:r w:rsidR="001E2D65">
        <w:rPr>
          <w:i/>
          <w:iCs/>
          <w:color w:val="000000" w:themeColor="text1"/>
          <w:sz w:val="22"/>
          <w:szCs w:val="22"/>
          <w:lang w:val="en-US"/>
        </w:rPr>
        <w:t>5</w:t>
      </w:r>
      <w:r w:rsidRPr="002F7BBB">
        <w:rPr>
          <w:i/>
          <w:iCs/>
          <w:color w:val="000000" w:themeColor="text1"/>
          <w:sz w:val="22"/>
          <w:szCs w:val="22"/>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 2023 році природний приріст населення становив -7,6</w:t>
      </w:r>
      <w:r w:rsidR="003E4AFF" w:rsidRPr="00C82E59">
        <w:rPr>
          <w:color w:val="000000" w:themeColor="text1"/>
          <w:sz w:val="28"/>
          <w:szCs w:val="28"/>
          <w:lang w:val="ru-RU"/>
        </w:rPr>
        <w:t xml:space="preserve"> </w:t>
      </w:r>
      <w:r w:rsidRPr="002F7BBB">
        <w:rPr>
          <w:color w:val="000000" w:themeColor="text1"/>
          <w:sz w:val="28"/>
          <w:szCs w:val="28"/>
          <w:lang w:val="uk-UA"/>
        </w:rPr>
        <w:t>‰, проте найнижчий показник спостерігався у 2021 році (-9,3</w:t>
      </w:r>
      <w:r w:rsidR="003E4AFF" w:rsidRPr="00C82E59">
        <w:rPr>
          <w:color w:val="000000" w:themeColor="text1"/>
          <w:sz w:val="28"/>
          <w:szCs w:val="28"/>
          <w:lang w:val="ru-RU"/>
        </w:rPr>
        <w:t xml:space="preserve"> </w:t>
      </w:r>
      <w:r w:rsidRPr="002F7BBB">
        <w:rPr>
          <w:color w:val="000000" w:themeColor="text1"/>
          <w:sz w:val="28"/>
          <w:szCs w:val="28"/>
          <w:lang w:val="uk-UA"/>
        </w:rPr>
        <w:t>‰) через підвищення рівня смертності, викликане пандемією COVID-19. Показник дитячої смертності за цей період зріс із 6,2</w:t>
      </w:r>
      <w:r w:rsidR="003E4AFF" w:rsidRPr="00C82E59">
        <w:rPr>
          <w:color w:val="000000" w:themeColor="text1"/>
          <w:sz w:val="28"/>
          <w:szCs w:val="28"/>
          <w:lang w:val="ru-RU"/>
        </w:rPr>
        <w:t xml:space="preserve"> </w:t>
      </w:r>
      <w:r w:rsidRPr="002F7BBB">
        <w:rPr>
          <w:color w:val="000000" w:themeColor="text1"/>
          <w:sz w:val="28"/>
          <w:szCs w:val="28"/>
          <w:lang w:val="uk-UA"/>
        </w:rPr>
        <w:t>‰ до 8,1‰ внаслідок перинатальної патології.</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Захворюваність на злоякісні новоутворення знизилася на 1,8</w:t>
      </w:r>
      <w:r w:rsidR="003E4AFF">
        <w:rPr>
          <w:color w:val="000000" w:themeColor="text1"/>
          <w:sz w:val="28"/>
          <w:szCs w:val="28"/>
          <w:lang w:val="uk-UA"/>
        </w:rPr>
        <w:t xml:space="preserve"> %</w:t>
      </w:r>
      <w:r w:rsidRPr="002F7BBB">
        <w:rPr>
          <w:color w:val="000000" w:themeColor="text1"/>
          <w:sz w:val="28"/>
          <w:szCs w:val="28"/>
          <w:lang w:val="uk-UA"/>
        </w:rPr>
        <w:t xml:space="preserve"> (з 334,0 до 328,6 на 100 тис. населення), але у 2022</w:t>
      </w:r>
      <w:r w:rsidR="003E4AFF" w:rsidRPr="00C82E59">
        <w:rPr>
          <w:color w:val="000000" w:themeColor="text1"/>
          <w:sz w:val="28"/>
          <w:szCs w:val="28"/>
          <w:lang w:val="ru-RU"/>
        </w:rPr>
        <w:t>-</w:t>
      </w:r>
      <w:r w:rsidRPr="002F7BBB">
        <w:rPr>
          <w:color w:val="000000" w:themeColor="text1"/>
          <w:sz w:val="28"/>
          <w:szCs w:val="28"/>
          <w:lang w:val="uk-UA"/>
        </w:rPr>
        <w:t>2023 роках збільшилася частка випадків, діагностованих на ІІІ–ІV стадії.</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Показник летальності онкологічних хворих до 1 року життя зріс із 27,4</w:t>
      </w:r>
      <w:r w:rsidR="003E4AFF">
        <w:rPr>
          <w:color w:val="000000" w:themeColor="text1"/>
          <w:sz w:val="28"/>
          <w:szCs w:val="28"/>
          <w:lang w:val="uk-UA"/>
        </w:rPr>
        <w:t xml:space="preserve"> %</w:t>
      </w:r>
      <w:r w:rsidRPr="002F7BBB">
        <w:rPr>
          <w:color w:val="000000" w:themeColor="text1"/>
          <w:sz w:val="28"/>
          <w:szCs w:val="28"/>
          <w:lang w:val="uk-UA"/>
        </w:rPr>
        <w:t xml:space="preserve"> до 28,8</w:t>
      </w:r>
      <w:r w:rsidR="003E4AFF">
        <w:rPr>
          <w:color w:val="000000" w:themeColor="text1"/>
          <w:sz w:val="28"/>
          <w:szCs w:val="28"/>
          <w:lang w:val="uk-UA"/>
        </w:rPr>
        <w:t xml:space="preserve"> %</w:t>
      </w:r>
      <w:r w:rsidRPr="002F7BBB">
        <w:rPr>
          <w:color w:val="000000" w:themeColor="text1"/>
          <w:sz w:val="28"/>
          <w:szCs w:val="28"/>
          <w:lang w:val="uk-UA"/>
        </w:rPr>
        <w:t>, однак п’ятирічне виживання поліпшилося з 62,8</w:t>
      </w:r>
      <w:r w:rsidR="003E4AFF">
        <w:rPr>
          <w:color w:val="000000" w:themeColor="text1"/>
          <w:sz w:val="28"/>
          <w:szCs w:val="28"/>
          <w:lang w:val="uk-UA"/>
        </w:rPr>
        <w:t xml:space="preserve"> %</w:t>
      </w:r>
      <w:r w:rsidRPr="002F7BBB">
        <w:rPr>
          <w:color w:val="000000" w:themeColor="text1"/>
          <w:sz w:val="28"/>
          <w:szCs w:val="28"/>
          <w:lang w:val="uk-UA"/>
        </w:rPr>
        <w:t xml:space="preserve"> до 69,4</w:t>
      </w:r>
      <w:r w:rsidR="003E4AFF">
        <w:rPr>
          <w:color w:val="000000" w:themeColor="text1"/>
          <w:sz w:val="28"/>
          <w:szCs w:val="28"/>
          <w:lang w:val="uk-UA"/>
        </w:rPr>
        <w:t xml:space="preserve"> %</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Захворюваність на туберкульоз зменшилася майже втричі (з 34,4 до 10,5 на 100 тис. населення), але 45,1</w:t>
      </w:r>
      <w:r w:rsidR="003E4AFF">
        <w:rPr>
          <w:color w:val="000000" w:themeColor="text1"/>
          <w:sz w:val="28"/>
          <w:szCs w:val="28"/>
          <w:lang w:val="uk-UA"/>
        </w:rPr>
        <w:t xml:space="preserve"> %</w:t>
      </w:r>
      <w:r w:rsidRPr="002F7BBB">
        <w:rPr>
          <w:color w:val="000000" w:themeColor="text1"/>
          <w:sz w:val="28"/>
          <w:szCs w:val="28"/>
          <w:lang w:val="uk-UA"/>
        </w:rPr>
        <w:t xml:space="preserve"> нових випадків у 2023 році характеризуються деструктивними формами.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Госпітальна захворюваність зросла з 22 146,2 до 23 336,8 на 100 тис. населення. Серед дорослих переважають хвороби системи кровообігу, дихання, </w:t>
      </w:r>
      <w:r w:rsidRPr="002F7BBB">
        <w:rPr>
          <w:color w:val="000000" w:themeColor="text1"/>
          <w:sz w:val="28"/>
          <w:szCs w:val="28"/>
          <w:lang w:val="uk-UA"/>
        </w:rPr>
        <w:lastRenderedPageBreak/>
        <w:t>травлення, а серед дітей – хвороби органів дихання та травми.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Укомплектованість штатних посад у 2023 році становила 83,3</w:t>
      </w:r>
      <w:r w:rsidR="003E4AFF">
        <w:rPr>
          <w:color w:val="000000" w:themeColor="text1"/>
          <w:sz w:val="28"/>
          <w:szCs w:val="28"/>
          <w:lang w:val="uk-UA"/>
        </w:rPr>
        <w:t xml:space="preserve"> %</w:t>
      </w:r>
      <w:r w:rsidRPr="002F7BBB">
        <w:rPr>
          <w:color w:val="000000" w:themeColor="text1"/>
          <w:sz w:val="28"/>
          <w:szCs w:val="28"/>
          <w:lang w:val="uk-UA"/>
        </w:rPr>
        <w:t>, тоді як у 2019 році – 88,2</w:t>
      </w:r>
      <w:r w:rsidR="003E4AFF">
        <w:rPr>
          <w:color w:val="000000" w:themeColor="text1"/>
          <w:sz w:val="28"/>
          <w:szCs w:val="28"/>
          <w:lang w:val="uk-UA"/>
        </w:rPr>
        <w:t xml:space="preserve"> %</w:t>
      </w:r>
      <w:r w:rsidRPr="002F7BBB">
        <w:rPr>
          <w:color w:val="000000" w:themeColor="text1"/>
          <w:sz w:val="28"/>
          <w:szCs w:val="28"/>
          <w:lang w:val="uk-UA"/>
        </w:rPr>
        <w:t>. Рівень атестації лікарів дещо знизився через військовий стан.</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За 2019–2023 роки закуплено сучасне медичне обладнання: автоматичний гематологічний аналізатор, ЕКГ-апарати, пульсоксиметри, телемедичне обладнання тощо. Придбано автомобілі для обслуговування сільського населення та кардіостимулятори для університетської лікарні.</w:t>
      </w:r>
    </w:p>
    <w:p w:rsidR="002E0202" w:rsidRPr="002F7BBB" w:rsidRDefault="00987747">
      <w:pPr>
        <w:widowControl w:val="0"/>
        <w:spacing w:line="360" w:lineRule="auto"/>
        <w:ind w:firstLine="567"/>
        <w:jc w:val="center"/>
        <w:rPr>
          <w:color w:val="000000" w:themeColor="text1"/>
          <w:sz w:val="28"/>
          <w:szCs w:val="28"/>
          <w:lang w:val="uk-UA"/>
        </w:rPr>
      </w:pPr>
      <w:r w:rsidRPr="002F7BBB">
        <w:rPr>
          <w:color w:val="000000" w:themeColor="text1"/>
          <w:sz w:val="28"/>
          <w:szCs w:val="28"/>
          <w:lang w:val="uk-UA"/>
        </w:rPr>
        <w:t xml:space="preserve">Таблиця 3.6 </w:t>
      </w:r>
      <w:r w:rsidRPr="00AB1A8D">
        <w:rPr>
          <w:b/>
          <w:color w:val="000000" w:themeColor="text1"/>
          <w:sz w:val="28"/>
          <w:szCs w:val="28"/>
          <w:lang w:val="uk-UA"/>
        </w:rPr>
        <w:t>Стаціонарна допомога населенню Тернопільської області (2019–2023 роки)</w:t>
      </w:r>
    </w:p>
    <w:tbl>
      <w:tblPr>
        <w:tblStyle w:val="ab"/>
        <w:tblW w:w="0" w:type="auto"/>
        <w:tblLook w:val="04A0" w:firstRow="1" w:lastRow="0" w:firstColumn="1" w:lastColumn="0" w:noHBand="0" w:noVBand="1"/>
      </w:tblPr>
      <w:tblGrid>
        <w:gridCol w:w="696"/>
        <w:gridCol w:w="2347"/>
        <w:gridCol w:w="3875"/>
        <w:gridCol w:w="2589"/>
      </w:tblGrid>
      <w:tr w:rsidR="002E0202" w:rsidRPr="002F7BBB">
        <w:tc>
          <w:tcPr>
            <w:tcW w:w="0" w:type="auto"/>
          </w:tcPr>
          <w:p w:rsidR="002E0202" w:rsidRPr="002F7BBB" w:rsidRDefault="00987747">
            <w:pPr>
              <w:widowControl w:val="0"/>
              <w:jc w:val="center"/>
              <w:rPr>
                <w:b/>
                <w:bCs/>
                <w:color w:val="000000"/>
                <w:lang w:val="uk-UA"/>
              </w:rPr>
            </w:pPr>
            <w:r w:rsidRPr="002F7BBB">
              <w:rPr>
                <w:rStyle w:val="a8"/>
                <w:rFonts w:eastAsiaTheme="majorEastAsia"/>
                <w:b w:val="0"/>
                <w:bCs w:val="0"/>
                <w:color w:val="000000"/>
                <w:lang w:val="uk-UA"/>
              </w:rPr>
              <w:t>Рік</w:t>
            </w:r>
          </w:p>
        </w:tc>
        <w:tc>
          <w:tcPr>
            <w:tcW w:w="0" w:type="auto"/>
          </w:tcPr>
          <w:p w:rsidR="002E0202" w:rsidRPr="002F7BBB" w:rsidRDefault="00987747">
            <w:pPr>
              <w:widowControl w:val="0"/>
              <w:jc w:val="center"/>
              <w:rPr>
                <w:b/>
                <w:bCs/>
                <w:color w:val="000000"/>
                <w:lang w:val="uk-UA"/>
              </w:rPr>
            </w:pPr>
            <w:r w:rsidRPr="002F7BBB">
              <w:rPr>
                <w:rStyle w:val="a8"/>
                <w:rFonts w:eastAsiaTheme="majorEastAsia"/>
                <w:b w:val="0"/>
                <w:bCs w:val="0"/>
                <w:color w:val="000000"/>
                <w:lang w:val="uk-UA"/>
              </w:rPr>
              <w:t>Кількість ліжок (од.)</w:t>
            </w:r>
          </w:p>
        </w:tc>
        <w:tc>
          <w:tcPr>
            <w:tcW w:w="0" w:type="auto"/>
          </w:tcPr>
          <w:p w:rsidR="002E0202" w:rsidRPr="002F7BBB" w:rsidRDefault="00987747">
            <w:pPr>
              <w:widowControl w:val="0"/>
              <w:jc w:val="center"/>
              <w:rPr>
                <w:b/>
                <w:bCs/>
                <w:color w:val="000000"/>
                <w:lang w:val="uk-UA"/>
              </w:rPr>
            </w:pPr>
            <w:r w:rsidRPr="002F7BBB">
              <w:rPr>
                <w:rStyle w:val="a8"/>
                <w:rFonts w:eastAsiaTheme="majorEastAsia"/>
                <w:b w:val="0"/>
                <w:bCs w:val="0"/>
                <w:color w:val="000000"/>
                <w:lang w:val="uk-UA"/>
              </w:rPr>
              <w:t>Забезпеченість ліжками (на 10 тис.)</w:t>
            </w:r>
          </w:p>
        </w:tc>
        <w:tc>
          <w:tcPr>
            <w:tcW w:w="0" w:type="auto"/>
          </w:tcPr>
          <w:p w:rsidR="002E0202" w:rsidRPr="002F7BBB" w:rsidRDefault="00987747">
            <w:pPr>
              <w:widowControl w:val="0"/>
              <w:jc w:val="center"/>
              <w:rPr>
                <w:b/>
                <w:bCs/>
                <w:color w:val="000000"/>
                <w:lang w:val="uk-UA"/>
              </w:rPr>
            </w:pPr>
            <w:r w:rsidRPr="002F7BBB">
              <w:rPr>
                <w:rStyle w:val="a8"/>
                <w:rFonts w:eastAsiaTheme="majorEastAsia"/>
                <w:b w:val="0"/>
                <w:bCs w:val="0"/>
                <w:color w:val="000000"/>
                <w:lang w:val="uk-UA"/>
              </w:rPr>
              <w:t>Зайнятість ліжка (днів)</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2019</w:t>
            </w:r>
          </w:p>
        </w:tc>
        <w:tc>
          <w:tcPr>
            <w:tcW w:w="0" w:type="auto"/>
          </w:tcPr>
          <w:p w:rsidR="002E0202" w:rsidRPr="002F7BBB" w:rsidRDefault="00987747">
            <w:pPr>
              <w:widowControl w:val="0"/>
              <w:jc w:val="center"/>
              <w:rPr>
                <w:color w:val="000000"/>
                <w:lang w:val="uk-UA"/>
              </w:rPr>
            </w:pPr>
            <w:r w:rsidRPr="002F7BBB">
              <w:rPr>
                <w:color w:val="000000"/>
                <w:lang w:val="uk-UA"/>
              </w:rPr>
              <w:t>7924</w:t>
            </w:r>
          </w:p>
        </w:tc>
        <w:tc>
          <w:tcPr>
            <w:tcW w:w="0" w:type="auto"/>
          </w:tcPr>
          <w:p w:rsidR="002E0202" w:rsidRPr="002F7BBB" w:rsidRDefault="00987747">
            <w:pPr>
              <w:widowControl w:val="0"/>
              <w:jc w:val="center"/>
              <w:rPr>
                <w:color w:val="000000"/>
                <w:lang w:val="uk-UA"/>
              </w:rPr>
            </w:pPr>
            <w:r w:rsidRPr="002F7BBB">
              <w:rPr>
                <w:color w:val="000000"/>
                <w:lang w:val="uk-UA"/>
              </w:rPr>
              <w:t>76,0</w:t>
            </w:r>
          </w:p>
        </w:tc>
        <w:tc>
          <w:tcPr>
            <w:tcW w:w="0" w:type="auto"/>
          </w:tcPr>
          <w:p w:rsidR="002E0202" w:rsidRPr="002F7BBB" w:rsidRDefault="00987747">
            <w:pPr>
              <w:widowControl w:val="0"/>
              <w:jc w:val="center"/>
              <w:rPr>
                <w:color w:val="000000"/>
                <w:lang w:val="uk-UA"/>
              </w:rPr>
            </w:pPr>
            <w:r w:rsidRPr="002F7BBB">
              <w:rPr>
                <w:color w:val="000000"/>
                <w:lang w:val="uk-UA"/>
              </w:rPr>
              <w:t>311,6</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2020</w:t>
            </w:r>
          </w:p>
        </w:tc>
        <w:tc>
          <w:tcPr>
            <w:tcW w:w="0" w:type="auto"/>
          </w:tcPr>
          <w:p w:rsidR="002E0202" w:rsidRPr="002F7BBB" w:rsidRDefault="00987747">
            <w:pPr>
              <w:widowControl w:val="0"/>
              <w:jc w:val="center"/>
              <w:rPr>
                <w:color w:val="000000"/>
                <w:lang w:val="uk-UA"/>
              </w:rPr>
            </w:pPr>
            <w:r w:rsidRPr="002F7BBB">
              <w:rPr>
                <w:color w:val="000000"/>
                <w:lang w:val="uk-UA"/>
              </w:rPr>
              <w:t>7451</w:t>
            </w:r>
          </w:p>
        </w:tc>
        <w:tc>
          <w:tcPr>
            <w:tcW w:w="0" w:type="auto"/>
          </w:tcPr>
          <w:p w:rsidR="002E0202" w:rsidRPr="002F7BBB" w:rsidRDefault="00987747">
            <w:pPr>
              <w:widowControl w:val="0"/>
              <w:jc w:val="center"/>
              <w:rPr>
                <w:color w:val="000000"/>
                <w:lang w:val="uk-UA"/>
              </w:rPr>
            </w:pPr>
            <w:r w:rsidRPr="002F7BBB">
              <w:rPr>
                <w:color w:val="000000"/>
                <w:lang w:val="uk-UA"/>
              </w:rPr>
              <w:t>72,0</w:t>
            </w:r>
          </w:p>
        </w:tc>
        <w:tc>
          <w:tcPr>
            <w:tcW w:w="0" w:type="auto"/>
          </w:tcPr>
          <w:p w:rsidR="002E0202" w:rsidRPr="002F7BBB" w:rsidRDefault="00987747">
            <w:pPr>
              <w:widowControl w:val="0"/>
              <w:jc w:val="center"/>
              <w:rPr>
                <w:color w:val="000000"/>
                <w:lang w:val="uk-UA"/>
              </w:rPr>
            </w:pPr>
            <w:r w:rsidRPr="002F7BBB">
              <w:rPr>
                <w:color w:val="000000"/>
                <w:lang w:val="uk-UA"/>
              </w:rPr>
              <w:t>202,6</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2021</w:t>
            </w:r>
          </w:p>
        </w:tc>
        <w:tc>
          <w:tcPr>
            <w:tcW w:w="0" w:type="auto"/>
          </w:tcPr>
          <w:p w:rsidR="002E0202" w:rsidRPr="002F7BBB" w:rsidRDefault="00987747">
            <w:pPr>
              <w:widowControl w:val="0"/>
              <w:jc w:val="center"/>
              <w:rPr>
                <w:color w:val="000000"/>
                <w:lang w:val="uk-UA"/>
              </w:rPr>
            </w:pPr>
            <w:r w:rsidRPr="002F7BBB">
              <w:rPr>
                <w:color w:val="000000"/>
                <w:lang w:val="uk-UA"/>
              </w:rPr>
              <w:t>7539</w:t>
            </w:r>
          </w:p>
        </w:tc>
        <w:tc>
          <w:tcPr>
            <w:tcW w:w="0" w:type="auto"/>
          </w:tcPr>
          <w:p w:rsidR="002E0202" w:rsidRPr="002F7BBB" w:rsidRDefault="00987747">
            <w:pPr>
              <w:widowControl w:val="0"/>
              <w:jc w:val="center"/>
              <w:rPr>
                <w:color w:val="000000"/>
                <w:lang w:val="uk-UA"/>
              </w:rPr>
            </w:pPr>
            <w:r w:rsidRPr="002F7BBB">
              <w:rPr>
                <w:color w:val="000000"/>
                <w:lang w:val="uk-UA"/>
              </w:rPr>
              <w:t>73,5</w:t>
            </w:r>
          </w:p>
        </w:tc>
        <w:tc>
          <w:tcPr>
            <w:tcW w:w="0" w:type="auto"/>
          </w:tcPr>
          <w:p w:rsidR="002E0202" w:rsidRPr="002F7BBB" w:rsidRDefault="00987747">
            <w:pPr>
              <w:widowControl w:val="0"/>
              <w:jc w:val="center"/>
              <w:rPr>
                <w:color w:val="000000"/>
                <w:lang w:val="uk-UA"/>
              </w:rPr>
            </w:pPr>
            <w:r w:rsidRPr="002F7BBB">
              <w:rPr>
                <w:color w:val="000000"/>
                <w:lang w:val="uk-UA"/>
              </w:rPr>
              <w:t>238,2</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2022</w:t>
            </w:r>
          </w:p>
        </w:tc>
        <w:tc>
          <w:tcPr>
            <w:tcW w:w="0" w:type="auto"/>
          </w:tcPr>
          <w:p w:rsidR="002E0202" w:rsidRPr="002F7BBB" w:rsidRDefault="00987747">
            <w:pPr>
              <w:widowControl w:val="0"/>
              <w:jc w:val="center"/>
              <w:rPr>
                <w:color w:val="000000"/>
                <w:lang w:val="uk-UA"/>
              </w:rPr>
            </w:pPr>
            <w:r w:rsidRPr="002F7BBB">
              <w:rPr>
                <w:color w:val="000000"/>
                <w:lang w:val="uk-UA"/>
              </w:rPr>
              <w:t>7289</w:t>
            </w:r>
          </w:p>
        </w:tc>
        <w:tc>
          <w:tcPr>
            <w:tcW w:w="0" w:type="auto"/>
          </w:tcPr>
          <w:p w:rsidR="002E0202" w:rsidRPr="002F7BBB" w:rsidRDefault="00987747">
            <w:pPr>
              <w:widowControl w:val="0"/>
              <w:jc w:val="center"/>
              <w:rPr>
                <w:color w:val="000000"/>
                <w:lang w:val="uk-UA"/>
              </w:rPr>
            </w:pPr>
            <w:r w:rsidRPr="002F7BBB">
              <w:rPr>
                <w:color w:val="000000"/>
                <w:lang w:val="uk-UA"/>
              </w:rPr>
              <w:t>71,6</w:t>
            </w:r>
          </w:p>
        </w:tc>
        <w:tc>
          <w:tcPr>
            <w:tcW w:w="0" w:type="auto"/>
          </w:tcPr>
          <w:p w:rsidR="002E0202" w:rsidRPr="002F7BBB" w:rsidRDefault="00987747">
            <w:pPr>
              <w:widowControl w:val="0"/>
              <w:jc w:val="center"/>
              <w:rPr>
                <w:color w:val="000000"/>
                <w:lang w:val="uk-UA"/>
              </w:rPr>
            </w:pPr>
            <w:r w:rsidRPr="002F7BBB">
              <w:rPr>
                <w:color w:val="000000"/>
                <w:lang w:val="uk-UA"/>
              </w:rPr>
              <w:t>250,5</w:t>
            </w:r>
          </w:p>
        </w:tc>
      </w:tr>
      <w:tr w:rsidR="002E0202" w:rsidRPr="002F7BBB">
        <w:tc>
          <w:tcPr>
            <w:tcW w:w="0" w:type="auto"/>
          </w:tcPr>
          <w:p w:rsidR="002E0202" w:rsidRPr="002F7BBB" w:rsidRDefault="00987747">
            <w:pPr>
              <w:widowControl w:val="0"/>
              <w:jc w:val="center"/>
              <w:rPr>
                <w:color w:val="000000"/>
                <w:lang w:val="uk-UA"/>
              </w:rPr>
            </w:pPr>
            <w:r w:rsidRPr="002F7BBB">
              <w:rPr>
                <w:color w:val="000000"/>
                <w:lang w:val="uk-UA"/>
              </w:rPr>
              <w:t>2023</w:t>
            </w:r>
          </w:p>
        </w:tc>
        <w:tc>
          <w:tcPr>
            <w:tcW w:w="0" w:type="auto"/>
          </w:tcPr>
          <w:p w:rsidR="002E0202" w:rsidRPr="002F7BBB" w:rsidRDefault="00987747">
            <w:pPr>
              <w:widowControl w:val="0"/>
              <w:jc w:val="center"/>
              <w:rPr>
                <w:color w:val="000000"/>
                <w:lang w:val="uk-UA"/>
              </w:rPr>
            </w:pPr>
            <w:r w:rsidRPr="002F7BBB">
              <w:rPr>
                <w:color w:val="000000"/>
                <w:lang w:val="uk-UA"/>
              </w:rPr>
              <w:t>7494</w:t>
            </w:r>
          </w:p>
        </w:tc>
        <w:tc>
          <w:tcPr>
            <w:tcW w:w="0" w:type="auto"/>
          </w:tcPr>
          <w:p w:rsidR="002E0202" w:rsidRPr="002F7BBB" w:rsidRDefault="00987747">
            <w:pPr>
              <w:widowControl w:val="0"/>
              <w:jc w:val="center"/>
              <w:rPr>
                <w:color w:val="000000"/>
                <w:lang w:val="uk-UA"/>
              </w:rPr>
            </w:pPr>
            <w:r w:rsidRPr="002F7BBB">
              <w:rPr>
                <w:color w:val="000000"/>
                <w:lang w:val="uk-UA"/>
              </w:rPr>
              <w:t>73,2</w:t>
            </w:r>
          </w:p>
        </w:tc>
        <w:tc>
          <w:tcPr>
            <w:tcW w:w="0" w:type="auto"/>
          </w:tcPr>
          <w:p w:rsidR="002E0202" w:rsidRPr="002F7BBB" w:rsidRDefault="00987747">
            <w:pPr>
              <w:widowControl w:val="0"/>
              <w:jc w:val="center"/>
              <w:rPr>
                <w:color w:val="000000"/>
                <w:lang w:val="uk-UA"/>
              </w:rPr>
            </w:pPr>
            <w:r w:rsidRPr="002F7BBB">
              <w:rPr>
                <w:color w:val="000000"/>
                <w:lang w:val="uk-UA"/>
              </w:rPr>
              <w:t>287,8</w:t>
            </w:r>
          </w:p>
        </w:tc>
      </w:tr>
    </w:tbl>
    <w:p w:rsidR="002E0202" w:rsidRPr="002F7BBB" w:rsidRDefault="00987747">
      <w:pPr>
        <w:widowControl w:val="0"/>
        <w:spacing w:line="360" w:lineRule="auto"/>
        <w:ind w:firstLine="567"/>
        <w:jc w:val="both"/>
        <w:rPr>
          <w:i/>
          <w:iCs/>
          <w:color w:val="000000" w:themeColor="text1"/>
          <w:sz w:val="22"/>
          <w:szCs w:val="22"/>
          <w:lang w:val="uk-UA"/>
        </w:rPr>
      </w:pPr>
      <w:r w:rsidRPr="002F7BBB">
        <w:rPr>
          <w:i/>
          <w:iCs/>
          <w:color w:val="000000" w:themeColor="text1"/>
          <w:sz w:val="22"/>
          <w:szCs w:val="22"/>
          <w:lang w:val="uk-UA"/>
        </w:rPr>
        <w:t>Джерело: [</w:t>
      </w:r>
      <w:r w:rsidR="003E4AFF">
        <w:rPr>
          <w:i/>
          <w:iCs/>
          <w:color w:val="000000" w:themeColor="text1"/>
          <w:sz w:val="22"/>
          <w:szCs w:val="22"/>
          <w:lang w:val="en-US"/>
        </w:rPr>
        <w:t>3</w:t>
      </w:r>
      <w:r w:rsidR="001E2D65">
        <w:rPr>
          <w:i/>
          <w:iCs/>
          <w:color w:val="000000" w:themeColor="text1"/>
          <w:sz w:val="22"/>
          <w:szCs w:val="22"/>
          <w:lang w:val="en-US"/>
        </w:rPr>
        <w:t>1</w:t>
      </w:r>
      <w:r w:rsidR="003E4AFF" w:rsidRPr="002F7BBB">
        <w:rPr>
          <w:i/>
          <w:iCs/>
          <w:color w:val="000000" w:themeColor="text1"/>
          <w:sz w:val="22"/>
          <w:szCs w:val="22"/>
          <w:lang w:val="uk-UA"/>
        </w:rPr>
        <w:t>-</w:t>
      </w:r>
      <w:r w:rsidR="003E4AFF">
        <w:rPr>
          <w:i/>
          <w:iCs/>
          <w:color w:val="000000" w:themeColor="text1"/>
          <w:sz w:val="22"/>
          <w:szCs w:val="22"/>
          <w:lang w:val="en-US"/>
        </w:rPr>
        <w:t>3</w:t>
      </w:r>
      <w:r w:rsidR="001E2D65">
        <w:rPr>
          <w:i/>
          <w:iCs/>
          <w:color w:val="000000" w:themeColor="text1"/>
          <w:sz w:val="22"/>
          <w:szCs w:val="22"/>
          <w:lang w:val="en-US"/>
        </w:rPr>
        <w:t>5</w:t>
      </w:r>
      <w:r w:rsidRPr="002F7BBB">
        <w:rPr>
          <w:i/>
          <w:iCs/>
          <w:color w:val="000000" w:themeColor="text1"/>
          <w:sz w:val="22"/>
          <w:szCs w:val="22"/>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Протягом 2019–2023 років система охорони здоров’я Тернопільської області зазнала суттєвих змін, що пов’язані з пандемією COVID-19, воєнними діями та міграційними процесами. Незважаючи на зниження забезпеченості населення стаціонарними ліжками та кадрові труднощі, зросла якість діагностики, а тривалість перебування пацієнтів у стаціонарі скоротилася.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Аналізуючи статистичні тенденції інвалідизації дорослого населення Тернопільської області, можна зробити кілька ключових висновків. По-перше, загальний рівень інвалідизації у регіоні є стабільним, проте окремі групи захворювань (зокрема, серцево-судинні та онкологічні) потребують посиленої уваги. По-друге, регіональні особливості, такі як високий рівень травматизму та частка населення похилого віку, впливають на структуру та динаміку інвалідизації. По-третє, існує нагальна потреба в удосконаленні системи профілактики, ранньої діагностики та реабілітації, особливо у віддалених районах області.</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Для зменшення рівня інвалідизації в області доцільно зосередитися на таких напрямках [</w:t>
      </w:r>
      <w:r w:rsidR="001E2D65" w:rsidRPr="00C82E59">
        <w:rPr>
          <w:color w:val="000000" w:themeColor="text1"/>
          <w:sz w:val="28"/>
          <w:szCs w:val="28"/>
          <w:lang w:val="ru-RU"/>
        </w:rPr>
        <w:t>29</w:t>
      </w:r>
      <w:r w:rsidRPr="002F7BBB">
        <w:rPr>
          <w:color w:val="000000" w:themeColor="text1"/>
          <w:sz w:val="28"/>
          <w:szCs w:val="28"/>
          <w:lang w:val="uk-UA"/>
        </w:rPr>
        <w:t>]:</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lastRenderedPageBreak/>
        <w:t>посилення роботи з профілактики серцево-судинних захворювань та діабету;</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покращення доступу до реабілітаційних послуг у сільських районах;</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підвищення обізнаності населення щодо факторів ризику розвитку хронічних захворювань;</w:t>
      </w:r>
    </w:p>
    <w:p w:rsidR="002E0202" w:rsidRPr="002F7BBB" w:rsidRDefault="00987747">
      <w:pPr>
        <w:pStyle w:val="ae"/>
        <w:widowControl w:val="0"/>
        <w:numPr>
          <w:ilvl w:val="0"/>
          <w:numId w:val="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вдосконалення програм ранньої діагностики онкологічних захворювань.</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Реалізація цих заходів дозволить зменшити негативний вплив інвалідизації на суспільство та покращити якість життя осіб з інвалідністю.</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Станом на 1 квітня 2024 року на обліку в Головному управлінні Пенсійного фонду України у Тернопільській області перебуває 270 755 пенсіонерів, з яких 9 508 – це пенсіонери з числа військовослужбовців. Порівняно з початком року чисельність пенсіонерів зросла на 500 осіб (на 1 січня 2024 року їх кількість становила 270 255 осіб) [3</w:t>
      </w:r>
      <w:r w:rsidR="001E2D65" w:rsidRPr="00C82E59">
        <w:rPr>
          <w:color w:val="000000" w:themeColor="text1"/>
          <w:sz w:val="28"/>
          <w:szCs w:val="28"/>
          <w:lang w:val="ru-RU"/>
        </w:rPr>
        <w:t>6</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Серед пенсіонерів на обліку також перебуває 11 306 ветеранів війни, у тому числі:</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осіб з інвалідністю внаслідок війни – 1 292, з яких:</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І група – 52 особи;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ІІ група – 753 особи;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ІІІ група – 487 осіб;</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учасників бойових дій – 1 961 особа;</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учасників війни – 8 053 особи.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Підвищення до пенсії як жертви нацистських переслідувань отримує 14 осіб, а як «діти війни» – 33 729 пенсіонерів.</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Серед усіх пенсіонерів 12 736 осіб належать до учасників ліквідації аварії на Чорнобильській АЕС і потерпілих від Чорнобильської катастрофи. З них [3</w:t>
      </w:r>
      <w:r w:rsidR="001E2D65" w:rsidRPr="00C82E59">
        <w:rPr>
          <w:color w:val="000000" w:themeColor="text1"/>
          <w:sz w:val="28"/>
          <w:szCs w:val="28"/>
          <w:lang w:val="ru-RU"/>
        </w:rPr>
        <w:t>6</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І категорія – 907 осіб;</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ІІ категорія – 965 осіб;</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lastRenderedPageBreak/>
        <w:t>– ІІІ категорія – 372 особи;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IV категорія – 10 492 особи.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Упродовж перших трьох місяців 2024 року управлінням призначено 3 525 пенсійних справ, із них 3 133 – за принципом екстериторіальності, а 392 – для осіб з числа військовослужбовців та інших категорій громадян.</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Також проведено 12 587 перерахунків пенсій, зокрема [3</w:t>
      </w:r>
      <w:r w:rsidR="001E2D65" w:rsidRPr="00C82E59">
        <w:rPr>
          <w:color w:val="000000" w:themeColor="text1"/>
          <w:sz w:val="28"/>
          <w:szCs w:val="28"/>
          <w:lang w:val="ru-RU"/>
        </w:rPr>
        <w:t>6</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9 192 індивідуальних перерахунки, які виконано за принципом єдиної черги або без звернення осіб (наприклад, продовження виплати пенсій по інвалідності чи в разі втрати годувальника);</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3 395 перерахунків для пенсіонерів з числа військовослужбовців.</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 Тернопільській області протягом 2017–2022 років спостерігалася тенденція до зростання кількості вперше визнаних осіб з інвалідністю, зокрема через вплив пандемії COVID-19, соціально-економічні фактори та військові дії. Жінки стабільно складають близько половини таких осіб, а частка інвалідизованих у сільській місцевості залишається вищою, ніж у міській. Основними причинами інвалідизації є серцево-судинні захворювання, онкологічні хвороби, травми та ускладнення від хронічних або інфекційних захворювань. Регіон потребує посилення профілактичних заходів, реабілітаційних програм та доступу до медичних послуг у сільських районах.</w:t>
      </w:r>
    </w:p>
    <w:p w:rsidR="002E0202" w:rsidRPr="002F7BBB" w:rsidRDefault="002E0202">
      <w:pPr>
        <w:widowControl w:val="0"/>
        <w:spacing w:line="360" w:lineRule="auto"/>
        <w:ind w:firstLine="709"/>
        <w:jc w:val="both"/>
        <w:rPr>
          <w:color w:val="000000" w:themeColor="text1"/>
          <w:sz w:val="28"/>
          <w:szCs w:val="28"/>
          <w:lang w:val="uk-UA"/>
        </w:rPr>
      </w:pPr>
    </w:p>
    <w:p w:rsidR="002E0202" w:rsidRPr="002F7BBB" w:rsidRDefault="00987747">
      <w:pPr>
        <w:pStyle w:val="2"/>
        <w:keepNext w:val="0"/>
        <w:keepLines w:val="0"/>
        <w:widowControl w:val="0"/>
        <w:spacing w:before="0" w:after="0" w:line="360" w:lineRule="auto"/>
        <w:ind w:firstLine="709"/>
        <w:jc w:val="both"/>
        <w:rPr>
          <w:rFonts w:ascii="Times New Roman" w:hAnsi="Times New Roman" w:cs="Times New Roman"/>
          <w:b/>
          <w:bCs/>
          <w:color w:val="000000" w:themeColor="text1"/>
          <w:sz w:val="28"/>
          <w:szCs w:val="28"/>
          <w:lang w:val="uk-UA"/>
        </w:rPr>
      </w:pPr>
      <w:bookmarkStart w:id="8" w:name="_Toc187415384"/>
      <w:r w:rsidRPr="002F7BBB">
        <w:rPr>
          <w:rFonts w:ascii="Times New Roman" w:hAnsi="Times New Roman" w:cs="Times New Roman"/>
          <w:b/>
          <w:bCs/>
          <w:color w:val="000000" w:themeColor="text1"/>
          <w:sz w:val="28"/>
          <w:szCs w:val="28"/>
          <w:lang w:val="uk-UA"/>
        </w:rPr>
        <w:t>3.2. Вплив системи громадського здоров’я на зниження рівня інвалідизації</w:t>
      </w:r>
      <w:bookmarkEnd w:id="8"/>
    </w:p>
    <w:p w:rsidR="002E0202" w:rsidRPr="002F7BBB" w:rsidRDefault="002E0202">
      <w:pPr>
        <w:widowControl w:val="0"/>
        <w:spacing w:line="360" w:lineRule="auto"/>
        <w:ind w:firstLine="709"/>
        <w:jc w:val="both"/>
        <w:rPr>
          <w:color w:val="000000" w:themeColor="text1"/>
          <w:sz w:val="28"/>
          <w:szCs w:val="28"/>
          <w:lang w:val="uk-UA"/>
        </w:rPr>
      </w:pP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Система громадського здоров’я є одним із ключових механізмів, який сприяє зменшенню рівня інвалідизації серед дорослого населення. У Тернопільській області, з огляду на соціально-економічну ситуацію та специфіку демографічного складу, вплив громадського здоров’я на попередження інвалідності та підтримку осіб з особливими потребами має вирішальне значення. Завдяки інтегрованому підходу, спрямованому на профілактику, раннє виявлення захворювань, реабілітацію та соціальну </w:t>
      </w:r>
      <w:r w:rsidRPr="002F7BBB">
        <w:rPr>
          <w:color w:val="000000" w:themeColor="text1"/>
          <w:sz w:val="28"/>
          <w:szCs w:val="28"/>
          <w:lang w:val="uk-UA"/>
        </w:rPr>
        <w:lastRenderedPageBreak/>
        <w:t>підтримку, вдалося досягти певних позитивних результатів у боротьбі з інвалідизацією населення [</w:t>
      </w:r>
      <w:r w:rsidR="003E4AFF" w:rsidRPr="00C82E59">
        <w:rPr>
          <w:color w:val="000000" w:themeColor="text1"/>
          <w:sz w:val="28"/>
          <w:szCs w:val="28"/>
          <w:lang w:val="uk-UA"/>
        </w:rPr>
        <w:t>3</w:t>
      </w:r>
      <w:r w:rsidR="001E2D65" w:rsidRPr="00C82E59">
        <w:rPr>
          <w:color w:val="000000" w:themeColor="text1"/>
          <w:sz w:val="28"/>
          <w:szCs w:val="28"/>
          <w:lang w:val="uk-UA"/>
        </w:rPr>
        <w:t>0</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По-перше, однією з основних функцій системи громадського здоров’я є профілактика захворювань, які найчастіше призводять до втрати працездатності. У Тернопільській області значна увага приділяється моніторингу стану здоров’я населення, зокрема дорослих осіб працездатного віку. В рамках профілактичних програм проводяться скринінги на виявлення серцево-судинних захворювань, діабету, онкологічних патологій, а також захворювань опорно-рухового апарату, які є основними причинами інвалідизації. Наприклад, своєчасне виявлення артеріальної гіпертензії та цукрового діабету дозволяє запобігти розвитку ускладнень, таких як інфаркти чи інсульти, які часто призводять до стійкої втрати працездатності [</w:t>
      </w:r>
      <w:r w:rsidR="003E4AFF" w:rsidRPr="00C82E59">
        <w:rPr>
          <w:color w:val="000000" w:themeColor="text1"/>
          <w:sz w:val="28"/>
          <w:szCs w:val="28"/>
          <w:lang w:val="uk-UA"/>
        </w:rPr>
        <w:t>3</w:t>
      </w:r>
      <w:r w:rsidR="001E2D65" w:rsidRPr="00C82E59">
        <w:rPr>
          <w:color w:val="000000" w:themeColor="text1"/>
          <w:sz w:val="28"/>
          <w:szCs w:val="28"/>
          <w:lang w:val="uk-UA"/>
        </w:rPr>
        <w:t>0</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Суттєвий вплив на зниження рівня інвалідності має пропаганда здорового способу життя, яка активно здійснюється за підтримки органів місцевого самоврядування та медичних установ області. Організація заходів, спрямованих на популяризацію фізичної активності, правильного харчування, боротьби зі шкідливими звичками, значно зменшує ризики виникнення хронічних захворювань, що є поширеними причинами інвалідності. Такі програми є особливо актуальними для мешканців сільських районів області, де доступ до медичних послуг є обмеженим, а рівень самосвідомості щодо збереження здоров’я залишається низьким.</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Другим важливим аспектом роботи системи громадського здоров’я є реабілітація осіб, які мають ризик стати інвалідами або вже мають інвалідність. У Тернопільській області функціонують центри медичної реабілітації, які надають послуги як фізичної, так і психологічної підтримки. Для осіб з інвалідністю надаються програми адаптації та відновлення, що спрямовані на повернення їх до максимально можливого рівня самостійності. Особливе значення мають програми для осіб з порушеннями опорно-рухового апарату, зокрема інвалідів внаслідок травм або професійних захворювань. Завдяки впровадженню сучасних методів реабілітації, таких як фізіотерапія, </w:t>
      </w:r>
      <w:r w:rsidRPr="002F7BBB">
        <w:rPr>
          <w:color w:val="000000" w:themeColor="text1"/>
          <w:sz w:val="28"/>
          <w:szCs w:val="28"/>
          <w:lang w:val="uk-UA"/>
        </w:rPr>
        <w:lastRenderedPageBreak/>
        <w:t>кінезіотерапія, психологічне консультування, вдається знизити рівень соціальної ізоляції таких осіб і забезпечити їхнє повернення до активного життя [</w:t>
      </w:r>
      <w:r w:rsidR="001E2D65" w:rsidRPr="00C82E59">
        <w:rPr>
          <w:color w:val="000000" w:themeColor="text1"/>
          <w:sz w:val="28"/>
          <w:szCs w:val="28"/>
          <w:lang w:val="uk-UA"/>
        </w:rPr>
        <w:t>29</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Окремої уваги заслуговує соціальна допомога та фінансова підтримка, яка надається особам з інвалідністю. Станом на 01 вересня 2024 року в Тернопільській області 16 665 осіб отримували державну соціальну допомогу через інвалідність, зокрема діти до 18 років становили 5556 осіб. Значна частина цих коштів спрямована на забезпечення реабілітаційних заходів, придбання медичних препаратів, засобів пересування та інших необхідних товарів для осіб з інвалідністю. Крім того, виділення державних коштів дозволяє таким громадянам отримати доступ до спеціалізованих медичних послуг, які інакше були б для них недоступними через їхню вартість [3</w:t>
      </w:r>
      <w:r w:rsidR="001E2D65" w:rsidRPr="00C82E59">
        <w:rPr>
          <w:color w:val="000000" w:themeColor="text1"/>
          <w:sz w:val="28"/>
          <w:szCs w:val="28"/>
          <w:lang w:val="ru-RU"/>
        </w:rPr>
        <w:t>6</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Ефективним інструментом зниження рівня інвалідизації є міжвідомча взаємодія між медичними закладами, соціальними службами та навчальними установами. Наприклад, активне залучення громадських організацій до вирішення питань соціалізації та професійної адаптації осіб з інвалідністю дає можливість створити для таких людей додаткові можливості працевлаштування. В області функціонують програми професійної підготовки осіб з інвалідністю, що дозволяє інтегрувати їх у ринок праці, а також запобігти залежності від соціальних виплат.</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Ще одним важливим напрямом є робота з особами, які доглядають за інвалідами I та II груп, особливо якщо це стосується осіб з психічними розладами. У Тернопільській області 2160 осіб отримували щомісячну грошову допомогу на догляд за такими людьми. Однак фінансова підтримка – лише один з аспектів допомоги. Система громадського здоров’я також організовує тренінги та консультації для опікунів, які допомагають їм ефективно виконувати свої обов’язки. Це зменшує ймовірність емоційного вигорання серед опікунів і забезпечує більш якісний догляд за хворими.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Значний прогрес у боротьбі з інвалідизацією також забезпечує впровадження цифрових технологій у медичну галузь. У Тернопільській </w:t>
      </w:r>
      <w:r w:rsidRPr="002F7BBB">
        <w:rPr>
          <w:color w:val="000000" w:themeColor="text1"/>
          <w:sz w:val="28"/>
          <w:szCs w:val="28"/>
          <w:lang w:val="uk-UA"/>
        </w:rPr>
        <w:lastRenderedPageBreak/>
        <w:t>області створені реєстри осіб з інвалідністю, які дозволяють забезпечити більш точний облік таких осіб і оперативно реагувати на їхні потреби. Електронні медичні картки дозволяють лікарям оперативно отримувати доступ до історії хвороби пацієнтів, що підвищує якість надання медичних послуг. Це особливо важливо для людей із хронічними захворюваннями, які потребують постійного контролю та корекції лікування [</w:t>
      </w:r>
      <w:r w:rsidR="003E4AFF" w:rsidRPr="00C82E59">
        <w:rPr>
          <w:color w:val="000000" w:themeColor="text1"/>
          <w:sz w:val="28"/>
          <w:szCs w:val="28"/>
          <w:lang w:val="ru-RU"/>
        </w:rPr>
        <w:t>3</w:t>
      </w:r>
      <w:r w:rsidR="001E2D65" w:rsidRPr="00C82E59">
        <w:rPr>
          <w:color w:val="000000" w:themeColor="text1"/>
          <w:sz w:val="28"/>
          <w:szCs w:val="28"/>
          <w:lang w:val="ru-RU"/>
        </w:rPr>
        <w:t>7</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Окремо варто виділити вплив державних програм на підтримку материнства та дитинства, які також сприяють зниженню рівня інвалідності серед дорослого населення. У 2024 році в області 2723 особи скористалися програмою монетизації допомоги "пакунок малюка", яка включає базові товари для новонароджених і підтримку матерів. Здорове дитинство є фундаментом для зменшення ризику інвалідності в майбутньому. Окрім цього, підтримка вагітних жінок та молодих матерів через програми "муніципальна няня" знижує ризики ускладнень, пов’язаних із вагітністю та пологами [</w:t>
      </w:r>
      <w:r w:rsidR="003E4AFF" w:rsidRPr="00C82E59">
        <w:rPr>
          <w:color w:val="000000" w:themeColor="text1"/>
          <w:sz w:val="28"/>
          <w:szCs w:val="28"/>
          <w:lang w:val="uk-UA"/>
        </w:rPr>
        <w:t>3</w:t>
      </w:r>
      <w:r w:rsidR="001E2D65" w:rsidRPr="00C82E59">
        <w:rPr>
          <w:color w:val="000000" w:themeColor="text1"/>
          <w:sz w:val="28"/>
          <w:szCs w:val="28"/>
          <w:lang w:val="uk-UA"/>
        </w:rPr>
        <w:t>7</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Таким чином, система громадського здоров’я Тернопільської області здійснює багатогранний вплив на зниження рівня інвалідизації дорослого населення. Завдяки комплексному підходу, який поєднує профілактику, реабілітацію, фінансову підтримку, освітні ініціативи та впровадження сучасних технологій, вдалося значно покращити якість життя осіб з інвалідністю та зменшити рівень соціального навантаження на громаду.</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Система громадського здоров’я Тернопільської області є ключовим механізмом впливу на зниження рівня інвалідизації населення, зокрема через профілактику захворювань, своєчасне виявлення патологій, раннє лікування та реабілітацію пацієнтів. Умови війни, економічні труднощі та зростання тягаря захворювань викликали потребу модернізації медичних послуг, адаптації системи до нових викликів та впровадження інноваційних підходів у громадське здоров’я. Зусилля, спрямовані на зміцнення охорони здоров’я та впровадження сучасних підходів у профілактику, лікування й реабілітацію, суттєво знижують ризик інвалідності та покращують якість життя населення [</w:t>
      </w:r>
      <w:r w:rsidR="003E4AFF" w:rsidRPr="00C82E59">
        <w:rPr>
          <w:color w:val="000000" w:themeColor="text1"/>
          <w:sz w:val="28"/>
          <w:szCs w:val="28"/>
          <w:lang w:val="uk-UA"/>
        </w:rPr>
        <w:t>3</w:t>
      </w:r>
      <w:r w:rsidR="001E2D65" w:rsidRPr="00C82E59">
        <w:rPr>
          <w:color w:val="000000" w:themeColor="text1"/>
          <w:sz w:val="28"/>
          <w:szCs w:val="28"/>
          <w:lang w:val="uk-UA"/>
        </w:rPr>
        <w:t>7</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lastRenderedPageBreak/>
        <w:t>Згідно з даними Програми «Здоров’я громади» на 2025-2027 роки, основними факторами, які сприяють високому рівню інвалідизації в Тернопільській області, є [</w:t>
      </w:r>
      <w:r w:rsidR="003E4AFF" w:rsidRPr="00C82E59">
        <w:rPr>
          <w:color w:val="000000" w:themeColor="text1"/>
          <w:sz w:val="28"/>
          <w:szCs w:val="28"/>
          <w:lang w:val="ru-RU"/>
        </w:rPr>
        <w:t>3</w:t>
      </w:r>
      <w:r w:rsidR="001E2D65" w:rsidRPr="00C82E59">
        <w:rPr>
          <w:color w:val="000000" w:themeColor="text1"/>
          <w:sz w:val="28"/>
          <w:szCs w:val="28"/>
          <w:lang w:val="ru-RU"/>
        </w:rPr>
        <w:t>8</w:t>
      </w:r>
      <w:r w:rsidRPr="002F7BBB">
        <w:rPr>
          <w:color w:val="000000" w:themeColor="text1"/>
          <w:sz w:val="28"/>
          <w:szCs w:val="28"/>
          <w:lang w:val="uk-UA"/>
        </w:rPr>
        <w:t>]:</w:t>
      </w:r>
    </w:p>
    <w:p w:rsidR="002E0202" w:rsidRPr="002F7BBB" w:rsidRDefault="00987747">
      <w:pPr>
        <w:pStyle w:val="ae"/>
        <w:widowControl w:val="0"/>
        <w:numPr>
          <w:ilvl w:val="0"/>
          <w:numId w:val="9"/>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Серцево-судинні захворювання.</w:t>
      </w:r>
    </w:p>
    <w:p w:rsidR="002E0202" w:rsidRPr="002F7BBB" w:rsidRDefault="00987747">
      <w:pPr>
        <w:pStyle w:val="ae"/>
        <w:widowControl w:val="0"/>
        <w:numPr>
          <w:ilvl w:val="0"/>
          <w:numId w:val="9"/>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Соціально значущі хвороби (туберкульоз, ВІЛ/СНІД, цукровий діабет).</w:t>
      </w:r>
    </w:p>
    <w:p w:rsidR="002E0202" w:rsidRPr="002F7BBB" w:rsidRDefault="00987747">
      <w:pPr>
        <w:pStyle w:val="ae"/>
        <w:widowControl w:val="0"/>
        <w:numPr>
          <w:ilvl w:val="0"/>
          <w:numId w:val="9"/>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Онкологічні захворювання.</w:t>
      </w:r>
    </w:p>
    <w:p w:rsidR="002E0202" w:rsidRPr="002F7BBB" w:rsidRDefault="00987747">
      <w:pPr>
        <w:pStyle w:val="ae"/>
        <w:widowControl w:val="0"/>
        <w:numPr>
          <w:ilvl w:val="0"/>
          <w:numId w:val="9"/>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Травматизм, зокрема серед військовослужбовців та учасників бойових дій.</w:t>
      </w:r>
    </w:p>
    <w:p w:rsidR="002E0202" w:rsidRPr="002F7BBB" w:rsidRDefault="00987747">
      <w:pPr>
        <w:pStyle w:val="ae"/>
        <w:widowControl w:val="0"/>
        <w:numPr>
          <w:ilvl w:val="0"/>
          <w:numId w:val="9"/>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Ускладнення інфекційних хвороб.</w:t>
      </w:r>
    </w:p>
    <w:p w:rsidR="002E0202" w:rsidRPr="002F7BBB" w:rsidRDefault="00987747">
      <w:pPr>
        <w:pStyle w:val="ae"/>
        <w:widowControl w:val="0"/>
        <w:numPr>
          <w:ilvl w:val="0"/>
          <w:numId w:val="9"/>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Психічні та поведінкові розлади.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Зменшення рівня інвалідизації вимагає комплексного підходу, який включає не тільки лікувально-реабілітаційні заходи, а й широку профілактичну роботу.</w:t>
      </w:r>
    </w:p>
    <w:p w:rsidR="002E0202" w:rsidRPr="002F7BBB" w:rsidRDefault="00987747">
      <w:pPr>
        <w:widowControl w:val="0"/>
        <w:tabs>
          <w:tab w:val="left" w:pos="426"/>
        </w:tabs>
        <w:spacing w:line="360" w:lineRule="auto"/>
        <w:ind w:firstLine="709"/>
        <w:jc w:val="both"/>
        <w:rPr>
          <w:color w:val="000000" w:themeColor="text1"/>
          <w:sz w:val="28"/>
          <w:szCs w:val="28"/>
          <w:lang w:val="uk-UA"/>
        </w:rPr>
      </w:pPr>
      <w:r w:rsidRPr="002F7BBB">
        <w:rPr>
          <w:color w:val="000000" w:themeColor="text1"/>
          <w:sz w:val="28"/>
          <w:szCs w:val="28"/>
          <w:lang w:val="uk-UA"/>
        </w:rPr>
        <w:t>Система громадського здоров’я Тернопільської області базується на таких ключових напрямках [</w:t>
      </w:r>
      <w:r w:rsidR="006E3920" w:rsidRPr="00C82E59">
        <w:rPr>
          <w:color w:val="000000" w:themeColor="text1"/>
          <w:sz w:val="28"/>
          <w:szCs w:val="28"/>
          <w:lang w:val="ru-RU"/>
        </w:rPr>
        <w:t>3</w:t>
      </w:r>
      <w:r w:rsidR="001E2D65" w:rsidRPr="00C82E59">
        <w:rPr>
          <w:color w:val="000000" w:themeColor="text1"/>
          <w:sz w:val="28"/>
          <w:szCs w:val="28"/>
          <w:lang w:val="ru-RU"/>
        </w:rPr>
        <w:t>8</w:t>
      </w:r>
      <w:r w:rsidRPr="002F7BBB">
        <w:rPr>
          <w:color w:val="000000" w:themeColor="text1"/>
          <w:sz w:val="28"/>
          <w:szCs w:val="28"/>
          <w:lang w:val="uk-UA"/>
        </w:rPr>
        <w:t>]:</w:t>
      </w:r>
    </w:p>
    <w:p w:rsidR="002E0202" w:rsidRPr="002F7BBB" w:rsidRDefault="00987747">
      <w:pPr>
        <w:pStyle w:val="ae"/>
        <w:widowControl w:val="0"/>
        <w:numPr>
          <w:ilvl w:val="0"/>
          <w:numId w:val="9"/>
        </w:numPr>
        <w:tabs>
          <w:tab w:val="left" w:pos="426"/>
        </w:tabs>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Профілактика захворювань шляхом імунізації, розширення доступу до профілактичних обстежень та санітарно-просвітницьких кампаній.</w:t>
      </w:r>
    </w:p>
    <w:p w:rsidR="002E0202" w:rsidRPr="002F7BBB" w:rsidRDefault="00987747">
      <w:pPr>
        <w:pStyle w:val="ae"/>
        <w:widowControl w:val="0"/>
        <w:numPr>
          <w:ilvl w:val="0"/>
          <w:numId w:val="9"/>
        </w:numPr>
        <w:tabs>
          <w:tab w:val="left" w:pos="426"/>
        </w:tabs>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Розширення доступу до медичних послуг, особливо для сільського населення та пільгових категорій.</w:t>
      </w:r>
    </w:p>
    <w:p w:rsidR="002E0202" w:rsidRPr="002F7BBB" w:rsidRDefault="00987747">
      <w:pPr>
        <w:pStyle w:val="ae"/>
        <w:widowControl w:val="0"/>
        <w:numPr>
          <w:ilvl w:val="0"/>
          <w:numId w:val="9"/>
        </w:numPr>
        <w:tabs>
          <w:tab w:val="left" w:pos="426"/>
        </w:tabs>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Розвиток реабілітаційних послуг для пацієнтів, які перенесли серцево-судинні, онкологічні, інфекційні та інші тяжкі захворювання.</w:t>
      </w:r>
    </w:p>
    <w:p w:rsidR="002E0202" w:rsidRPr="002F7BBB" w:rsidRDefault="00987747">
      <w:pPr>
        <w:pStyle w:val="ae"/>
        <w:widowControl w:val="0"/>
        <w:numPr>
          <w:ilvl w:val="0"/>
          <w:numId w:val="9"/>
        </w:numPr>
        <w:tabs>
          <w:tab w:val="left" w:pos="426"/>
        </w:tabs>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Інтеграція доказової медицини через впровадження сучасного обладнання, розширення можливостей діагностики та лікування.</w:t>
      </w:r>
    </w:p>
    <w:p w:rsidR="002E0202" w:rsidRPr="002F7BBB" w:rsidRDefault="00987747">
      <w:pPr>
        <w:pStyle w:val="ae"/>
        <w:widowControl w:val="0"/>
        <w:numPr>
          <w:ilvl w:val="0"/>
          <w:numId w:val="9"/>
        </w:numPr>
        <w:tabs>
          <w:tab w:val="left" w:pos="426"/>
        </w:tabs>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Робота з факторами ризику, такими як нездоровий спосіб життя, шкідливі звички та неправильне харчування.</w:t>
      </w:r>
    </w:p>
    <w:p w:rsidR="002E0202" w:rsidRPr="002F7BBB" w:rsidRDefault="00987747">
      <w:pPr>
        <w:widowControl w:val="0"/>
        <w:tabs>
          <w:tab w:val="left" w:pos="426"/>
        </w:tabs>
        <w:spacing w:line="360" w:lineRule="auto"/>
        <w:ind w:firstLine="709"/>
        <w:jc w:val="both"/>
        <w:rPr>
          <w:color w:val="000000" w:themeColor="text1"/>
          <w:sz w:val="28"/>
          <w:szCs w:val="28"/>
          <w:lang w:val="uk-UA"/>
        </w:rPr>
      </w:pPr>
      <w:r w:rsidRPr="002F7BBB">
        <w:rPr>
          <w:color w:val="000000" w:themeColor="text1"/>
          <w:sz w:val="28"/>
          <w:szCs w:val="28"/>
          <w:lang w:val="uk-UA"/>
        </w:rPr>
        <w:t xml:space="preserve">Одним із прикладів ефективного впливу є робота за Програмою «Здоров’я громади», яка передбачає зниження ризику інвалідності через реалізацію широкого спектру заходів. Для наочності у таблиці наведено ключові аспекти впливу системи громадського здоров’я на динаміку </w:t>
      </w:r>
      <w:r w:rsidRPr="002F7BBB">
        <w:rPr>
          <w:color w:val="000000" w:themeColor="text1"/>
          <w:sz w:val="28"/>
          <w:szCs w:val="28"/>
          <w:lang w:val="uk-UA"/>
        </w:rPr>
        <w:lastRenderedPageBreak/>
        <w:t>інвалідизації.</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 2024 році система охорони здоров’я Тернопільської області зробила значний крок вперед, забезпечуючи жителів якісними медичними послугами та розширюючи доступ до сучасного медичного обладнання. Ці досягнення стали важливими чинниками у зміні динаміки інвалідизації дорослого населення області. Водночас рівень інвалідизації залишається однією з ключових соціально-медичних проблем, яка вимагає стратегічного підходу до профілактики, ранньої діагностики та реабілітації пацієнтів.</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У 2024 році було проведено понад 2600 кардіохірургічних операцій, включно з трансплантаціями серця та нирок. Це дозволило знизити ризик тяжкої інвалідизації через ускладнення серцево-судинних хвороб. Нові ангіографи та томографи сприяли більш ранньому виявленню захворювань, що зменшило кількість випадків інвалідності, пов'язаних з інсультами та серцевими нападами.</w:t>
      </w:r>
    </w:p>
    <w:p w:rsidR="002E0202" w:rsidRPr="002F7BBB" w:rsidRDefault="00987747">
      <w:pPr>
        <w:widowControl w:val="0"/>
        <w:spacing w:line="360" w:lineRule="auto"/>
        <w:ind w:firstLine="567"/>
        <w:jc w:val="center"/>
        <w:rPr>
          <w:color w:val="000000" w:themeColor="text1"/>
          <w:sz w:val="28"/>
          <w:szCs w:val="28"/>
          <w:lang w:val="uk-UA"/>
        </w:rPr>
      </w:pPr>
      <w:r w:rsidRPr="002F7BBB">
        <w:rPr>
          <w:color w:val="000000" w:themeColor="text1"/>
          <w:sz w:val="28"/>
          <w:szCs w:val="28"/>
          <w:lang w:val="uk-UA"/>
        </w:rPr>
        <w:t xml:space="preserve">Таблиця 3.7 </w:t>
      </w:r>
      <w:r w:rsidRPr="00AB1A8D">
        <w:rPr>
          <w:b/>
          <w:color w:val="000000" w:themeColor="text1"/>
          <w:sz w:val="28"/>
          <w:szCs w:val="28"/>
          <w:lang w:val="uk-UA"/>
        </w:rPr>
        <w:t>Вплив заходів громадського здоров’я на рівень інвалідизації у Тернопільській області у 2024 роц</w:t>
      </w:r>
      <w:r w:rsidRPr="002F7BBB">
        <w:rPr>
          <w:color w:val="000000" w:themeColor="text1"/>
          <w:sz w:val="28"/>
          <w:szCs w:val="28"/>
          <w:lang w:val="uk-UA"/>
        </w:rPr>
        <w:t>і</w:t>
      </w:r>
    </w:p>
    <w:tbl>
      <w:tblPr>
        <w:tblStyle w:val="ab"/>
        <w:tblW w:w="0" w:type="auto"/>
        <w:tblLook w:val="04A0" w:firstRow="1" w:lastRow="0" w:firstColumn="1" w:lastColumn="0" w:noHBand="0" w:noVBand="1"/>
      </w:tblPr>
      <w:tblGrid>
        <w:gridCol w:w="1838"/>
        <w:gridCol w:w="3966"/>
        <w:gridCol w:w="3824"/>
      </w:tblGrid>
      <w:tr w:rsidR="002E0202" w:rsidRPr="002F7BBB">
        <w:tc>
          <w:tcPr>
            <w:tcW w:w="1838" w:type="dxa"/>
          </w:tcPr>
          <w:p w:rsidR="002E0202" w:rsidRPr="002F7BBB" w:rsidRDefault="00987747">
            <w:pPr>
              <w:widowControl w:val="0"/>
              <w:jc w:val="center"/>
              <w:rPr>
                <w:b/>
                <w:bCs/>
                <w:color w:val="000000"/>
                <w:lang w:val="uk-UA"/>
              </w:rPr>
            </w:pPr>
            <w:r w:rsidRPr="002F7BBB">
              <w:rPr>
                <w:rStyle w:val="a8"/>
                <w:rFonts w:eastAsiaTheme="majorEastAsia"/>
                <w:b w:val="0"/>
                <w:bCs w:val="0"/>
                <w:color w:val="000000"/>
                <w:lang w:val="uk-UA"/>
              </w:rPr>
              <w:t>Напрямок впливу</w:t>
            </w:r>
          </w:p>
        </w:tc>
        <w:tc>
          <w:tcPr>
            <w:tcW w:w="3966" w:type="dxa"/>
          </w:tcPr>
          <w:p w:rsidR="002E0202" w:rsidRPr="002F7BBB" w:rsidRDefault="00987747">
            <w:pPr>
              <w:widowControl w:val="0"/>
              <w:jc w:val="center"/>
              <w:rPr>
                <w:b/>
                <w:bCs/>
                <w:color w:val="000000"/>
                <w:lang w:val="uk-UA"/>
              </w:rPr>
            </w:pPr>
            <w:r w:rsidRPr="002F7BBB">
              <w:rPr>
                <w:rStyle w:val="a8"/>
                <w:rFonts w:eastAsiaTheme="majorEastAsia"/>
                <w:b w:val="0"/>
                <w:bCs w:val="0"/>
                <w:color w:val="000000"/>
                <w:lang w:val="uk-UA"/>
              </w:rPr>
              <w:t>Заходи</w:t>
            </w:r>
          </w:p>
        </w:tc>
        <w:tc>
          <w:tcPr>
            <w:tcW w:w="3824" w:type="dxa"/>
          </w:tcPr>
          <w:p w:rsidR="002E0202" w:rsidRPr="002F7BBB" w:rsidRDefault="00987747">
            <w:pPr>
              <w:widowControl w:val="0"/>
              <w:jc w:val="center"/>
              <w:rPr>
                <w:b/>
                <w:bCs/>
                <w:color w:val="000000"/>
                <w:lang w:val="uk-UA"/>
              </w:rPr>
            </w:pPr>
            <w:r w:rsidRPr="002F7BBB">
              <w:rPr>
                <w:rStyle w:val="a8"/>
                <w:rFonts w:eastAsiaTheme="majorEastAsia"/>
                <w:b w:val="0"/>
                <w:bCs w:val="0"/>
                <w:color w:val="000000"/>
                <w:lang w:val="uk-UA"/>
              </w:rPr>
              <w:t>Результати впливу на інвалідизацію</w:t>
            </w:r>
          </w:p>
        </w:tc>
      </w:tr>
      <w:tr w:rsidR="002E0202" w:rsidRPr="002F7BBB">
        <w:tc>
          <w:tcPr>
            <w:tcW w:w="1838" w:type="dxa"/>
          </w:tcPr>
          <w:p w:rsidR="002E0202" w:rsidRPr="002F7BBB" w:rsidRDefault="00987747">
            <w:pPr>
              <w:widowControl w:val="0"/>
              <w:jc w:val="both"/>
              <w:rPr>
                <w:color w:val="000000"/>
                <w:lang w:val="uk-UA"/>
              </w:rPr>
            </w:pPr>
            <w:r w:rsidRPr="002F7BBB">
              <w:rPr>
                <w:rStyle w:val="a8"/>
                <w:rFonts w:eastAsiaTheme="majorEastAsia"/>
                <w:b w:val="0"/>
                <w:bCs w:val="0"/>
                <w:color w:val="000000"/>
                <w:lang w:val="uk-UA"/>
              </w:rPr>
              <w:t>Профілактика інфекційних хвороб</w:t>
            </w:r>
          </w:p>
        </w:tc>
        <w:tc>
          <w:tcPr>
            <w:tcW w:w="3966" w:type="dxa"/>
          </w:tcPr>
          <w:p w:rsidR="002E0202" w:rsidRPr="002F7BBB" w:rsidRDefault="00987747">
            <w:pPr>
              <w:widowControl w:val="0"/>
              <w:jc w:val="both"/>
              <w:rPr>
                <w:color w:val="000000"/>
                <w:lang w:val="uk-UA"/>
              </w:rPr>
            </w:pPr>
            <w:r w:rsidRPr="002F7BBB">
              <w:rPr>
                <w:color w:val="000000"/>
                <w:lang w:val="uk-UA"/>
              </w:rPr>
              <w:t>Проведення імунізації проти керованих інфекцій (гепатит В, поліомієліт, кір, COVID-19).</w:t>
            </w:r>
          </w:p>
        </w:tc>
        <w:tc>
          <w:tcPr>
            <w:tcW w:w="3824" w:type="dxa"/>
          </w:tcPr>
          <w:p w:rsidR="002E0202" w:rsidRPr="002F7BBB" w:rsidRDefault="00987747">
            <w:pPr>
              <w:widowControl w:val="0"/>
              <w:jc w:val="both"/>
              <w:rPr>
                <w:color w:val="000000"/>
                <w:lang w:val="uk-UA"/>
              </w:rPr>
            </w:pPr>
            <w:r w:rsidRPr="002F7BBB">
              <w:rPr>
                <w:color w:val="000000"/>
                <w:lang w:val="uk-UA"/>
              </w:rPr>
              <w:t>Зниження випадків ускладнень від інфекцій на 18</w:t>
            </w:r>
            <w:r w:rsidR="003E4AFF">
              <w:rPr>
                <w:color w:val="000000"/>
                <w:lang w:val="uk-UA"/>
              </w:rPr>
              <w:t xml:space="preserve"> %</w:t>
            </w:r>
            <w:r w:rsidRPr="002F7BBB">
              <w:rPr>
                <w:color w:val="000000"/>
                <w:lang w:val="uk-UA"/>
              </w:rPr>
              <w:t>, що сприяло запобіганню інвалідності внаслідок ускладнень у 2 500 осіб.</w:t>
            </w:r>
          </w:p>
        </w:tc>
      </w:tr>
      <w:tr w:rsidR="002E0202" w:rsidRPr="002F7BBB">
        <w:tc>
          <w:tcPr>
            <w:tcW w:w="1838" w:type="dxa"/>
          </w:tcPr>
          <w:p w:rsidR="002E0202" w:rsidRPr="002F7BBB" w:rsidRDefault="00987747">
            <w:pPr>
              <w:widowControl w:val="0"/>
              <w:jc w:val="both"/>
              <w:rPr>
                <w:color w:val="000000"/>
                <w:lang w:val="uk-UA"/>
              </w:rPr>
            </w:pPr>
            <w:r w:rsidRPr="002F7BBB">
              <w:rPr>
                <w:rStyle w:val="a8"/>
                <w:rFonts w:eastAsiaTheme="majorEastAsia"/>
                <w:b w:val="0"/>
                <w:bCs w:val="0"/>
                <w:color w:val="000000"/>
                <w:lang w:val="uk-UA"/>
              </w:rPr>
              <w:t>Кардіологія та судинна хірургія</w:t>
            </w:r>
          </w:p>
        </w:tc>
        <w:tc>
          <w:tcPr>
            <w:tcW w:w="3966" w:type="dxa"/>
          </w:tcPr>
          <w:p w:rsidR="002E0202" w:rsidRPr="002F7BBB" w:rsidRDefault="00987747">
            <w:pPr>
              <w:widowControl w:val="0"/>
              <w:jc w:val="both"/>
              <w:rPr>
                <w:color w:val="000000"/>
                <w:lang w:val="uk-UA"/>
              </w:rPr>
            </w:pPr>
            <w:r w:rsidRPr="002F7BBB">
              <w:rPr>
                <w:color w:val="000000"/>
                <w:lang w:val="uk-UA"/>
              </w:rPr>
              <w:t>Понад 2 600 кардіохірургічних операцій, включаючи трансплантацію серця.</w:t>
            </w:r>
          </w:p>
        </w:tc>
        <w:tc>
          <w:tcPr>
            <w:tcW w:w="3824" w:type="dxa"/>
          </w:tcPr>
          <w:p w:rsidR="002E0202" w:rsidRPr="002F7BBB" w:rsidRDefault="00987747">
            <w:pPr>
              <w:widowControl w:val="0"/>
              <w:jc w:val="both"/>
              <w:rPr>
                <w:color w:val="000000"/>
                <w:lang w:val="uk-UA"/>
              </w:rPr>
            </w:pPr>
            <w:r w:rsidRPr="002F7BBB">
              <w:rPr>
                <w:color w:val="000000"/>
                <w:lang w:val="uk-UA"/>
              </w:rPr>
              <w:t>Раннє втручання дозволило знизити рівень інвалідизації через інсульти та інфаркти на 10</w:t>
            </w:r>
            <w:r w:rsidR="003E4AFF">
              <w:rPr>
                <w:color w:val="000000"/>
                <w:lang w:val="uk-UA"/>
              </w:rPr>
              <w:t xml:space="preserve"> %</w:t>
            </w:r>
            <w:r w:rsidRPr="002F7BBB">
              <w:rPr>
                <w:color w:val="000000"/>
                <w:lang w:val="uk-UA"/>
              </w:rPr>
              <w:t>.</w:t>
            </w:r>
          </w:p>
        </w:tc>
      </w:tr>
      <w:tr w:rsidR="002E0202" w:rsidRPr="002F7BBB">
        <w:tc>
          <w:tcPr>
            <w:tcW w:w="1838" w:type="dxa"/>
          </w:tcPr>
          <w:p w:rsidR="002E0202" w:rsidRPr="002F7BBB" w:rsidRDefault="00987747">
            <w:pPr>
              <w:widowControl w:val="0"/>
              <w:jc w:val="both"/>
              <w:rPr>
                <w:color w:val="000000"/>
                <w:lang w:val="uk-UA"/>
              </w:rPr>
            </w:pPr>
            <w:r w:rsidRPr="002F7BBB">
              <w:rPr>
                <w:rStyle w:val="a8"/>
                <w:rFonts w:eastAsiaTheme="majorEastAsia"/>
                <w:b w:val="0"/>
                <w:bCs w:val="0"/>
                <w:color w:val="000000"/>
                <w:lang w:val="uk-UA"/>
              </w:rPr>
              <w:t>Реабілітація пацієнтів із травмами</w:t>
            </w:r>
          </w:p>
        </w:tc>
        <w:tc>
          <w:tcPr>
            <w:tcW w:w="3966" w:type="dxa"/>
          </w:tcPr>
          <w:p w:rsidR="002E0202" w:rsidRPr="002F7BBB" w:rsidRDefault="00987747">
            <w:pPr>
              <w:widowControl w:val="0"/>
              <w:jc w:val="both"/>
              <w:rPr>
                <w:color w:val="000000"/>
                <w:lang w:val="uk-UA"/>
              </w:rPr>
            </w:pPr>
            <w:r w:rsidRPr="002F7BBB">
              <w:rPr>
                <w:color w:val="000000"/>
                <w:lang w:val="uk-UA"/>
              </w:rPr>
              <w:t>Розвиток стаціонарних та амбулаторних реабілітаційних центрів, допомога військовослужбовцям.</w:t>
            </w:r>
          </w:p>
        </w:tc>
        <w:tc>
          <w:tcPr>
            <w:tcW w:w="3824" w:type="dxa"/>
          </w:tcPr>
          <w:p w:rsidR="002E0202" w:rsidRPr="002F7BBB" w:rsidRDefault="00987747">
            <w:pPr>
              <w:widowControl w:val="0"/>
              <w:jc w:val="both"/>
              <w:rPr>
                <w:color w:val="000000"/>
                <w:lang w:val="uk-UA"/>
              </w:rPr>
            </w:pPr>
            <w:r w:rsidRPr="002F7BBB">
              <w:rPr>
                <w:color w:val="000000"/>
                <w:lang w:val="uk-UA"/>
              </w:rPr>
              <w:t>Завдяки реабілітаційним заходам вдалося відновити працездатність у 1 500 пацієнтів.</w:t>
            </w:r>
          </w:p>
        </w:tc>
      </w:tr>
      <w:tr w:rsidR="002E0202" w:rsidRPr="002F7BBB">
        <w:tc>
          <w:tcPr>
            <w:tcW w:w="1838" w:type="dxa"/>
          </w:tcPr>
          <w:p w:rsidR="002E0202" w:rsidRPr="002F7BBB" w:rsidRDefault="00987747">
            <w:pPr>
              <w:widowControl w:val="0"/>
              <w:jc w:val="both"/>
              <w:rPr>
                <w:color w:val="000000"/>
                <w:lang w:val="uk-UA"/>
              </w:rPr>
            </w:pPr>
            <w:r w:rsidRPr="002F7BBB">
              <w:rPr>
                <w:rStyle w:val="a8"/>
                <w:rFonts w:eastAsiaTheme="majorEastAsia"/>
                <w:b w:val="0"/>
                <w:bCs w:val="0"/>
                <w:color w:val="000000"/>
                <w:lang w:val="uk-UA"/>
              </w:rPr>
              <w:t>Онкологічна профілактика</w:t>
            </w:r>
          </w:p>
        </w:tc>
        <w:tc>
          <w:tcPr>
            <w:tcW w:w="3966" w:type="dxa"/>
          </w:tcPr>
          <w:p w:rsidR="002E0202" w:rsidRPr="002F7BBB" w:rsidRDefault="00987747">
            <w:pPr>
              <w:widowControl w:val="0"/>
              <w:jc w:val="both"/>
              <w:rPr>
                <w:color w:val="000000"/>
                <w:lang w:val="uk-UA"/>
              </w:rPr>
            </w:pPr>
            <w:r w:rsidRPr="002F7BBB">
              <w:rPr>
                <w:color w:val="000000"/>
                <w:lang w:val="uk-UA"/>
              </w:rPr>
              <w:t>Впровадження регулярних скринінгів, лікування онкології за допомогою сучасного обладнання.</w:t>
            </w:r>
          </w:p>
        </w:tc>
        <w:tc>
          <w:tcPr>
            <w:tcW w:w="3824" w:type="dxa"/>
          </w:tcPr>
          <w:p w:rsidR="002E0202" w:rsidRPr="002F7BBB" w:rsidRDefault="00987747">
            <w:pPr>
              <w:widowControl w:val="0"/>
              <w:jc w:val="both"/>
              <w:rPr>
                <w:color w:val="000000"/>
                <w:lang w:val="uk-UA"/>
              </w:rPr>
            </w:pPr>
            <w:r w:rsidRPr="002F7BBB">
              <w:rPr>
                <w:color w:val="000000"/>
                <w:lang w:val="uk-UA"/>
              </w:rPr>
              <w:t>Раннє виявлення дозволило знизити рівень інвалідизації через онкологічні захворювання на 7</w:t>
            </w:r>
            <w:r w:rsidR="003E4AFF">
              <w:rPr>
                <w:color w:val="000000"/>
                <w:lang w:val="uk-UA"/>
              </w:rPr>
              <w:t xml:space="preserve"> %</w:t>
            </w:r>
            <w:r w:rsidRPr="002F7BBB">
              <w:rPr>
                <w:color w:val="000000"/>
                <w:lang w:val="uk-UA"/>
              </w:rPr>
              <w:t>.</w:t>
            </w:r>
          </w:p>
        </w:tc>
      </w:tr>
      <w:tr w:rsidR="002E0202" w:rsidRPr="002F7BBB">
        <w:tc>
          <w:tcPr>
            <w:tcW w:w="1838" w:type="dxa"/>
          </w:tcPr>
          <w:p w:rsidR="002E0202" w:rsidRPr="002F7BBB" w:rsidRDefault="00987747">
            <w:pPr>
              <w:widowControl w:val="0"/>
              <w:jc w:val="both"/>
              <w:rPr>
                <w:color w:val="000000"/>
                <w:lang w:val="uk-UA"/>
              </w:rPr>
            </w:pPr>
            <w:r w:rsidRPr="002F7BBB">
              <w:rPr>
                <w:rStyle w:val="a8"/>
                <w:rFonts w:eastAsiaTheme="majorEastAsia"/>
                <w:b w:val="0"/>
                <w:bCs w:val="0"/>
                <w:color w:val="000000"/>
                <w:lang w:val="uk-UA"/>
              </w:rPr>
              <w:t>Профілактика діабету та його ускладнень</w:t>
            </w:r>
          </w:p>
        </w:tc>
        <w:tc>
          <w:tcPr>
            <w:tcW w:w="3966" w:type="dxa"/>
          </w:tcPr>
          <w:p w:rsidR="002E0202" w:rsidRPr="002F7BBB" w:rsidRDefault="00987747">
            <w:pPr>
              <w:widowControl w:val="0"/>
              <w:jc w:val="both"/>
              <w:rPr>
                <w:color w:val="000000"/>
                <w:lang w:val="uk-UA"/>
              </w:rPr>
            </w:pPr>
            <w:r w:rsidRPr="002F7BBB">
              <w:rPr>
                <w:color w:val="000000"/>
                <w:lang w:val="uk-UA"/>
              </w:rPr>
              <w:t>Забезпечення пацієнтів препаратами за програмою «Доступні ліки», профілактичні обстеження.</w:t>
            </w:r>
          </w:p>
        </w:tc>
        <w:tc>
          <w:tcPr>
            <w:tcW w:w="3824" w:type="dxa"/>
          </w:tcPr>
          <w:p w:rsidR="002E0202" w:rsidRPr="002F7BBB" w:rsidRDefault="00987747">
            <w:pPr>
              <w:widowControl w:val="0"/>
              <w:jc w:val="both"/>
              <w:rPr>
                <w:color w:val="000000"/>
                <w:lang w:val="uk-UA"/>
              </w:rPr>
            </w:pPr>
            <w:r w:rsidRPr="002F7BBB">
              <w:rPr>
                <w:color w:val="000000"/>
                <w:lang w:val="uk-UA"/>
              </w:rPr>
              <w:t>Попередження ускладнень діабету сприяло уникненню інвалідизації у 1 200 осіб.</w:t>
            </w:r>
          </w:p>
        </w:tc>
      </w:tr>
      <w:tr w:rsidR="002E0202" w:rsidRPr="002F7BBB">
        <w:tc>
          <w:tcPr>
            <w:tcW w:w="1838" w:type="dxa"/>
          </w:tcPr>
          <w:p w:rsidR="002E0202" w:rsidRPr="002F7BBB" w:rsidRDefault="00987747">
            <w:pPr>
              <w:widowControl w:val="0"/>
              <w:jc w:val="both"/>
              <w:rPr>
                <w:color w:val="000000"/>
                <w:lang w:val="uk-UA"/>
              </w:rPr>
            </w:pPr>
            <w:r w:rsidRPr="002F7BBB">
              <w:rPr>
                <w:rStyle w:val="a8"/>
                <w:rFonts w:eastAsiaTheme="majorEastAsia"/>
                <w:b w:val="0"/>
                <w:bCs w:val="0"/>
                <w:color w:val="000000"/>
                <w:lang w:val="uk-UA"/>
              </w:rPr>
              <w:t>Робота з психічним здоров’ям</w:t>
            </w:r>
          </w:p>
        </w:tc>
        <w:tc>
          <w:tcPr>
            <w:tcW w:w="3966" w:type="dxa"/>
          </w:tcPr>
          <w:p w:rsidR="002E0202" w:rsidRPr="002F7BBB" w:rsidRDefault="00987747">
            <w:pPr>
              <w:widowControl w:val="0"/>
              <w:jc w:val="both"/>
              <w:rPr>
                <w:color w:val="000000"/>
                <w:lang w:val="uk-UA"/>
              </w:rPr>
            </w:pPr>
            <w:r w:rsidRPr="002F7BBB">
              <w:rPr>
                <w:color w:val="000000"/>
                <w:lang w:val="uk-UA"/>
              </w:rPr>
              <w:t>Реалізація програми «Ти як?», створення 13 центрів ментального здоров’я.</w:t>
            </w:r>
          </w:p>
        </w:tc>
        <w:tc>
          <w:tcPr>
            <w:tcW w:w="3824" w:type="dxa"/>
          </w:tcPr>
          <w:p w:rsidR="002E0202" w:rsidRPr="002F7BBB" w:rsidRDefault="00987747">
            <w:pPr>
              <w:widowControl w:val="0"/>
              <w:jc w:val="both"/>
              <w:rPr>
                <w:color w:val="000000"/>
                <w:lang w:val="uk-UA"/>
              </w:rPr>
            </w:pPr>
            <w:r w:rsidRPr="002F7BBB">
              <w:rPr>
                <w:color w:val="000000"/>
                <w:lang w:val="uk-UA"/>
              </w:rPr>
              <w:t>Поліпшення психологічного стану у 2 000 осіб, зниження інвалідизації через психічні розлади на 15</w:t>
            </w:r>
            <w:r w:rsidR="003E4AFF">
              <w:rPr>
                <w:color w:val="000000"/>
                <w:lang w:val="uk-UA"/>
              </w:rPr>
              <w:t xml:space="preserve"> %</w:t>
            </w:r>
            <w:r w:rsidRPr="002F7BBB">
              <w:rPr>
                <w:color w:val="000000"/>
                <w:lang w:val="uk-UA"/>
              </w:rPr>
              <w:t>.</w:t>
            </w:r>
          </w:p>
        </w:tc>
      </w:tr>
      <w:tr w:rsidR="002E0202" w:rsidRPr="002F7BBB">
        <w:tc>
          <w:tcPr>
            <w:tcW w:w="1838" w:type="dxa"/>
          </w:tcPr>
          <w:p w:rsidR="002E0202" w:rsidRPr="002F7BBB" w:rsidRDefault="00987747">
            <w:pPr>
              <w:widowControl w:val="0"/>
              <w:jc w:val="both"/>
              <w:rPr>
                <w:color w:val="000000"/>
                <w:lang w:val="uk-UA"/>
              </w:rPr>
            </w:pPr>
            <w:r w:rsidRPr="002F7BBB">
              <w:rPr>
                <w:rStyle w:val="a8"/>
                <w:rFonts w:eastAsiaTheme="majorEastAsia"/>
                <w:b w:val="0"/>
                <w:bCs w:val="0"/>
                <w:color w:val="000000"/>
                <w:lang w:val="uk-UA"/>
              </w:rPr>
              <w:lastRenderedPageBreak/>
              <w:t>Покращення доступності медичної допомоги в громадах</w:t>
            </w:r>
          </w:p>
        </w:tc>
        <w:tc>
          <w:tcPr>
            <w:tcW w:w="3966" w:type="dxa"/>
          </w:tcPr>
          <w:p w:rsidR="002E0202" w:rsidRPr="002F7BBB" w:rsidRDefault="00987747">
            <w:pPr>
              <w:widowControl w:val="0"/>
              <w:jc w:val="both"/>
              <w:rPr>
                <w:color w:val="000000"/>
                <w:lang w:val="uk-UA"/>
              </w:rPr>
            </w:pPr>
            <w:r w:rsidRPr="002F7BBB">
              <w:rPr>
                <w:color w:val="000000"/>
                <w:lang w:val="uk-UA"/>
              </w:rPr>
              <w:t>Впровадження мобільних медичних пунктів, оновлення обладнання у сільських лікарнях.</w:t>
            </w:r>
          </w:p>
        </w:tc>
        <w:tc>
          <w:tcPr>
            <w:tcW w:w="3824" w:type="dxa"/>
          </w:tcPr>
          <w:p w:rsidR="002E0202" w:rsidRPr="002F7BBB" w:rsidRDefault="00987747">
            <w:pPr>
              <w:widowControl w:val="0"/>
              <w:jc w:val="both"/>
              <w:rPr>
                <w:color w:val="000000"/>
                <w:lang w:val="uk-UA"/>
              </w:rPr>
            </w:pPr>
            <w:r w:rsidRPr="002F7BBB">
              <w:rPr>
                <w:color w:val="000000"/>
                <w:lang w:val="uk-UA"/>
              </w:rPr>
              <w:t>Розширення доступу до послуг у віддалених районах знизило ризик запізнілого лікування, що сприяло зменшенню випадків ускладнень захворювань на 12</w:t>
            </w:r>
            <w:r w:rsidR="003E4AFF">
              <w:rPr>
                <w:color w:val="000000"/>
                <w:lang w:val="uk-UA"/>
              </w:rPr>
              <w:t xml:space="preserve"> %</w:t>
            </w:r>
            <w:r w:rsidRPr="002F7BBB">
              <w:rPr>
                <w:color w:val="000000"/>
                <w:lang w:val="uk-UA"/>
              </w:rPr>
              <w:t>.</w:t>
            </w:r>
          </w:p>
        </w:tc>
      </w:tr>
    </w:tbl>
    <w:p w:rsidR="002E0202" w:rsidRPr="002F7BBB" w:rsidRDefault="00987747">
      <w:pPr>
        <w:widowControl w:val="0"/>
        <w:spacing w:line="360" w:lineRule="auto"/>
        <w:ind w:firstLine="567"/>
        <w:jc w:val="both"/>
        <w:rPr>
          <w:i/>
          <w:iCs/>
          <w:color w:val="000000" w:themeColor="text1"/>
          <w:sz w:val="22"/>
          <w:szCs w:val="22"/>
          <w:lang w:val="uk-UA"/>
        </w:rPr>
      </w:pPr>
      <w:r w:rsidRPr="002F7BBB">
        <w:rPr>
          <w:i/>
          <w:iCs/>
          <w:color w:val="000000" w:themeColor="text1"/>
          <w:sz w:val="22"/>
          <w:szCs w:val="22"/>
          <w:lang w:val="uk-UA"/>
        </w:rPr>
        <w:t>Джерело: [</w:t>
      </w:r>
      <w:r w:rsidR="006E3920" w:rsidRPr="00C82E59">
        <w:rPr>
          <w:i/>
          <w:iCs/>
          <w:color w:val="000000" w:themeColor="text1"/>
          <w:sz w:val="22"/>
          <w:szCs w:val="22"/>
          <w:lang w:val="ru-RU"/>
        </w:rPr>
        <w:t>3</w:t>
      </w:r>
      <w:r w:rsidR="001E2D65" w:rsidRPr="00C82E59">
        <w:rPr>
          <w:i/>
          <w:iCs/>
          <w:color w:val="000000" w:themeColor="text1"/>
          <w:sz w:val="22"/>
          <w:szCs w:val="22"/>
          <w:lang w:val="ru-RU"/>
        </w:rPr>
        <w:t>8</w:t>
      </w:r>
      <w:r w:rsidRPr="002F7BBB">
        <w:rPr>
          <w:i/>
          <w:iCs/>
          <w:color w:val="000000" w:themeColor="text1"/>
          <w:sz w:val="22"/>
          <w:szCs w:val="22"/>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Медичну допомогу у 2024 році отримали 11 443 військовослужбовці, частина з яких потребувала довготривалої реабілітації. Розширення кардіологічних і травматологічних відділень допомогло мінімізувати ризик інвалідності у цієї групи населення, що мало прямий вплив на стабілізацію загальної тенденції інвалідизації [</w:t>
      </w:r>
      <w:r w:rsidR="001E2D65" w:rsidRPr="00C82E59">
        <w:rPr>
          <w:color w:val="000000" w:themeColor="text1"/>
          <w:sz w:val="28"/>
          <w:szCs w:val="28"/>
          <w:lang w:val="uk-UA"/>
        </w:rPr>
        <w:t>29</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Відкриття 13 центрів ментального здоров’я у межах програми «Ти як?» суттєво покращило доступ до психологічної допомоги. Завдяки цьому знизився рівень інвалідизації, пов’язаний з психічними та поведінковими розладами, зокрема серед осіб, які зазнали стресу через війну.</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Основними причинами, які формували рівень інвалідизації в області у 2024 році, залишалися [</w:t>
      </w:r>
      <w:r w:rsidR="006E3920" w:rsidRPr="00C82E59">
        <w:rPr>
          <w:color w:val="000000" w:themeColor="text1"/>
          <w:sz w:val="28"/>
          <w:szCs w:val="28"/>
          <w:lang w:val="ru-RU"/>
        </w:rPr>
        <w:t>2</w:t>
      </w:r>
      <w:r w:rsidR="001E2D65" w:rsidRPr="00C82E59">
        <w:rPr>
          <w:color w:val="000000" w:themeColor="text1"/>
          <w:sz w:val="28"/>
          <w:szCs w:val="28"/>
          <w:lang w:val="ru-RU"/>
        </w:rPr>
        <w:t>8</w:t>
      </w:r>
      <w:r w:rsidRPr="002F7BBB">
        <w:rPr>
          <w:color w:val="000000" w:themeColor="text1"/>
          <w:sz w:val="28"/>
          <w:szCs w:val="28"/>
          <w:lang w:val="uk-UA"/>
        </w:rPr>
        <w:t>]:</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Серцево-судинні захворювання, на які припадає найбільша частка серед випадків втрати працездатності. Розширення діагностичної бази дозволило раніше виявляти ураження серця та судин, проте старіння населення залишається ключовим фактором ризику.</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Онкологічні захворювання. Завдяки новітньому обладнанню (лінійний прискорювач, томографи) з'явилась можливість точнішої діагностики та лікування раку. Проте пізні стадії онкології все ще спричиняють втрату працездатності.</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Травми, включаючи наслідки війни. Серед осіб, які звернулися за медичною допомогою, значний відсоток складали військовослужбовці. Розширення реабілітаційної інфраструктури дозволило мінімізувати інвалідність серед постраждалих.</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Згідно з планами розвитку на 2025-2027 роки, очікується, що подальше розширення медичної інфраструктури суттєво зменшить рівень інвалідизації завдяки:</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lastRenderedPageBreak/>
        <w:t>Розвитку реабілітаційної мережі. Відкриття нових стаціонарних і амбулаторних відділень у громадах дозволить забезпечити доступність реабілітації для пацієнтів з травмами, неврологічними та серцево-судинними захворюваннями.</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Розширенню програми «Доступні ліки». Додаткові 30 діючих речовин для лікування хронічних захворювань сприятимуть покращенню якості життя пацієнтів та зменшенню ризику інвалідизації.</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Інтеграції міжнародного досвіду. Модернізація лікарень, впровадження міжнародних стандартів лікування та навчання медперсоналу сприятимуть зменшенню кількості тяжких ускладнень, що призводять до інвалідності.</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Система охорони здоров’я Тернопільської області у 2024 році продемонструвала позитивну динаміку у зниженні рівня інвалідизації серед дорослого населення. Основні результати були досягнуті завдяки впровадженню новітнього обладнання, розширенню доступу до кардіохірургії, реабілітаційних послуг і програм ментального здоров’я. У 2025-2027 році планується посилити ці напрямки, що дозволить мінімізувати кількість нових випадків інвалідності та покращити якість життя населення.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Система громадського здоров’я продовжить працювати над подальшим зниженням рівня інвалідизації шляхом [</w:t>
      </w:r>
      <w:r w:rsidR="006E3920" w:rsidRPr="00C82E59">
        <w:rPr>
          <w:color w:val="000000" w:themeColor="text1"/>
          <w:sz w:val="28"/>
          <w:szCs w:val="28"/>
          <w:lang w:val="ru-RU"/>
        </w:rPr>
        <w:t>3</w:t>
      </w:r>
      <w:r w:rsidR="001E2D65" w:rsidRPr="00C82E59">
        <w:rPr>
          <w:color w:val="000000" w:themeColor="text1"/>
          <w:sz w:val="28"/>
          <w:szCs w:val="28"/>
          <w:lang w:val="ru-RU"/>
        </w:rPr>
        <w:t>8</w:t>
      </w:r>
      <w:r w:rsidRPr="002F7BBB">
        <w:rPr>
          <w:color w:val="000000" w:themeColor="text1"/>
          <w:sz w:val="28"/>
          <w:szCs w:val="28"/>
          <w:lang w:val="uk-UA"/>
        </w:rPr>
        <w:t>]:</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Розширення мережі реабілітаційних центрів.</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Розвитку програм ранньої діагностики серцево-судинних та онкологічних захворювань.</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Поглиблення профілактичної роботи, зокрема впровадження вакцинації проти раку шийки матки.</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Забезпечення 95</w:t>
      </w:r>
      <w:r w:rsidR="003E4AFF">
        <w:rPr>
          <w:rFonts w:ascii="Times New Roman" w:hAnsi="Times New Roman" w:cs="Times New Roman"/>
          <w:color w:val="000000" w:themeColor="text1"/>
          <w:sz w:val="28"/>
          <w:szCs w:val="28"/>
          <w:lang w:val="uk-UA"/>
        </w:rPr>
        <w:t xml:space="preserve"> %</w:t>
      </w:r>
      <w:r w:rsidRPr="002F7BBB">
        <w:rPr>
          <w:rFonts w:ascii="Times New Roman" w:hAnsi="Times New Roman" w:cs="Times New Roman"/>
          <w:color w:val="000000" w:themeColor="text1"/>
          <w:sz w:val="28"/>
          <w:szCs w:val="28"/>
          <w:lang w:val="uk-UA"/>
        </w:rPr>
        <w:t xml:space="preserve"> пацієнтів із хронічними хворобами препаратами за програмою «Доступні ліки».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Система громадського здоров’я Тернопільської області має потужний вплив на зниження рівня інвалідизації населення, забезпечуючи ефективну профілактику, ранню діагностику, лікування та реабілітацію. У 2024 році </w:t>
      </w:r>
      <w:r w:rsidRPr="002F7BBB">
        <w:rPr>
          <w:color w:val="000000" w:themeColor="text1"/>
          <w:sz w:val="28"/>
          <w:szCs w:val="28"/>
          <w:lang w:val="uk-UA"/>
        </w:rPr>
        <w:lastRenderedPageBreak/>
        <w:t>вдалося досягти значного зниження кількості нових випадків інвалідності завдяки впровадженню сучасних технологій та розширенню доступу до медичних послуг. Подальший розвиток цієї системи дозволить зміцнити здоров’я населення та зменшити соціально-економічний тягар інвалідизації у майбутньому.</w:t>
      </w:r>
    </w:p>
    <w:p w:rsidR="002E0202" w:rsidRPr="002F7BBB" w:rsidRDefault="002E0202">
      <w:pPr>
        <w:widowControl w:val="0"/>
        <w:spacing w:line="360" w:lineRule="auto"/>
        <w:ind w:firstLine="709"/>
        <w:jc w:val="both"/>
        <w:rPr>
          <w:color w:val="000000" w:themeColor="text1"/>
          <w:sz w:val="28"/>
          <w:szCs w:val="28"/>
          <w:lang w:val="uk-UA"/>
        </w:rPr>
      </w:pPr>
    </w:p>
    <w:p w:rsidR="002E0202" w:rsidRPr="002F7BBB" w:rsidRDefault="00987747">
      <w:pPr>
        <w:pStyle w:val="2"/>
        <w:keepNext w:val="0"/>
        <w:keepLines w:val="0"/>
        <w:widowControl w:val="0"/>
        <w:spacing w:before="0" w:after="0" w:line="360" w:lineRule="auto"/>
        <w:ind w:firstLine="709"/>
        <w:jc w:val="both"/>
        <w:rPr>
          <w:rFonts w:ascii="Times New Roman" w:hAnsi="Times New Roman" w:cs="Times New Roman"/>
          <w:b/>
          <w:bCs/>
          <w:color w:val="000000" w:themeColor="text1"/>
          <w:sz w:val="28"/>
          <w:szCs w:val="28"/>
          <w:lang w:val="uk-UA"/>
        </w:rPr>
      </w:pPr>
      <w:bookmarkStart w:id="9" w:name="_Toc187415385"/>
      <w:r w:rsidRPr="002F7BBB">
        <w:rPr>
          <w:rFonts w:ascii="Times New Roman" w:hAnsi="Times New Roman" w:cs="Times New Roman"/>
          <w:b/>
          <w:bCs/>
          <w:color w:val="000000" w:themeColor="text1"/>
          <w:sz w:val="28"/>
          <w:szCs w:val="28"/>
          <w:lang w:val="uk-UA"/>
        </w:rPr>
        <w:t>3.3. Перспективи вдосконалення регіональної політики щодо профілактики інвалідизації</w:t>
      </w:r>
      <w:bookmarkEnd w:id="9"/>
    </w:p>
    <w:p w:rsidR="002E0202" w:rsidRPr="002F7BBB" w:rsidRDefault="002E0202">
      <w:pPr>
        <w:widowControl w:val="0"/>
        <w:spacing w:line="360" w:lineRule="auto"/>
        <w:ind w:firstLine="709"/>
        <w:jc w:val="both"/>
        <w:rPr>
          <w:color w:val="000000" w:themeColor="text1"/>
          <w:sz w:val="28"/>
          <w:szCs w:val="28"/>
          <w:lang w:val="uk-UA"/>
        </w:rPr>
      </w:pP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Профілактика інвалідизації є одним із ключових завдань регіональної політики у сфері охорони здоров’я Тернопільської області. В умовах зростаючого тягаря хронічних захворювань, наслідків війни та економічних викликів, питання вдосконалення підходів до попередження інвалідності набуває стратегічного значення. Забезпечення профілактики інвалідизації передбачає не лише ефективне лікування захворювань, але й своєчасну реабілітацію, пропаганду здорового способу життя та створення доступних умов для медичної допомоги в громадах. У Тернопільській області, яка стикається зі специфічними демографічними, соціальними та економічними викликами, регіональна політика повинна орієнтуватися на інтегрований підхід до профілактики інвалідизації [</w:t>
      </w:r>
      <w:r w:rsidR="001E2D65" w:rsidRPr="00C82E59">
        <w:rPr>
          <w:color w:val="000000" w:themeColor="text1"/>
          <w:sz w:val="28"/>
          <w:szCs w:val="28"/>
          <w:lang w:val="uk-UA"/>
        </w:rPr>
        <w:t>39</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На початок 2024 року в Тернопільській області спостерігається тенденція до зростання захворюваності на серцево-судинні хвороби, онкологічні патології, цукровий діабет, а також випадків травматизму та психічних розладів. За даними департаменту охорони здоров’я, понад 14</w:t>
      </w:r>
      <w:r w:rsidR="003E4AFF">
        <w:rPr>
          <w:color w:val="000000" w:themeColor="text1"/>
          <w:sz w:val="28"/>
          <w:szCs w:val="28"/>
          <w:lang w:val="uk-UA"/>
        </w:rPr>
        <w:t xml:space="preserve"> %</w:t>
      </w:r>
      <w:r w:rsidRPr="002F7BBB">
        <w:rPr>
          <w:color w:val="000000" w:themeColor="text1"/>
          <w:sz w:val="28"/>
          <w:szCs w:val="28"/>
          <w:lang w:val="uk-UA"/>
        </w:rPr>
        <w:t xml:space="preserve"> дорослого населення області мають хронічні захворювання, які потенційно можуть призвести до інвалідності. Окрім цього, війна значно збільшила кількість осіб із травмами та бойовими ураженнями, що вимагає довготривалої реабілітації та соціальної адаптації. Існує також проблема доступу до медичних послуг у сільській місцевості, де проживає значна частина населення області [</w:t>
      </w:r>
      <w:r w:rsidR="001E2D65" w:rsidRPr="00C82E59">
        <w:rPr>
          <w:color w:val="000000" w:themeColor="text1"/>
          <w:sz w:val="28"/>
          <w:szCs w:val="28"/>
          <w:lang w:val="ru-RU"/>
        </w:rPr>
        <w:t>39</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Поточна регіональна політика щодо профілактики інвалідизації </w:t>
      </w:r>
      <w:r w:rsidRPr="002F7BBB">
        <w:rPr>
          <w:color w:val="000000" w:themeColor="text1"/>
          <w:sz w:val="28"/>
          <w:szCs w:val="28"/>
          <w:lang w:val="uk-UA"/>
        </w:rPr>
        <w:lastRenderedPageBreak/>
        <w:t>спрямована на зменшення ризику ускладнень шляхом впровадження програм ранньої діагностики, забезпечення медикаментозної терапії та розвитку реабілітаційної мережі. Однак існують виклики, пов’язані з недостатнім фінансуванням, застарілою матеріально-технічною базою медичних закладів, а також обмеженими ресурсами для широкої профілактичної роботи.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Для вдосконалення регіональної політики щодо профілактики інвалідизації необхідно впроваджувати інноваційні підходи, орієнтовані на довгострокові результати. Розглянемо основні напрямки та механізми покращення регіональної політики [</w:t>
      </w:r>
      <w:r w:rsidR="006E3920">
        <w:rPr>
          <w:color w:val="000000" w:themeColor="text1"/>
          <w:sz w:val="28"/>
          <w:szCs w:val="28"/>
          <w:lang w:val="en-US"/>
        </w:rPr>
        <w:t>4</w:t>
      </w:r>
      <w:r w:rsidR="001E2D65">
        <w:rPr>
          <w:color w:val="000000" w:themeColor="text1"/>
          <w:sz w:val="28"/>
          <w:szCs w:val="28"/>
          <w:lang w:val="en-US"/>
        </w:rPr>
        <w:t>0</w:t>
      </w:r>
      <w:r w:rsidRPr="002F7BBB">
        <w:rPr>
          <w:color w:val="000000" w:themeColor="text1"/>
          <w:sz w:val="28"/>
          <w:szCs w:val="28"/>
          <w:lang w:val="uk-UA"/>
        </w:rPr>
        <w:t>]:</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Розвиток реабілітаційної інфраструктури. Одним із важливих аспектів профілактики інвалідизації є забезпечення доступної та якісної реабілітації для осіб із хронічними захворюваннями, травмами та післяопераційними станами. У Тернопільській області необхідно розширити мережу реабілітаційних центрів, зокрема амбулаторних і стаціонарних відділень у громадах. Планується завершення будівництва модульного реабілітаційного відділення у 2025 році, а також оновлення обладнання для фізичної терапії. Впровадження телемедичних консультацій для реабілітації в сільських районах дозволить збільшити доступність послуг.</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Посилення профілактичної медицини. Основою ефективної профілактики інвалідизації є раннє виявлення захворювань. У цьому контексті важливо запровадити регулярні скринінгові програми для найбільш поширених хвороб, таких як артеріальна гіпертензія, цукровий діабет, онкопатології та інші. Наприклад, скринінг раку шийки матки та молочної залози, який планується розширити в рамках регіональної програми, сприятиме виявленню захворювань на ранніх стадіях і зниженню ризику ускладнень.</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xml:space="preserve">Інтеграція профілактичної роботи в громадах. Для забезпечення охоплення всієї території області необхідно розвивати профілактичну роботу на рівні громад. Планується відкриття мобільних пунктів здоров’я, які надаватимуть послуги з діагностики, консультування та вакцинації в сільських районах. Активна участь місцевих громад у просвітницьких кампаніях щодо </w:t>
      </w:r>
      <w:r w:rsidRPr="002F7BBB">
        <w:rPr>
          <w:rFonts w:ascii="Times New Roman" w:hAnsi="Times New Roman" w:cs="Times New Roman"/>
          <w:color w:val="000000" w:themeColor="text1"/>
          <w:sz w:val="28"/>
          <w:szCs w:val="28"/>
          <w:lang w:val="uk-UA"/>
        </w:rPr>
        <w:lastRenderedPageBreak/>
        <w:t>здорового способу життя допоможе зменшити рівень захворюваності та покращити обізнаність населення.</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Впровадження сучасних технологій. Цифровізація охорони здоров’я відкриває нові можливості для профілактики інвалідизації. Використання електронних медичних карток, систем моніторингу стану пацієнтів, а також телемедицини дозволяє швидше виявляти ризики та організовувати надання допомоги. Впровадження аналітичних систем для моніторингу здоров’я населення області сприятиме більш ефективному плануванню профілактичних заходів.</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Важливою частиною профілактики інвалідизації є забезпечення пацієнтів необхідними лікарськими засобами. Програма «Доступні ліки» у Тернопільській області буде розширена, включаючи нові групи препаратів, що дозволить забезпечити ефективне лікування хронічних захворювань. Окрім того, створення мобільних аптечних пунктів у селах забезпечить доступність ліків для населення віддалених районів [</w:t>
      </w:r>
      <w:r w:rsidR="006E3920" w:rsidRPr="00C82E59">
        <w:rPr>
          <w:color w:val="000000" w:themeColor="text1"/>
          <w:sz w:val="28"/>
          <w:szCs w:val="28"/>
          <w:lang w:val="uk-UA"/>
        </w:rPr>
        <w:t>4</w:t>
      </w:r>
      <w:r w:rsidR="001E2D65" w:rsidRPr="00C82E59">
        <w:rPr>
          <w:color w:val="000000" w:themeColor="text1"/>
          <w:sz w:val="28"/>
          <w:szCs w:val="28"/>
          <w:lang w:val="uk-UA"/>
        </w:rPr>
        <w:t>0</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Проблеми психічного здоров’я все частіше стають причиною інвалідизації. Програма «Ти як?», яка активно реалізується в області, показала позитивні результати у запобіганні психічних розладів. У перспективі планується відкриття нових центрів психологічної підтримки та впровадження шкільних програм для запобігання стресу та емоційного виснаження серед молоді [2</w:t>
      </w:r>
      <w:r w:rsidR="001E2D65" w:rsidRPr="00C82E59">
        <w:rPr>
          <w:color w:val="000000" w:themeColor="text1"/>
          <w:sz w:val="28"/>
          <w:szCs w:val="28"/>
          <w:lang w:val="ru-RU"/>
        </w:rPr>
        <w:t>0</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Реалізація запропонованих заходів дозволить досягти таких результатів [</w:t>
      </w:r>
      <w:r w:rsidR="006E3920" w:rsidRPr="00C82E59">
        <w:rPr>
          <w:color w:val="000000" w:themeColor="text1"/>
          <w:sz w:val="28"/>
          <w:szCs w:val="28"/>
          <w:lang w:val="ru-RU"/>
        </w:rPr>
        <w:t>4</w:t>
      </w:r>
      <w:r w:rsidR="001E2D65" w:rsidRPr="00C82E59">
        <w:rPr>
          <w:color w:val="000000" w:themeColor="text1"/>
          <w:sz w:val="28"/>
          <w:szCs w:val="28"/>
          <w:lang w:val="ru-RU"/>
        </w:rPr>
        <w:t>1</w:t>
      </w:r>
      <w:r w:rsidRPr="002F7BBB">
        <w:rPr>
          <w:color w:val="000000" w:themeColor="text1"/>
          <w:sz w:val="28"/>
          <w:szCs w:val="28"/>
          <w:lang w:val="uk-UA"/>
        </w:rPr>
        <w:t>]:</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Зниження рівня інвалідизації дорослого населення області на 15-20</w:t>
      </w:r>
      <w:r w:rsidR="003E4AFF">
        <w:rPr>
          <w:rFonts w:ascii="Times New Roman" w:hAnsi="Times New Roman" w:cs="Times New Roman"/>
          <w:color w:val="000000" w:themeColor="text1"/>
          <w:sz w:val="28"/>
          <w:szCs w:val="28"/>
          <w:lang w:val="uk-UA"/>
        </w:rPr>
        <w:t xml:space="preserve"> %</w:t>
      </w:r>
      <w:r w:rsidRPr="002F7BBB">
        <w:rPr>
          <w:rFonts w:ascii="Times New Roman" w:hAnsi="Times New Roman" w:cs="Times New Roman"/>
          <w:color w:val="000000" w:themeColor="text1"/>
          <w:sz w:val="28"/>
          <w:szCs w:val="28"/>
          <w:lang w:val="uk-UA"/>
        </w:rPr>
        <w:t xml:space="preserve"> упродовж наступних трьох років.</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Підвищення доступності реабілітаційних послуг для 90</w:t>
      </w:r>
      <w:r w:rsidR="003E4AFF">
        <w:rPr>
          <w:rFonts w:ascii="Times New Roman" w:hAnsi="Times New Roman" w:cs="Times New Roman"/>
          <w:color w:val="000000" w:themeColor="text1"/>
          <w:sz w:val="28"/>
          <w:szCs w:val="28"/>
          <w:lang w:val="uk-UA"/>
        </w:rPr>
        <w:t xml:space="preserve"> %</w:t>
      </w:r>
      <w:r w:rsidRPr="002F7BBB">
        <w:rPr>
          <w:rFonts w:ascii="Times New Roman" w:hAnsi="Times New Roman" w:cs="Times New Roman"/>
          <w:color w:val="000000" w:themeColor="text1"/>
          <w:sz w:val="28"/>
          <w:szCs w:val="28"/>
          <w:lang w:val="uk-UA"/>
        </w:rPr>
        <w:t xml:space="preserve"> пацієнтів із хронічними захворюваннями та травмами.</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Зменшення кількості ускладнень серцево-судинних і онкологічних хвороб завдяки ранній діагностиці.</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xml:space="preserve">Поліпшення психічного здоров’я населення та зниження </w:t>
      </w:r>
      <w:r w:rsidRPr="002F7BBB">
        <w:rPr>
          <w:rFonts w:ascii="Times New Roman" w:hAnsi="Times New Roman" w:cs="Times New Roman"/>
          <w:color w:val="000000" w:themeColor="text1"/>
          <w:sz w:val="28"/>
          <w:szCs w:val="28"/>
          <w:lang w:val="uk-UA"/>
        </w:rPr>
        <w:lastRenderedPageBreak/>
        <w:t>інвалідизації через психічні розлади на 10</w:t>
      </w:r>
      <w:r w:rsidR="003E4AFF">
        <w:rPr>
          <w:rFonts w:ascii="Times New Roman" w:hAnsi="Times New Roman" w:cs="Times New Roman"/>
          <w:color w:val="000000" w:themeColor="text1"/>
          <w:sz w:val="28"/>
          <w:szCs w:val="28"/>
          <w:lang w:val="uk-UA"/>
        </w:rPr>
        <w:t xml:space="preserve"> %</w:t>
      </w:r>
      <w:r w:rsidRPr="002F7BBB">
        <w:rPr>
          <w:rFonts w:ascii="Times New Roman" w:hAnsi="Times New Roman" w:cs="Times New Roman"/>
          <w:color w:val="000000" w:themeColor="text1"/>
          <w:sz w:val="28"/>
          <w:szCs w:val="28"/>
          <w:lang w:val="uk-UA"/>
        </w:rPr>
        <w:t>.</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Збільшення охоплення вакцинацією серед дитячого та дорослого населення, що сприятиме зменшенню випадків інфекційних хвороб.</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Перспективи вдосконалення регіональної політики щодо профілактики інвалідизації в Тернопільській області пов’язані з інтеграцією профілактичної медицини, розвитком реабілітаційної мережі, цифровізацією охорони здоров’я та розширенням доступу до медичних послуг у громадах. Ефективне впровадження цих заходів забезпечить покращення стану здоров’я населення, зменшення тягаря інвалідизації та підвищення якості життя мешканців області. Це стане основою для створення стійкої системи охорони здоров’я, здатної реагувати на виклики сучасності.</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Конституція України визначає життя і здоров’я людини найвищою соціальною цінністю. Головною метою системи охорони здоров’я є забезпечення універсального доступу до якісної медичної допомоги без фінансових обмежень, захист у разі надзвичайних ситуацій у сфері охорони здоров’я та зміцнення здоров’я й добробуту людей у будь-якому віці [2</w:t>
      </w:r>
      <w:r w:rsidR="001E2D65" w:rsidRPr="00C82E59">
        <w:rPr>
          <w:color w:val="000000" w:themeColor="text1"/>
          <w:sz w:val="28"/>
          <w:szCs w:val="28"/>
          <w:lang w:val="uk-UA"/>
        </w:rPr>
        <w:t>0</w:t>
      </w:r>
      <w:r w:rsidRPr="002F7BBB">
        <w:rPr>
          <w:color w:val="000000" w:themeColor="text1"/>
          <w:sz w:val="28"/>
          <w:szCs w:val="28"/>
          <w:lang w:val="uk-UA"/>
        </w:rPr>
        <w:t>].</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Для досягнення визначених орієнтирів післявоєнного реформування системи охорони здоров’я в Україні необхідно вирішити низку проблемних питань і впровадити відповідні управлінські рішення, спрямовані на створення сучасної європейської моделі охорони здоров’я.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Конкуренція у сфері медичних послуг повинна сприяти прозорості ціноутворення, раціональному фінансуванню системи охорони здоров’я та підвищенню якості медичної допомоги. Для цього необхідно [2</w:t>
      </w:r>
      <w:r w:rsidR="001E2D65">
        <w:rPr>
          <w:color w:val="000000" w:themeColor="text1"/>
          <w:sz w:val="28"/>
          <w:szCs w:val="28"/>
          <w:lang w:val="en-US"/>
        </w:rPr>
        <w:t>0</w:t>
      </w:r>
      <w:r w:rsidRPr="002F7BBB">
        <w:rPr>
          <w:color w:val="000000" w:themeColor="text1"/>
          <w:sz w:val="28"/>
          <w:szCs w:val="28"/>
          <w:lang w:val="uk-UA"/>
        </w:rPr>
        <w:t>]:</w:t>
      </w:r>
    </w:p>
    <w:p w:rsidR="002E0202" w:rsidRPr="002F7BBB" w:rsidRDefault="00987747">
      <w:pPr>
        <w:pStyle w:val="ae"/>
        <w:widowControl w:val="0"/>
        <w:numPr>
          <w:ilvl w:val="0"/>
          <w:numId w:val="11"/>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Ухвалити Закон України «Про професійне ліцензування медичних працівників», який закріпить:</w:t>
      </w:r>
    </w:p>
    <w:p w:rsidR="002E0202" w:rsidRPr="002F7BBB" w:rsidRDefault="00987747">
      <w:pPr>
        <w:pStyle w:val="ae"/>
        <w:widowControl w:val="0"/>
        <w:numPr>
          <w:ilvl w:val="0"/>
          <w:numId w:val="12"/>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процедури ліцензування професійної діяльності медиків, що передбачають отримання дозволу на професію після навчання;</w:t>
      </w:r>
    </w:p>
    <w:p w:rsidR="002E0202" w:rsidRPr="002F7BBB" w:rsidRDefault="00987747">
      <w:pPr>
        <w:pStyle w:val="ae"/>
        <w:widowControl w:val="0"/>
        <w:numPr>
          <w:ilvl w:val="0"/>
          <w:numId w:val="12"/>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можливість вибору форми діяльності (як ФОП, за трудовим чи цивільноправовим договором із закладом охорони здоров’я або пацієнтом);</w:t>
      </w:r>
    </w:p>
    <w:p w:rsidR="002E0202" w:rsidRPr="002F7BBB" w:rsidRDefault="00987747">
      <w:pPr>
        <w:pStyle w:val="ae"/>
        <w:widowControl w:val="0"/>
        <w:numPr>
          <w:ilvl w:val="0"/>
          <w:numId w:val="12"/>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xml:space="preserve">відповідальність медичних працівників за якість роботи в межах </w:t>
      </w:r>
      <w:r w:rsidRPr="002F7BBB">
        <w:rPr>
          <w:rFonts w:ascii="Times New Roman" w:hAnsi="Times New Roman" w:cs="Times New Roman"/>
          <w:color w:val="000000" w:themeColor="text1"/>
          <w:sz w:val="28"/>
          <w:szCs w:val="28"/>
          <w:lang w:val="uk-UA"/>
        </w:rPr>
        <w:lastRenderedPageBreak/>
        <w:t>ліцензії;</w:t>
      </w:r>
    </w:p>
    <w:p w:rsidR="002E0202" w:rsidRPr="002F7BBB" w:rsidRDefault="00987747">
      <w:pPr>
        <w:pStyle w:val="ae"/>
        <w:widowControl w:val="0"/>
        <w:numPr>
          <w:ilvl w:val="0"/>
          <w:numId w:val="12"/>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доступність інформації про медичного працівника для пацієнтів;</w:t>
      </w:r>
    </w:p>
    <w:p w:rsidR="002E0202" w:rsidRPr="002F7BBB" w:rsidRDefault="00987747">
      <w:pPr>
        <w:pStyle w:val="ae"/>
        <w:widowControl w:val="0"/>
        <w:numPr>
          <w:ilvl w:val="0"/>
          <w:numId w:val="12"/>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механізми юридичної відповідальності у випадку професійної помилки.</w:t>
      </w:r>
    </w:p>
    <w:p w:rsidR="002E0202" w:rsidRPr="002F7BBB" w:rsidRDefault="00987747">
      <w:pPr>
        <w:pStyle w:val="ae"/>
        <w:widowControl w:val="0"/>
        <w:numPr>
          <w:ilvl w:val="0"/>
          <w:numId w:val="11"/>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Ухвалити Закон України «Про лікарське самоврядування», що передбачає створення незалежного органу, відповідального за:</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контроль якості медичних послуг;</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представлення інтересів лікарів;</w:t>
      </w:r>
    </w:p>
    <w:p w:rsidR="002E0202" w:rsidRPr="002F7BBB" w:rsidRDefault="00987747">
      <w:pPr>
        <w:pStyle w:val="ae"/>
        <w:widowControl w:val="0"/>
        <w:numPr>
          <w:ilvl w:val="0"/>
          <w:numId w:val="10"/>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підтримку професійної автономії медичних працівників.</w:t>
      </w:r>
    </w:p>
    <w:p w:rsidR="002E0202" w:rsidRPr="002F7BBB" w:rsidRDefault="00987747">
      <w:pPr>
        <w:pStyle w:val="ae"/>
        <w:widowControl w:val="0"/>
        <w:numPr>
          <w:ilvl w:val="0"/>
          <w:numId w:val="11"/>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Переглянути нормативно-правові акти щодо діяльності закладів охорони здоров’я державної та комунальної форм власності, щоб забезпечити їм фінансову та організаційну автономію.</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Для посилення ролі громадського здоров’я, як основи профілактичної медицини, необхідно [2</w:t>
      </w:r>
      <w:r w:rsidR="001E2D65" w:rsidRPr="00C82E59">
        <w:rPr>
          <w:color w:val="000000" w:themeColor="text1"/>
          <w:sz w:val="28"/>
          <w:szCs w:val="28"/>
          <w:lang w:val="ru-RU"/>
        </w:rPr>
        <w:t>0</w:t>
      </w:r>
      <w:r w:rsidRPr="002F7BBB">
        <w:rPr>
          <w:color w:val="000000" w:themeColor="text1"/>
          <w:sz w:val="28"/>
          <w:szCs w:val="28"/>
          <w:lang w:val="uk-UA"/>
        </w:rPr>
        <w:t>]:</w:t>
      </w:r>
    </w:p>
    <w:p w:rsidR="002E0202" w:rsidRPr="002F7BBB" w:rsidRDefault="00987747">
      <w:pPr>
        <w:pStyle w:val="ae"/>
        <w:widowControl w:val="0"/>
        <w:numPr>
          <w:ilvl w:val="0"/>
          <w:numId w:val="13"/>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Запровадити міжсекторальний підхід у вирішенні питань громадського здоров’я, зокрема через реалізацію положень Закону України «Про систему громадського здоров’я» [2</w:t>
      </w:r>
      <w:r w:rsidR="001E2D65" w:rsidRPr="00C82E59">
        <w:rPr>
          <w:rFonts w:ascii="Times New Roman" w:hAnsi="Times New Roman" w:cs="Times New Roman"/>
          <w:color w:val="000000" w:themeColor="text1"/>
          <w:sz w:val="28"/>
          <w:szCs w:val="28"/>
          <w:lang w:val="ru-RU"/>
        </w:rPr>
        <w:t>2</w:t>
      </w:r>
      <w:r w:rsidRPr="002F7BBB">
        <w:rPr>
          <w:rFonts w:ascii="Times New Roman" w:hAnsi="Times New Roman" w:cs="Times New Roman"/>
          <w:color w:val="000000" w:themeColor="text1"/>
          <w:sz w:val="28"/>
          <w:szCs w:val="28"/>
          <w:lang w:val="uk-UA"/>
        </w:rPr>
        <w:t>].</w:t>
      </w:r>
    </w:p>
    <w:p w:rsidR="002E0202" w:rsidRPr="002F7BBB" w:rsidRDefault="00987747">
      <w:pPr>
        <w:pStyle w:val="ae"/>
        <w:widowControl w:val="0"/>
        <w:numPr>
          <w:ilvl w:val="0"/>
          <w:numId w:val="13"/>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Створити Національний фонд громадського здоров’я, який фінансуватиме заходи профілактики й боротьби з хронічними захворюваннями. Наповнювати фонд пропонується за рахунок акцизів на тютюнові вироби, алкоголь, солодкі напої та вироби з трансжирами.</w:t>
      </w:r>
    </w:p>
    <w:p w:rsidR="002E0202" w:rsidRPr="002F7BBB" w:rsidRDefault="00987747">
      <w:pPr>
        <w:pStyle w:val="ae"/>
        <w:widowControl w:val="0"/>
        <w:numPr>
          <w:ilvl w:val="0"/>
          <w:numId w:val="13"/>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Імплементувати рекомендації ВООЗ щодо боротьби з тютюном (Рамкова конвенція ВООЗ) і алкоголем (політика SAFER), а також розробити стратегії боротьби з НІЗ (хронічними неінфекційними захворюваннями).</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Для розв’язання проблем із кадровим забезпеченням охорони здоров’я слід [2</w:t>
      </w:r>
      <w:r w:rsidR="001E2D65" w:rsidRPr="00C82E59">
        <w:rPr>
          <w:color w:val="000000" w:themeColor="text1"/>
          <w:sz w:val="28"/>
          <w:szCs w:val="28"/>
          <w:lang w:val="ru-RU"/>
        </w:rPr>
        <w:t>0</w:t>
      </w:r>
      <w:r w:rsidRPr="002F7BBB">
        <w:rPr>
          <w:color w:val="000000" w:themeColor="text1"/>
          <w:sz w:val="28"/>
          <w:szCs w:val="28"/>
          <w:lang w:val="uk-UA"/>
        </w:rPr>
        <w:t>]:</w:t>
      </w:r>
    </w:p>
    <w:p w:rsidR="002E0202" w:rsidRPr="002F7BBB" w:rsidRDefault="00987747">
      <w:pPr>
        <w:pStyle w:val="ae"/>
        <w:widowControl w:val="0"/>
        <w:numPr>
          <w:ilvl w:val="0"/>
          <w:numId w:val="14"/>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Розробити концепцію кадрової політики у сфері охорони здоров’я, яка охоплюватиме:</w:t>
      </w:r>
    </w:p>
    <w:p w:rsidR="002E0202" w:rsidRPr="002F7BBB" w:rsidRDefault="00987747">
      <w:pPr>
        <w:pStyle w:val="ae"/>
        <w:widowControl w:val="0"/>
        <w:numPr>
          <w:ilvl w:val="0"/>
          <w:numId w:val="15"/>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вдосконалення додипломної та післядипломної освіти медиків;</w:t>
      </w:r>
    </w:p>
    <w:p w:rsidR="002E0202" w:rsidRPr="002F7BBB" w:rsidRDefault="00987747">
      <w:pPr>
        <w:pStyle w:val="ae"/>
        <w:widowControl w:val="0"/>
        <w:numPr>
          <w:ilvl w:val="0"/>
          <w:numId w:val="15"/>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створення мережі університетських клінік;</w:t>
      </w:r>
    </w:p>
    <w:p w:rsidR="002E0202" w:rsidRPr="002F7BBB" w:rsidRDefault="00987747">
      <w:pPr>
        <w:pStyle w:val="ae"/>
        <w:widowControl w:val="0"/>
        <w:numPr>
          <w:ilvl w:val="0"/>
          <w:numId w:val="15"/>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lastRenderedPageBreak/>
        <w:t>формування реєстру медичних кадрів, включно з приватними закладами.</w:t>
      </w:r>
    </w:p>
    <w:p w:rsidR="002E0202" w:rsidRPr="002F7BBB" w:rsidRDefault="00987747">
      <w:pPr>
        <w:pStyle w:val="ae"/>
        <w:widowControl w:val="0"/>
        <w:numPr>
          <w:ilvl w:val="0"/>
          <w:numId w:val="14"/>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Забезпечити належний рівень оплати праці й соціальний захист медичних працівників, підвищуючи престиж професії лікаря.</w:t>
      </w:r>
    </w:p>
    <w:p w:rsidR="002E0202" w:rsidRPr="002F7BBB" w:rsidRDefault="00987747">
      <w:pPr>
        <w:pStyle w:val="ae"/>
        <w:widowControl w:val="0"/>
        <w:numPr>
          <w:ilvl w:val="0"/>
          <w:numId w:val="14"/>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Запровадити прозорі механізми оцінки кваліфікації медичних кадрів і чіткі критерії диференціації оплати праці.</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Категорично не можна [2</w:t>
      </w:r>
      <w:r w:rsidR="001E2D65">
        <w:rPr>
          <w:color w:val="000000" w:themeColor="text1"/>
          <w:sz w:val="28"/>
          <w:szCs w:val="28"/>
          <w:lang w:val="en-US"/>
        </w:rPr>
        <w:t>0</w:t>
      </w:r>
      <w:r w:rsidRPr="002F7BBB">
        <w:rPr>
          <w:color w:val="000000" w:themeColor="text1"/>
          <w:sz w:val="28"/>
          <w:szCs w:val="28"/>
          <w:lang w:val="uk-UA"/>
        </w:rPr>
        <w:t>]:</w:t>
      </w:r>
    </w:p>
    <w:p w:rsidR="002E0202" w:rsidRPr="002F7BBB" w:rsidRDefault="00987747">
      <w:pPr>
        <w:pStyle w:val="ae"/>
        <w:widowControl w:val="0"/>
        <w:numPr>
          <w:ilvl w:val="0"/>
          <w:numId w:val="1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посилювати ручне управління у системі охорони здоров’я;</w:t>
      </w:r>
    </w:p>
    <w:p w:rsidR="002E0202" w:rsidRPr="002F7BBB" w:rsidRDefault="00987747">
      <w:pPr>
        <w:pStyle w:val="ae"/>
        <w:widowControl w:val="0"/>
        <w:numPr>
          <w:ilvl w:val="0"/>
          <w:numId w:val="1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обмежувати автономію лікарень і лікарського самоврядування;</w:t>
      </w:r>
    </w:p>
    <w:p w:rsidR="002E0202" w:rsidRPr="002F7BBB" w:rsidRDefault="00987747">
      <w:pPr>
        <w:pStyle w:val="ae"/>
        <w:widowControl w:val="0"/>
        <w:numPr>
          <w:ilvl w:val="0"/>
          <w:numId w:val="1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ігнорувати потреби пацієнтів і медичних працівників на користь корпоративних чи політичних інтересів;</w:t>
      </w:r>
    </w:p>
    <w:p w:rsidR="002E0202" w:rsidRPr="002F7BBB" w:rsidRDefault="00987747">
      <w:pPr>
        <w:pStyle w:val="ae"/>
        <w:widowControl w:val="0"/>
        <w:numPr>
          <w:ilvl w:val="0"/>
          <w:numId w:val="16"/>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компрометувати реформи через адміністративний вплив, корупцію чи бюрократичні перепони.</w:t>
      </w:r>
    </w:p>
    <w:p w:rsidR="002E0202" w:rsidRPr="002F7BBB" w:rsidRDefault="00987747">
      <w:pPr>
        <w:widowControl w:val="0"/>
        <w:spacing w:line="360" w:lineRule="auto"/>
        <w:ind w:firstLine="709"/>
        <w:jc w:val="both"/>
        <w:rPr>
          <w:rFonts w:eastAsiaTheme="majorEastAsia"/>
          <w:color w:val="000000" w:themeColor="text1"/>
          <w:sz w:val="28"/>
          <w:szCs w:val="28"/>
          <w:lang w:val="uk-UA"/>
        </w:rPr>
      </w:pPr>
      <w:r w:rsidRPr="002F7BBB">
        <w:rPr>
          <w:color w:val="000000" w:themeColor="text1"/>
          <w:sz w:val="28"/>
          <w:szCs w:val="28"/>
          <w:lang w:val="uk-UA"/>
        </w:rPr>
        <w:t>Успішна реалізація цих змін забезпечить створення сучасної, ефективної та доступної системи охорони здоров’я, орієнтованої на потреби людини та європейські стандарти.</w:t>
      </w:r>
      <w:r w:rsidRPr="002F7BBB">
        <w:rPr>
          <w:color w:val="000000" w:themeColor="text1"/>
          <w:sz w:val="28"/>
          <w:szCs w:val="28"/>
          <w:lang w:val="uk-UA"/>
        </w:rPr>
        <w:br w:type="page"/>
      </w:r>
    </w:p>
    <w:p w:rsidR="002E0202" w:rsidRPr="002F7BBB" w:rsidRDefault="00987747">
      <w:pPr>
        <w:pStyle w:val="1"/>
        <w:keepNext w:val="0"/>
        <w:keepLines w:val="0"/>
        <w:widowControl w:val="0"/>
        <w:spacing w:before="0" w:after="0" w:line="360" w:lineRule="auto"/>
        <w:jc w:val="center"/>
        <w:rPr>
          <w:rFonts w:ascii="Times New Roman" w:hAnsi="Times New Roman" w:cs="Times New Roman"/>
          <w:b/>
          <w:bCs/>
          <w:color w:val="000000" w:themeColor="text1"/>
          <w:sz w:val="28"/>
          <w:szCs w:val="28"/>
          <w:lang w:val="uk-UA" w:eastAsia="zh-CN"/>
        </w:rPr>
      </w:pPr>
      <w:bookmarkStart w:id="10" w:name="_Toc187415386"/>
      <w:r w:rsidRPr="002F7BBB">
        <w:rPr>
          <w:rFonts w:ascii="Times New Roman" w:hAnsi="Times New Roman" w:cs="Times New Roman"/>
          <w:b/>
          <w:bCs/>
          <w:color w:val="000000" w:themeColor="text1"/>
          <w:sz w:val="28"/>
          <w:szCs w:val="28"/>
          <w:lang w:val="uk-UA" w:eastAsia="zh-CN"/>
        </w:rPr>
        <w:lastRenderedPageBreak/>
        <w:t>ВИСНОВКИ</w:t>
      </w:r>
      <w:bookmarkEnd w:id="10"/>
    </w:p>
    <w:p w:rsidR="002E0202" w:rsidRPr="002F7BBB" w:rsidRDefault="002E0202">
      <w:pPr>
        <w:widowControl w:val="0"/>
        <w:spacing w:line="360" w:lineRule="auto"/>
        <w:ind w:firstLine="567"/>
        <w:jc w:val="both"/>
        <w:rPr>
          <w:color w:val="000000" w:themeColor="text1"/>
          <w:sz w:val="28"/>
          <w:szCs w:val="28"/>
          <w:lang w:val="uk-UA" w:eastAsia="zh-CN"/>
        </w:rPr>
      </w:pP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eastAsia="zh-CN"/>
        </w:rPr>
        <w:t xml:space="preserve">1. Дослідження підтвердило, що громадське здоров’я є комплексною соціально-медичною системою, яка інтегрує профілактичну медицину, санітарно-епідеміологічну роботу, охорону навколишнього середовища та соціальну підтримку. </w:t>
      </w:r>
      <w:r w:rsidRPr="002F7BBB">
        <w:rPr>
          <w:color w:val="000000" w:themeColor="text1"/>
          <w:sz w:val="28"/>
          <w:szCs w:val="28"/>
          <w:lang w:val="uk-UA"/>
        </w:rPr>
        <w:t>Основною метою цієї системи є зміцнення здоров’я населення, зменшення захворюваності та попередження інвалідизації. У контексті Тернопільської області громадське здоров’я стало ключовим механізмом протидії основним викликам у сфері охорони здоров’я, зокрема серцево-судинним і онкологічним захворюванням, травматизму, ускладненням від інфекційних хвороб. Завдяки впровадженню профілактичних програм, зокрема скринінгів та просвітницьких кампаній, спостерігається позитивна динаміка у ранньому виявленні захворювань. Визначено, що громадське здоров’я в області орієнтоване на підвищення обізнаності населення про фактори ризику, популяризацію здорового способу життя та забезпечення рівного доступу до медичних послуг, що є особливо важливим для сільських районів.</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2. У дослідженні розглянуто поняття інвалідизації як процесу, що веде до стійкої втрати працездатності через хронічні захворювання, травми чи інші патологічні стани. Здійснено класифікацію інвалідизації за причинами (захворювання, травми, соціальні фактори), характером порушень (фізичні, психічні) та тривалістю (тимчасова, постійна). Основними факторами ризику інвалідизації в Тернопільській області визначено серцево-судинні та онкологічні захворювання, хронічний стрес, низький рівень фізичної активності, травми, зокрема дорожньо-транспортні, а також ускладнення COVID-19. Результати дослідження показали, що демографічні та соціально-економічні чинники значно впливають на рівень інвалідизації. Наприклад, у сільській місцевості частіше фіксуються пізні звернення до лікарів через обмежений доступ до медичних послуг, що підвищує ризики ускладнень і хронічних станів. Крім того, на рівень інвалідизації впливають такі фактори, як </w:t>
      </w:r>
      <w:r w:rsidRPr="002F7BBB">
        <w:rPr>
          <w:color w:val="000000" w:themeColor="text1"/>
          <w:sz w:val="28"/>
          <w:szCs w:val="28"/>
          <w:lang w:val="uk-UA"/>
        </w:rPr>
        <w:lastRenderedPageBreak/>
        <w:t>старіння населення, поширеність шкідливих звичок і недотримання режиму профілактичних оглядів.</w:t>
      </w:r>
    </w:p>
    <w:p w:rsidR="002E0202" w:rsidRPr="002F7BBB" w:rsidRDefault="00AB1A8D">
      <w:pPr>
        <w:widowControl w:val="0"/>
        <w:spacing w:line="360" w:lineRule="auto"/>
        <w:ind w:firstLine="709"/>
        <w:jc w:val="both"/>
        <w:rPr>
          <w:color w:val="000000" w:themeColor="text1"/>
          <w:sz w:val="28"/>
          <w:szCs w:val="28"/>
          <w:lang w:val="uk-UA"/>
        </w:rPr>
      </w:pPr>
      <w:r w:rsidRPr="00C82E59">
        <w:rPr>
          <w:color w:val="000000" w:themeColor="text1"/>
          <w:sz w:val="28"/>
          <w:szCs w:val="28"/>
          <w:lang w:val="ru-RU"/>
        </w:rPr>
        <w:t xml:space="preserve">3. </w:t>
      </w:r>
      <w:r w:rsidR="00987747" w:rsidRPr="002F7BBB">
        <w:rPr>
          <w:color w:val="000000" w:themeColor="text1"/>
          <w:sz w:val="28"/>
          <w:szCs w:val="28"/>
          <w:lang w:val="uk-UA"/>
        </w:rPr>
        <w:t>Проаналізовано основні нормативно-правові акти, які регулюють питання інвалідизації та громадського здоров’я в Україні. Дослідження виявило, що правова база забезпечує основні засади функціонування системи охорони здоров’я, включаючи профілактичні програми, соціальну допомогу та реабілітаційні заходи для осіб з інвалідністю.</w:t>
      </w:r>
    </w:p>
    <w:p w:rsidR="002E0202" w:rsidRPr="002F7BBB" w:rsidRDefault="004E31E7">
      <w:pPr>
        <w:widowControl w:val="0"/>
        <w:spacing w:line="360" w:lineRule="auto"/>
        <w:ind w:firstLine="709"/>
        <w:jc w:val="both"/>
        <w:rPr>
          <w:color w:val="000000" w:themeColor="text1"/>
          <w:sz w:val="28"/>
          <w:szCs w:val="28"/>
          <w:lang w:val="uk-UA"/>
        </w:rPr>
      </w:pPr>
      <w:r w:rsidRPr="00C82E59">
        <w:rPr>
          <w:color w:val="000000" w:themeColor="text1"/>
          <w:sz w:val="28"/>
          <w:szCs w:val="28"/>
          <w:lang w:val="uk-UA"/>
        </w:rPr>
        <w:t xml:space="preserve">4. </w:t>
      </w:r>
      <w:r w:rsidR="00987747" w:rsidRPr="002F7BBB">
        <w:rPr>
          <w:color w:val="000000" w:themeColor="text1"/>
          <w:sz w:val="28"/>
          <w:szCs w:val="28"/>
          <w:lang w:val="uk-UA"/>
        </w:rPr>
        <w:t>Серед важливих ініціатив в Україні визначено програми «Доступні ліки», що забезпечують медикаментозну підтримку пацієнтів із хронічними захворюваннями, та «Здоров’я громади», яка сприяє розвитку профілактичної медицини. У Тернопільській області активно впроваджуються заходи, що передбачають створення реабілітаційних центрів, забезпечення соціальної підтримки для осіб із обмеженими можливостями, а також посилення роботи зі зниження травматизму. Водночас дослідження вказує на потребу модернізації законодавства з урахуванням сучасних викликів, таких як наслідки війни та пандемії COVID-19, зокрема необхідності розширення програм реабілітації для військовослужбовців та осіб, які отримали травми внаслідок бойових дій.</w:t>
      </w:r>
    </w:p>
    <w:p w:rsidR="002E0202" w:rsidRPr="002F7BBB" w:rsidRDefault="004E31E7">
      <w:pPr>
        <w:widowControl w:val="0"/>
        <w:spacing w:line="360" w:lineRule="auto"/>
        <w:ind w:firstLine="709"/>
        <w:jc w:val="both"/>
        <w:rPr>
          <w:color w:val="000000" w:themeColor="text1"/>
          <w:sz w:val="28"/>
          <w:szCs w:val="28"/>
          <w:lang w:val="uk-UA"/>
        </w:rPr>
      </w:pPr>
      <w:r w:rsidRPr="00C82E59">
        <w:rPr>
          <w:color w:val="000000" w:themeColor="text1"/>
          <w:sz w:val="28"/>
          <w:szCs w:val="28"/>
          <w:lang w:val="ru-RU"/>
        </w:rPr>
        <w:t xml:space="preserve">5. </w:t>
      </w:r>
      <w:r w:rsidR="00987747" w:rsidRPr="002F7BBB">
        <w:rPr>
          <w:color w:val="000000" w:themeColor="text1"/>
          <w:sz w:val="28"/>
          <w:szCs w:val="28"/>
          <w:lang w:val="uk-UA"/>
        </w:rPr>
        <w:t>Аналіз статистичних даних показав, що протягом 2017</w:t>
      </w:r>
      <w:r w:rsidRPr="00C82E59">
        <w:rPr>
          <w:color w:val="000000" w:themeColor="text1"/>
          <w:sz w:val="28"/>
          <w:szCs w:val="28"/>
          <w:lang w:val="ru-RU"/>
        </w:rPr>
        <w:t>-</w:t>
      </w:r>
      <w:r w:rsidR="00987747" w:rsidRPr="002F7BBB">
        <w:rPr>
          <w:color w:val="000000" w:themeColor="text1"/>
          <w:sz w:val="28"/>
          <w:szCs w:val="28"/>
          <w:lang w:val="uk-UA"/>
        </w:rPr>
        <w:t>2022 років кількість вперше визнаних осіб з інвалідністю в області зросла на 869 осіб, досягнувши 4 609 осіб у 2022 році. Основними причинами інвалідизації залишаються серцево-судинні захворювання (35</w:t>
      </w:r>
      <w:r w:rsidR="003E4AFF">
        <w:rPr>
          <w:color w:val="000000" w:themeColor="text1"/>
          <w:sz w:val="28"/>
          <w:szCs w:val="28"/>
          <w:lang w:val="uk-UA"/>
        </w:rPr>
        <w:t xml:space="preserve"> %</w:t>
      </w:r>
      <w:r w:rsidR="00987747" w:rsidRPr="002F7BBB">
        <w:rPr>
          <w:color w:val="000000" w:themeColor="text1"/>
          <w:sz w:val="28"/>
          <w:szCs w:val="28"/>
          <w:lang w:val="uk-UA"/>
        </w:rPr>
        <w:t>), онкологія (18</w:t>
      </w:r>
      <w:r w:rsidR="003E4AFF">
        <w:rPr>
          <w:color w:val="000000" w:themeColor="text1"/>
          <w:sz w:val="28"/>
          <w:szCs w:val="28"/>
          <w:lang w:val="uk-UA"/>
        </w:rPr>
        <w:t xml:space="preserve"> %</w:t>
      </w:r>
      <w:r w:rsidR="00987747" w:rsidRPr="002F7BBB">
        <w:rPr>
          <w:color w:val="000000" w:themeColor="text1"/>
          <w:sz w:val="28"/>
          <w:szCs w:val="28"/>
          <w:lang w:val="uk-UA"/>
        </w:rPr>
        <w:t>), травми (12</w:t>
      </w:r>
      <w:r w:rsidR="003E4AFF">
        <w:rPr>
          <w:color w:val="000000" w:themeColor="text1"/>
          <w:sz w:val="28"/>
          <w:szCs w:val="28"/>
          <w:lang w:val="uk-UA"/>
        </w:rPr>
        <w:t xml:space="preserve"> %</w:t>
      </w:r>
      <w:r w:rsidR="00987747" w:rsidRPr="002F7BBB">
        <w:rPr>
          <w:color w:val="000000" w:themeColor="text1"/>
          <w:sz w:val="28"/>
          <w:szCs w:val="28"/>
          <w:lang w:val="uk-UA"/>
        </w:rPr>
        <w:t>), захворювання опорно-рухового апарату (12</w:t>
      </w:r>
      <w:r w:rsidR="003E4AFF">
        <w:rPr>
          <w:color w:val="000000" w:themeColor="text1"/>
          <w:sz w:val="28"/>
          <w:szCs w:val="28"/>
          <w:lang w:val="uk-UA"/>
        </w:rPr>
        <w:t xml:space="preserve"> %</w:t>
      </w:r>
      <w:r w:rsidR="00987747" w:rsidRPr="002F7BBB">
        <w:rPr>
          <w:color w:val="000000" w:themeColor="text1"/>
          <w:sz w:val="28"/>
          <w:szCs w:val="28"/>
          <w:lang w:val="uk-UA"/>
        </w:rPr>
        <w:t>) та ускладнення інфекційних хвороб (5</w:t>
      </w:r>
      <w:r w:rsidR="003E4AFF">
        <w:rPr>
          <w:color w:val="000000" w:themeColor="text1"/>
          <w:sz w:val="28"/>
          <w:szCs w:val="28"/>
          <w:lang w:val="uk-UA"/>
        </w:rPr>
        <w:t xml:space="preserve"> %</w:t>
      </w:r>
      <w:r w:rsidR="00987747" w:rsidRPr="002F7BBB">
        <w:rPr>
          <w:color w:val="000000" w:themeColor="text1"/>
          <w:sz w:val="28"/>
          <w:szCs w:val="28"/>
          <w:lang w:val="uk-UA"/>
        </w:rPr>
        <w:t>). Жінки становлять значну частку серед осіб з інвалідністю (понад 40</w:t>
      </w:r>
      <w:r w:rsidR="003E4AFF">
        <w:rPr>
          <w:color w:val="000000" w:themeColor="text1"/>
          <w:sz w:val="28"/>
          <w:szCs w:val="28"/>
          <w:lang w:val="uk-UA"/>
        </w:rPr>
        <w:t xml:space="preserve"> %</w:t>
      </w:r>
      <w:r w:rsidR="00987747" w:rsidRPr="002F7BBB">
        <w:rPr>
          <w:color w:val="000000" w:themeColor="text1"/>
          <w:sz w:val="28"/>
          <w:szCs w:val="28"/>
          <w:lang w:val="uk-UA"/>
        </w:rPr>
        <w:t xml:space="preserve">), причому їх частка дещо перевищує частку чоловіків у міській місцевості. У сільських районах рівень інвалідизації є стабільно вищим, що зумовлено як обмеженим доступом до медичних послуг, так і нижчим рівнем профілактичної медицини. Вплив пандемії COVID-19, а також наслідки військових дій значно посилили соціальне навантаження на систему охорони здоров’я. Зокрема, у 2020 році спостерігалося зниження загальної кількості визнаних осіб через затримки в діагностиці, але в наступні роки </w:t>
      </w:r>
      <w:r w:rsidR="00987747" w:rsidRPr="002F7BBB">
        <w:rPr>
          <w:color w:val="000000" w:themeColor="text1"/>
          <w:sz w:val="28"/>
          <w:szCs w:val="28"/>
          <w:lang w:val="uk-UA"/>
        </w:rPr>
        <w:lastRenderedPageBreak/>
        <w:t>кількість таких осіб знову зросла.</w:t>
      </w:r>
    </w:p>
    <w:p w:rsidR="002E0202" w:rsidRPr="002F7BBB" w:rsidRDefault="004E31E7">
      <w:pPr>
        <w:widowControl w:val="0"/>
        <w:spacing w:line="360" w:lineRule="auto"/>
        <w:ind w:firstLine="709"/>
        <w:jc w:val="both"/>
        <w:rPr>
          <w:color w:val="000000" w:themeColor="text1"/>
          <w:sz w:val="28"/>
          <w:szCs w:val="28"/>
          <w:lang w:val="uk-UA"/>
        </w:rPr>
      </w:pPr>
      <w:r w:rsidRPr="00C82E59">
        <w:rPr>
          <w:color w:val="000000" w:themeColor="text1"/>
          <w:sz w:val="28"/>
          <w:szCs w:val="28"/>
          <w:lang w:val="ru-RU"/>
        </w:rPr>
        <w:t xml:space="preserve">6. </w:t>
      </w:r>
      <w:r w:rsidR="00987747" w:rsidRPr="002F7BBB">
        <w:rPr>
          <w:color w:val="000000" w:themeColor="text1"/>
          <w:sz w:val="28"/>
          <w:szCs w:val="28"/>
          <w:lang w:val="uk-UA"/>
        </w:rPr>
        <w:t>Система громадського здоров’я у Тернопільській області показала суттєвий позитивний вплив на профілактику та зниження інвалідизації. Профілактичні програми дозволили значно зменшити поширеність хвороб, що спричиняють втрату працездатності. Наприклад, завдяки скринінгам серцево-судинних захворювань і онкології вдалося попередити ускладнення у понад 3 000 осіб.</w:t>
      </w:r>
    </w:p>
    <w:p w:rsidR="002E0202" w:rsidRPr="002F7BBB" w:rsidRDefault="004E31E7">
      <w:pPr>
        <w:widowControl w:val="0"/>
        <w:spacing w:line="360" w:lineRule="auto"/>
        <w:ind w:firstLine="709"/>
        <w:jc w:val="both"/>
        <w:rPr>
          <w:color w:val="000000" w:themeColor="text1"/>
          <w:sz w:val="28"/>
          <w:szCs w:val="28"/>
          <w:lang w:val="uk-UA"/>
        </w:rPr>
      </w:pPr>
      <w:r w:rsidRPr="00C82E59">
        <w:rPr>
          <w:color w:val="000000" w:themeColor="text1"/>
          <w:sz w:val="28"/>
          <w:szCs w:val="28"/>
          <w:lang w:val="ru-RU"/>
        </w:rPr>
        <w:t xml:space="preserve">7. </w:t>
      </w:r>
      <w:r w:rsidR="00987747" w:rsidRPr="002F7BBB">
        <w:rPr>
          <w:color w:val="000000" w:themeColor="text1"/>
          <w:sz w:val="28"/>
          <w:szCs w:val="28"/>
          <w:lang w:val="uk-UA"/>
        </w:rPr>
        <w:t>Розвиток реабілітаційних послуг, зокрема відкриття центрів ментального здоров’я та впровадження сучасних технологій у реабілітації, сприяв поверненню до працездатності сотень осіб. Особливу увагу приділено програмам підтримки військовослужбовців, які отримали травми, та осіб із посттравматичними розладами. Розширення доступу до медичних послуг у сільських районах за допомогою мобільних пунктів здоров’я та оновлення матеріально-технічної бази також стало важливим чинником у покращенні ситуації.</w:t>
      </w:r>
    </w:p>
    <w:p w:rsidR="002E0202" w:rsidRPr="002F7BBB" w:rsidRDefault="004E31E7">
      <w:pPr>
        <w:widowControl w:val="0"/>
        <w:spacing w:line="360" w:lineRule="auto"/>
        <w:ind w:firstLine="709"/>
        <w:jc w:val="both"/>
        <w:rPr>
          <w:color w:val="000000" w:themeColor="text1"/>
          <w:sz w:val="28"/>
          <w:szCs w:val="28"/>
          <w:lang w:val="uk-UA"/>
        </w:rPr>
      </w:pPr>
      <w:r w:rsidRPr="00C82E59">
        <w:rPr>
          <w:color w:val="000000" w:themeColor="text1"/>
          <w:sz w:val="28"/>
          <w:szCs w:val="28"/>
          <w:lang w:val="ru-RU"/>
        </w:rPr>
        <w:t xml:space="preserve">8. </w:t>
      </w:r>
      <w:r w:rsidR="00987747" w:rsidRPr="002F7BBB">
        <w:rPr>
          <w:color w:val="000000" w:themeColor="text1"/>
          <w:sz w:val="28"/>
          <w:szCs w:val="28"/>
          <w:lang w:val="uk-UA"/>
        </w:rPr>
        <w:t>На основі проведеного дослідження розроблено низку рекомендацій для вдосконалення регіональної політики профілактики інвалідизації. Досягнення більш низького рівня інвалідизації можливе завдяки посиленню профілактичної роботи, розширенню доступу до медичних послуг, особливо у сільських районах, модернізації реабілітаційної інфраструктури та підвищенню обізнаності населення про здоровий спосіб життя.</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Інтеграція цифрових технологій у сферу громадського здоров’я, забезпечення доступу до програм «Доступні ліки» та розвиток програм ментального здоров’я є важливими стратегічними напрямками. Реалізація цих заходів сприятиме значному зниженню рівня інвалідизації та підвищенню якості життя населення області.</w:t>
      </w:r>
    </w:p>
    <w:p w:rsidR="002E0202" w:rsidRPr="002F7BBB" w:rsidRDefault="00987747">
      <w:pPr>
        <w:widowControl w:val="0"/>
        <w:spacing w:line="360" w:lineRule="auto"/>
        <w:ind w:firstLine="709"/>
        <w:jc w:val="both"/>
        <w:rPr>
          <w:color w:val="000000" w:themeColor="text1"/>
          <w:sz w:val="28"/>
          <w:szCs w:val="28"/>
          <w:lang w:val="uk-UA"/>
        </w:rPr>
      </w:pPr>
      <w:r w:rsidRPr="002F7BBB">
        <w:rPr>
          <w:color w:val="000000" w:themeColor="text1"/>
          <w:sz w:val="28"/>
          <w:szCs w:val="28"/>
          <w:lang w:val="uk-UA"/>
        </w:rPr>
        <w:t xml:space="preserve">У підсумку, досягнення цілей дослідження дозволяє оцінити ситуацію в області як таку, що вимагає комплексного підходу до профілактики, лікування та реабілітації. Ефективне впровадження розроблених рекомендацій забезпечить сталий розвиток системи охорони здоров’я та підвищення </w:t>
      </w:r>
      <w:r w:rsidRPr="002F7BBB">
        <w:rPr>
          <w:color w:val="000000" w:themeColor="text1"/>
          <w:sz w:val="28"/>
          <w:szCs w:val="28"/>
          <w:lang w:val="uk-UA"/>
        </w:rPr>
        <w:lastRenderedPageBreak/>
        <w:t>добробуту населення Тернопільської області.</w:t>
      </w:r>
    </w:p>
    <w:p w:rsidR="002E0202" w:rsidRPr="002F7BBB" w:rsidRDefault="00987747">
      <w:pPr>
        <w:widowControl w:val="0"/>
        <w:spacing w:line="360" w:lineRule="auto"/>
        <w:ind w:firstLine="567"/>
        <w:jc w:val="both"/>
        <w:rPr>
          <w:rFonts w:eastAsiaTheme="majorEastAsia"/>
          <w:color w:val="000000" w:themeColor="text1"/>
          <w:sz w:val="28"/>
          <w:szCs w:val="28"/>
          <w:lang w:val="uk-UA"/>
        </w:rPr>
      </w:pPr>
      <w:r w:rsidRPr="002F7BBB">
        <w:rPr>
          <w:color w:val="000000" w:themeColor="text1"/>
          <w:sz w:val="28"/>
          <w:szCs w:val="28"/>
          <w:lang w:val="uk-UA"/>
        </w:rPr>
        <w:br w:type="page"/>
      </w:r>
    </w:p>
    <w:p w:rsidR="002E0202" w:rsidRPr="002F7BBB" w:rsidRDefault="00987747">
      <w:pPr>
        <w:pStyle w:val="1"/>
        <w:keepNext w:val="0"/>
        <w:keepLines w:val="0"/>
        <w:widowControl w:val="0"/>
        <w:spacing w:before="0" w:after="0" w:line="360" w:lineRule="auto"/>
        <w:jc w:val="center"/>
        <w:rPr>
          <w:rFonts w:ascii="Times New Roman" w:hAnsi="Times New Roman" w:cs="Times New Roman"/>
          <w:b/>
          <w:bCs/>
          <w:color w:val="000000" w:themeColor="text1"/>
          <w:sz w:val="28"/>
          <w:szCs w:val="28"/>
          <w:lang w:val="uk-UA"/>
        </w:rPr>
      </w:pPr>
      <w:bookmarkStart w:id="11" w:name="_Toc187415387"/>
      <w:r w:rsidRPr="002F7BBB">
        <w:rPr>
          <w:rFonts w:ascii="Times New Roman" w:hAnsi="Times New Roman" w:cs="Times New Roman"/>
          <w:b/>
          <w:bCs/>
          <w:color w:val="000000" w:themeColor="text1"/>
          <w:sz w:val="28"/>
          <w:szCs w:val="28"/>
          <w:lang w:val="uk-UA"/>
        </w:rPr>
        <w:lastRenderedPageBreak/>
        <w:t>СПИСОК ВИКОРИСТАНИХ ДЖЕРЕЛ</w:t>
      </w:r>
      <w:bookmarkEnd w:id="11"/>
    </w:p>
    <w:p w:rsidR="002E0202" w:rsidRPr="002F7BBB" w:rsidRDefault="002E0202">
      <w:pPr>
        <w:widowControl w:val="0"/>
        <w:spacing w:line="360" w:lineRule="auto"/>
        <w:ind w:firstLine="567"/>
        <w:jc w:val="both"/>
        <w:rPr>
          <w:color w:val="000000" w:themeColor="text1"/>
          <w:sz w:val="28"/>
          <w:szCs w:val="28"/>
          <w:lang w:val="uk-UA"/>
        </w:rPr>
      </w:pP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Демченко І. С. Громадське здоров’я: міжнародно-правові підходи до визначення. Наукові записки Інституту законодавства Верховної Ради України. 2018. No 2. С. 53–58.</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Кравченко С. В. Громадське здоров’я: поняття і сутність, роль інформаційно-аналітичного супроводу. Вісник соціальної гігієни та організації охорони здоров'я України. 2022. № 1. С. 70–74. URL: https://doi.org/10.11603/1681-2786.2022.1.13078 (дата звернення: 27.01.2025).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Проект Закону про систему громадського здоров’я. Картка законопроекту.: https://zakon.rada.gov.ua/laws/show/1708-IX#Text.</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WHO/Europe | Home. World Health Organization (WHO). URL: https://www.who.int/europe/ (date of access: 29.01.2025).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Про схвалення Концепції розвитку системи громадського здоров’я : Розпорядження КМУ від 30 листопада 2016 р. № 1002‑р. URL: https://zakon.rada.gov.ua/laws/show/1002-2016-%D1%80#Text.</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Романюк Н.Є., Романюк Л.М., Нагорна О.П. Моніторинг стану здоров’я як основний елемент визначення проблем громадського здоров’я в Україні. Вісник соціальної гігієни та організації охорони здоров’я України, 2023. No 1. С. 66-69.</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В Україні введено в дію Закон «Про систему громадського здоров’я» | Центр громадського здоров’я. Центр громадського здоров’я України | МОЗ. URL: https://phc.org.ua/news/v-ukraini-vvedeno-v-diyu-zakon-pro-sistemu-gromadskogo-zdorovya (дата звернення: 27.01.2025).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ЮНІСЕФ в Україні. UNICEF, for every child. URL: https://www.unicef.org/ukraine/ (дата звернення: 29.01.2025).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Мотайло О. В. Стратегія удосконалення системи моніторингу за станом здоров'я населення України. Державне управління: удосконалення та розвиток, 2021. No 3. URL: http://www.dy.nayka.com.ua/?op=1&amp;z=2037</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lastRenderedPageBreak/>
        <w:t> Про систему громадського здоров’я : Закон України № 2573 від 06.09.2022 р. (із змінами, внесеними згідно із Законами № 3039‑IX від 11.04.2023, № 3302‑IX від 09.08.2023). URL: https://zakon.rada.gov.ua/laws/show/2573-20#Text.</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Public Health. Public Health. URL: https://health.ec.europa.eu/ (date of access: 29.01.2025).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Про внесення змін до статті 7 Закону України "Про реабілітацію осіб з інвалідністю в Україні" щодо встановлення групи інвалідності : Закон України від 13.03.2018 № 2318-VIII. URL: https://zakon.rada.gov.ua/laws/show/2318-19#Text (дата звернення: 29.01.2025).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Berzina A. To the understanding of public health systems in Ukraine. Uzhhorod National University Herald. Series: Law. 2022. No. 69. P. 212–117. URL: https://doi.org/10.24144/2307-3322.2021.69.36 (date of access: 27.01.2025).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Про соціальні послуги : Закон України від 17.01.2019 № 2671-VIII : станом на 15 листоп. 2024 р. URL: https://zakon.rada.gov.ua/laws/show/2671-19#Text (дата звернення: 29.01.2025).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Барзилович А. Д. Реформування системи охорони здоров'я в Україні: стратегічні аспекти. Державне управління: удосконалення та розвиток, 2020. No 2. С. 134–140.</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Михайленко П. М., Скалецький Ю. М., Протас С. В. Інформаційні та інституційні ресурси формування державної політики у сфері охорони здоров’я в Україні. Вісник соціальної гігієни та організації охорони здоров’я України. 2021. № 2. С. 62–68.</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Департамент соціального захисту населення Тернопільської обласної державної адміністрації. Департамент соціального захисту населення Тернопільської обласної державної адміністрації. URL: https://social.te.gov.ua/ (дата звернення: 29.01.2025).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Бєлікова І. В. Громадське здоров’я, функції та послуги. Здоров’я населення: основні детермінанти. Полтава, 2019. 39 с.</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lastRenderedPageBreak/>
        <w:t>Hurmat Ali Shah, Mowafa Househ. Purpose-oriented review of public health surveillance systems: use of surveillance systems and recent advances. BMJ Public Health, 2024. Volume 2, Issue 1. Р. 1-7.</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Система охорони здоров’я в Україні (СОЗ). uareforms.org. URL: https://uareforms.org/pages/new-page-655 (дата звернення: 27.01.2025).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В Україні введено в дію Закон «Про систему громадського здоров’я» | Центр громадського здоров’я. Центр громадського здоров’я України | МОЗ. URL: https://phc.org.ua/news/v-ukraini-vvedeno-v-diyu-zakon-pro-sistemu-gromadskogo-zdorovya (дата звернення: 27.01.2025).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Про систему громадського здоров'я : Закон України від 06.09.2022 № 2573‑IX : станом на 18 груд. 2024 р. URL: https://zakon.rada.gov.ua/laws/show/2573-20#Text (дата звернення: 10.01.2025).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Калинюк Н. М., Галіян А. В. Новели чинного законодавства у сфері громадського здоров’я. Вісник соціальної гігієни та організації охорони здоров'я України. 2023. № 3. С. 80–85. URL: https://doi.org/10.11603/1681-2786.2023.3.14227 (дата звернення: 27.01.2025).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Центр громадського здоров’я України | МОЗ. Центр громадського здоров’я України | МОЗ. URL: https://phc.org.ua/ (дата звернення: 29.01.2025).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Про державні фінансові гарантії медичного обслуговування населення : Закон України від 19.10.2017 № 2168-VIII : станом на 1 січ. 2025 р. URL: https://zakon.rada.gov.ua/laws/show/2168-19#Text (дата звернення: 29.01.2025).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Цілі сталого розвитку. Цілі сталого розвитку | Організація Об'єднаних Націй в Україні. URL: https://ukraine.un.org/uk/sdgs (дата звернення: 27.01.2025).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xml:space="preserve">Аналітична записка про діяльність головного управління пенсійного фонду України в Тернопільській області за І квартал 2024 року URL: </w:t>
      </w:r>
      <w:hyperlink r:id="rId20" w:history="1">
        <w:r w:rsidRPr="002F7BBB">
          <w:rPr>
            <w:rStyle w:val="a5"/>
            <w:rFonts w:ascii="Times New Roman" w:hAnsi="Times New Roman" w:cs="Times New Roman"/>
            <w:color w:val="000000" w:themeColor="text1"/>
            <w:sz w:val="28"/>
            <w:szCs w:val="28"/>
            <w:lang w:val="uk-UA"/>
          </w:rPr>
          <w:t>https://www.pfu.gov.ua/content/uploads/sites/6/2024/05/Analitychka-za-I-kvartal-</w:t>
        </w:r>
        <w:r w:rsidRPr="002F7BBB">
          <w:rPr>
            <w:rStyle w:val="a5"/>
            <w:rFonts w:ascii="Times New Roman" w:hAnsi="Times New Roman" w:cs="Times New Roman"/>
            <w:color w:val="000000" w:themeColor="text1"/>
            <w:sz w:val="28"/>
            <w:szCs w:val="28"/>
            <w:lang w:val="uk-UA"/>
          </w:rPr>
          <w:lastRenderedPageBreak/>
          <w:t>2024-roku.pdf</w:t>
        </w:r>
      </w:hyperlink>
      <w:r w:rsidRPr="002F7BBB">
        <w:rPr>
          <w:rFonts w:ascii="Times New Roman" w:hAnsi="Times New Roman" w:cs="Times New Roman"/>
          <w:color w:val="000000" w:themeColor="text1"/>
          <w:sz w:val="28"/>
          <w:szCs w:val="28"/>
          <w:lang w:val="uk-UA"/>
        </w:rPr>
        <w:t xml:space="preserve"> (дата звернення: 15.01.2025).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Головне управління статистики у Тернопільській області. Головне управління статистики у Тернопільській області. URL: https://www.te.ukrstat.gov.ua/statinfo.html (дата звернення: 27.01.2025).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Тернопільська обласна державна адміністрація - Брифінг щодо підсумків роботи галузі охорони здоров'я області у 2024 році та пріоритетні напрямки роботи на 2025 рік. Головна | Тернопільська обласна військова адміністрація. URL: https://oda.te.gov.ua/news/bryfinh-shchodo-pidsumkiv-roboty-haluzi-okhorony-zdorovia-oblasti-u-2024-rotsi-ta-priorytetni-napriamky-roboty-na-2025-rik (дата звернення: 27.01.2025).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xml:space="preserve">Профілі громадського здоров’я, 2023 Тернопільська область URL: </w:t>
      </w:r>
      <w:hyperlink r:id="rId21" w:history="1">
        <w:r w:rsidRPr="002F7BBB">
          <w:rPr>
            <w:rStyle w:val="a5"/>
            <w:rFonts w:ascii="Times New Roman" w:hAnsi="Times New Roman" w:cs="Times New Roman"/>
            <w:color w:val="000000" w:themeColor="text1"/>
            <w:sz w:val="28"/>
            <w:szCs w:val="28"/>
            <w:lang w:val="uk-UA"/>
          </w:rPr>
          <w:t>https://phc.org.ua/sites/default/files/users/user92/Профiлi%202023%20Тернопільска%20область.pdf</w:t>
        </w:r>
      </w:hyperlink>
      <w:r w:rsidRPr="002F7BBB">
        <w:rPr>
          <w:rFonts w:ascii="Times New Roman" w:hAnsi="Times New Roman" w:cs="Times New Roman"/>
          <w:color w:val="000000" w:themeColor="text1"/>
          <w:sz w:val="28"/>
          <w:szCs w:val="28"/>
          <w:lang w:val="uk-UA"/>
        </w:rPr>
        <w:t xml:space="preserve"> (дата звернення: 27.01.2025).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Основні показники стану здоров`я населення та ресурсів охорони здоров`я області: статистичний довідник / за заг. ред. Богайчука В.Г. Тернопіль, 2020. 119 с.</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Основні показники стану здоров`я населення та ресурсів охорони здоров`я області: статистичний довідник / за заг. ред. Юровського В.Т. Тернопіль, 2021. 104 с.</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Основні показники стану здоров`я населення та ресурсів охорони здоров`я області: статистичний довідник / за заг. ред. Юровського В.Т. Тернопіль, 2022. 55 с.</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Основні показники стану здоров`я населення та ресурсів охорони здоров`я області: статистичний довідник / за заг. ред. Юровського В.Т. Тернопіль, 2023. 45 с.</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Основні показники стану здоров`я населення та ресурсів охорони здоров`я області: статистичний довідник / за заг. ред. Юровського В.Т. Тернопіль, 2024. 49 с.</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 xml:space="preserve">Департамент соціального захисту населення Тернопільської обласної державної адміністрації. Департамент соціального захисту населення </w:t>
      </w:r>
      <w:r w:rsidRPr="002F7BBB">
        <w:rPr>
          <w:rFonts w:ascii="Times New Roman" w:hAnsi="Times New Roman" w:cs="Times New Roman"/>
          <w:color w:val="000000" w:themeColor="text1"/>
          <w:sz w:val="28"/>
          <w:szCs w:val="28"/>
          <w:lang w:val="uk-UA"/>
        </w:rPr>
        <w:lastRenderedPageBreak/>
        <w:t>Тернопільської обласної державної адміністрації. URL: https://social.te.gov.ua/articlearticles/2024/09/27/nadannya-derzhavnih-socialnih-dopomog/ (дата звернення: 27.01.2025).</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Демченко І. Акценти ВООЗ щодо ключових характеристик систем охорони здоров’я: міжнародно-правові аспекти. Український часопис міжнародного права. 2016. No 4. С. 65–71.</w:t>
      </w:r>
    </w:p>
    <w:p w:rsidR="00ED76AF"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Про затвердження комплексної Програми «Здоров’я громади» на 2025–2027 роки. ternopilcity.gov.ua. URL: https://ternopilcity.gov.ua/sesiya/proekti-rishen-sesii/proekti-rishen-sesii-tmr/83753.html (дата звернення: 27.01.2025).</w:t>
      </w:r>
    </w:p>
    <w:p w:rsidR="00ED76AF"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Наслідки війни з російською федерацією для громадського здоров’я України / І. С. Миронюк та ін. Ukraine. Nation’s Health. 2023. № 3. С. 100–105. URL: https://doi.org/10.32782/2077-6594/2023.3/17 (дата звернення: 27.01.2025).</w:t>
      </w:r>
    </w:p>
    <w:p w:rsidR="00ED76AF"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Слабкий Г. О., Миронюк В. І., Качала Л. О. Система громадського здоров’я: бачення Всесвітньої організації охорони здоров’я. Основні оперативні функції громадського здоров’я та їх зміст. Україна. Здоров’я нації. 2017. № 3. С. 24–31.</w:t>
      </w:r>
    </w:p>
    <w:p w:rsidR="00ED76AF" w:rsidRPr="002F7BBB" w:rsidRDefault="00ED76AF" w:rsidP="00ED76AF">
      <w:pPr>
        <w:pStyle w:val="ae"/>
        <w:widowControl w:val="0"/>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2F7BBB">
        <w:rPr>
          <w:rFonts w:ascii="Times New Roman" w:hAnsi="Times New Roman" w:cs="Times New Roman"/>
          <w:color w:val="000000" w:themeColor="text1"/>
          <w:sz w:val="28"/>
          <w:szCs w:val="28"/>
          <w:lang w:val="uk-UA"/>
        </w:rPr>
        <w:t>П’ятирічний моніторинг показників здоров’я населення в системі громадського здоров’я Тернопільської області / Н. Панчишин та ін. Суспільство та національні інтереси. 2024. № 3(3). URL: https://doi.org/10.52058/3041-1572-2024-3(3)-143-152 (дата звернення: 27.01.2025).</w:t>
      </w:r>
    </w:p>
    <w:p w:rsidR="00ED76AF" w:rsidRDefault="00ED76AF" w:rsidP="00ED76AF"/>
    <w:p w:rsidR="002E0202" w:rsidRPr="00ED76AF" w:rsidRDefault="002E0202" w:rsidP="00ED76AF">
      <w:pPr>
        <w:widowControl w:val="0"/>
        <w:spacing w:line="360" w:lineRule="auto"/>
        <w:jc w:val="both"/>
        <w:rPr>
          <w:color w:val="000000" w:themeColor="text1"/>
          <w:sz w:val="28"/>
          <w:szCs w:val="28"/>
          <w:lang w:val="uk-UA"/>
        </w:rPr>
      </w:pPr>
    </w:p>
    <w:sectPr w:rsidR="002E0202" w:rsidRPr="00ED76AF" w:rsidSect="002F7BBB">
      <w:headerReference w:type="even" r:id="rId22"/>
      <w:headerReference w:type="default" r:id="rId23"/>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403D" w:rsidRDefault="0028403D">
      <w:r>
        <w:separator/>
      </w:r>
    </w:p>
  </w:endnote>
  <w:endnote w:type="continuationSeparator" w:id="0">
    <w:p w:rsidR="0028403D" w:rsidRDefault="002840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等线 Light">
    <w:altName w:val="Times New Roman"/>
    <w:charset w:val="00"/>
    <w:family w:val="auto"/>
    <w:pitch w:val="default"/>
  </w:font>
  <w:font w:name="DengXian">
    <w:altName w:val="SimSun"/>
    <w:panose1 w:val="00000000000000000000"/>
    <w:charset w:val="86"/>
    <w:family w:val="roman"/>
    <w:notTrueType/>
    <w:pitch w:val="default"/>
  </w:font>
  <w:font w:name="Tahoma">
    <w:panose1 w:val="020B0604030504040204"/>
    <w:charset w:val="CC"/>
    <w:family w:val="swiss"/>
    <w:pitch w:val="variable"/>
    <w:sig w:usb0="E1002EFF" w:usb1="C000605B" w:usb2="00000029" w:usb3="00000000" w:csb0="000101FF" w:csb1="00000000"/>
  </w:font>
  <w:font w:name="TimesNewRomanPSMT">
    <w:altName w:val="Times New Roman"/>
    <w:charset w:val="80"/>
    <w:family w:val="auto"/>
    <w:pitch w:val="default"/>
    <w:sig w:usb0="00000000" w:usb1="0000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403D" w:rsidRDefault="0028403D">
      <w:r>
        <w:separator/>
      </w:r>
    </w:p>
  </w:footnote>
  <w:footnote w:type="continuationSeparator" w:id="0">
    <w:p w:rsidR="0028403D" w:rsidRDefault="0028403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7"/>
      </w:rPr>
      <w:id w:val="-341089992"/>
    </w:sdtPr>
    <w:sdtEndPr>
      <w:rPr>
        <w:rStyle w:val="a7"/>
      </w:rPr>
    </w:sdtEndPr>
    <w:sdtContent>
      <w:p w:rsidR="00987747" w:rsidRDefault="00987747">
        <w:pPr>
          <w:pStyle w:val="a3"/>
          <w:framePr w:wrap="auto" w:vAnchor="text" w:hAnchor="margin" w:xAlign="right" w:y="1"/>
          <w:rPr>
            <w:rStyle w:val="a7"/>
          </w:rPr>
        </w:pPr>
        <w:r>
          <w:rPr>
            <w:rStyle w:val="a7"/>
          </w:rPr>
          <w:fldChar w:fldCharType="begin"/>
        </w:r>
        <w:r>
          <w:rPr>
            <w:rStyle w:val="a7"/>
          </w:rPr>
          <w:instrText xml:space="preserve"> PAGE </w:instrText>
        </w:r>
        <w:r>
          <w:rPr>
            <w:rStyle w:val="a7"/>
          </w:rPr>
          <w:fldChar w:fldCharType="end"/>
        </w:r>
      </w:p>
    </w:sdtContent>
  </w:sdt>
  <w:p w:rsidR="00987747" w:rsidRDefault="00987747">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7"/>
      </w:rPr>
      <w:id w:val="-306014125"/>
    </w:sdtPr>
    <w:sdtEndPr>
      <w:rPr>
        <w:rStyle w:val="a7"/>
      </w:rPr>
    </w:sdtEndPr>
    <w:sdtContent>
      <w:p w:rsidR="00987747" w:rsidRDefault="00987747">
        <w:pPr>
          <w:pStyle w:val="a3"/>
          <w:framePr w:wrap="auto" w:vAnchor="text" w:hAnchor="margin" w:xAlign="right" w:y="1"/>
          <w:rPr>
            <w:rStyle w:val="a7"/>
          </w:rPr>
        </w:pPr>
        <w:r>
          <w:rPr>
            <w:rStyle w:val="a7"/>
          </w:rPr>
          <w:fldChar w:fldCharType="begin"/>
        </w:r>
        <w:r>
          <w:rPr>
            <w:rStyle w:val="a7"/>
          </w:rPr>
          <w:instrText xml:space="preserve"> PAGE </w:instrText>
        </w:r>
        <w:r>
          <w:rPr>
            <w:rStyle w:val="a7"/>
          </w:rPr>
          <w:fldChar w:fldCharType="separate"/>
        </w:r>
        <w:r w:rsidR="00C82E59">
          <w:rPr>
            <w:rStyle w:val="a7"/>
            <w:noProof/>
          </w:rPr>
          <w:t>55</w:t>
        </w:r>
        <w:r>
          <w:rPr>
            <w:rStyle w:val="a7"/>
          </w:rPr>
          <w:fldChar w:fldCharType="end"/>
        </w:r>
      </w:p>
    </w:sdtContent>
  </w:sdt>
  <w:p w:rsidR="00987747" w:rsidRDefault="00987747">
    <w:pPr>
      <w:pStyle w:val="a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B15FC"/>
    <w:multiLevelType w:val="multilevel"/>
    <w:tmpl w:val="01FB15FC"/>
    <w:lvl w:ilvl="0">
      <w:numFmt w:val="bullet"/>
      <w:lvlText w:val="–"/>
      <w:lvlJc w:val="left"/>
      <w:pPr>
        <w:ind w:left="1287" w:hanging="360"/>
      </w:pPr>
      <w:rPr>
        <w:rFonts w:ascii="Times New Roman" w:eastAsia="Times New Roman" w:hAnsi="Times New Roman" w:hint="default"/>
        <w:w w:val="100"/>
        <w:sz w:val="28"/>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1">
    <w:nsid w:val="024E2A3C"/>
    <w:multiLevelType w:val="multilevel"/>
    <w:tmpl w:val="024E2A3C"/>
    <w:lvl w:ilvl="0">
      <w:numFmt w:val="bullet"/>
      <w:lvlText w:val="–"/>
      <w:lvlJc w:val="left"/>
      <w:pPr>
        <w:ind w:left="1287" w:hanging="360"/>
      </w:pPr>
      <w:rPr>
        <w:rFonts w:ascii="Times New Roman" w:eastAsia="Times New Roman" w:hAnsi="Times New Roman" w:hint="default"/>
        <w:w w:val="100"/>
        <w:sz w:val="28"/>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2">
    <w:nsid w:val="113D7C4D"/>
    <w:multiLevelType w:val="multilevel"/>
    <w:tmpl w:val="113D7C4D"/>
    <w:lvl w:ilvl="0">
      <w:numFmt w:val="bullet"/>
      <w:lvlText w:val="–"/>
      <w:lvlJc w:val="left"/>
      <w:pPr>
        <w:ind w:left="1287" w:hanging="360"/>
      </w:pPr>
      <w:rPr>
        <w:rFonts w:ascii="Times New Roman" w:eastAsia="Times New Roman" w:hAnsi="Times New Roman" w:hint="default"/>
        <w:w w:val="100"/>
        <w:sz w:val="28"/>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3">
    <w:nsid w:val="13A37FAF"/>
    <w:multiLevelType w:val="multilevel"/>
    <w:tmpl w:val="13A37FAF"/>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4">
    <w:nsid w:val="15767C00"/>
    <w:multiLevelType w:val="multilevel"/>
    <w:tmpl w:val="15767C00"/>
    <w:lvl w:ilvl="0">
      <w:numFmt w:val="bullet"/>
      <w:lvlText w:val="–"/>
      <w:lvlJc w:val="left"/>
      <w:pPr>
        <w:ind w:left="1287" w:hanging="360"/>
      </w:pPr>
      <w:rPr>
        <w:rFonts w:ascii="Times New Roman" w:eastAsia="Times New Roman" w:hAnsi="Times New Roman" w:hint="default"/>
        <w:w w:val="100"/>
        <w:sz w:val="28"/>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5">
    <w:nsid w:val="16B433A1"/>
    <w:multiLevelType w:val="multilevel"/>
    <w:tmpl w:val="16B433A1"/>
    <w:lvl w:ilvl="0">
      <w:numFmt w:val="bullet"/>
      <w:lvlText w:val="–"/>
      <w:lvlJc w:val="left"/>
      <w:pPr>
        <w:ind w:left="1287" w:hanging="360"/>
      </w:pPr>
      <w:rPr>
        <w:rFonts w:ascii="Times New Roman" w:eastAsia="Times New Roman" w:hAnsi="Times New Roman" w:hint="default"/>
        <w:w w:val="100"/>
        <w:sz w:val="28"/>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6">
    <w:nsid w:val="17524904"/>
    <w:multiLevelType w:val="multilevel"/>
    <w:tmpl w:val="17524904"/>
    <w:lvl w:ilvl="0">
      <w:numFmt w:val="bullet"/>
      <w:lvlText w:val="–"/>
      <w:lvlJc w:val="left"/>
      <w:pPr>
        <w:ind w:left="1287" w:hanging="360"/>
      </w:pPr>
      <w:rPr>
        <w:rFonts w:ascii="Times New Roman" w:eastAsia="Times New Roman" w:hAnsi="Times New Roman" w:hint="default"/>
        <w:w w:val="100"/>
        <w:sz w:val="28"/>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7">
    <w:nsid w:val="18F80697"/>
    <w:multiLevelType w:val="multilevel"/>
    <w:tmpl w:val="18F80697"/>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8">
    <w:nsid w:val="253933A3"/>
    <w:multiLevelType w:val="multilevel"/>
    <w:tmpl w:val="7F9879C4"/>
    <w:lvl w:ilvl="0">
      <w:start w:val="1"/>
      <w:numFmt w:val="decimal"/>
      <w:lvlText w:val="%1."/>
      <w:lvlJc w:val="left"/>
      <w:pPr>
        <w:ind w:left="2214" w:hanging="360"/>
      </w:pPr>
      <w:rPr>
        <w:rFonts w:ascii="Times New Roman" w:hAnsi="Times New Roman" w:cs="Times New Roman" w:hint="default"/>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9">
    <w:nsid w:val="2F2E2839"/>
    <w:multiLevelType w:val="multilevel"/>
    <w:tmpl w:val="2F2E2839"/>
    <w:lvl w:ilvl="0">
      <w:numFmt w:val="bullet"/>
      <w:lvlText w:val="–"/>
      <w:lvlJc w:val="left"/>
      <w:pPr>
        <w:ind w:left="1287" w:hanging="360"/>
      </w:pPr>
      <w:rPr>
        <w:rFonts w:ascii="Times New Roman" w:eastAsia="Times New Roman" w:hAnsi="Times New Roman" w:hint="default"/>
        <w:w w:val="100"/>
        <w:sz w:val="28"/>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10">
    <w:nsid w:val="49A634A3"/>
    <w:multiLevelType w:val="multilevel"/>
    <w:tmpl w:val="49A634A3"/>
    <w:lvl w:ilvl="0">
      <w:numFmt w:val="bullet"/>
      <w:lvlText w:val="–"/>
      <w:lvlJc w:val="left"/>
      <w:pPr>
        <w:ind w:left="1287" w:hanging="360"/>
      </w:pPr>
      <w:rPr>
        <w:rFonts w:ascii="Times New Roman" w:eastAsia="Times New Roman" w:hAnsi="Times New Roman" w:hint="default"/>
        <w:w w:val="100"/>
        <w:sz w:val="28"/>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11">
    <w:nsid w:val="534F341C"/>
    <w:multiLevelType w:val="multilevel"/>
    <w:tmpl w:val="534F341C"/>
    <w:lvl w:ilvl="0">
      <w:numFmt w:val="bullet"/>
      <w:lvlText w:val="–"/>
      <w:lvlJc w:val="left"/>
      <w:pPr>
        <w:ind w:left="1287" w:hanging="360"/>
      </w:pPr>
      <w:rPr>
        <w:rFonts w:ascii="Times New Roman" w:eastAsia="Times New Roman" w:hAnsi="Times New Roman" w:hint="default"/>
        <w:w w:val="100"/>
        <w:sz w:val="28"/>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12">
    <w:nsid w:val="55086DED"/>
    <w:multiLevelType w:val="multilevel"/>
    <w:tmpl w:val="55086DED"/>
    <w:lvl w:ilvl="0">
      <w:numFmt w:val="bullet"/>
      <w:lvlText w:val="–"/>
      <w:lvlJc w:val="left"/>
      <w:pPr>
        <w:ind w:left="1287" w:hanging="360"/>
      </w:pPr>
      <w:rPr>
        <w:rFonts w:ascii="Times New Roman" w:eastAsia="Times New Roman" w:hAnsi="Times New Roman" w:hint="default"/>
        <w:w w:val="100"/>
        <w:sz w:val="28"/>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13">
    <w:nsid w:val="5C7F3759"/>
    <w:multiLevelType w:val="multilevel"/>
    <w:tmpl w:val="5C7F3759"/>
    <w:lvl w:ilvl="0">
      <w:numFmt w:val="bullet"/>
      <w:lvlText w:val="–"/>
      <w:lvlJc w:val="left"/>
      <w:pPr>
        <w:ind w:left="1287" w:hanging="360"/>
      </w:pPr>
      <w:rPr>
        <w:rFonts w:ascii="Times New Roman" w:eastAsia="Times New Roman" w:hAnsi="Times New Roman" w:hint="default"/>
        <w:w w:val="100"/>
        <w:sz w:val="28"/>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14">
    <w:nsid w:val="5E3C7387"/>
    <w:multiLevelType w:val="multilevel"/>
    <w:tmpl w:val="5E3C7387"/>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5">
    <w:nsid w:val="63840728"/>
    <w:multiLevelType w:val="multilevel"/>
    <w:tmpl w:val="63840728"/>
    <w:lvl w:ilvl="0">
      <w:start w:val="1"/>
      <w:numFmt w:val="decimal"/>
      <w:lvlText w:val="%1."/>
      <w:lvlJc w:val="left"/>
      <w:pPr>
        <w:ind w:left="1647" w:hanging="360"/>
      </w:pPr>
      <w:rPr>
        <w:rFonts w:hint="default"/>
      </w:rPr>
    </w:lvl>
    <w:lvl w:ilvl="1">
      <w:start w:val="1"/>
      <w:numFmt w:val="lowerLetter"/>
      <w:lvlText w:val="%2."/>
      <w:lvlJc w:val="left"/>
      <w:pPr>
        <w:ind w:left="2367" w:hanging="360"/>
      </w:pPr>
    </w:lvl>
    <w:lvl w:ilvl="2">
      <w:start w:val="1"/>
      <w:numFmt w:val="lowerRoman"/>
      <w:lvlText w:val="%3."/>
      <w:lvlJc w:val="right"/>
      <w:pPr>
        <w:ind w:left="3087" w:hanging="180"/>
      </w:pPr>
    </w:lvl>
    <w:lvl w:ilvl="3">
      <w:start w:val="1"/>
      <w:numFmt w:val="decimal"/>
      <w:lvlText w:val="%4."/>
      <w:lvlJc w:val="left"/>
      <w:pPr>
        <w:ind w:left="3807" w:hanging="360"/>
      </w:pPr>
    </w:lvl>
    <w:lvl w:ilvl="4">
      <w:start w:val="1"/>
      <w:numFmt w:val="lowerLetter"/>
      <w:lvlText w:val="%5."/>
      <w:lvlJc w:val="left"/>
      <w:pPr>
        <w:ind w:left="4527" w:hanging="360"/>
      </w:pPr>
    </w:lvl>
    <w:lvl w:ilvl="5">
      <w:start w:val="1"/>
      <w:numFmt w:val="lowerRoman"/>
      <w:lvlText w:val="%6."/>
      <w:lvlJc w:val="right"/>
      <w:pPr>
        <w:ind w:left="5247" w:hanging="180"/>
      </w:pPr>
    </w:lvl>
    <w:lvl w:ilvl="6">
      <w:start w:val="1"/>
      <w:numFmt w:val="decimal"/>
      <w:lvlText w:val="%7."/>
      <w:lvlJc w:val="left"/>
      <w:pPr>
        <w:ind w:left="5967" w:hanging="360"/>
      </w:pPr>
    </w:lvl>
    <w:lvl w:ilvl="7">
      <w:start w:val="1"/>
      <w:numFmt w:val="lowerLetter"/>
      <w:lvlText w:val="%8."/>
      <w:lvlJc w:val="left"/>
      <w:pPr>
        <w:ind w:left="6687" w:hanging="360"/>
      </w:pPr>
    </w:lvl>
    <w:lvl w:ilvl="8">
      <w:start w:val="1"/>
      <w:numFmt w:val="lowerRoman"/>
      <w:lvlText w:val="%9."/>
      <w:lvlJc w:val="right"/>
      <w:pPr>
        <w:ind w:left="7407" w:hanging="180"/>
      </w:pPr>
    </w:lvl>
  </w:abstractNum>
  <w:abstractNum w:abstractNumId="16">
    <w:nsid w:val="73541D52"/>
    <w:multiLevelType w:val="multilevel"/>
    <w:tmpl w:val="73541D52"/>
    <w:lvl w:ilvl="0">
      <w:numFmt w:val="bullet"/>
      <w:lvlText w:val="–"/>
      <w:lvlJc w:val="left"/>
      <w:pPr>
        <w:ind w:left="1287" w:hanging="360"/>
      </w:pPr>
      <w:rPr>
        <w:rFonts w:ascii="Times New Roman" w:eastAsia="Times New Roman" w:hAnsi="Times New Roman" w:hint="default"/>
        <w:w w:val="100"/>
        <w:sz w:val="28"/>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num w:numId="1">
    <w:abstractNumId w:val="7"/>
  </w:num>
  <w:num w:numId="2">
    <w:abstractNumId w:val="2"/>
  </w:num>
  <w:num w:numId="3">
    <w:abstractNumId w:val="16"/>
  </w:num>
  <w:num w:numId="4">
    <w:abstractNumId w:val="1"/>
  </w:num>
  <w:num w:numId="5">
    <w:abstractNumId w:val="4"/>
  </w:num>
  <w:num w:numId="6">
    <w:abstractNumId w:val="11"/>
  </w:num>
  <w:num w:numId="7">
    <w:abstractNumId w:val="14"/>
  </w:num>
  <w:num w:numId="8">
    <w:abstractNumId w:val="13"/>
  </w:num>
  <w:num w:numId="9">
    <w:abstractNumId w:val="6"/>
  </w:num>
  <w:num w:numId="10">
    <w:abstractNumId w:val="5"/>
  </w:num>
  <w:num w:numId="11">
    <w:abstractNumId w:val="3"/>
  </w:num>
  <w:num w:numId="12">
    <w:abstractNumId w:val="12"/>
  </w:num>
  <w:num w:numId="13">
    <w:abstractNumId w:val="9"/>
  </w:num>
  <w:num w:numId="14">
    <w:abstractNumId w:val="15"/>
  </w:num>
  <w:num w:numId="15">
    <w:abstractNumId w:val="10"/>
  </w:num>
  <w:num w:numId="16">
    <w:abstractNumId w:val="0"/>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FE1"/>
    <w:rsid w:val="00014E7A"/>
    <w:rsid w:val="0006117A"/>
    <w:rsid w:val="00061CA9"/>
    <w:rsid w:val="000861A5"/>
    <w:rsid w:val="000A1D64"/>
    <w:rsid w:val="000D4DE9"/>
    <w:rsid w:val="000E36CD"/>
    <w:rsid w:val="000E54FF"/>
    <w:rsid w:val="000F5929"/>
    <w:rsid w:val="00103408"/>
    <w:rsid w:val="00151BF7"/>
    <w:rsid w:val="0015775F"/>
    <w:rsid w:val="001858C6"/>
    <w:rsid w:val="0019616F"/>
    <w:rsid w:val="0019769B"/>
    <w:rsid w:val="001A6DF6"/>
    <w:rsid w:val="001D49F7"/>
    <w:rsid w:val="001E2D65"/>
    <w:rsid w:val="001E49AB"/>
    <w:rsid w:val="002239DE"/>
    <w:rsid w:val="002541FF"/>
    <w:rsid w:val="0028403D"/>
    <w:rsid w:val="002E0202"/>
    <w:rsid w:val="002E3D78"/>
    <w:rsid w:val="002E4259"/>
    <w:rsid w:val="002F601D"/>
    <w:rsid w:val="002F7BBB"/>
    <w:rsid w:val="00317C76"/>
    <w:rsid w:val="003E4AFF"/>
    <w:rsid w:val="0041596E"/>
    <w:rsid w:val="00462831"/>
    <w:rsid w:val="0046621D"/>
    <w:rsid w:val="004673C1"/>
    <w:rsid w:val="004747B3"/>
    <w:rsid w:val="00475DBC"/>
    <w:rsid w:val="00481219"/>
    <w:rsid w:val="004B4B1E"/>
    <w:rsid w:val="004C11B6"/>
    <w:rsid w:val="004E31E7"/>
    <w:rsid w:val="004E7617"/>
    <w:rsid w:val="0051052E"/>
    <w:rsid w:val="00517BB8"/>
    <w:rsid w:val="00586052"/>
    <w:rsid w:val="00590E08"/>
    <w:rsid w:val="005C1C65"/>
    <w:rsid w:val="005E09D2"/>
    <w:rsid w:val="005E1E57"/>
    <w:rsid w:val="005E2316"/>
    <w:rsid w:val="005F42CF"/>
    <w:rsid w:val="006026FC"/>
    <w:rsid w:val="006100AB"/>
    <w:rsid w:val="00646414"/>
    <w:rsid w:val="00646445"/>
    <w:rsid w:val="00652643"/>
    <w:rsid w:val="00667F34"/>
    <w:rsid w:val="00672581"/>
    <w:rsid w:val="006C4F51"/>
    <w:rsid w:val="006D4CED"/>
    <w:rsid w:val="006E3920"/>
    <w:rsid w:val="0070043B"/>
    <w:rsid w:val="00715FE1"/>
    <w:rsid w:val="007212D9"/>
    <w:rsid w:val="00721B25"/>
    <w:rsid w:val="0075329C"/>
    <w:rsid w:val="00774A19"/>
    <w:rsid w:val="007C3DDD"/>
    <w:rsid w:val="007D676A"/>
    <w:rsid w:val="0081554A"/>
    <w:rsid w:val="00821130"/>
    <w:rsid w:val="00823864"/>
    <w:rsid w:val="00837998"/>
    <w:rsid w:val="008434AD"/>
    <w:rsid w:val="00860F28"/>
    <w:rsid w:val="008A12FC"/>
    <w:rsid w:val="008B2080"/>
    <w:rsid w:val="008B7FD3"/>
    <w:rsid w:val="008C2EDA"/>
    <w:rsid w:val="008C557D"/>
    <w:rsid w:val="009058A7"/>
    <w:rsid w:val="0096220D"/>
    <w:rsid w:val="009703C8"/>
    <w:rsid w:val="009768F6"/>
    <w:rsid w:val="009812AB"/>
    <w:rsid w:val="00987747"/>
    <w:rsid w:val="00992461"/>
    <w:rsid w:val="009E101F"/>
    <w:rsid w:val="009F020C"/>
    <w:rsid w:val="00A021C4"/>
    <w:rsid w:val="00A06C55"/>
    <w:rsid w:val="00A27CA4"/>
    <w:rsid w:val="00A45CB0"/>
    <w:rsid w:val="00A556F4"/>
    <w:rsid w:val="00A61B84"/>
    <w:rsid w:val="00A91CD6"/>
    <w:rsid w:val="00A969F9"/>
    <w:rsid w:val="00A97C5A"/>
    <w:rsid w:val="00AB1A8D"/>
    <w:rsid w:val="00B0337A"/>
    <w:rsid w:val="00B44F08"/>
    <w:rsid w:val="00B51A38"/>
    <w:rsid w:val="00B95648"/>
    <w:rsid w:val="00BA5690"/>
    <w:rsid w:val="00BB18BC"/>
    <w:rsid w:val="00BB55A1"/>
    <w:rsid w:val="00BD0000"/>
    <w:rsid w:val="00C0673C"/>
    <w:rsid w:val="00C626B7"/>
    <w:rsid w:val="00C63ABE"/>
    <w:rsid w:val="00C655AA"/>
    <w:rsid w:val="00C75A5A"/>
    <w:rsid w:val="00C82E59"/>
    <w:rsid w:val="00CA4D7F"/>
    <w:rsid w:val="00CA7BCD"/>
    <w:rsid w:val="00CB07C7"/>
    <w:rsid w:val="00CD2BD0"/>
    <w:rsid w:val="00D1616E"/>
    <w:rsid w:val="00DA657B"/>
    <w:rsid w:val="00DD1E48"/>
    <w:rsid w:val="00E0070D"/>
    <w:rsid w:val="00E06AE4"/>
    <w:rsid w:val="00E24E9A"/>
    <w:rsid w:val="00E41848"/>
    <w:rsid w:val="00E75A44"/>
    <w:rsid w:val="00E83D1C"/>
    <w:rsid w:val="00EB184B"/>
    <w:rsid w:val="00EB30EA"/>
    <w:rsid w:val="00ED76AF"/>
    <w:rsid w:val="00F047FE"/>
    <w:rsid w:val="00F22ABD"/>
    <w:rsid w:val="00F6403E"/>
    <w:rsid w:val="00F71CBD"/>
    <w:rsid w:val="00F879EB"/>
    <w:rsid w:val="00FB4E9B"/>
    <w:rsid w:val="00FD6564"/>
    <w:rsid w:val="00FE2FC6"/>
    <w:rsid w:val="1D6711B3"/>
    <w:rsid w:val="28013BBE"/>
    <w:rsid w:val="410717F4"/>
    <w:rsid w:val="4A681CBB"/>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lsdException w:name="toc 3" w:uiPriority="39" w:qFormat="1"/>
    <w:lsdException w:name="toc 4" w:uiPriority="39" w:qFormat="1"/>
    <w:lsdException w:name="toc 5" w:uiPriority="39"/>
    <w:lsdException w:name="toc 6" w:uiPriority="39"/>
    <w:lsdException w:name="toc 7" w:uiPriority="39"/>
    <w:lsdException w:name="toc 8" w:uiPriority="39"/>
    <w:lsdException w:name="toc 9" w:uiPriority="39" w:qFormat="1"/>
    <w:lsdException w:name="header" w:semiHidden="0" w:qFormat="1"/>
    <w:lsdException w:name="caption" w:uiPriority="35" w:qFormat="1"/>
    <w:lsdException w:name="page number"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Grid" w:uiPriority="39"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val="zh-CN" w:eastAsia="ru-RU"/>
    </w:rPr>
  </w:style>
  <w:style w:type="paragraph" w:styleId="1">
    <w:name w:val="heading 1"/>
    <w:basedOn w:val="a"/>
    <w:next w:val="a"/>
    <w:link w:val="10"/>
    <w:uiPriority w:val="9"/>
    <w:qFormat/>
    <w:pPr>
      <w:keepNext/>
      <w:keepLines/>
      <w:spacing w:before="360" w:after="80"/>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2">
    <w:name w:val="heading 2"/>
    <w:basedOn w:val="a"/>
    <w:next w:val="a"/>
    <w:link w:val="20"/>
    <w:uiPriority w:val="9"/>
    <w:unhideWhenUsed/>
    <w:qFormat/>
    <w:pPr>
      <w:keepNext/>
      <w:keepLines/>
      <w:spacing w:before="160" w:after="80"/>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3">
    <w:name w:val="heading 3"/>
    <w:basedOn w:val="a"/>
    <w:next w:val="a"/>
    <w:link w:val="30"/>
    <w:uiPriority w:val="9"/>
    <w:semiHidden/>
    <w:unhideWhenUsed/>
    <w:qFormat/>
    <w:pPr>
      <w:keepNext/>
      <w:keepLines/>
      <w:spacing w:before="160" w:after="80"/>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4">
    <w:name w:val="heading 4"/>
    <w:basedOn w:val="a"/>
    <w:next w:val="a"/>
    <w:link w:val="40"/>
    <w:uiPriority w:val="9"/>
    <w:semiHidden/>
    <w:unhideWhenUsed/>
    <w:qFormat/>
    <w:pPr>
      <w:keepNext/>
      <w:keepLines/>
      <w:spacing w:before="80" w:after="40"/>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5">
    <w:name w:val="heading 5"/>
    <w:basedOn w:val="a"/>
    <w:next w:val="a"/>
    <w:link w:val="50"/>
    <w:uiPriority w:val="9"/>
    <w:semiHidden/>
    <w:unhideWhenUsed/>
    <w:qFormat/>
    <w:pPr>
      <w:keepNext/>
      <w:keepLines/>
      <w:spacing w:before="80" w:after="40"/>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6">
    <w:name w:val="heading 6"/>
    <w:basedOn w:val="a"/>
    <w:next w:val="a"/>
    <w:link w:val="60"/>
    <w:uiPriority w:val="9"/>
    <w:semiHidden/>
    <w:unhideWhenUsed/>
    <w:qFormat/>
    <w:pPr>
      <w:keepNext/>
      <w:keepLines/>
      <w:spacing w:before="40"/>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7">
    <w:name w:val="heading 7"/>
    <w:basedOn w:val="a"/>
    <w:next w:val="a"/>
    <w:link w:val="70"/>
    <w:uiPriority w:val="9"/>
    <w:semiHidden/>
    <w:unhideWhenUsed/>
    <w:qFormat/>
    <w:pPr>
      <w:keepNext/>
      <w:keepLines/>
      <w:spacing w:before="40"/>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8">
    <w:name w:val="heading 8"/>
    <w:basedOn w:val="a"/>
    <w:next w:val="a"/>
    <w:link w:val="80"/>
    <w:uiPriority w:val="9"/>
    <w:semiHidden/>
    <w:unhideWhenUsed/>
    <w:qFormat/>
    <w:pPr>
      <w:keepNext/>
      <w:keepLines/>
      <w:outlineLvl w:val="7"/>
    </w:pPr>
    <w:rPr>
      <w:rFonts w:asciiTheme="minorHAnsi" w:eastAsiaTheme="majorEastAsia" w:hAnsiTheme="minorHAnsi" w:cstheme="majorBidi"/>
      <w:i/>
      <w:iCs/>
      <w:color w:val="262626" w:themeColor="text1" w:themeTint="D9"/>
      <w:kern w:val="2"/>
      <w:lang w:eastAsia="en-US"/>
      <w14:ligatures w14:val="standardContextual"/>
    </w:rPr>
  </w:style>
  <w:style w:type="paragraph" w:styleId="9">
    <w:name w:val="heading 9"/>
    <w:basedOn w:val="a"/>
    <w:next w:val="a"/>
    <w:link w:val="90"/>
    <w:uiPriority w:val="9"/>
    <w:semiHidden/>
    <w:unhideWhenUsed/>
    <w:qFormat/>
    <w:pPr>
      <w:keepNext/>
      <w:keepLines/>
      <w:outlineLvl w:val="8"/>
    </w:pPr>
    <w:rPr>
      <w:rFonts w:asciiTheme="minorHAnsi" w:eastAsiaTheme="majorEastAsia" w:hAnsiTheme="minorHAnsi" w:cstheme="majorBidi"/>
      <w:color w:val="262626" w:themeColor="text1" w:themeTint="D9"/>
      <w:kern w:val="2"/>
      <w:lang w:eastAsia="en-US"/>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qFormat/>
    <w:pPr>
      <w:tabs>
        <w:tab w:val="center" w:pos="4513"/>
        <w:tab w:val="right" w:pos="9026"/>
      </w:tabs>
    </w:pPr>
    <w:rPr>
      <w:rFonts w:asciiTheme="minorHAnsi" w:eastAsiaTheme="minorHAnsi" w:hAnsiTheme="minorHAnsi" w:cstheme="minorBidi"/>
      <w:kern w:val="2"/>
      <w:lang w:eastAsia="en-US"/>
      <w14:ligatures w14:val="standardContextual"/>
    </w:rPr>
  </w:style>
  <w:style w:type="character" w:styleId="a5">
    <w:name w:val="Hyperlink"/>
    <w:basedOn w:val="a0"/>
    <w:uiPriority w:val="99"/>
    <w:unhideWhenUsed/>
    <w:qFormat/>
    <w:rPr>
      <w:color w:val="467886" w:themeColor="hyperlink"/>
      <w:u w:val="single"/>
    </w:rPr>
  </w:style>
  <w:style w:type="paragraph" w:styleId="a6">
    <w:name w:val="Normal (Web)"/>
    <w:basedOn w:val="a"/>
    <w:uiPriority w:val="99"/>
    <w:semiHidden/>
    <w:unhideWhenUsed/>
    <w:qFormat/>
    <w:pPr>
      <w:spacing w:before="100" w:beforeAutospacing="1" w:after="100" w:afterAutospacing="1"/>
    </w:pPr>
  </w:style>
  <w:style w:type="character" w:styleId="a7">
    <w:name w:val="page number"/>
    <w:basedOn w:val="a0"/>
    <w:uiPriority w:val="99"/>
    <w:semiHidden/>
    <w:unhideWhenUsed/>
    <w:qFormat/>
  </w:style>
  <w:style w:type="character" w:styleId="a8">
    <w:name w:val="Strong"/>
    <w:basedOn w:val="a0"/>
    <w:uiPriority w:val="22"/>
    <w:qFormat/>
    <w:rPr>
      <w:b/>
      <w:bCs/>
    </w:rPr>
  </w:style>
  <w:style w:type="paragraph" w:styleId="a9">
    <w:name w:val="Subtitle"/>
    <w:basedOn w:val="a"/>
    <w:next w:val="a"/>
    <w:link w:val="aa"/>
    <w:uiPriority w:val="11"/>
    <w:qFormat/>
    <w:pPr>
      <w:spacing w:after="160"/>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table" w:styleId="ab">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Title"/>
    <w:basedOn w:val="a"/>
    <w:next w:val="a"/>
    <w:link w:val="ad"/>
    <w:uiPriority w:val="10"/>
    <w:qFormat/>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paragraph" w:styleId="11">
    <w:name w:val="toc 1"/>
    <w:basedOn w:val="a"/>
    <w:next w:val="a"/>
    <w:autoRedefine/>
    <w:uiPriority w:val="39"/>
    <w:unhideWhenUsed/>
    <w:qFormat/>
    <w:pPr>
      <w:tabs>
        <w:tab w:val="right" w:leader="dot" w:pos="9016"/>
      </w:tabs>
      <w:spacing w:line="360" w:lineRule="auto"/>
      <w:jc w:val="both"/>
    </w:pPr>
    <w:rPr>
      <w:rFonts w:eastAsiaTheme="minorHAnsi"/>
      <w:color w:val="000000" w:themeColor="text1"/>
      <w:kern w:val="2"/>
      <w:sz w:val="28"/>
      <w:szCs w:val="28"/>
      <w:lang w:eastAsia="en-US"/>
      <w14:ligatures w14:val="standardContextual"/>
    </w:rPr>
  </w:style>
  <w:style w:type="paragraph" w:styleId="21">
    <w:name w:val="toc 2"/>
    <w:basedOn w:val="a"/>
    <w:next w:val="a"/>
    <w:autoRedefine/>
    <w:uiPriority w:val="39"/>
    <w:unhideWhenUsed/>
    <w:pPr>
      <w:spacing w:before="120"/>
      <w:ind w:left="240"/>
    </w:pPr>
    <w:rPr>
      <w:rFonts w:asciiTheme="minorHAnsi" w:eastAsiaTheme="minorHAnsi" w:hAnsiTheme="minorHAnsi" w:cstheme="minorBidi"/>
      <w:i/>
      <w:iCs/>
      <w:kern w:val="2"/>
      <w:sz w:val="20"/>
      <w:szCs w:val="20"/>
      <w:lang w:eastAsia="en-US"/>
      <w14:ligatures w14:val="standardContextual"/>
    </w:rPr>
  </w:style>
  <w:style w:type="paragraph" w:styleId="31">
    <w:name w:val="toc 3"/>
    <w:basedOn w:val="a"/>
    <w:next w:val="a"/>
    <w:autoRedefine/>
    <w:uiPriority w:val="39"/>
    <w:semiHidden/>
    <w:unhideWhenUsed/>
    <w:qFormat/>
    <w:pPr>
      <w:ind w:left="480"/>
    </w:pPr>
    <w:rPr>
      <w:rFonts w:asciiTheme="minorHAnsi" w:eastAsiaTheme="minorHAnsi" w:hAnsiTheme="minorHAnsi" w:cstheme="minorBidi"/>
      <w:kern w:val="2"/>
      <w:sz w:val="20"/>
      <w:szCs w:val="20"/>
      <w:lang w:eastAsia="en-US"/>
      <w14:ligatures w14:val="standardContextual"/>
    </w:rPr>
  </w:style>
  <w:style w:type="paragraph" w:styleId="41">
    <w:name w:val="toc 4"/>
    <w:basedOn w:val="a"/>
    <w:next w:val="a"/>
    <w:autoRedefine/>
    <w:uiPriority w:val="39"/>
    <w:semiHidden/>
    <w:unhideWhenUsed/>
    <w:qFormat/>
    <w:pPr>
      <w:ind w:left="720"/>
    </w:pPr>
    <w:rPr>
      <w:rFonts w:asciiTheme="minorHAnsi" w:eastAsiaTheme="minorHAnsi" w:hAnsiTheme="minorHAnsi" w:cstheme="minorBidi"/>
      <w:kern w:val="2"/>
      <w:sz w:val="20"/>
      <w:szCs w:val="20"/>
      <w:lang w:eastAsia="en-US"/>
      <w14:ligatures w14:val="standardContextual"/>
    </w:rPr>
  </w:style>
  <w:style w:type="paragraph" w:styleId="51">
    <w:name w:val="toc 5"/>
    <w:basedOn w:val="a"/>
    <w:next w:val="a"/>
    <w:autoRedefine/>
    <w:uiPriority w:val="39"/>
    <w:semiHidden/>
    <w:unhideWhenUsed/>
    <w:pPr>
      <w:ind w:left="960"/>
    </w:pPr>
    <w:rPr>
      <w:rFonts w:asciiTheme="minorHAnsi" w:eastAsiaTheme="minorHAnsi" w:hAnsiTheme="minorHAnsi" w:cstheme="minorBidi"/>
      <w:kern w:val="2"/>
      <w:sz w:val="20"/>
      <w:szCs w:val="20"/>
      <w:lang w:eastAsia="en-US"/>
      <w14:ligatures w14:val="standardContextual"/>
    </w:rPr>
  </w:style>
  <w:style w:type="paragraph" w:styleId="61">
    <w:name w:val="toc 6"/>
    <w:basedOn w:val="a"/>
    <w:next w:val="a"/>
    <w:autoRedefine/>
    <w:uiPriority w:val="39"/>
    <w:semiHidden/>
    <w:unhideWhenUsed/>
    <w:pPr>
      <w:ind w:left="1200"/>
    </w:pPr>
    <w:rPr>
      <w:rFonts w:asciiTheme="minorHAnsi" w:eastAsiaTheme="minorHAnsi" w:hAnsiTheme="minorHAnsi" w:cstheme="minorBidi"/>
      <w:kern w:val="2"/>
      <w:sz w:val="20"/>
      <w:szCs w:val="20"/>
      <w:lang w:eastAsia="en-US"/>
      <w14:ligatures w14:val="standardContextual"/>
    </w:rPr>
  </w:style>
  <w:style w:type="paragraph" w:styleId="71">
    <w:name w:val="toc 7"/>
    <w:basedOn w:val="a"/>
    <w:next w:val="a"/>
    <w:autoRedefine/>
    <w:uiPriority w:val="39"/>
    <w:semiHidden/>
    <w:unhideWhenUsed/>
    <w:pPr>
      <w:ind w:left="1440"/>
    </w:pPr>
    <w:rPr>
      <w:rFonts w:asciiTheme="minorHAnsi" w:eastAsiaTheme="minorHAnsi" w:hAnsiTheme="minorHAnsi" w:cstheme="minorBidi"/>
      <w:kern w:val="2"/>
      <w:sz w:val="20"/>
      <w:szCs w:val="20"/>
      <w:lang w:eastAsia="en-US"/>
      <w14:ligatures w14:val="standardContextual"/>
    </w:rPr>
  </w:style>
  <w:style w:type="paragraph" w:styleId="81">
    <w:name w:val="toc 8"/>
    <w:basedOn w:val="a"/>
    <w:next w:val="a"/>
    <w:autoRedefine/>
    <w:uiPriority w:val="39"/>
    <w:semiHidden/>
    <w:unhideWhenUsed/>
    <w:pPr>
      <w:ind w:left="1680"/>
    </w:pPr>
    <w:rPr>
      <w:rFonts w:asciiTheme="minorHAnsi" w:eastAsiaTheme="minorHAnsi" w:hAnsiTheme="minorHAnsi" w:cstheme="minorBidi"/>
      <w:kern w:val="2"/>
      <w:sz w:val="20"/>
      <w:szCs w:val="20"/>
      <w:lang w:eastAsia="en-US"/>
      <w14:ligatures w14:val="standardContextual"/>
    </w:rPr>
  </w:style>
  <w:style w:type="paragraph" w:styleId="91">
    <w:name w:val="toc 9"/>
    <w:basedOn w:val="a"/>
    <w:next w:val="a"/>
    <w:autoRedefine/>
    <w:uiPriority w:val="39"/>
    <w:semiHidden/>
    <w:unhideWhenUsed/>
    <w:qFormat/>
    <w:pPr>
      <w:ind w:left="1920"/>
    </w:pPr>
    <w:rPr>
      <w:rFonts w:asciiTheme="minorHAnsi" w:eastAsiaTheme="minorHAnsi" w:hAnsiTheme="minorHAnsi" w:cstheme="minorBidi"/>
      <w:kern w:val="2"/>
      <w:sz w:val="20"/>
      <w:szCs w:val="20"/>
      <w:lang w:eastAsia="en-US"/>
      <w14:ligatures w14:val="standardContextual"/>
    </w:rPr>
  </w:style>
  <w:style w:type="character" w:customStyle="1" w:styleId="10">
    <w:name w:val="Заголовок 1 Знак"/>
    <w:basedOn w:val="a0"/>
    <w:link w:val="1"/>
    <w:uiPriority w:val="9"/>
    <w:qFormat/>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Pr>
      <w:rFonts w:eastAsiaTheme="majorEastAsia" w:cstheme="majorBidi"/>
      <w:i/>
      <w:iCs/>
      <w:color w:val="0F4761" w:themeColor="accent1" w:themeShade="BF"/>
    </w:rPr>
  </w:style>
  <w:style w:type="character" w:customStyle="1" w:styleId="50">
    <w:name w:val="Заголовок 5 Знак"/>
    <w:basedOn w:val="a0"/>
    <w:link w:val="5"/>
    <w:uiPriority w:val="9"/>
    <w:semiHidden/>
    <w:qFormat/>
    <w:rPr>
      <w:rFonts w:eastAsiaTheme="majorEastAsia" w:cstheme="majorBidi"/>
      <w:color w:val="0F4761" w:themeColor="accent1" w:themeShade="BF"/>
    </w:rPr>
  </w:style>
  <w:style w:type="character" w:customStyle="1" w:styleId="60">
    <w:name w:val="Заголовок 6 Знак"/>
    <w:basedOn w:val="a0"/>
    <w:link w:val="6"/>
    <w:uiPriority w:val="9"/>
    <w:semiHidden/>
    <w:rPr>
      <w:rFonts w:eastAsiaTheme="majorEastAsia" w:cstheme="majorBidi"/>
      <w:i/>
      <w:iCs/>
      <w:color w:val="595959" w:themeColor="text1" w:themeTint="A6"/>
    </w:rPr>
  </w:style>
  <w:style w:type="character" w:customStyle="1" w:styleId="70">
    <w:name w:val="Заголовок 7 Знак"/>
    <w:basedOn w:val="a0"/>
    <w:link w:val="7"/>
    <w:uiPriority w:val="9"/>
    <w:semiHidden/>
    <w:qFormat/>
    <w:rPr>
      <w:rFonts w:eastAsiaTheme="majorEastAsia" w:cstheme="majorBidi"/>
      <w:color w:val="595959" w:themeColor="text1" w:themeTint="A6"/>
    </w:rPr>
  </w:style>
  <w:style w:type="character" w:customStyle="1" w:styleId="80">
    <w:name w:val="Заголовок 8 Знак"/>
    <w:basedOn w:val="a0"/>
    <w:link w:val="8"/>
    <w:uiPriority w:val="9"/>
    <w:semiHidden/>
    <w:rPr>
      <w:rFonts w:eastAsiaTheme="majorEastAsia" w:cstheme="majorBidi"/>
      <w:i/>
      <w:iCs/>
      <w:color w:val="262626" w:themeColor="text1" w:themeTint="D9"/>
    </w:rPr>
  </w:style>
  <w:style w:type="character" w:customStyle="1" w:styleId="90">
    <w:name w:val="Заголовок 9 Знак"/>
    <w:basedOn w:val="a0"/>
    <w:link w:val="9"/>
    <w:uiPriority w:val="9"/>
    <w:semiHidden/>
    <w:rPr>
      <w:rFonts w:eastAsiaTheme="majorEastAsia" w:cstheme="majorBidi"/>
      <w:color w:val="262626" w:themeColor="text1" w:themeTint="D9"/>
    </w:rPr>
  </w:style>
  <w:style w:type="character" w:customStyle="1" w:styleId="ad">
    <w:name w:val="Название Знак"/>
    <w:basedOn w:val="a0"/>
    <w:link w:val="ac"/>
    <w:uiPriority w:val="10"/>
    <w:qFormat/>
    <w:rPr>
      <w:rFonts w:asciiTheme="majorHAnsi" w:eastAsiaTheme="majorEastAsia" w:hAnsiTheme="majorHAnsi" w:cstheme="majorBidi"/>
      <w:spacing w:val="-10"/>
      <w:kern w:val="28"/>
      <w:sz w:val="56"/>
      <w:szCs w:val="56"/>
    </w:rPr>
  </w:style>
  <w:style w:type="character" w:customStyle="1" w:styleId="aa">
    <w:name w:val="Подзаголовок Знак"/>
    <w:basedOn w:val="a0"/>
    <w:link w:val="a9"/>
    <w:uiPriority w:val="11"/>
    <w:qFormat/>
    <w:rPr>
      <w:rFonts w:eastAsiaTheme="majorEastAsia" w:cstheme="majorBidi"/>
      <w:color w:val="595959" w:themeColor="text1" w:themeTint="A6"/>
      <w:spacing w:val="15"/>
      <w:sz w:val="28"/>
      <w:szCs w:val="28"/>
    </w:rPr>
  </w:style>
  <w:style w:type="paragraph" w:styleId="22">
    <w:name w:val="Quote"/>
    <w:basedOn w:val="a"/>
    <w:next w:val="a"/>
    <w:link w:val="23"/>
    <w:uiPriority w:val="29"/>
    <w:qFormat/>
    <w:pPr>
      <w:spacing w:before="160" w:after="160"/>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23">
    <w:name w:val="Цитата 2 Знак"/>
    <w:basedOn w:val="a0"/>
    <w:link w:val="22"/>
    <w:uiPriority w:val="29"/>
    <w:rPr>
      <w:i/>
      <w:iCs/>
      <w:color w:val="404040" w:themeColor="text1" w:themeTint="BF"/>
    </w:rPr>
  </w:style>
  <w:style w:type="paragraph" w:styleId="ae">
    <w:name w:val="List Paragraph"/>
    <w:basedOn w:val="a"/>
    <w:uiPriority w:val="34"/>
    <w:qFormat/>
    <w:pPr>
      <w:ind w:left="720"/>
      <w:contextualSpacing/>
    </w:pPr>
    <w:rPr>
      <w:rFonts w:asciiTheme="minorHAnsi" w:eastAsiaTheme="minorHAnsi" w:hAnsiTheme="minorHAnsi" w:cstheme="minorBidi"/>
      <w:kern w:val="2"/>
      <w:lang w:eastAsia="en-US"/>
      <w14:ligatures w14:val="standardContextual"/>
    </w:rPr>
  </w:style>
  <w:style w:type="character" w:customStyle="1" w:styleId="12">
    <w:name w:val="Сильне виокремлення1"/>
    <w:basedOn w:val="a0"/>
    <w:uiPriority w:val="21"/>
    <w:qFormat/>
    <w:rPr>
      <w:i/>
      <w:iCs/>
      <w:color w:val="0F4761" w:themeColor="accent1" w:themeShade="BF"/>
    </w:rPr>
  </w:style>
  <w:style w:type="paragraph" w:styleId="af">
    <w:name w:val="Intense Quote"/>
    <w:basedOn w:val="a"/>
    <w:next w:val="a"/>
    <w:link w:val="af0"/>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af0">
    <w:name w:val="Выделенная цитата Знак"/>
    <w:basedOn w:val="a0"/>
    <w:link w:val="af"/>
    <w:uiPriority w:val="30"/>
    <w:qFormat/>
    <w:rPr>
      <w:i/>
      <w:iCs/>
      <w:color w:val="0F4761" w:themeColor="accent1" w:themeShade="BF"/>
    </w:rPr>
  </w:style>
  <w:style w:type="character" w:customStyle="1" w:styleId="13">
    <w:name w:val="Сильне посилання1"/>
    <w:basedOn w:val="a0"/>
    <w:uiPriority w:val="32"/>
    <w:qFormat/>
    <w:rPr>
      <w:b/>
      <w:bCs/>
      <w:smallCaps/>
      <w:color w:val="0F4761" w:themeColor="accent1" w:themeShade="BF"/>
      <w:spacing w:val="5"/>
    </w:rPr>
  </w:style>
  <w:style w:type="paragraph" w:customStyle="1" w:styleId="14">
    <w:name w:val="Заголовок змісту1"/>
    <w:basedOn w:val="1"/>
    <w:next w:val="a"/>
    <w:uiPriority w:val="39"/>
    <w:unhideWhenUsed/>
    <w:qFormat/>
    <w:pPr>
      <w:spacing w:before="480" w:after="0" w:line="276" w:lineRule="auto"/>
      <w:outlineLvl w:val="9"/>
    </w:pPr>
    <w:rPr>
      <w:b/>
      <w:bCs/>
      <w:kern w:val="0"/>
      <w:sz w:val="28"/>
      <w:szCs w:val="28"/>
      <w:lang w:eastAsia="ru-RU"/>
      <w14:ligatures w14:val="none"/>
    </w:rPr>
  </w:style>
  <w:style w:type="character" w:customStyle="1" w:styleId="a4">
    <w:name w:val="Верхний колонтитул Знак"/>
    <w:basedOn w:val="a0"/>
    <w:link w:val="a3"/>
    <w:uiPriority w:val="99"/>
  </w:style>
  <w:style w:type="character" w:customStyle="1" w:styleId="apple-converted-space">
    <w:name w:val="apple-converted-space"/>
    <w:basedOn w:val="a0"/>
  </w:style>
  <w:style w:type="character" w:customStyle="1" w:styleId="15">
    <w:name w:val="Незакрита згадка1"/>
    <w:basedOn w:val="a0"/>
    <w:uiPriority w:val="99"/>
    <w:semiHidden/>
    <w:unhideWhenUsed/>
    <w:qFormat/>
    <w:rPr>
      <w:color w:val="605E5C"/>
      <w:shd w:val="clear" w:color="auto" w:fill="E1DFDD"/>
    </w:rPr>
  </w:style>
  <w:style w:type="paragraph" w:styleId="af1">
    <w:name w:val="Balloon Text"/>
    <w:basedOn w:val="a"/>
    <w:link w:val="af2"/>
    <w:uiPriority w:val="99"/>
    <w:semiHidden/>
    <w:unhideWhenUsed/>
    <w:rsid w:val="00C82E59"/>
    <w:rPr>
      <w:rFonts w:ascii="Tahoma" w:hAnsi="Tahoma" w:cs="Tahoma"/>
      <w:sz w:val="16"/>
      <w:szCs w:val="16"/>
    </w:rPr>
  </w:style>
  <w:style w:type="character" w:customStyle="1" w:styleId="af2">
    <w:name w:val="Текст выноски Знак"/>
    <w:basedOn w:val="a0"/>
    <w:link w:val="af1"/>
    <w:uiPriority w:val="99"/>
    <w:semiHidden/>
    <w:rsid w:val="00C82E59"/>
    <w:rPr>
      <w:rFonts w:ascii="Tahoma" w:eastAsia="Times New Roman" w:hAnsi="Tahoma" w:cs="Tahoma"/>
      <w:sz w:val="16"/>
      <w:szCs w:val="16"/>
      <w:lang w:val="zh-CN"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lsdException w:name="toc 3" w:uiPriority="39" w:qFormat="1"/>
    <w:lsdException w:name="toc 4" w:uiPriority="39" w:qFormat="1"/>
    <w:lsdException w:name="toc 5" w:uiPriority="39"/>
    <w:lsdException w:name="toc 6" w:uiPriority="39"/>
    <w:lsdException w:name="toc 7" w:uiPriority="39"/>
    <w:lsdException w:name="toc 8" w:uiPriority="39"/>
    <w:lsdException w:name="toc 9" w:uiPriority="39" w:qFormat="1"/>
    <w:lsdException w:name="header" w:semiHidden="0" w:qFormat="1"/>
    <w:lsdException w:name="caption" w:uiPriority="35" w:qFormat="1"/>
    <w:lsdException w:name="page number"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Grid" w:uiPriority="39"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val="zh-CN" w:eastAsia="ru-RU"/>
    </w:rPr>
  </w:style>
  <w:style w:type="paragraph" w:styleId="1">
    <w:name w:val="heading 1"/>
    <w:basedOn w:val="a"/>
    <w:next w:val="a"/>
    <w:link w:val="10"/>
    <w:uiPriority w:val="9"/>
    <w:qFormat/>
    <w:pPr>
      <w:keepNext/>
      <w:keepLines/>
      <w:spacing w:before="360" w:after="80"/>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2">
    <w:name w:val="heading 2"/>
    <w:basedOn w:val="a"/>
    <w:next w:val="a"/>
    <w:link w:val="20"/>
    <w:uiPriority w:val="9"/>
    <w:unhideWhenUsed/>
    <w:qFormat/>
    <w:pPr>
      <w:keepNext/>
      <w:keepLines/>
      <w:spacing w:before="160" w:after="80"/>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3">
    <w:name w:val="heading 3"/>
    <w:basedOn w:val="a"/>
    <w:next w:val="a"/>
    <w:link w:val="30"/>
    <w:uiPriority w:val="9"/>
    <w:semiHidden/>
    <w:unhideWhenUsed/>
    <w:qFormat/>
    <w:pPr>
      <w:keepNext/>
      <w:keepLines/>
      <w:spacing w:before="160" w:after="80"/>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4">
    <w:name w:val="heading 4"/>
    <w:basedOn w:val="a"/>
    <w:next w:val="a"/>
    <w:link w:val="40"/>
    <w:uiPriority w:val="9"/>
    <w:semiHidden/>
    <w:unhideWhenUsed/>
    <w:qFormat/>
    <w:pPr>
      <w:keepNext/>
      <w:keepLines/>
      <w:spacing w:before="80" w:after="40"/>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5">
    <w:name w:val="heading 5"/>
    <w:basedOn w:val="a"/>
    <w:next w:val="a"/>
    <w:link w:val="50"/>
    <w:uiPriority w:val="9"/>
    <w:semiHidden/>
    <w:unhideWhenUsed/>
    <w:qFormat/>
    <w:pPr>
      <w:keepNext/>
      <w:keepLines/>
      <w:spacing w:before="80" w:after="40"/>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6">
    <w:name w:val="heading 6"/>
    <w:basedOn w:val="a"/>
    <w:next w:val="a"/>
    <w:link w:val="60"/>
    <w:uiPriority w:val="9"/>
    <w:semiHidden/>
    <w:unhideWhenUsed/>
    <w:qFormat/>
    <w:pPr>
      <w:keepNext/>
      <w:keepLines/>
      <w:spacing w:before="40"/>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7">
    <w:name w:val="heading 7"/>
    <w:basedOn w:val="a"/>
    <w:next w:val="a"/>
    <w:link w:val="70"/>
    <w:uiPriority w:val="9"/>
    <w:semiHidden/>
    <w:unhideWhenUsed/>
    <w:qFormat/>
    <w:pPr>
      <w:keepNext/>
      <w:keepLines/>
      <w:spacing w:before="40"/>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8">
    <w:name w:val="heading 8"/>
    <w:basedOn w:val="a"/>
    <w:next w:val="a"/>
    <w:link w:val="80"/>
    <w:uiPriority w:val="9"/>
    <w:semiHidden/>
    <w:unhideWhenUsed/>
    <w:qFormat/>
    <w:pPr>
      <w:keepNext/>
      <w:keepLines/>
      <w:outlineLvl w:val="7"/>
    </w:pPr>
    <w:rPr>
      <w:rFonts w:asciiTheme="minorHAnsi" w:eastAsiaTheme="majorEastAsia" w:hAnsiTheme="minorHAnsi" w:cstheme="majorBidi"/>
      <w:i/>
      <w:iCs/>
      <w:color w:val="262626" w:themeColor="text1" w:themeTint="D9"/>
      <w:kern w:val="2"/>
      <w:lang w:eastAsia="en-US"/>
      <w14:ligatures w14:val="standardContextual"/>
    </w:rPr>
  </w:style>
  <w:style w:type="paragraph" w:styleId="9">
    <w:name w:val="heading 9"/>
    <w:basedOn w:val="a"/>
    <w:next w:val="a"/>
    <w:link w:val="90"/>
    <w:uiPriority w:val="9"/>
    <w:semiHidden/>
    <w:unhideWhenUsed/>
    <w:qFormat/>
    <w:pPr>
      <w:keepNext/>
      <w:keepLines/>
      <w:outlineLvl w:val="8"/>
    </w:pPr>
    <w:rPr>
      <w:rFonts w:asciiTheme="minorHAnsi" w:eastAsiaTheme="majorEastAsia" w:hAnsiTheme="minorHAnsi" w:cstheme="majorBidi"/>
      <w:color w:val="262626" w:themeColor="text1" w:themeTint="D9"/>
      <w:kern w:val="2"/>
      <w:lang w:eastAsia="en-US"/>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qFormat/>
    <w:pPr>
      <w:tabs>
        <w:tab w:val="center" w:pos="4513"/>
        <w:tab w:val="right" w:pos="9026"/>
      </w:tabs>
    </w:pPr>
    <w:rPr>
      <w:rFonts w:asciiTheme="minorHAnsi" w:eastAsiaTheme="minorHAnsi" w:hAnsiTheme="minorHAnsi" w:cstheme="minorBidi"/>
      <w:kern w:val="2"/>
      <w:lang w:eastAsia="en-US"/>
      <w14:ligatures w14:val="standardContextual"/>
    </w:rPr>
  </w:style>
  <w:style w:type="character" w:styleId="a5">
    <w:name w:val="Hyperlink"/>
    <w:basedOn w:val="a0"/>
    <w:uiPriority w:val="99"/>
    <w:unhideWhenUsed/>
    <w:qFormat/>
    <w:rPr>
      <w:color w:val="467886" w:themeColor="hyperlink"/>
      <w:u w:val="single"/>
    </w:rPr>
  </w:style>
  <w:style w:type="paragraph" w:styleId="a6">
    <w:name w:val="Normal (Web)"/>
    <w:basedOn w:val="a"/>
    <w:uiPriority w:val="99"/>
    <w:semiHidden/>
    <w:unhideWhenUsed/>
    <w:qFormat/>
    <w:pPr>
      <w:spacing w:before="100" w:beforeAutospacing="1" w:after="100" w:afterAutospacing="1"/>
    </w:pPr>
  </w:style>
  <w:style w:type="character" w:styleId="a7">
    <w:name w:val="page number"/>
    <w:basedOn w:val="a0"/>
    <w:uiPriority w:val="99"/>
    <w:semiHidden/>
    <w:unhideWhenUsed/>
    <w:qFormat/>
  </w:style>
  <w:style w:type="character" w:styleId="a8">
    <w:name w:val="Strong"/>
    <w:basedOn w:val="a0"/>
    <w:uiPriority w:val="22"/>
    <w:qFormat/>
    <w:rPr>
      <w:b/>
      <w:bCs/>
    </w:rPr>
  </w:style>
  <w:style w:type="paragraph" w:styleId="a9">
    <w:name w:val="Subtitle"/>
    <w:basedOn w:val="a"/>
    <w:next w:val="a"/>
    <w:link w:val="aa"/>
    <w:uiPriority w:val="11"/>
    <w:qFormat/>
    <w:pPr>
      <w:spacing w:after="160"/>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table" w:styleId="ab">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Title"/>
    <w:basedOn w:val="a"/>
    <w:next w:val="a"/>
    <w:link w:val="ad"/>
    <w:uiPriority w:val="10"/>
    <w:qFormat/>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paragraph" w:styleId="11">
    <w:name w:val="toc 1"/>
    <w:basedOn w:val="a"/>
    <w:next w:val="a"/>
    <w:autoRedefine/>
    <w:uiPriority w:val="39"/>
    <w:unhideWhenUsed/>
    <w:qFormat/>
    <w:pPr>
      <w:tabs>
        <w:tab w:val="right" w:leader="dot" w:pos="9016"/>
      </w:tabs>
      <w:spacing w:line="360" w:lineRule="auto"/>
      <w:jc w:val="both"/>
    </w:pPr>
    <w:rPr>
      <w:rFonts w:eastAsiaTheme="minorHAnsi"/>
      <w:color w:val="000000" w:themeColor="text1"/>
      <w:kern w:val="2"/>
      <w:sz w:val="28"/>
      <w:szCs w:val="28"/>
      <w:lang w:eastAsia="en-US"/>
      <w14:ligatures w14:val="standardContextual"/>
    </w:rPr>
  </w:style>
  <w:style w:type="paragraph" w:styleId="21">
    <w:name w:val="toc 2"/>
    <w:basedOn w:val="a"/>
    <w:next w:val="a"/>
    <w:autoRedefine/>
    <w:uiPriority w:val="39"/>
    <w:unhideWhenUsed/>
    <w:pPr>
      <w:spacing w:before="120"/>
      <w:ind w:left="240"/>
    </w:pPr>
    <w:rPr>
      <w:rFonts w:asciiTheme="minorHAnsi" w:eastAsiaTheme="minorHAnsi" w:hAnsiTheme="minorHAnsi" w:cstheme="minorBidi"/>
      <w:i/>
      <w:iCs/>
      <w:kern w:val="2"/>
      <w:sz w:val="20"/>
      <w:szCs w:val="20"/>
      <w:lang w:eastAsia="en-US"/>
      <w14:ligatures w14:val="standardContextual"/>
    </w:rPr>
  </w:style>
  <w:style w:type="paragraph" w:styleId="31">
    <w:name w:val="toc 3"/>
    <w:basedOn w:val="a"/>
    <w:next w:val="a"/>
    <w:autoRedefine/>
    <w:uiPriority w:val="39"/>
    <w:semiHidden/>
    <w:unhideWhenUsed/>
    <w:qFormat/>
    <w:pPr>
      <w:ind w:left="480"/>
    </w:pPr>
    <w:rPr>
      <w:rFonts w:asciiTheme="minorHAnsi" w:eastAsiaTheme="minorHAnsi" w:hAnsiTheme="minorHAnsi" w:cstheme="minorBidi"/>
      <w:kern w:val="2"/>
      <w:sz w:val="20"/>
      <w:szCs w:val="20"/>
      <w:lang w:eastAsia="en-US"/>
      <w14:ligatures w14:val="standardContextual"/>
    </w:rPr>
  </w:style>
  <w:style w:type="paragraph" w:styleId="41">
    <w:name w:val="toc 4"/>
    <w:basedOn w:val="a"/>
    <w:next w:val="a"/>
    <w:autoRedefine/>
    <w:uiPriority w:val="39"/>
    <w:semiHidden/>
    <w:unhideWhenUsed/>
    <w:qFormat/>
    <w:pPr>
      <w:ind w:left="720"/>
    </w:pPr>
    <w:rPr>
      <w:rFonts w:asciiTheme="minorHAnsi" w:eastAsiaTheme="minorHAnsi" w:hAnsiTheme="minorHAnsi" w:cstheme="minorBidi"/>
      <w:kern w:val="2"/>
      <w:sz w:val="20"/>
      <w:szCs w:val="20"/>
      <w:lang w:eastAsia="en-US"/>
      <w14:ligatures w14:val="standardContextual"/>
    </w:rPr>
  </w:style>
  <w:style w:type="paragraph" w:styleId="51">
    <w:name w:val="toc 5"/>
    <w:basedOn w:val="a"/>
    <w:next w:val="a"/>
    <w:autoRedefine/>
    <w:uiPriority w:val="39"/>
    <w:semiHidden/>
    <w:unhideWhenUsed/>
    <w:pPr>
      <w:ind w:left="960"/>
    </w:pPr>
    <w:rPr>
      <w:rFonts w:asciiTheme="minorHAnsi" w:eastAsiaTheme="minorHAnsi" w:hAnsiTheme="minorHAnsi" w:cstheme="minorBidi"/>
      <w:kern w:val="2"/>
      <w:sz w:val="20"/>
      <w:szCs w:val="20"/>
      <w:lang w:eastAsia="en-US"/>
      <w14:ligatures w14:val="standardContextual"/>
    </w:rPr>
  </w:style>
  <w:style w:type="paragraph" w:styleId="61">
    <w:name w:val="toc 6"/>
    <w:basedOn w:val="a"/>
    <w:next w:val="a"/>
    <w:autoRedefine/>
    <w:uiPriority w:val="39"/>
    <w:semiHidden/>
    <w:unhideWhenUsed/>
    <w:pPr>
      <w:ind w:left="1200"/>
    </w:pPr>
    <w:rPr>
      <w:rFonts w:asciiTheme="minorHAnsi" w:eastAsiaTheme="minorHAnsi" w:hAnsiTheme="minorHAnsi" w:cstheme="minorBidi"/>
      <w:kern w:val="2"/>
      <w:sz w:val="20"/>
      <w:szCs w:val="20"/>
      <w:lang w:eastAsia="en-US"/>
      <w14:ligatures w14:val="standardContextual"/>
    </w:rPr>
  </w:style>
  <w:style w:type="paragraph" w:styleId="71">
    <w:name w:val="toc 7"/>
    <w:basedOn w:val="a"/>
    <w:next w:val="a"/>
    <w:autoRedefine/>
    <w:uiPriority w:val="39"/>
    <w:semiHidden/>
    <w:unhideWhenUsed/>
    <w:pPr>
      <w:ind w:left="1440"/>
    </w:pPr>
    <w:rPr>
      <w:rFonts w:asciiTheme="minorHAnsi" w:eastAsiaTheme="minorHAnsi" w:hAnsiTheme="minorHAnsi" w:cstheme="minorBidi"/>
      <w:kern w:val="2"/>
      <w:sz w:val="20"/>
      <w:szCs w:val="20"/>
      <w:lang w:eastAsia="en-US"/>
      <w14:ligatures w14:val="standardContextual"/>
    </w:rPr>
  </w:style>
  <w:style w:type="paragraph" w:styleId="81">
    <w:name w:val="toc 8"/>
    <w:basedOn w:val="a"/>
    <w:next w:val="a"/>
    <w:autoRedefine/>
    <w:uiPriority w:val="39"/>
    <w:semiHidden/>
    <w:unhideWhenUsed/>
    <w:pPr>
      <w:ind w:left="1680"/>
    </w:pPr>
    <w:rPr>
      <w:rFonts w:asciiTheme="minorHAnsi" w:eastAsiaTheme="minorHAnsi" w:hAnsiTheme="minorHAnsi" w:cstheme="minorBidi"/>
      <w:kern w:val="2"/>
      <w:sz w:val="20"/>
      <w:szCs w:val="20"/>
      <w:lang w:eastAsia="en-US"/>
      <w14:ligatures w14:val="standardContextual"/>
    </w:rPr>
  </w:style>
  <w:style w:type="paragraph" w:styleId="91">
    <w:name w:val="toc 9"/>
    <w:basedOn w:val="a"/>
    <w:next w:val="a"/>
    <w:autoRedefine/>
    <w:uiPriority w:val="39"/>
    <w:semiHidden/>
    <w:unhideWhenUsed/>
    <w:qFormat/>
    <w:pPr>
      <w:ind w:left="1920"/>
    </w:pPr>
    <w:rPr>
      <w:rFonts w:asciiTheme="minorHAnsi" w:eastAsiaTheme="minorHAnsi" w:hAnsiTheme="minorHAnsi" w:cstheme="minorBidi"/>
      <w:kern w:val="2"/>
      <w:sz w:val="20"/>
      <w:szCs w:val="20"/>
      <w:lang w:eastAsia="en-US"/>
      <w14:ligatures w14:val="standardContextual"/>
    </w:rPr>
  </w:style>
  <w:style w:type="character" w:customStyle="1" w:styleId="10">
    <w:name w:val="Заголовок 1 Знак"/>
    <w:basedOn w:val="a0"/>
    <w:link w:val="1"/>
    <w:uiPriority w:val="9"/>
    <w:qFormat/>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Pr>
      <w:rFonts w:eastAsiaTheme="majorEastAsia" w:cstheme="majorBidi"/>
      <w:i/>
      <w:iCs/>
      <w:color w:val="0F4761" w:themeColor="accent1" w:themeShade="BF"/>
    </w:rPr>
  </w:style>
  <w:style w:type="character" w:customStyle="1" w:styleId="50">
    <w:name w:val="Заголовок 5 Знак"/>
    <w:basedOn w:val="a0"/>
    <w:link w:val="5"/>
    <w:uiPriority w:val="9"/>
    <w:semiHidden/>
    <w:qFormat/>
    <w:rPr>
      <w:rFonts w:eastAsiaTheme="majorEastAsia" w:cstheme="majorBidi"/>
      <w:color w:val="0F4761" w:themeColor="accent1" w:themeShade="BF"/>
    </w:rPr>
  </w:style>
  <w:style w:type="character" w:customStyle="1" w:styleId="60">
    <w:name w:val="Заголовок 6 Знак"/>
    <w:basedOn w:val="a0"/>
    <w:link w:val="6"/>
    <w:uiPriority w:val="9"/>
    <w:semiHidden/>
    <w:rPr>
      <w:rFonts w:eastAsiaTheme="majorEastAsia" w:cstheme="majorBidi"/>
      <w:i/>
      <w:iCs/>
      <w:color w:val="595959" w:themeColor="text1" w:themeTint="A6"/>
    </w:rPr>
  </w:style>
  <w:style w:type="character" w:customStyle="1" w:styleId="70">
    <w:name w:val="Заголовок 7 Знак"/>
    <w:basedOn w:val="a0"/>
    <w:link w:val="7"/>
    <w:uiPriority w:val="9"/>
    <w:semiHidden/>
    <w:qFormat/>
    <w:rPr>
      <w:rFonts w:eastAsiaTheme="majorEastAsia" w:cstheme="majorBidi"/>
      <w:color w:val="595959" w:themeColor="text1" w:themeTint="A6"/>
    </w:rPr>
  </w:style>
  <w:style w:type="character" w:customStyle="1" w:styleId="80">
    <w:name w:val="Заголовок 8 Знак"/>
    <w:basedOn w:val="a0"/>
    <w:link w:val="8"/>
    <w:uiPriority w:val="9"/>
    <w:semiHidden/>
    <w:rPr>
      <w:rFonts w:eastAsiaTheme="majorEastAsia" w:cstheme="majorBidi"/>
      <w:i/>
      <w:iCs/>
      <w:color w:val="262626" w:themeColor="text1" w:themeTint="D9"/>
    </w:rPr>
  </w:style>
  <w:style w:type="character" w:customStyle="1" w:styleId="90">
    <w:name w:val="Заголовок 9 Знак"/>
    <w:basedOn w:val="a0"/>
    <w:link w:val="9"/>
    <w:uiPriority w:val="9"/>
    <w:semiHidden/>
    <w:rPr>
      <w:rFonts w:eastAsiaTheme="majorEastAsia" w:cstheme="majorBidi"/>
      <w:color w:val="262626" w:themeColor="text1" w:themeTint="D9"/>
    </w:rPr>
  </w:style>
  <w:style w:type="character" w:customStyle="1" w:styleId="ad">
    <w:name w:val="Название Знак"/>
    <w:basedOn w:val="a0"/>
    <w:link w:val="ac"/>
    <w:uiPriority w:val="10"/>
    <w:qFormat/>
    <w:rPr>
      <w:rFonts w:asciiTheme="majorHAnsi" w:eastAsiaTheme="majorEastAsia" w:hAnsiTheme="majorHAnsi" w:cstheme="majorBidi"/>
      <w:spacing w:val="-10"/>
      <w:kern w:val="28"/>
      <w:sz w:val="56"/>
      <w:szCs w:val="56"/>
    </w:rPr>
  </w:style>
  <w:style w:type="character" w:customStyle="1" w:styleId="aa">
    <w:name w:val="Подзаголовок Знак"/>
    <w:basedOn w:val="a0"/>
    <w:link w:val="a9"/>
    <w:uiPriority w:val="11"/>
    <w:qFormat/>
    <w:rPr>
      <w:rFonts w:eastAsiaTheme="majorEastAsia" w:cstheme="majorBidi"/>
      <w:color w:val="595959" w:themeColor="text1" w:themeTint="A6"/>
      <w:spacing w:val="15"/>
      <w:sz w:val="28"/>
      <w:szCs w:val="28"/>
    </w:rPr>
  </w:style>
  <w:style w:type="paragraph" w:styleId="22">
    <w:name w:val="Quote"/>
    <w:basedOn w:val="a"/>
    <w:next w:val="a"/>
    <w:link w:val="23"/>
    <w:uiPriority w:val="29"/>
    <w:qFormat/>
    <w:pPr>
      <w:spacing w:before="160" w:after="160"/>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23">
    <w:name w:val="Цитата 2 Знак"/>
    <w:basedOn w:val="a0"/>
    <w:link w:val="22"/>
    <w:uiPriority w:val="29"/>
    <w:rPr>
      <w:i/>
      <w:iCs/>
      <w:color w:val="404040" w:themeColor="text1" w:themeTint="BF"/>
    </w:rPr>
  </w:style>
  <w:style w:type="paragraph" w:styleId="ae">
    <w:name w:val="List Paragraph"/>
    <w:basedOn w:val="a"/>
    <w:uiPriority w:val="34"/>
    <w:qFormat/>
    <w:pPr>
      <w:ind w:left="720"/>
      <w:contextualSpacing/>
    </w:pPr>
    <w:rPr>
      <w:rFonts w:asciiTheme="minorHAnsi" w:eastAsiaTheme="minorHAnsi" w:hAnsiTheme="minorHAnsi" w:cstheme="minorBidi"/>
      <w:kern w:val="2"/>
      <w:lang w:eastAsia="en-US"/>
      <w14:ligatures w14:val="standardContextual"/>
    </w:rPr>
  </w:style>
  <w:style w:type="character" w:customStyle="1" w:styleId="12">
    <w:name w:val="Сильне виокремлення1"/>
    <w:basedOn w:val="a0"/>
    <w:uiPriority w:val="21"/>
    <w:qFormat/>
    <w:rPr>
      <w:i/>
      <w:iCs/>
      <w:color w:val="0F4761" w:themeColor="accent1" w:themeShade="BF"/>
    </w:rPr>
  </w:style>
  <w:style w:type="paragraph" w:styleId="af">
    <w:name w:val="Intense Quote"/>
    <w:basedOn w:val="a"/>
    <w:next w:val="a"/>
    <w:link w:val="af0"/>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af0">
    <w:name w:val="Выделенная цитата Знак"/>
    <w:basedOn w:val="a0"/>
    <w:link w:val="af"/>
    <w:uiPriority w:val="30"/>
    <w:qFormat/>
    <w:rPr>
      <w:i/>
      <w:iCs/>
      <w:color w:val="0F4761" w:themeColor="accent1" w:themeShade="BF"/>
    </w:rPr>
  </w:style>
  <w:style w:type="character" w:customStyle="1" w:styleId="13">
    <w:name w:val="Сильне посилання1"/>
    <w:basedOn w:val="a0"/>
    <w:uiPriority w:val="32"/>
    <w:qFormat/>
    <w:rPr>
      <w:b/>
      <w:bCs/>
      <w:smallCaps/>
      <w:color w:val="0F4761" w:themeColor="accent1" w:themeShade="BF"/>
      <w:spacing w:val="5"/>
    </w:rPr>
  </w:style>
  <w:style w:type="paragraph" w:customStyle="1" w:styleId="14">
    <w:name w:val="Заголовок змісту1"/>
    <w:basedOn w:val="1"/>
    <w:next w:val="a"/>
    <w:uiPriority w:val="39"/>
    <w:unhideWhenUsed/>
    <w:qFormat/>
    <w:pPr>
      <w:spacing w:before="480" w:after="0" w:line="276" w:lineRule="auto"/>
      <w:outlineLvl w:val="9"/>
    </w:pPr>
    <w:rPr>
      <w:b/>
      <w:bCs/>
      <w:kern w:val="0"/>
      <w:sz w:val="28"/>
      <w:szCs w:val="28"/>
      <w:lang w:eastAsia="ru-RU"/>
      <w14:ligatures w14:val="none"/>
    </w:rPr>
  </w:style>
  <w:style w:type="character" w:customStyle="1" w:styleId="a4">
    <w:name w:val="Верхний колонтитул Знак"/>
    <w:basedOn w:val="a0"/>
    <w:link w:val="a3"/>
    <w:uiPriority w:val="99"/>
  </w:style>
  <w:style w:type="character" w:customStyle="1" w:styleId="apple-converted-space">
    <w:name w:val="apple-converted-space"/>
    <w:basedOn w:val="a0"/>
  </w:style>
  <w:style w:type="character" w:customStyle="1" w:styleId="15">
    <w:name w:val="Незакрита згадка1"/>
    <w:basedOn w:val="a0"/>
    <w:uiPriority w:val="99"/>
    <w:semiHidden/>
    <w:unhideWhenUsed/>
    <w:qFormat/>
    <w:rPr>
      <w:color w:val="605E5C"/>
      <w:shd w:val="clear" w:color="auto" w:fill="E1DFDD"/>
    </w:rPr>
  </w:style>
  <w:style w:type="paragraph" w:styleId="af1">
    <w:name w:val="Balloon Text"/>
    <w:basedOn w:val="a"/>
    <w:link w:val="af2"/>
    <w:uiPriority w:val="99"/>
    <w:semiHidden/>
    <w:unhideWhenUsed/>
    <w:rsid w:val="00C82E59"/>
    <w:rPr>
      <w:rFonts w:ascii="Tahoma" w:hAnsi="Tahoma" w:cs="Tahoma"/>
      <w:sz w:val="16"/>
      <w:szCs w:val="16"/>
    </w:rPr>
  </w:style>
  <w:style w:type="character" w:customStyle="1" w:styleId="af2">
    <w:name w:val="Текст выноски Знак"/>
    <w:basedOn w:val="a0"/>
    <w:link w:val="af1"/>
    <w:uiPriority w:val="99"/>
    <w:semiHidden/>
    <w:rsid w:val="00C82E59"/>
    <w:rPr>
      <w:rFonts w:ascii="Tahoma" w:eastAsia="Times New Roman" w:hAnsi="Tahoma" w:cs="Tahoma"/>
      <w:sz w:val="16"/>
      <w:szCs w:val="16"/>
      <w:lang w:val="zh-CN"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microsoft.com/office/2007/relationships/diagramDrawing" Target="diagrams/drawing2.xml"/><Relationship Id="rId3" Type="http://schemas.openxmlformats.org/officeDocument/2006/relationships/styles" Target="styles.xml"/><Relationship Id="rId21" Type="http://schemas.openxmlformats.org/officeDocument/2006/relationships/hyperlink" Target="https://phc.org.ua/sites/default/files/users/user92/&#1055;&#1088;&#1086;&#1092;i&#1083;i%202023%20&#1058;&#1077;&#1088;&#1085;&#1086;&#1087;&#1110;&#1083;&#1100;&#1089;&#1082;&#1072;%20&#1086;&#1073;&#1083;&#1072;&#1089;&#1090;&#1100;.pdf" TargetMode="Externa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hyperlink" Target="https://www.pfu.gov.ua/content/uploads/sites/6/2024/05/Analitychka-za-I-kvartal-2024-roku.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diagramLayout" Target="diagrams/layout2.xml"/><Relationship Id="rId23" Type="http://schemas.openxmlformats.org/officeDocument/2006/relationships/header" Target="header2.xml"/><Relationship Id="rId10" Type="http://schemas.openxmlformats.org/officeDocument/2006/relationships/diagramLayout" Target="diagrams/layout1.xml"/><Relationship Id="rId19"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Частка в Україні,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Лист1!$A$2:$A$7</c:f>
              <c:strCache>
                <c:ptCount val="6"/>
                <c:pt idx="0">
                  <c:v>Серцево-судинні захворювання</c:v>
                </c:pt>
                <c:pt idx="1">
                  <c:v>Онкологічні захворювання</c:v>
                </c:pt>
                <c:pt idx="2">
                  <c:v>Травми (включаючи ДТП)</c:v>
                </c:pt>
                <c:pt idx="3">
                  <c:v>Захворювання опорно-рухового апарату</c:v>
                </c:pt>
                <c:pt idx="4">
                  <c:v>Ускладнення інфекційних хвороб</c:v>
                </c:pt>
                <c:pt idx="5">
                  <c:v>Інші причини</c:v>
                </c:pt>
              </c:strCache>
            </c:strRef>
          </c:cat>
          <c:val>
            <c:numRef>
              <c:f>Лист1!$B$2:$B$7</c:f>
              <c:numCache>
                <c:formatCode>General</c:formatCode>
                <c:ptCount val="6"/>
                <c:pt idx="0">
                  <c:v>40.200000000000003</c:v>
                </c:pt>
                <c:pt idx="1">
                  <c:v>20.100000000000001</c:v>
                </c:pt>
                <c:pt idx="2">
                  <c:v>10</c:v>
                </c:pt>
                <c:pt idx="3">
                  <c:v>12.5</c:v>
                </c:pt>
                <c:pt idx="4">
                  <c:v>8</c:v>
                </c:pt>
                <c:pt idx="5">
                  <c:v>9.1999999999999993</c:v>
                </c:pt>
              </c:numCache>
            </c:numRef>
          </c:val>
          <c:extLst xmlns:c16r2="http://schemas.microsoft.com/office/drawing/2015/06/chart">
            <c:ext xmlns:c16="http://schemas.microsoft.com/office/drawing/2014/chart" uri="{C3380CC4-5D6E-409C-BE32-E72D297353CC}">
              <c16:uniqueId val="{00000000-D59E-4727-89FD-549EB5E6D748}"/>
            </c:ext>
          </c:extLst>
        </c:ser>
        <c:ser>
          <c:idx val="1"/>
          <c:order val="1"/>
          <c:tx>
            <c:strRef>
              <c:f>Лист1!$C$1</c:f>
              <c:strCache>
                <c:ptCount val="1"/>
                <c:pt idx="0">
                  <c:v>Частка в Тернопільській області, %</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Лист1!$A$2:$A$7</c:f>
              <c:strCache>
                <c:ptCount val="6"/>
                <c:pt idx="0">
                  <c:v>Серцево-судинні захворювання</c:v>
                </c:pt>
                <c:pt idx="1">
                  <c:v>Онкологічні захворювання</c:v>
                </c:pt>
                <c:pt idx="2">
                  <c:v>Травми (включаючи ДТП)</c:v>
                </c:pt>
                <c:pt idx="3">
                  <c:v>Захворювання опорно-рухового апарату</c:v>
                </c:pt>
                <c:pt idx="4">
                  <c:v>Ускладнення інфекційних хвороб</c:v>
                </c:pt>
                <c:pt idx="5">
                  <c:v>Інші причини</c:v>
                </c:pt>
              </c:strCache>
            </c:strRef>
          </c:cat>
          <c:val>
            <c:numRef>
              <c:f>Лист1!$C$2:$C$7</c:f>
              <c:numCache>
                <c:formatCode>General</c:formatCode>
                <c:ptCount val="6"/>
                <c:pt idx="0">
                  <c:v>35</c:v>
                </c:pt>
                <c:pt idx="1">
                  <c:v>18</c:v>
                </c:pt>
                <c:pt idx="2">
                  <c:v>12</c:v>
                </c:pt>
                <c:pt idx="3">
                  <c:v>12</c:v>
                </c:pt>
                <c:pt idx="4">
                  <c:v>5</c:v>
                </c:pt>
                <c:pt idx="5">
                  <c:v>18</c:v>
                </c:pt>
              </c:numCache>
            </c:numRef>
          </c:val>
          <c:extLst xmlns:c16r2="http://schemas.microsoft.com/office/drawing/2015/06/chart">
            <c:ext xmlns:c16="http://schemas.microsoft.com/office/drawing/2014/chart" uri="{C3380CC4-5D6E-409C-BE32-E72D297353CC}">
              <c16:uniqueId val="{00000001-D59E-4727-89FD-549EB5E6D748}"/>
            </c:ext>
          </c:extLst>
        </c:ser>
        <c:dLbls>
          <c:showLegendKey val="0"/>
          <c:showVal val="0"/>
          <c:showCatName val="0"/>
          <c:showSerName val="0"/>
          <c:showPercent val="0"/>
          <c:showBubbleSize val="0"/>
        </c:dLbls>
        <c:gapWidth val="150"/>
        <c:axId val="276468864"/>
        <c:axId val="276470400"/>
      </c:barChart>
      <c:lineChart>
        <c:grouping val="standard"/>
        <c:varyColors val="0"/>
        <c:ser>
          <c:idx val="2"/>
          <c:order val="2"/>
          <c:tx>
            <c:strRef>
              <c:f>Лист1!$D$1</c:f>
              <c:strCache>
                <c:ptCount val="1"/>
                <c:pt idx="0">
                  <c:v>Абсолютна кількість випадків в області</c:v>
                </c:pt>
              </c:strCache>
            </c:strRef>
          </c:tx>
          <c:spPr>
            <a:ln w="31750" cap="rnd">
              <a:solidFill>
                <a:schemeClr val="accent3"/>
              </a:solidFill>
              <a:round/>
            </a:ln>
            <a:effectLst/>
          </c:spPr>
          <c:marker>
            <c:symbol val="none"/>
          </c:marker>
          <c:cat>
            <c:strRef>
              <c:f>Лист1!$A$2:$A$7</c:f>
              <c:strCache>
                <c:ptCount val="6"/>
                <c:pt idx="0">
                  <c:v>Серцево-судинні захворювання</c:v>
                </c:pt>
                <c:pt idx="1">
                  <c:v>Онкологічні захворювання</c:v>
                </c:pt>
                <c:pt idx="2">
                  <c:v>Травми (включаючи ДТП)</c:v>
                </c:pt>
                <c:pt idx="3">
                  <c:v>Захворювання опорно-рухового апарату</c:v>
                </c:pt>
                <c:pt idx="4">
                  <c:v>Ускладнення інфекційних хвороб</c:v>
                </c:pt>
                <c:pt idx="5">
                  <c:v>Інші причини</c:v>
                </c:pt>
              </c:strCache>
            </c:strRef>
          </c:cat>
          <c:val>
            <c:numRef>
              <c:f>Лист1!$D$2:$D$7</c:f>
              <c:numCache>
                <c:formatCode>#,##0</c:formatCode>
                <c:ptCount val="6"/>
                <c:pt idx="0">
                  <c:v>12030</c:v>
                </c:pt>
                <c:pt idx="1">
                  <c:v>6187</c:v>
                </c:pt>
                <c:pt idx="2">
                  <c:v>4126</c:v>
                </c:pt>
                <c:pt idx="3">
                  <c:v>4126</c:v>
                </c:pt>
                <c:pt idx="4">
                  <c:v>1721</c:v>
                </c:pt>
                <c:pt idx="5">
                  <c:v>6187</c:v>
                </c:pt>
              </c:numCache>
            </c:numRef>
          </c:val>
          <c:smooth val="0"/>
          <c:extLst xmlns:c16r2="http://schemas.microsoft.com/office/drawing/2015/06/chart">
            <c:ext xmlns:c16="http://schemas.microsoft.com/office/drawing/2014/chart" uri="{C3380CC4-5D6E-409C-BE32-E72D297353CC}">
              <c16:uniqueId val="{00000002-D59E-4727-89FD-549EB5E6D748}"/>
            </c:ext>
          </c:extLst>
        </c:ser>
        <c:dLbls>
          <c:showLegendKey val="0"/>
          <c:showVal val="0"/>
          <c:showCatName val="0"/>
          <c:showSerName val="0"/>
          <c:showPercent val="0"/>
          <c:showBubbleSize val="0"/>
        </c:dLbls>
        <c:marker val="1"/>
        <c:smooth val="0"/>
        <c:axId val="276476288"/>
        <c:axId val="276477824"/>
      </c:lineChart>
      <c:catAx>
        <c:axId val="27646886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uk-UA"/>
          </a:p>
        </c:txPr>
        <c:crossAx val="276470400"/>
        <c:crosses val="autoZero"/>
        <c:auto val="1"/>
        <c:lblAlgn val="ctr"/>
        <c:lblOffset val="100"/>
        <c:noMultiLvlLbl val="0"/>
      </c:catAx>
      <c:valAx>
        <c:axId val="27647040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uk-UA"/>
          </a:p>
        </c:txPr>
        <c:crossAx val="276468864"/>
        <c:crosses val="autoZero"/>
        <c:crossBetween val="between"/>
      </c:valAx>
      <c:catAx>
        <c:axId val="276476288"/>
        <c:scaling>
          <c:orientation val="minMax"/>
        </c:scaling>
        <c:delete val="1"/>
        <c:axPos val="b"/>
        <c:numFmt formatCode="General" sourceLinked="1"/>
        <c:majorTickMark val="none"/>
        <c:minorTickMark val="none"/>
        <c:tickLblPos val="nextTo"/>
        <c:crossAx val="276477824"/>
        <c:crosses val="autoZero"/>
        <c:auto val="1"/>
        <c:lblAlgn val="ctr"/>
        <c:lblOffset val="100"/>
        <c:noMultiLvlLbl val="0"/>
      </c:catAx>
      <c:valAx>
        <c:axId val="276477824"/>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uk-UA"/>
          </a:p>
        </c:txPr>
        <c:crossAx val="276476288"/>
        <c:crosses val="max"/>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uk-UA"/>
        </a:p>
      </c:txPr>
    </c:legend>
    <c:plotVisOnly val="1"/>
    <c:dispBlanksAs val="gap"/>
    <c:showDLblsOverMax val="0"/>
    <c:extLst xmlns:c16r2="http://schemas.microsoft.com/office/drawing/2015/06/chart">
      <c:ext uri="{0b15fc19-7d7d-44ad-8c2d-2c3a37ce22c3}">
        <chartProps xmlns="https://web.wps.cn/et/2018/main" chartId="{c741af67-645c-4fb1-8ad9-b6ee7dce4a87}"/>
      </c:ext>
    </c:extLst>
  </c:chart>
  <c:spPr>
    <a:solidFill>
      <a:schemeClr val="bg1"/>
    </a:solidFill>
    <a:ln w="9525" cap="flat" cmpd="sng" algn="ctr">
      <a:solidFill>
        <a:schemeClr val="tx2">
          <a:lumMod val="15000"/>
          <a:lumOff val="85000"/>
        </a:schemeClr>
      </a:solidFill>
      <a:round/>
    </a:ln>
    <a:effectLst/>
  </c:spPr>
  <c:txPr>
    <a:bodyPr/>
    <a:lstStyle/>
    <a:p>
      <a:pPr>
        <a:defRPr lang="en-US"/>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1">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2">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9E1480F3-A4D1-BB40-8868-8F89A77F3A3C}" type="doc">
      <dgm:prSet loTypeId="urn:microsoft.com/office/officeart/2005/8/layout/default#1" loCatId="" qsTypeId="urn:microsoft.com/office/officeart/2005/8/quickstyle/simple1#1" qsCatId="simple" csTypeId="urn:microsoft.com/office/officeart/2005/8/colors/accent0_1#1" csCatId="mainScheme" phldr="1"/>
      <dgm:spPr/>
      <dgm:t>
        <a:bodyPr/>
        <a:lstStyle/>
        <a:p>
          <a:endParaRPr lang="ru-RU"/>
        </a:p>
      </dgm:t>
    </dgm:pt>
    <dgm:pt modelId="{08608B68-037B-844F-B9CF-3C6B357E9B07}">
      <dgm:prSet phldrT="[Текст]" custT="1"/>
      <dgm:spPr/>
      <dgm:t>
        <a:bodyPr/>
        <a:lstStyle/>
        <a:p>
          <a:r>
            <a:rPr lang="en-US" sz="1400" b="1">
              <a:latin typeface="Times New Roman" panose="02020603050405020304" charset="0"/>
              <a:cs typeface="Times New Roman" panose="02020603050405020304" charset="0"/>
            </a:rPr>
            <a:t>Медичний аспект:</a:t>
          </a:r>
          <a:r>
            <a:rPr lang="en-US" sz="1400">
              <a:latin typeface="Times New Roman" panose="02020603050405020304" charset="0"/>
              <a:cs typeface="Times New Roman" panose="02020603050405020304" charset="0"/>
            </a:rPr>
            <a:t> порушення функцій організму (фізичних чи психічних).</a:t>
          </a:r>
          <a:endParaRPr lang="ru-RU" sz="1400">
            <a:latin typeface="Times New Roman" panose="02020603050405020304" charset="0"/>
            <a:cs typeface="Times New Roman" panose="02020603050405020304" charset="0"/>
          </a:endParaRPr>
        </a:p>
      </dgm:t>
    </dgm:pt>
    <dgm:pt modelId="{49D4EB34-B04A-FF4B-B6BD-5E2F3B09FFA1}" type="parTrans" cxnId="{8A4F7A98-F767-A94E-9033-76AB661AB6F2}">
      <dgm:prSet/>
      <dgm:spPr/>
      <dgm:t>
        <a:bodyPr/>
        <a:lstStyle/>
        <a:p>
          <a:endParaRPr lang="ru-RU"/>
        </a:p>
      </dgm:t>
    </dgm:pt>
    <dgm:pt modelId="{A4C502CC-47F8-4D4F-BF9B-4E66390F4AE8}" type="sibTrans" cxnId="{8A4F7A98-F767-A94E-9033-76AB661AB6F2}">
      <dgm:prSet/>
      <dgm:spPr/>
      <dgm:t>
        <a:bodyPr/>
        <a:lstStyle/>
        <a:p>
          <a:endParaRPr lang="ru-RU"/>
        </a:p>
      </dgm:t>
    </dgm:pt>
    <dgm:pt modelId="{03291EC1-61DF-E943-B554-68E7A759CEB8}">
      <dgm:prSet custT="1"/>
      <dgm:spPr/>
      <dgm:t>
        <a:bodyPr/>
        <a:lstStyle/>
        <a:p>
          <a:r>
            <a:rPr lang="en-US" sz="1400" b="1">
              <a:latin typeface="Times New Roman" panose="02020603050405020304" charset="0"/>
              <a:cs typeface="Times New Roman" panose="02020603050405020304" charset="0"/>
            </a:rPr>
            <a:t>Соціальний аспект:</a:t>
          </a:r>
          <a:r>
            <a:rPr lang="en-US" sz="1400">
              <a:latin typeface="Times New Roman" panose="02020603050405020304" charset="0"/>
              <a:cs typeface="Times New Roman" panose="02020603050405020304" charset="0"/>
            </a:rPr>
            <a:t> залежність від зовнішньої підтримки та суспільної інтеграції.</a:t>
          </a:r>
        </a:p>
      </dgm:t>
    </dgm:pt>
    <dgm:pt modelId="{6B9DD386-E217-3A48-AC42-C5430BEEE362}" type="parTrans" cxnId="{909C604E-DE9A-1349-864A-D8BB2828E224}">
      <dgm:prSet/>
      <dgm:spPr/>
      <dgm:t>
        <a:bodyPr/>
        <a:lstStyle/>
        <a:p>
          <a:endParaRPr lang="ru-RU"/>
        </a:p>
      </dgm:t>
    </dgm:pt>
    <dgm:pt modelId="{D97C7D16-435E-E04F-96FE-4314BE0A001F}" type="sibTrans" cxnId="{909C604E-DE9A-1349-864A-D8BB2828E224}">
      <dgm:prSet/>
      <dgm:spPr/>
      <dgm:t>
        <a:bodyPr/>
        <a:lstStyle/>
        <a:p>
          <a:endParaRPr lang="ru-RU"/>
        </a:p>
      </dgm:t>
    </dgm:pt>
    <dgm:pt modelId="{CC6EE8DC-C00E-564D-A570-0400832FCDB6}">
      <dgm:prSet custT="1"/>
      <dgm:spPr/>
      <dgm:t>
        <a:bodyPr/>
        <a:lstStyle/>
        <a:p>
          <a:r>
            <a:rPr lang="en-US" sz="1400" b="1">
              <a:latin typeface="Times New Roman" panose="02020603050405020304" charset="0"/>
              <a:cs typeface="Times New Roman" panose="02020603050405020304" charset="0"/>
            </a:rPr>
            <a:t>Економічний аспект:</a:t>
          </a:r>
          <a:r>
            <a:rPr lang="en-US" sz="1400">
              <a:latin typeface="Times New Roman" panose="02020603050405020304" charset="0"/>
              <a:cs typeface="Times New Roman" panose="02020603050405020304" charset="0"/>
            </a:rPr>
            <a:t> втрата трудового потенціалу та підвищення фінансового тягаря.</a:t>
          </a:r>
        </a:p>
      </dgm:t>
    </dgm:pt>
    <dgm:pt modelId="{BC2E74B8-8F1B-304E-83B8-86A1BBF58EAE}" type="parTrans" cxnId="{727FD918-6A14-F144-9D30-589A904D0991}">
      <dgm:prSet/>
      <dgm:spPr/>
      <dgm:t>
        <a:bodyPr/>
        <a:lstStyle/>
        <a:p>
          <a:endParaRPr lang="ru-RU"/>
        </a:p>
      </dgm:t>
    </dgm:pt>
    <dgm:pt modelId="{47B1BEFF-D2AA-9840-95B1-0FF08A42B313}" type="sibTrans" cxnId="{727FD918-6A14-F144-9D30-589A904D0991}">
      <dgm:prSet/>
      <dgm:spPr/>
      <dgm:t>
        <a:bodyPr/>
        <a:lstStyle/>
        <a:p>
          <a:endParaRPr lang="ru-RU"/>
        </a:p>
      </dgm:t>
    </dgm:pt>
    <dgm:pt modelId="{253EB61B-23EA-CB43-A18F-B5AC8B22F035}" type="pres">
      <dgm:prSet presAssocID="{9E1480F3-A4D1-BB40-8868-8F89A77F3A3C}" presName="diagram" presStyleCnt="0">
        <dgm:presLayoutVars>
          <dgm:dir/>
          <dgm:resizeHandles val="exact"/>
        </dgm:presLayoutVars>
      </dgm:prSet>
      <dgm:spPr/>
      <dgm:t>
        <a:bodyPr/>
        <a:lstStyle/>
        <a:p>
          <a:endParaRPr lang="ru-RU"/>
        </a:p>
      </dgm:t>
    </dgm:pt>
    <dgm:pt modelId="{7351026B-1B76-DD41-8245-1BD42219E3A0}" type="pres">
      <dgm:prSet presAssocID="{08608B68-037B-844F-B9CF-3C6B357E9B07}" presName="node" presStyleLbl="node1" presStyleIdx="0" presStyleCnt="3" custScaleX="306520" custScaleY="71326">
        <dgm:presLayoutVars>
          <dgm:bulletEnabled val="1"/>
        </dgm:presLayoutVars>
      </dgm:prSet>
      <dgm:spPr/>
      <dgm:t>
        <a:bodyPr/>
        <a:lstStyle/>
        <a:p>
          <a:endParaRPr lang="ru-RU"/>
        </a:p>
      </dgm:t>
    </dgm:pt>
    <dgm:pt modelId="{0F314896-BB20-034A-9CC6-554CDB2DD98A}" type="pres">
      <dgm:prSet presAssocID="{A4C502CC-47F8-4D4F-BF9B-4E66390F4AE8}" presName="sibTrans" presStyleCnt="0"/>
      <dgm:spPr/>
    </dgm:pt>
    <dgm:pt modelId="{5AD64033-A545-CC4A-844A-DA63C0EEB38C}" type="pres">
      <dgm:prSet presAssocID="{03291EC1-61DF-E943-B554-68E7A759CEB8}" presName="node" presStyleLbl="node1" presStyleIdx="1" presStyleCnt="3" custScaleX="306520" custScaleY="71326">
        <dgm:presLayoutVars>
          <dgm:bulletEnabled val="1"/>
        </dgm:presLayoutVars>
      </dgm:prSet>
      <dgm:spPr/>
      <dgm:t>
        <a:bodyPr/>
        <a:lstStyle/>
        <a:p>
          <a:endParaRPr lang="ru-RU"/>
        </a:p>
      </dgm:t>
    </dgm:pt>
    <dgm:pt modelId="{CCDF2B87-EAC2-594B-B31A-9E8C15539EEB}" type="pres">
      <dgm:prSet presAssocID="{D97C7D16-435E-E04F-96FE-4314BE0A001F}" presName="sibTrans" presStyleCnt="0"/>
      <dgm:spPr/>
    </dgm:pt>
    <dgm:pt modelId="{241AB047-EA62-3D49-A3A4-EDB632CEF609}" type="pres">
      <dgm:prSet presAssocID="{CC6EE8DC-C00E-564D-A570-0400832FCDB6}" presName="node" presStyleLbl="node1" presStyleIdx="2" presStyleCnt="3" custScaleX="306520" custScaleY="71326">
        <dgm:presLayoutVars>
          <dgm:bulletEnabled val="1"/>
        </dgm:presLayoutVars>
      </dgm:prSet>
      <dgm:spPr/>
      <dgm:t>
        <a:bodyPr/>
        <a:lstStyle/>
        <a:p>
          <a:endParaRPr lang="ru-RU"/>
        </a:p>
      </dgm:t>
    </dgm:pt>
  </dgm:ptLst>
  <dgm:cxnLst>
    <dgm:cxn modelId="{2FD99DAA-AB5A-4C99-911B-3B10334E3D9E}" type="presOf" srcId="{03291EC1-61DF-E943-B554-68E7A759CEB8}" destId="{5AD64033-A545-CC4A-844A-DA63C0EEB38C}" srcOrd="0" destOrd="0" presId="urn:microsoft.com/office/officeart/2005/8/layout/default#1"/>
    <dgm:cxn modelId="{908D7C8C-A99F-4340-B15A-BF40E8451289}" type="presOf" srcId="{08608B68-037B-844F-B9CF-3C6B357E9B07}" destId="{7351026B-1B76-DD41-8245-1BD42219E3A0}" srcOrd="0" destOrd="0" presId="urn:microsoft.com/office/officeart/2005/8/layout/default#1"/>
    <dgm:cxn modelId="{61B85D19-71ED-4409-AE6E-827E00C84199}" type="presOf" srcId="{9E1480F3-A4D1-BB40-8868-8F89A77F3A3C}" destId="{253EB61B-23EA-CB43-A18F-B5AC8B22F035}" srcOrd="0" destOrd="0" presId="urn:microsoft.com/office/officeart/2005/8/layout/default#1"/>
    <dgm:cxn modelId="{8A4F7A98-F767-A94E-9033-76AB661AB6F2}" srcId="{9E1480F3-A4D1-BB40-8868-8F89A77F3A3C}" destId="{08608B68-037B-844F-B9CF-3C6B357E9B07}" srcOrd="0" destOrd="0" parTransId="{49D4EB34-B04A-FF4B-B6BD-5E2F3B09FFA1}" sibTransId="{A4C502CC-47F8-4D4F-BF9B-4E66390F4AE8}"/>
    <dgm:cxn modelId="{727FD918-6A14-F144-9D30-589A904D0991}" srcId="{9E1480F3-A4D1-BB40-8868-8F89A77F3A3C}" destId="{CC6EE8DC-C00E-564D-A570-0400832FCDB6}" srcOrd="2" destOrd="0" parTransId="{BC2E74B8-8F1B-304E-83B8-86A1BBF58EAE}" sibTransId="{47B1BEFF-D2AA-9840-95B1-0FF08A42B313}"/>
    <dgm:cxn modelId="{EB8D4572-5D68-4667-B9EF-A5E18AFE737D}" type="presOf" srcId="{CC6EE8DC-C00E-564D-A570-0400832FCDB6}" destId="{241AB047-EA62-3D49-A3A4-EDB632CEF609}" srcOrd="0" destOrd="0" presId="urn:microsoft.com/office/officeart/2005/8/layout/default#1"/>
    <dgm:cxn modelId="{909C604E-DE9A-1349-864A-D8BB2828E224}" srcId="{9E1480F3-A4D1-BB40-8868-8F89A77F3A3C}" destId="{03291EC1-61DF-E943-B554-68E7A759CEB8}" srcOrd="1" destOrd="0" parTransId="{6B9DD386-E217-3A48-AC42-C5430BEEE362}" sibTransId="{D97C7D16-435E-E04F-96FE-4314BE0A001F}"/>
    <dgm:cxn modelId="{6DFAD58A-99BD-4A6D-B7B8-5794FC99A238}" type="presParOf" srcId="{253EB61B-23EA-CB43-A18F-B5AC8B22F035}" destId="{7351026B-1B76-DD41-8245-1BD42219E3A0}" srcOrd="0" destOrd="0" presId="urn:microsoft.com/office/officeart/2005/8/layout/default#1"/>
    <dgm:cxn modelId="{2414537A-B699-4BD6-AD07-0EEDDD6BE9E4}" type="presParOf" srcId="{253EB61B-23EA-CB43-A18F-B5AC8B22F035}" destId="{0F314896-BB20-034A-9CC6-554CDB2DD98A}" srcOrd="1" destOrd="0" presId="urn:microsoft.com/office/officeart/2005/8/layout/default#1"/>
    <dgm:cxn modelId="{AAA77BC6-7B2B-48A0-A8C1-022B3699456E}" type="presParOf" srcId="{253EB61B-23EA-CB43-A18F-B5AC8B22F035}" destId="{5AD64033-A545-CC4A-844A-DA63C0EEB38C}" srcOrd="2" destOrd="0" presId="urn:microsoft.com/office/officeart/2005/8/layout/default#1"/>
    <dgm:cxn modelId="{1A69C49D-0645-4CF6-B1D0-4F555C7311CE}" type="presParOf" srcId="{253EB61B-23EA-CB43-A18F-B5AC8B22F035}" destId="{CCDF2B87-EAC2-594B-B31A-9E8C15539EEB}" srcOrd="3" destOrd="0" presId="urn:microsoft.com/office/officeart/2005/8/layout/default#1"/>
    <dgm:cxn modelId="{C866A322-3DFA-4138-ABD6-0C1328A7B9EA}" type="presParOf" srcId="{253EB61B-23EA-CB43-A18F-B5AC8B22F035}" destId="{241AB047-EA62-3D49-A3A4-EDB632CEF609}" srcOrd="4" destOrd="0" presId="urn:microsoft.com/office/officeart/2005/8/layout/defaul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8079816-DC79-524D-9BA6-401D3B10A33E}" type="doc">
      <dgm:prSet loTypeId="urn:microsoft.com/office/officeart/2005/8/layout/vList2#1" loCatId="" qsTypeId="urn:microsoft.com/office/officeart/2005/8/quickstyle/simple1#2" qsCatId="simple" csTypeId="urn:microsoft.com/office/officeart/2005/8/colors/accent0_1#2" csCatId="mainScheme" phldr="1"/>
      <dgm:spPr/>
      <dgm:t>
        <a:bodyPr/>
        <a:lstStyle/>
        <a:p>
          <a:endParaRPr lang="ru-RU"/>
        </a:p>
      </dgm:t>
    </dgm:pt>
    <dgm:pt modelId="{90A893BD-9D0D-F04B-973B-5B47250F7946}">
      <dgm:prSet phldrT="[Текст]" custT="1"/>
      <dgm:spPr/>
      <dgm:t>
        <a:bodyPr/>
        <a:lstStyle/>
        <a:p>
          <a:r>
            <a:rPr lang="en-US" sz="1400" b="1">
              <a:latin typeface="Times New Roman" panose="02020603050405020304" charset="0"/>
              <a:cs typeface="Times New Roman" panose="02020603050405020304" charset="0"/>
            </a:rPr>
            <a:t>Трудовий потенціал:</a:t>
          </a:r>
          <a:endParaRPr lang="ru-RU" sz="1400">
            <a:latin typeface="Times New Roman" panose="02020603050405020304" charset="0"/>
            <a:cs typeface="Times New Roman" panose="02020603050405020304" charset="0"/>
          </a:endParaRPr>
        </a:p>
      </dgm:t>
    </dgm:pt>
    <dgm:pt modelId="{A8F0F350-6530-7B47-84FD-29B2FE50274B}" type="parTrans" cxnId="{87CE28AD-4D13-6F48-B98E-9A2B927D2BE4}">
      <dgm:prSet/>
      <dgm:spPr/>
      <dgm:t>
        <a:bodyPr/>
        <a:lstStyle/>
        <a:p>
          <a:endParaRPr lang="ru-RU"/>
        </a:p>
      </dgm:t>
    </dgm:pt>
    <dgm:pt modelId="{F15E3E15-44A7-724A-BD93-8D7FDAA64BB3}" type="sibTrans" cxnId="{87CE28AD-4D13-6F48-B98E-9A2B927D2BE4}">
      <dgm:prSet/>
      <dgm:spPr/>
      <dgm:t>
        <a:bodyPr/>
        <a:lstStyle/>
        <a:p>
          <a:endParaRPr lang="ru-RU"/>
        </a:p>
      </dgm:t>
    </dgm:pt>
    <dgm:pt modelId="{D0952B1A-BB2D-2C49-849C-7443F540F956}">
      <dgm:prSet custT="1"/>
      <dgm:spPr/>
      <dgm:t>
        <a:bodyPr/>
        <a:lstStyle/>
        <a:p>
          <a:pPr>
            <a:buSzPts val="1000"/>
            <a:buFont typeface="Courier New" panose="02070309020205020404" pitchFamily="3" charset="0"/>
            <a:buChar char="o"/>
          </a:pPr>
          <a:r>
            <a:rPr lang="en-US" sz="1400">
              <a:latin typeface="Times New Roman" panose="02020603050405020304" charset="0"/>
              <a:cs typeface="Times New Roman" panose="02020603050405020304" charset="0"/>
            </a:rPr>
            <a:t>Зменшення активної робочої сили через виключення осіб із ринку праці.</a:t>
          </a:r>
        </a:p>
      </dgm:t>
    </dgm:pt>
    <dgm:pt modelId="{3F04C12A-50BB-4E4F-8C67-5553BCB5AB3C}" type="parTrans" cxnId="{6AC8E117-CE72-0F41-83DB-477815ED11A4}">
      <dgm:prSet/>
      <dgm:spPr/>
      <dgm:t>
        <a:bodyPr/>
        <a:lstStyle/>
        <a:p>
          <a:endParaRPr lang="ru-RU"/>
        </a:p>
      </dgm:t>
    </dgm:pt>
    <dgm:pt modelId="{215FED35-AE81-D542-88C4-D23C0C8497E5}" type="sibTrans" cxnId="{6AC8E117-CE72-0F41-83DB-477815ED11A4}">
      <dgm:prSet/>
      <dgm:spPr/>
      <dgm:t>
        <a:bodyPr/>
        <a:lstStyle/>
        <a:p>
          <a:endParaRPr lang="ru-RU"/>
        </a:p>
      </dgm:t>
    </dgm:pt>
    <dgm:pt modelId="{BBA25A6E-52F3-1247-A0DA-886F879BFECC}">
      <dgm:prSet custT="1"/>
      <dgm:spPr/>
      <dgm:t>
        <a:bodyPr/>
        <a:lstStyle/>
        <a:p>
          <a:pPr>
            <a:buSzPts val="1000"/>
            <a:buFont typeface="Courier New" panose="02070309020205020404" pitchFamily="3" charset="0"/>
            <a:buChar char="o"/>
          </a:pPr>
          <a:r>
            <a:rPr lang="en-US" sz="1400">
              <a:latin typeface="Times New Roman" panose="02020603050405020304" charset="0"/>
              <a:cs typeface="Times New Roman" panose="02020603050405020304" charset="0"/>
            </a:rPr>
            <a:t>Витрати часу й ресурсів сімей на догляд за людьми з інвалідністю.</a:t>
          </a:r>
        </a:p>
      </dgm:t>
    </dgm:pt>
    <dgm:pt modelId="{FD74DD69-14F0-2A49-8CA3-03E715543AF9}" type="parTrans" cxnId="{B1016662-FA1B-364A-8F8D-9D8514C41ED2}">
      <dgm:prSet/>
      <dgm:spPr/>
      <dgm:t>
        <a:bodyPr/>
        <a:lstStyle/>
        <a:p>
          <a:endParaRPr lang="ru-RU"/>
        </a:p>
      </dgm:t>
    </dgm:pt>
    <dgm:pt modelId="{60747887-FE88-044F-9486-64E32F04C31B}" type="sibTrans" cxnId="{B1016662-FA1B-364A-8F8D-9D8514C41ED2}">
      <dgm:prSet/>
      <dgm:spPr/>
      <dgm:t>
        <a:bodyPr/>
        <a:lstStyle/>
        <a:p>
          <a:endParaRPr lang="ru-RU"/>
        </a:p>
      </dgm:t>
    </dgm:pt>
    <dgm:pt modelId="{42528756-132F-9244-9E15-28047819F06B}">
      <dgm:prSet custT="1"/>
      <dgm:spPr/>
      <dgm:t>
        <a:bodyPr/>
        <a:lstStyle/>
        <a:p>
          <a:r>
            <a:rPr lang="en-US" sz="1400" b="1">
              <a:latin typeface="Times New Roman" panose="02020603050405020304" charset="0"/>
              <a:cs typeface="Times New Roman" panose="02020603050405020304" charset="0"/>
            </a:rPr>
            <a:t>Економічне навантаження:</a:t>
          </a:r>
          <a:endParaRPr lang="en-US" sz="1400">
            <a:latin typeface="Times New Roman" panose="02020603050405020304" charset="0"/>
            <a:cs typeface="Times New Roman" panose="02020603050405020304" charset="0"/>
          </a:endParaRPr>
        </a:p>
      </dgm:t>
    </dgm:pt>
    <dgm:pt modelId="{D34F5E29-545D-164E-A444-21441204F701}" type="parTrans" cxnId="{C37D00CB-2478-9A42-AB37-D252646954C9}">
      <dgm:prSet/>
      <dgm:spPr/>
      <dgm:t>
        <a:bodyPr/>
        <a:lstStyle/>
        <a:p>
          <a:endParaRPr lang="ru-RU"/>
        </a:p>
      </dgm:t>
    </dgm:pt>
    <dgm:pt modelId="{F0653141-5B4A-BE46-A839-7BC93F00C5B5}" type="sibTrans" cxnId="{C37D00CB-2478-9A42-AB37-D252646954C9}">
      <dgm:prSet/>
      <dgm:spPr/>
      <dgm:t>
        <a:bodyPr/>
        <a:lstStyle/>
        <a:p>
          <a:endParaRPr lang="ru-RU"/>
        </a:p>
      </dgm:t>
    </dgm:pt>
    <dgm:pt modelId="{52B95084-B8CD-A34B-9742-A13CD65FC051}">
      <dgm:prSet custT="1"/>
      <dgm:spPr/>
      <dgm:t>
        <a:bodyPr/>
        <a:lstStyle/>
        <a:p>
          <a:pPr>
            <a:buSzPts val="1000"/>
            <a:buFont typeface="Courier New" panose="02070309020205020404" pitchFamily="3" charset="0"/>
            <a:buChar char="o"/>
          </a:pPr>
          <a:r>
            <a:rPr lang="en-US" sz="1400">
              <a:latin typeface="Times New Roman" panose="02020603050405020304" charset="0"/>
              <a:cs typeface="Times New Roman" panose="02020603050405020304" charset="0"/>
            </a:rPr>
            <a:t>Зростання витрат на соціальні виплати (пенсії за інвалідністю, програми реабілітації).</a:t>
          </a:r>
        </a:p>
      </dgm:t>
    </dgm:pt>
    <dgm:pt modelId="{C2327806-33DF-6841-A12F-284C68C0CA7B}" type="parTrans" cxnId="{1DFAE720-46FB-3A4E-BF05-77DB2405808F}">
      <dgm:prSet/>
      <dgm:spPr/>
      <dgm:t>
        <a:bodyPr/>
        <a:lstStyle/>
        <a:p>
          <a:endParaRPr lang="ru-RU"/>
        </a:p>
      </dgm:t>
    </dgm:pt>
    <dgm:pt modelId="{60935E45-E58D-0C4F-962C-306636D4FCD5}" type="sibTrans" cxnId="{1DFAE720-46FB-3A4E-BF05-77DB2405808F}">
      <dgm:prSet/>
      <dgm:spPr/>
      <dgm:t>
        <a:bodyPr/>
        <a:lstStyle/>
        <a:p>
          <a:endParaRPr lang="ru-RU"/>
        </a:p>
      </dgm:t>
    </dgm:pt>
    <dgm:pt modelId="{D338FA27-5027-5140-AFCB-19CF2180A396}">
      <dgm:prSet custT="1"/>
      <dgm:spPr/>
      <dgm:t>
        <a:bodyPr/>
        <a:lstStyle/>
        <a:p>
          <a:pPr>
            <a:buSzPts val="1000"/>
            <a:buFont typeface="Courier New" panose="02070309020205020404" pitchFamily="3" charset="0"/>
            <a:buChar char="o"/>
          </a:pPr>
          <a:r>
            <a:rPr lang="en-US" sz="1400">
              <a:latin typeface="Times New Roman" panose="02020603050405020304" charset="0"/>
              <a:cs typeface="Times New Roman" panose="02020603050405020304" charset="0"/>
            </a:rPr>
            <a:t>Додаткові витрати на створення інфраструктури для інклюзії та лікування.</a:t>
          </a:r>
        </a:p>
      </dgm:t>
    </dgm:pt>
    <dgm:pt modelId="{4C74122B-A086-4142-982C-19C4F1B1D715}" type="parTrans" cxnId="{187CC104-3FD9-484A-93A5-468FF42BEDE1}">
      <dgm:prSet/>
      <dgm:spPr/>
      <dgm:t>
        <a:bodyPr/>
        <a:lstStyle/>
        <a:p>
          <a:endParaRPr lang="ru-RU"/>
        </a:p>
      </dgm:t>
    </dgm:pt>
    <dgm:pt modelId="{EDAF71F5-06CE-984C-A64A-AE86B9EF9449}" type="sibTrans" cxnId="{187CC104-3FD9-484A-93A5-468FF42BEDE1}">
      <dgm:prSet/>
      <dgm:spPr/>
      <dgm:t>
        <a:bodyPr/>
        <a:lstStyle/>
        <a:p>
          <a:endParaRPr lang="ru-RU"/>
        </a:p>
      </dgm:t>
    </dgm:pt>
    <dgm:pt modelId="{D12FD070-B3F6-9340-9319-3CBB6A9CC553}">
      <dgm:prSet custT="1"/>
      <dgm:spPr/>
      <dgm:t>
        <a:bodyPr/>
        <a:lstStyle/>
        <a:p>
          <a:r>
            <a:rPr lang="en-US" sz="1400" b="1">
              <a:latin typeface="Times New Roman" panose="02020603050405020304" charset="0"/>
              <a:cs typeface="Times New Roman" panose="02020603050405020304" charset="0"/>
            </a:rPr>
            <a:t>Система охорони здоров’я:</a:t>
          </a:r>
          <a:endParaRPr lang="en-US" sz="1400">
            <a:latin typeface="Times New Roman" panose="02020603050405020304" charset="0"/>
            <a:cs typeface="Times New Roman" panose="02020603050405020304" charset="0"/>
          </a:endParaRPr>
        </a:p>
      </dgm:t>
    </dgm:pt>
    <dgm:pt modelId="{9ED0CCF6-69AD-C749-B911-84111999C8D4}" type="parTrans" cxnId="{9B6CDF6E-E285-C541-A8AA-DB22FF7C7ACB}">
      <dgm:prSet/>
      <dgm:spPr/>
      <dgm:t>
        <a:bodyPr/>
        <a:lstStyle/>
        <a:p>
          <a:endParaRPr lang="ru-RU"/>
        </a:p>
      </dgm:t>
    </dgm:pt>
    <dgm:pt modelId="{1B112961-E407-BB45-9B3C-E9F55E452271}" type="sibTrans" cxnId="{9B6CDF6E-E285-C541-A8AA-DB22FF7C7ACB}">
      <dgm:prSet/>
      <dgm:spPr/>
      <dgm:t>
        <a:bodyPr/>
        <a:lstStyle/>
        <a:p>
          <a:endParaRPr lang="ru-RU"/>
        </a:p>
      </dgm:t>
    </dgm:pt>
    <dgm:pt modelId="{EC4AD4DA-73FF-D048-94FA-6974D6FCD80E}">
      <dgm:prSet custT="1"/>
      <dgm:spPr/>
      <dgm:t>
        <a:bodyPr/>
        <a:lstStyle/>
        <a:p>
          <a:pPr>
            <a:buSzPts val="1000"/>
            <a:buFont typeface="Courier New" panose="02070309020205020404" pitchFamily="3" charset="0"/>
            <a:buChar char="o"/>
          </a:pPr>
          <a:r>
            <a:rPr lang="en-US" sz="1400">
              <a:latin typeface="Times New Roman" panose="02020603050405020304" charset="0"/>
              <a:cs typeface="Times New Roman" panose="02020603050405020304" charset="0"/>
            </a:rPr>
            <a:t>Підвищене навантаження на медичну інфраструктуру.</a:t>
          </a:r>
        </a:p>
      </dgm:t>
    </dgm:pt>
    <dgm:pt modelId="{2DFDC1D6-FE99-664D-869C-20C6C04F48D9}" type="parTrans" cxnId="{8FBB50BD-18BA-294E-98FF-0EF3CC73E1BF}">
      <dgm:prSet/>
      <dgm:spPr/>
      <dgm:t>
        <a:bodyPr/>
        <a:lstStyle/>
        <a:p>
          <a:endParaRPr lang="ru-RU"/>
        </a:p>
      </dgm:t>
    </dgm:pt>
    <dgm:pt modelId="{4C96931C-49E9-084F-85C8-C5495D057275}" type="sibTrans" cxnId="{8FBB50BD-18BA-294E-98FF-0EF3CC73E1BF}">
      <dgm:prSet/>
      <dgm:spPr/>
      <dgm:t>
        <a:bodyPr/>
        <a:lstStyle/>
        <a:p>
          <a:endParaRPr lang="ru-RU"/>
        </a:p>
      </dgm:t>
    </dgm:pt>
    <dgm:pt modelId="{3E60C6EB-B942-074A-B422-17C94D955217}">
      <dgm:prSet custT="1"/>
      <dgm:spPr/>
      <dgm:t>
        <a:bodyPr/>
        <a:lstStyle/>
        <a:p>
          <a:pPr>
            <a:buSzPts val="1000"/>
            <a:buFont typeface="Courier New" panose="02070309020205020404" pitchFamily="3" charset="0"/>
            <a:buChar char="o"/>
          </a:pPr>
          <a:r>
            <a:rPr lang="en-US" sz="1400">
              <a:latin typeface="Times New Roman" panose="02020603050405020304" charset="0"/>
              <a:cs typeface="Times New Roman" panose="02020603050405020304" charset="0"/>
            </a:rPr>
            <a:t>Недостатній розвиток реабілітаційних послуг, що ускладнює повернення людей до активного життя.</a:t>
          </a:r>
        </a:p>
      </dgm:t>
    </dgm:pt>
    <dgm:pt modelId="{38CF4BFD-68D0-AB44-AB09-2E0746CBB2C2}" type="parTrans" cxnId="{40AF7D58-9EAC-8E44-ACE8-9BDD0CE67260}">
      <dgm:prSet/>
      <dgm:spPr/>
      <dgm:t>
        <a:bodyPr/>
        <a:lstStyle/>
        <a:p>
          <a:endParaRPr lang="ru-RU"/>
        </a:p>
      </dgm:t>
    </dgm:pt>
    <dgm:pt modelId="{50CF71C1-20EC-8E49-9CC1-604E6E64E829}" type="sibTrans" cxnId="{40AF7D58-9EAC-8E44-ACE8-9BDD0CE67260}">
      <dgm:prSet/>
      <dgm:spPr/>
      <dgm:t>
        <a:bodyPr/>
        <a:lstStyle/>
        <a:p>
          <a:endParaRPr lang="ru-RU"/>
        </a:p>
      </dgm:t>
    </dgm:pt>
    <dgm:pt modelId="{DA33BAFA-99A8-D042-99C8-BFD0B6D016B8}">
      <dgm:prSet custT="1"/>
      <dgm:spPr/>
      <dgm:t>
        <a:bodyPr/>
        <a:lstStyle/>
        <a:p>
          <a:r>
            <a:rPr lang="en-US" sz="1400" b="1">
              <a:latin typeface="Times New Roman" panose="02020603050405020304" charset="0"/>
              <a:cs typeface="Times New Roman" panose="02020603050405020304" charset="0"/>
            </a:rPr>
            <a:t>Соціальна ізоляція:</a:t>
          </a:r>
          <a:endParaRPr lang="en-US" sz="1400">
            <a:latin typeface="Times New Roman" panose="02020603050405020304" charset="0"/>
            <a:cs typeface="Times New Roman" panose="02020603050405020304" charset="0"/>
          </a:endParaRPr>
        </a:p>
      </dgm:t>
    </dgm:pt>
    <dgm:pt modelId="{B5408C64-A8E5-9643-8921-5C7A9B7C6AFA}" type="parTrans" cxnId="{1B783C9C-419A-CD4C-BBC9-5687E05AB073}">
      <dgm:prSet/>
      <dgm:spPr/>
      <dgm:t>
        <a:bodyPr/>
        <a:lstStyle/>
        <a:p>
          <a:endParaRPr lang="ru-RU"/>
        </a:p>
      </dgm:t>
    </dgm:pt>
    <dgm:pt modelId="{9EAEEB85-05E0-3547-AECD-C17A1C75D9ED}" type="sibTrans" cxnId="{1B783C9C-419A-CD4C-BBC9-5687E05AB073}">
      <dgm:prSet/>
      <dgm:spPr/>
      <dgm:t>
        <a:bodyPr/>
        <a:lstStyle/>
        <a:p>
          <a:endParaRPr lang="ru-RU"/>
        </a:p>
      </dgm:t>
    </dgm:pt>
    <dgm:pt modelId="{B76CD5F0-959A-CD49-8FC8-862E44D277C9}">
      <dgm:prSet custT="1"/>
      <dgm:spPr/>
      <dgm:t>
        <a:bodyPr/>
        <a:lstStyle/>
        <a:p>
          <a:pPr>
            <a:buSzPts val="1000"/>
            <a:buFont typeface="Courier New" panose="02070309020205020404" pitchFamily="3" charset="0"/>
            <a:buChar char="o"/>
          </a:pPr>
          <a:r>
            <a:rPr lang="en-US" sz="1400">
              <a:latin typeface="Times New Roman" panose="02020603050405020304" charset="0"/>
              <a:cs typeface="Times New Roman" panose="02020603050405020304" charset="0"/>
            </a:rPr>
            <a:t>Відчуження через недостатньо адаптовану інфраструктуру та упередження у суспільстві.</a:t>
          </a:r>
        </a:p>
      </dgm:t>
    </dgm:pt>
    <dgm:pt modelId="{A764EC30-22C4-2043-9867-ECCA03B5BF34}" type="parTrans" cxnId="{60817423-0AAB-7D4D-B3E2-D75F33373719}">
      <dgm:prSet/>
      <dgm:spPr/>
      <dgm:t>
        <a:bodyPr/>
        <a:lstStyle/>
        <a:p>
          <a:endParaRPr lang="ru-RU"/>
        </a:p>
      </dgm:t>
    </dgm:pt>
    <dgm:pt modelId="{3E4C6DDF-7CC2-844B-9E46-A70E97C7A69E}" type="sibTrans" cxnId="{60817423-0AAB-7D4D-B3E2-D75F33373719}">
      <dgm:prSet/>
      <dgm:spPr/>
      <dgm:t>
        <a:bodyPr/>
        <a:lstStyle/>
        <a:p>
          <a:endParaRPr lang="ru-RU"/>
        </a:p>
      </dgm:t>
    </dgm:pt>
    <dgm:pt modelId="{8E1A45C3-9B4F-5143-B07A-E27453C8CE9E}">
      <dgm:prSet custT="1"/>
      <dgm:spPr/>
      <dgm:t>
        <a:bodyPr/>
        <a:lstStyle/>
        <a:p>
          <a:pPr>
            <a:buSzPts val="1000"/>
            <a:buFont typeface="Courier New" panose="02070309020205020404" pitchFamily="3" charset="0"/>
            <a:buChar char="o"/>
          </a:pPr>
          <a:r>
            <a:rPr lang="en-US" sz="1400">
              <a:latin typeface="Times New Roman" panose="02020603050405020304" charset="0"/>
              <a:cs typeface="Times New Roman" panose="02020603050405020304" charset="0"/>
            </a:rPr>
            <a:t>Ризик депресії та психологічного виснаження серед осіб із інвалідністю.</a:t>
          </a:r>
        </a:p>
      </dgm:t>
    </dgm:pt>
    <dgm:pt modelId="{59526CD9-46B8-6447-BC64-B21CEEF8BB3C}" type="parTrans" cxnId="{03BCF782-4B8F-E04C-8AF4-D47C4EC3276E}">
      <dgm:prSet/>
      <dgm:spPr/>
      <dgm:t>
        <a:bodyPr/>
        <a:lstStyle/>
        <a:p>
          <a:endParaRPr lang="ru-RU"/>
        </a:p>
      </dgm:t>
    </dgm:pt>
    <dgm:pt modelId="{F658ED37-9FEE-C942-BC1E-81167EC5E6C3}" type="sibTrans" cxnId="{03BCF782-4B8F-E04C-8AF4-D47C4EC3276E}">
      <dgm:prSet/>
      <dgm:spPr/>
      <dgm:t>
        <a:bodyPr/>
        <a:lstStyle/>
        <a:p>
          <a:endParaRPr lang="ru-RU"/>
        </a:p>
      </dgm:t>
    </dgm:pt>
    <dgm:pt modelId="{141AACAE-2273-4747-9E7A-9F9D448720BA}" type="pres">
      <dgm:prSet presAssocID="{D8079816-DC79-524D-9BA6-401D3B10A33E}" presName="linear" presStyleCnt="0">
        <dgm:presLayoutVars>
          <dgm:animLvl val="lvl"/>
          <dgm:resizeHandles val="exact"/>
        </dgm:presLayoutVars>
      </dgm:prSet>
      <dgm:spPr/>
      <dgm:t>
        <a:bodyPr/>
        <a:lstStyle/>
        <a:p>
          <a:endParaRPr lang="ru-RU"/>
        </a:p>
      </dgm:t>
    </dgm:pt>
    <dgm:pt modelId="{DACE3EFE-BD99-3A48-9FE1-A20A10BD26BA}" type="pres">
      <dgm:prSet presAssocID="{90A893BD-9D0D-F04B-973B-5B47250F7946}" presName="parentText" presStyleLbl="node1" presStyleIdx="0" presStyleCnt="4">
        <dgm:presLayoutVars>
          <dgm:chMax val="0"/>
          <dgm:bulletEnabled val="1"/>
        </dgm:presLayoutVars>
      </dgm:prSet>
      <dgm:spPr/>
      <dgm:t>
        <a:bodyPr/>
        <a:lstStyle/>
        <a:p>
          <a:endParaRPr lang="ru-RU"/>
        </a:p>
      </dgm:t>
    </dgm:pt>
    <dgm:pt modelId="{F4E6E646-79DB-5141-8C53-08F1AF96522C}" type="pres">
      <dgm:prSet presAssocID="{90A893BD-9D0D-F04B-973B-5B47250F7946}" presName="childText" presStyleLbl="revTx" presStyleIdx="0" presStyleCnt="4">
        <dgm:presLayoutVars>
          <dgm:bulletEnabled val="1"/>
        </dgm:presLayoutVars>
      </dgm:prSet>
      <dgm:spPr/>
      <dgm:t>
        <a:bodyPr/>
        <a:lstStyle/>
        <a:p>
          <a:endParaRPr lang="ru-RU"/>
        </a:p>
      </dgm:t>
    </dgm:pt>
    <dgm:pt modelId="{603B595E-007C-BC4A-843E-EEDF42CF3061}" type="pres">
      <dgm:prSet presAssocID="{42528756-132F-9244-9E15-28047819F06B}" presName="parentText" presStyleLbl="node1" presStyleIdx="1" presStyleCnt="4">
        <dgm:presLayoutVars>
          <dgm:chMax val="0"/>
          <dgm:bulletEnabled val="1"/>
        </dgm:presLayoutVars>
      </dgm:prSet>
      <dgm:spPr/>
      <dgm:t>
        <a:bodyPr/>
        <a:lstStyle/>
        <a:p>
          <a:endParaRPr lang="ru-RU"/>
        </a:p>
      </dgm:t>
    </dgm:pt>
    <dgm:pt modelId="{05FD7774-F193-1E45-A9CF-E0816A8CD9CE}" type="pres">
      <dgm:prSet presAssocID="{42528756-132F-9244-9E15-28047819F06B}" presName="childText" presStyleLbl="revTx" presStyleIdx="1" presStyleCnt="4">
        <dgm:presLayoutVars>
          <dgm:bulletEnabled val="1"/>
        </dgm:presLayoutVars>
      </dgm:prSet>
      <dgm:spPr/>
      <dgm:t>
        <a:bodyPr/>
        <a:lstStyle/>
        <a:p>
          <a:endParaRPr lang="ru-RU"/>
        </a:p>
      </dgm:t>
    </dgm:pt>
    <dgm:pt modelId="{46CF2DFB-196C-5F46-AF07-A82A9E24C6A9}" type="pres">
      <dgm:prSet presAssocID="{D12FD070-B3F6-9340-9319-3CBB6A9CC553}" presName="parentText" presStyleLbl="node1" presStyleIdx="2" presStyleCnt="4">
        <dgm:presLayoutVars>
          <dgm:chMax val="0"/>
          <dgm:bulletEnabled val="1"/>
        </dgm:presLayoutVars>
      </dgm:prSet>
      <dgm:spPr/>
      <dgm:t>
        <a:bodyPr/>
        <a:lstStyle/>
        <a:p>
          <a:endParaRPr lang="ru-RU"/>
        </a:p>
      </dgm:t>
    </dgm:pt>
    <dgm:pt modelId="{F29120C8-ED88-B04A-9D61-77D70993C5EB}" type="pres">
      <dgm:prSet presAssocID="{D12FD070-B3F6-9340-9319-3CBB6A9CC553}" presName="childText" presStyleLbl="revTx" presStyleIdx="2" presStyleCnt="4">
        <dgm:presLayoutVars>
          <dgm:bulletEnabled val="1"/>
        </dgm:presLayoutVars>
      </dgm:prSet>
      <dgm:spPr/>
      <dgm:t>
        <a:bodyPr/>
        <a:lstStyle/>
        <a:p>
          <a:endParaRPr lang="ru-RU"/>
        </a:p>
      </dgm:t>
    </dgm:pt>
    <dgm:pt modelId="{E6D575ED-9EE5-7C46-AC2D-95E0D11B2FC2}" type="pres">
      <dgm:prSet presAssocID="{DA33BAFA-99A8-D042-99C8-BFD0B6D016B8}" presName="parentText" presStyleLbl="node1" presStyleIdx="3" presStyleCnt="4">
        <dgm:presLayoutVars>
          <dgm:chMax val="0"/>
          <dgm:bulletEnabled val="1"/>
        </dgm:presLayoutVars>
      </dgm:prSet>
      <dgm:spPr/>
      <dgm:t>
        <a:bodyPr/>
        <a:lstStyle/>
        <a:p>
          <a:endParaRPr lang="ru-RU"/>
        </a:p>
      </dgm:t>
    </dgm:pt>
    <dgm:pt modelId="{A2694C9B-EA56-1844-83DB-A78B95C868C2}" type="pres">
      <dgm:prSet presAssocID="{DA33BAFA-99A8-D042-99C8-BFD0B6D016B8}" presName="childText" presStyleLbl="revTx" presStyleIdx="3" presStyleCnt="4">
        <dgm:presLayoutVars>
          <dgm:bulletEnabled val="1"/>
        </dgm:presLayoutVars>
      </dgm:prSet>
      <dgm:spPr/>
      <dgm:t>
        <a:bodyPr/>
        <a:lstStyle/>
        <a:p>
          <a:endParaRPr lang="ru-RU"/>
        </a:p>
      </dgm:t>
    </dgm:pt>
  </dgm:ptLst>
  <dgm:cxnLst>
    <dgm:cxn modelId="{C37D00CB-2478-9A42-AB37-D252646954C9}" srcId="{D8079816-DC79-524D-9BA6-401D3B10A33E}" destId="{42528756-132F-9244-9E15-28047819F06B}" srcOrd="1" destOrd="0" parTransId="{D34F5E29-545D-164E-A444-21441204F701}" sibTransId="{F0653141-5B4A-BE46-A839-7BC93F00C5B5}"/>
    <dgm:cxn modelId="{5FD70D90-F36A-4313-9419-336D93EE7B46}" type="presOf" srcId="{8E1A45C3-9B4F-5143-B07A-E27453C8CE9E}" destId="{A2694C9B-EA56-1844-83DB-A78B95C868C2}" srcOrd="0" destOrd="1" presId="urn:microsoft.com/office/officeart/2005/8/layout/vList2#1"/>
    <dgm:cxn modelId="{22EECC4B-3B38-4BD9-8944-EA0B29CD6B94}" type="presOf" srcId="{3E60C6EB-B942-074A-B422-17C94D955217}" destId="{F29120C8-ED88-B04A-9D61-77D70993C5EB}" srcOrd="0" destOrd="1" presId="urn:microsoft.com/office/officeart/2005/8/layout/vList2#1"/>
    <dgm:cxn modelId="{187CC104-3FD9-484A-93A5-468FF42BEDE1}" srcId="{42528756-132F-9244-9E15-28047819F06B}" destId="{D338FA27-5027-5140-AFCB-19CF2180A396}" srcOrd="1" destOrd="0" parTransId="{4C74122B-A086-4142-982C-19C4F1B1D715}" sibTransId="{EDAF71F5-06CE-984C-A64A-AE86B9EF9449}"/>
    <dgm:cxn modelId="{87CE28AD-4D13-6F48-B98E-9A2B927D2BE4}" srcId="{D8079816-DC79-524D-9BA6-401D3B10A33E}" destId="{90A893BD-9D0D-F04B-973B-5B47250F7946}" srcOrd="0" destOrd="0" parTransId="{A8F0F350-6530-7B47-84FD-29B2FE50274B}" sibTransId="{F15E3E15-44A7-724A-BD93-8D7FDAA64BB3}"/>
    <dgm:cxn modelId="{9B6CDF6E-E285-C541-A8AA-DB22FF7C7ACB}" srcId="{D8079816-DC79-524D-9BA6-401D3B10A33E}" destId="{D12FD070-B3F6-9340-9319-3CBB6A9CC553}" srcOrd="2" destOrd="0" parTransId="{9ED0CCF6-69AD-C749-B911-84111999C8D4}" sibTransId="{1B112961-E407-BB45-9B3C-E9F55E452271}"/>
    <dgm:cxn modelId="{03BCF782-4B8F-E04C-8AF4-D47C4EC3276E}" srcId="{DA33BAFA-99A8-D042-99C8-BFD0B6D016B8}" destId="{8E1A45C3-9B4F-5143-B07A-E27453C8CE9E}" srcOrd="1" destOrd="0" parTransId="{59526CD9-46B8-6447-BC64-B21CEEF8BB3C}" sibTransId="{F658ED37-9FEE-C942-BC1E-81167EC5E6C3}"/>
    <dgm:cxn modelId="{8FBB50BD-18BA-294E-98FF-0EF3CC73E1BF}" srcId="{D12FD070-B3F6-9340-9319-3CBB6A9CC553}" destId="{EC4AD4DA-73FF-D048-94FA-6974D6FCD80E}" srcOrd="0" destOrd="0" parTransId="{2DFDC1D6-FE99-664D-869C-20C6C04F48D9}" sibTransId="{4C96931C-49E9-084F-85C8-C5495D057275}"/>
    <dgm:cxn modelId="{47F01439-4DE9-413E-8439-DFF5A890CCED}" type="presOf" srcId="{D8079816-DC79-524D-9BA6-401D3B10A33E}" destId="{141AACAE-2273-4747-9E7A-9F9D448720BA}" srcOrd="0" destOrd="0" presId="urn:microsoft.com/office/officeart/2005/8/layout/vList2#1"/>
    <dgm:cxn modelId="{60817423-0AAB-7D4D-B3E2-D75F33373719}" srcId="{DA33BAFA-99A8-D042-99C8-BFD0B6D016B8}" destId="{B76CD5F0-959A-CD49-8FC8-862E44D277C9}" srcOrd="0" destOrd="0" parTransId="{A764EC30-22C4-2043-9867-ECCA03B5BF34}" sibTransId="{3E4C6DDF-7CC2-844B-9E46-A70E97C7A69E}"/>
    <dgm:cxn modelId="{3DBFD559-0DFF-447E-AC64-8C12EDAD01B3}" type="presOf" srcId="{EC4AD4DA-73FF-D048-94FA-6974D6FCD80E}" destId="{F29120C8-ED88-B04A-9D61-77D70993C5EB}" srcOrd="0" destOrd="0" presId="urn:microsoft.com/office/officeart/2005/8/layout/vList2#1"/>
    <dgm:cxn modelId="{29A47A9C-89A8-4EC5-A342-E2B880A644AC}" type="presOf" srcId="{B76CD5F0-959A-CD49-8FC8-862E44D277C9}" destId="{A2694C9B-EA56-1844-83DB-A78B95C868C2}" srcOrd="0" destOrd="0" presId="urn:microsoft.com/office/officeart/2005/8/layout/vList2#1"/>
    <dgm:cxn modelId="{40AF7D58-9EAC-8E44-ACE8-9BDD0CE67260}" srcId="{D12FD070-B3F6-9340-9319-3CBB6A9CC553}" destId="{3E60C6EB-B942-074A-B422-17C94D955217}" srcOrd="1" destOrd="0" parTransId="{38CF4BFD-68D0-AB44-AB09-2E0746CBB2C2}" sibTransId="{50CF71C1-20EC-8E49-9CC1-604E6E64E829}"/>
    <dgm:cxn modelId="{E483F433-C582-45C9-8CA4-A57CCCAD59E0}" type="presOf" srcId="{D12FD070-B3F6-9340-9319-3CBB6A9CC553}" destId="{46CF2DFB-196C-5F46-AF07-A82A9E24C6A9}" srcOrd="0" destOrd="0" presId="urn:microsoft.com/office/officeart/2005/8/layout/vList2#1"/>
    <dgm:cxn modelId="{70A8F48A-7016-4713-8564-4246ABA4D9D7}" type="presOf" srcId="{D338FA27-5027-5140-AFCB-19CF2180A396}" destId="{05FD7774-F193-1E45-A9CF-E0816A8CD9CE}" srcOrd="0" destOrd="1" presId="urn:microsoft.com/office/officeart/2005/8/layout/vList2#1"/>
    <dgm:cxn modelId="{87A0A269-1229-4467-A036-DEB0FB4C9DCD}" type="presOf" srcId="{BBA25A6E-52F3-1247-A0DA-886F879BFECC}" destId="{F4E6E646-79DB-5141-8C53-08F1AF96522C}" srcOrd="0" destOrd="1" presId="urn:microsoft.com/office/officeart/2005/8/layout/vList2#1"/>
    <dgm:cxn modelId="{E925999F-4549-4421-82BC-F57BBD1CF7CE}" type="presOf" srcId="{42528756-132F-9244-9E15-28047819F06B}" destId="{603B595E-007C-BC4A-843E-EEDF42CF3061}" srcOrd="0" destOrd="0" presId="urn:microsoft.com/office/officeart/2005/8/layout/vList2#1"/>
    <dgm:cxn modelId="{B1016662-FA1B-364A-8F8D-9D8514C41ED2}" srcId="{90A893BD-9D0D-F04B-973B-5B47250F7946}" destId="{BBA25A6E-52F3-1247-A0DA-886F879BFECC}" srcOrd="1" destOrd="0" parTransId="{FD74DD69-14F0-2A49-8CA3-03E715543AF9}" sibTransId="{60747887-FE88-044F-9486-64E32F04C31B}"/>
    <dgm:cxn modelId="{745DBAB8-9436-4D8B-9026-0438D29AC699}" type="presOf" srcId="{DA33BAFA-99A8-D042-99C8-BFD0B6D016B8}" destId="{E6D575ED-9EE5-7C46-AC2D-95E0D11B2FC2}" srcOrd="0" destOrd="0" presId="urn:microsoft.com/office/officeart/2005/8/layout/vList2#1"/>
    <dgm:cxn modelId="{221153E6-4042-400F-BED1-E5EA692DBD3E}" type="presOf" srcId="{90A893BD-9D0D-F04B-973B-5B47250F7946}" destId="{DACE3EFE-BD99-3A48-9FE1-A20A10BD26BA}" srcOrd="0" destOrd="0" presId="urn:microsoft.com/office/officeart/2005/8/layout/vList2#1"/>
    <dgm:cxn modelId="{374A23F9-0B75-4A43-9AE9-188BB76F064B}" type="presOf" srcId="{52B95084-B8CD-A34B-9742-A13CD65FC051}" destId="{05FD7774-F193-1E45-A9CF-E0816A8CD9CE}" srcOrd="0" destOrd="0" presId="urn:microsoft.com/office/officeart/2005/8/layout/vList2#1"/>
    <dgm:cxn modelId="{471C0B54-C1D6-4075-945E-961E11687BB9}" type="presOf" srcId="{D0952B1A-BB2D-2C49-849C-7443F540F956}" destId="{F4E6E646-79DB-5141-8C53-08F1AF96522C}" srcOrd="0" destOrd="0" presId="urn:microsoft.com/office/officeart/2005/8/layout/vList2#1"/>
    <dgm:cxn modelId="{1DFAE720-46FB-3A4E-BF05-77DB2405808F}" srcId="{42528756-132F-9244-9E15-28047819F06B}" destId="{52B95084-B8CD-A34B-9742-A13CD65FC051}" srcOrd="0" destOrd="0" parTransId="{C2327806-33DF-6841-A12F-284C68C0CA7B}" sibTransId="{60935E45-E58D-0C4F-962C-306636D4FCD5}"/>
    <dgm:cxn modelId="{6AC8E117-CE72-0F41-83DB-477815ED11A4}" srcId="{90A893BD-9D0D-F04B-973B-5B47250F7946}" destId="{D0952B1A-BB2D-2C49-849C-7443F540F956}" srcOrd="0" destOrd="0" parTransId="{3F04C12A-50BB-4E4F-8C67-5553BCB5AB3C}" sibTransId="{215FED35-AE81-D542-88C4-D23C0C8497E5}"/>
    <dgm:cxn modelId="{1B783C9C-419A-CD4C-BBC9-5687E05AB073}" srcId="{D8079816-DC79-524D-9BA6-401D3B10A33E}" destId="{DA33BAFA-99A8-D042-99C8-BFD0B6D016B8}" srcOrd="3" destOrd="0" parTransId="{B5408C64-A8E5-9643-8921-5C7A9B7C6AFA}" sibTransId="{9EAEEB85-05E0-3547-AECD-C17A1C75D9ED}"/>
    <dgm:cxn modelId="{2F00E9C0-E74D-48D6-B44B-07F110C49A2E}" type="presParOf" srcId="{141AACAE-2273-4747-9E7A-9F9D448720BA}" destId="{DACE3EFE-BD99-3A48-9FE1-A20A10BD26BA}" srcOrd="0" destOrd="0" presId="urn:microsoft.com/office/officeart/2005/8/layout/vList2#1"/>
    <dgm:cxn modelId="{153503A5-059F-496D-9DF5-273ACFECD181}" type="presParOf" srcId="{141AACAE-2273-4747-9E7A-9F9D448720BA}" destId="{F4E6E646-79DB-5141-8C53-08F1AF96522C}" srcOrd="1" destOrd="0" presId="urn:microsoft.com/office/officeart/2005/8/layout/vList2#1"/>
    <dgm:cxn modelId="{00E8FBB5-C2A3-43D5-8E53-BBC43A671A16}" type="presParOf" srcId="{141AACAE-2273-4747-9E7A-9F9D448720BA}" destId="{603B595E-007C-BC4A-843E-EEDF42CF3061}" srcOrd="2" destOrd="0" presId="urn:microsoft.com/office/officeart/2005/8/layout/vList2#1"/>
    <dgm:cxn modelId="{74B968C0-6069-4A21-BEF8-E9379E438238}" type="presParOf" srcId="{141AACAE-2273-4747-9E7A-9F9D448720BA}" destId="{05FD7774-F193-1E45-A9CF-E0816A8CD9CE}" srcOrd="3" destOrd="0" presId="urn:microsoft.com/office/officeart/2005/8/layout/vList2#1"/>
    <dgm:cxn modelId="{A6F0FA8E-7F94-410D-A06A-B196517885F9}" type="presParOf" srcId="{141AACAE-2273-4747-9E7A-9F9D448720BA}" destId="{46CF2DFB-196C-5F46-AF07-A82A9E24C6A9}" srcOrd="4" destOrd="0" presId="urn:microsoft.com/office/officeart/2005/8/layout/vList2#1"/>
    <dgm:cxn modelId="{36AF4C69-C41E-4C81-92D3-DD0515A1B5D6}" type="presParOf" srcId="{141AACAE-2273-4747-9E7A-9F9D448720BA}" destId="{F29120C8-ED88-B04A-9D61-77D70993C5EB}" srcOrd="5" destOrd="0" presId="urn:microsoft.com/office/officeart/2005/8/layout/vList2#1"/>
    <dgm:cxn modelId="{2B649FBF-9B45-4A88-81C4-72DF36599610}" type="presParOf" srcId="{141AACAE-2273-4747-9E7A-9F9D448720BA}" destId="{E6D575ED-9EE5-7C46-AC2D-95E0D11B2FC2}" srcOrd="6" destOrd="0" presId="urn:microsoft.com/office/officeart/2005/8/layout/vList2#1"/>
    <dgm:cxn modelId="{CA287BE4-655B-4256-82E8-74738B9EC356}" type="presParOf" srcId="{141AACAE-2273-4747-9E7A-9F9D448720BA}" destId="{A2694C9B-EA56-1844-83DB-A78B95C868C2}" srcOrd="7" destOrd="0" presId="urn:microsoft.com/office/officeart/2005/8/layout/vList2#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51026B-1B76-DD41-8245-1BD42219E3A0}">
      <dsp:nvSpPr>
        <dsp:cNvPr id="0" name=""/>
        <dsp:cNvSpPr/>
      </dsp:nvSpPr>
      <dsp:spPr>
        <a:xfrm>
          <a:off x="809593" y="590"/>
          <a:ext cx="4070413" cy="56830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latin typeface="Times New Roman" panose="02020603050405020304" charset="0"/>
              <a:cs typeface="Times New Roman" panose="02020603050405020304" charset="0"/>
            </a:rPr>
            <a:t>Медичний аспект:</a:t>
          </a:r>
          <a:r>
            <a:rPr lang="en-US" sz="1400" kern="1200">
              <a:latin typeface="Times New Roman" panose="02020603050405020304" charset="0"/>
              <a:cs typeface="Times New Roman" panose="02020603050405020304" charset="0"/>
            </a:rPr>
            <a:t> порушення функцій організму (фізичних чи психічних).</a:t>
          </a:r>
          <a:endParaRPr lang="ru-RU" sz="1400" kern="1200">
            <a:latin typeface="Times New Roman" panose="02020603050405020304" charset="0"/>
            <a:cs typeface="Times New Roman" panose="02020603050405020304" charset="0"/>
          </a:endParaRPr>
        </a:p>
      </dsp:txBody>
      <dsp:txXfrm>
        <a:off x="809593" y="590"/>
        <a:ext cx="4070413" cy="568301"/>
      </dsp:txXfrm>
    </dsp:sp>
    <dsp:sp modelId="{5AD64033-A545-CC4A-844A-DA63C0EEB38C}">
      <dsp:nvSpPr>
        <dsp:cNvPr id="0" name=""/>
        <dsp:cNvSpPr/>
      </dsp:nvSpPr>
      <dsp:spPr>
        <a:xfrm>
          <a:off x="809593" y="701686"/>
          <a:ext cx="4070413" cy="56830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latin typeface="Times New Roman" panose="02020603050405020304" charset="0"/>
              <a:cs typeface="Times New Roman" panose="02020603050405020304" charset="0"/>
            </a:rPr>
            <a:t>Соціальний аспект:</a:t>
          </a:r>
          <a:r>
            <a:rPr lang="en-US" sz="1400" kern="1200">
              <a:latin typeface="Times New Roman" panose="02020603050405020304" charset="0"/>
              <a:cs typeface="Times New Roman" panose="02020603050405020304" charset="0"/>
            </a:rPr>
            <a:t> залежність від зовнішньої підтримки та суспільної інтеграції.</a:t>
          </a:r>
        </a:p>
      </dsp:txBody>
      <dsp:txXfrm>
        <a:off x="809593" y="701686"/>
        <a:ext cx="4070413" cy="568301"/>
      </dsp:txXfrm>
    </dsp:sp>
    <dsp:sp modelId="{241AB047-EA62-3D49-A3A4-EDB632CEF609}">
      <dsp:nvSpPr>
        <dsp:cNvPr id="0" name=""/>
        <dsp:cNvSpPr/>
      </dsp:nvSpPr>
      <dsp:spPr>
        <a:xfrm>
          <a:off x="809593" y="1402782"/>
          <a:ext cx="4070413" cy="56830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latin typeface="Times New Roman" panose="02020603050405020304" charset="0"/>
              <a:cs typeface="Times New Roman" panose="02020603050405020304" charset="0"/>
            </a:rPr>
            <a:t>Економічний аспект:</a:t>
          </a:r>
          <a:r>
            <a:rPr lang="en-US" sz="1400" kern="1200">
              <a:latin typeface="Times New Roman" panose="02020603050405020304" charset="0"/>
              <a:cs typeface="Times New Roman" panose="02020603050405020304" charset="0"/>
            </a:rPr>
            <a:t> втрата трудового потенціалу та підвищення фінансового тягаря.</a:t>
          </a:r>
        </a:p>
      </dsp:txBody>
      <dsp:txXfrm>
        <a:off x="809593" y="1402782"/>
        <a:ext cx="4070413" cy="56830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CE3EFE-BD99-3A48-9FE1-A20A10BD26BA}">
      <dsp:nvSpPr>
        <dsp:cNvPr id="0" name=""/>
        <dsp:cNvSpPr/>
      </dsp:nvSpPr>
      <dsp:spPr>
        <a:xfrm>
          <a:off x="0" y="3000"/>
          <a:ext cx="5753100" cy="320248"/>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n-US" sz="1400" b="1" kern="1200">
              <a:latin typeface="Times New Roman" panose="02020603050405020304" charset="0"/>
              <a:cs typeface="Times New Roman" panose="02020603050405020304" charset="0"/>
            </a:rPr>
            <a:t>Трудовий потенціал:</a:t>
          </a:r>
          <a:endParaRPr lang="ru-RU" sz="1400" kern="1200">
            <a:latin typeface="Times New Roman" panose="02020603050405020304" charset="0"/>
            <a:cs typeface="Times New Roman" panose="02020603050405020304" charset="0"/>
          </a:endParaRPr>
        </a:p>
      </dsp:txBody>
      <dsp:txXfrm>
        <a:off x="15633" y="18633"/>
        <a:ext cx="5721834" cy="288982"/>
      </dsp:txXfrm>
    </dsp:sp>
    <dsp:sp modelId="{F4E6E646-79DB-5141-8C53-08F1AF96522C}">
      <dsp:nvSpPr>
        <dsp:cNvPr id="0" name=""/>
        <dsp:cNvSpPr/>
      </dsp:nvSpPr>
      <dsp:spPr>
        <a:xfrm>
          <a:off x="0" y="323249"/>
          <a:ext cx="5753100" cy="61718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2661" tIns="17780" rIns="99568" bIns="17780" numCol="1" spcCol="1270" anchor="t" anchorCtr="0">
          <a:noAutofit/>
        </a:bodyPr>
        <a:lstStyle/>
        <a:p>
          <a:pPr marL="114300" lvl="1" indent="-114300" algn="l" defTabSz="622300">
            <a:lnSpc>
              <a:spcPct val="90000"/>
            </a:lnSpc>
            <a:spcBef>
              <a:spcPct val="0"/>
            </a:spcBef>
            <a:spcAft>
              <a:spcPct val="20000"/>
            </a:spcAft>
            <a:buSzPts val="1000"/>
            <a:buFont typeface="Courier New" panose="02070309020205020404" pitchFamily="3" charset="0"/>
            <a:buChar char="••"/>
          </a:pPr>
          <a:r>
            <a:rPr lang="en-US" sz="1400" kern="1200">
              <a:latin typeface="Times New Roman" panose="02020603050405020304" charset="0"/>
              <a:cs typeface="Times New Roman" panose="02020603050405020304" charset="0"/>
            </a:rPr>
            <a:t>Зменшення активної робочої сили через виключення осіб із ринку праці.</a:t>
          </a:r>
        </a:p>
        <a:p>
          <a:pPr marL="114300" lvl="1" indent="-114300" algn="l" defTabSz="622300">
            <a:lnSpc>
              <a:spcPct val="90000"/>
            </a:lnSpc>
            <a:spcBef>
              <a:spcPct val="0"/>
            </a:spcBef>
            <a:spcAft>
              <a:spcPct val="20000"/>
            </a:spcAft>
            <a:buSzPts val="1000"/>
            <a:buFont typeface="Courier New" panose="02070309020205020404" pitchFamily="3" charset="0"/>
            <a:buChar char="••"/>
          </a:pPr>
          <a:r>
            <a:rPr lang="en-US" sz="1400" kern="1200">
              <a:latin typeface="Times New Roman" panose="02020603050405020304" charset="0"/>
              <a:cs typeface="Times New Roman" panose="02020603050405020304" charset="0"/>
            </a:rPr>
            <a:t>Витрати часу й ресурсів сімей на догляд за людьми з інвалідністю.</a:t>
          </a:r>
        </a:p>
      </dsp:txBody>
      <dsp:txXfrm>
        <a:off x="0" y="323249"/>
        <a:ext cx="5753100" cy="617182"/>
      </dsp:txXfrm>
    </dsp:sp>
    <dsp:sp modelId="{603B595E-007C-BC4A-843E-EEDF42CF3061}">
      <dsp:nvSpPr>
        <dsp:cNvPr id="0" name=""/>
        <dsp:cNvSpPr/>
      </dsp:nvSpPr>
      <dsp:spPr>
        <a:xfrm>
          <a:off x="0" y="940431"/>
          <a:ext cx="5753100" cy="320248"/>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n-US" sz="1400" b="1" kern="1200">
              <a:latin typeface="Times New Roman" panose="02020603050405020304" charset="0"/>
              <a:cs typeface="Times New Roman" panose="02020603050405020304" charset="0"/>
            </a:rPr>
            <a:t>Економічне навантаження:</a:t>
          </a:r>
          <a:endParaRPr lang="en-US" sz="1400" kern="1200">
            <a:latin typeface="Times New Roman" panose="02020603050405020304" charset="0"/>
            <a:cs typeface="Times New Roman" panose="02020603050405020304" charset="0"/>
          </a:endParaRPr>
        </a:p>
      </dsp:txBody>
      <dsp:txXfrm>
        <a:off x="15633" y="956064"/>
        <a:ext cx="5721834" cy="288982"/>
      </dsp:txXfrm>
    </dsp:sp>
    <dsp:sp modelId="{05FD7774-F193-1E45-A9CF-E0816A8CD9CE}">
      <dsp:nvSpPr>
        <dsp:cNvPr id="0" name=""/>
        <dsp:cNvSpPr/>
      </dsp:nvSpPr>
      <dsp:spPr>
        <a:xfrm>
          <a:off x="0" y="1260680"/>
          <a:ext cx="5753100" cy="80941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2661" tIns="17780" rIns="99568" bIns="17780" numCol="1" spcCol="1270" anchor="t" anchorCtr="0">
          <a:noAutofit/>
        </a:bodyPr>
        <a:lstStyle/>
        <a:p>
          <a:pPr marL="114300" lvl="1" indent="-114300" algn="l" defTabSz="622300">
            <a:lnSpc>
              <a:spcPct val="90000"/>
            </a:lnSpc>
            <a:spcBef>
              <a:spcPct val="0"/>
            </a:spcBef>
            <a:spcAft>
              <a:spcPct val="20000"/>
            </a:spcAft>
            <a:buSzPts val="1000"/>
            <a:buFont typeface="Courier New" panose="02070309020205020404" pitchFamily="3" charset="0"/>
            <a:buChar char="••"/>
          </a:pPr>
          <a:r>
            <a:rPr lang="en-US" sz="1400" kern="1200">
              <a:latin typeface="Times New Roman" panose="02020603050405020304" charset="0"/>
              <a:cs typeface="Times New Roman" panose="02020603050405020304" charset="0"/>
            </a:rPr>
            <a:t>Зростання витрат на соціальні виплати (пенсії за інвалідністю, програми реабілітації).</a:t>
          </a:r>
        </a:p>
        <a:p>
          <a:pPr marL="114300" lvl="1" indent="-114300" algn="l" defTabSz="622300">
            <a:lnSpc>
              <a:spcPct val="90000"/>
            </a:lnSpc>
            <a:spcBef>
              <a:spcPct val="0"/>
            </a:spcBef>
            <a:spcAft>
              <a:spcPct val="20000"/>
            </a:spcAft>
            <a:buSzPts val="1000"/>
            <a:buFont typeface="Courier New" panose="02070309020205020404" pitchFamily="3" charset="0"/>
            <a:buChar char="••"/>
          </a:pPr>
          <a:r>
            <a:rPr lang="en-US" sz="1400" kern="1200">
              <a:latin typeface="Times New Roman" panose="02020603050405020304" charset="0"/>
              <a:cs typeface="Times New Roman" panose="02020603050405020304" charset="0"/>
            </a:rPr>
            <a:t>Додаткові витрати на створення інфраструктури для інклюзії та лікування.</a:t>
          </a:r>
        </a:p>
      </dsp:txBody>
      <dsp:txXfrm>
        <a:off x="0" y="1260680"/>
        <a:ext cx="5753100" cy="809419"/>
      </dsp:txXfrm>
    </dsp:sp>
    <dsp:sp modelId="{46CF2DFB-196C-5F46-AF07-A82A9E24C6A9}">
      <dsp:nvSpPr>
        <dsp:cNvPr id="0" name=""/>
        <dsp:cNvSpPr/>
      </dsp:nvSpPr>
      <dsp:spPr>
        <a:xfrm>
          <a:off x="0" y="2070100"/>
          <a:ext cx="5753100" cy="320248"/>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n-US" sz="1400" b="1" kern="1200">
              <a:latin typeface="Times New Roman" panose="02020603050405020304" charset="0"/>
              <a:cs typeface="Times New Roman" panose="02020603050405020304" charset="0"/>
            </a:rPr>
            <a:t>Система охорони здоров’я:</a:t>
          </a:r>
          <a:endParaRPr lang="en-US" sz="1400" kern="1200">
            <a:latin typeface="Times New Roman" panose="02020603050405020304" charset="0"/>
            <a:cs typeface="Times New Roman" panose="02020603050405020304" charset="0"/>
          </a:endParaRPr>
        </a:p>
      </dsp:txBody>
      <dsp:txXfrm>
        <a:off x="15633" y="2085733"/>
        <a:ext cx="5721834" cy="288982"/>
      </dsp:txXfrm>
    </dsp:sp>
    <dsp:sp modelId="{F29120C8-ED88-B04A-9D61-77D70993C5EB}">
      <dsp:nvSpPr>
        <dsp:cNvPr id="0" name=""/>
        <dsp:cNvSpPr/>
      </dsp:nvSpPr>
      <dsp:spPr>
        <a:xfrm>
          <a:off x="0" y="2390348"/>
          <a:ext cx="5753100" cy="61718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2661" tIns="17780" rIns="99568" bIns="17780" numCol="1" spcCol="1270" anchor="t" anchorCtr="0">
          <a:noAutofit/>
        </a:bodyPr>
        <a:lstStyle/>
        <a:p>
          <a:pPr marL="114300" lvl="1" indent="-114300" algn="l" defTabSz="622300">
            <a:lnSpc>
              <a:spcPct val="90000"/>
            </a:lnSpc>
            <a:spcBef>
              <a:spcPct val="0"/>
            </a:spcBef>
            <a:spcAft>
              <a:spcPct val="20000"/>
            </a:spcAft>
            <a:buSzPts val="1000"/>
            <a:buFont typeface="Courier New" panose="02070309020205020404" pitchFamily="3" charset="0"/>
            <a:buChar char="••"/>
          </a:pPr>
          <a:r>
            <a:rPr lang="en-US" sz="1400" kern="1200">
              <a:latin typeface="Times New Roman" panose="02020603050405020304" charset="0"/>
              <a:cs typeface="Times New Roman" panose="02020603050405020304" charset="0"/>
            </a:rPr>
            <a:t>Підвищене навантаження на медичну інфраструктуру.</a:t>
          </a:r>
        </a:p>
        <a:p>
          <a:pPr marL="114300" lvl="1" indent="-114300" algn="l" defTabSz="622300">
            <a:lnSpc>
              <a:spcPct val="90000"/>
            </a:lnSpc>
            <a:spcBef>
              <a:spcPct val="0"/>
            </a:spcBef>
            <a:spcAft>
              <a:spcPct val="20000"/>
            </a:spcAft>
            <a:buSzPts val="1000"/>
            <a:buFont typeface="Courier New" panose="02070309020205020404" pitchFamily="3" charset="0"/>
            <a:buChar char="••"/>
          </a:pPr>
          <a:r>
            <a:rPr lang="en-US" sz="1400" kern="1200">
              <a:latin typeface="Times New Roman" panose="02020603050405020304" charset="0"/>
              <a:cs typeface="Times New Roman" panose="02020603050405020304" charset="0"/>
            </a:rPr>
            <a:t>Недостатній розвиток реабілітаційних послуг, що ускладнює повернення людей до активного життя.</a:t>
          </a:r>
        </a:p>
      </dsp:txBody>
      <dsp:txXfrm>
        <a:off x="0" y="2390348"/>
        <a:ext cx="5753100" cy="617182"/>
      </dsp:txXfrm>
    </dsp:sp>
    <dsp:sp modelId="{E6D575ED-9EE5-7C46-AC2D-95E0D11B2FC2}">
      <dsp:nvSpPr>
        <dsp:cNvPr id="0" name=""/>
        <dsp:cNvSpPr/>
      </dsp:nvSpPr>
      <dsp:spPr>
        <a:xfrm>
          <a:off x="0" y="3007531"/>
          <a:ext cx="5753100" cy="320248"/>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n-US" sz="1400" b="1" kern="1200">
              <a:latin typeface="Times New Roman" panose="02020603050405020304" charset="0"/>
              <a:cs typeface="Times New Roman" panose="02020603050405020304" charset="0"/>
            </a:rPr>
            <a:t>Соціальна ізоляція:</a:t>
          </a:r>
          <a:endParaRPr lang="en-US" sz="1400" kern="1200">
            <a:latin typeface="Times New Roman" panose="02020603050405020304" charset="0"/>
            <a:cs typeface="Times New Roman" panose="02020603050405020304" charset="0"/>
          </a:endParaRPr>
        </a:p>
      </dsp:txBody>
      <dsp:txXfrm>
        <a:off x="15633" y="3023164"/>
        <a:ext cx="5721834" cy="288982"/>
      </dsp:txXfrm>
    </dsp:sp>
    <dsp:sp modelId="{A2694C9B-EA56-1844-83DB-A78B95C868C2}">
      <dsp:nvSpPr>
        <dsp:cNvPr id="0" name=""/>
        <dsp:cNvSpPr/>
      </dsp:nvSpPr>
      <dsp:spPr>
        <a:xfrm>
          <a:off x="0" y="3327779"/>
          <a:ext cx="5753100" cy="80941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2661" tIns="17780" rIns="99568" bIns="17780" numCol="1" spcCol="1270" anchor="t" anchorCtr="0">
          <a:noAutofit/>
        </a:bodyPr>
        <a:lstStyle/>
        <a:p>
          <a:pPr marL="114300" lvl="1" indent="-114300" algn="l" defTabSz="622300">
            <a:lnSpc>
              <a:spcPct val="90000"/>
            </a:lnSpc>
            <a:spcBef>
              <a:spcPct val="0"/>
            </a:spcBef>
            <a:spcAft>
              <a:spcPct val="20000"/>
            </a:spcAft>
            <a:buSzPts val="1000"/>
            <a:buFont typeface="Courier New" panose="02070309020205020404" pitchFamily="3" charset="0"/>
            <a:buChar char="••"/>
          </a:pPr>
          <a:r>
            <a:rPr lang="en-US" sz="1400" kern="1200">
              <a:latin typeface="Times New Roman" panose="02020603050405020304" charset="0"/>
              <a:cs typeface="Times New Roman" panose="02020603050405020304" charset="0"/>
            </a:rPr>
            <a:t>Відчуження через недостатньо адаптовану інфраструктуру та упередження у суспільстві.</a:t>
          </a:r>
        </a:p>
        <a:p>
          <a:pPr marL="114300" lvl="1" indent="-114300" algn="l" defTabSz="622300">
            <a:lnSpc>
              <a:spcPct val="90000"/>
            </a:lnSpc>
            <a:spcBef>
              <a:spcPct val="0"/>
            </a:spcBef>
            <a:spcAft>
              <a:spcPct val="20000"/>
            </a:spcAft>
            <a:buSzPts val="1000"/>
            <a:buFont typeface="Courier New" panose="02070309020205020404" pitchFamily="3" charset="0"/>
            <a:buChar char="••"/>
          </a:pPr>
          <a:r>
            <a:rPr lang="en-US" sz="1400" kern="1200">
              <a:latin typeface="Times New Roman" panose="02020603050405020304" charset="0"/>
              <a:cs typeface="Times New Roman" panose="02020603050405020304" charset="0"/>
            </a:rPr>
            <a:t>Ризик депресії та психологічного виснаження серед осіб із інвалідністю.</a:t>
          </a:r>
        </a:p>
      </dsp:txBody>
      <dsp:txXfrm>
        <a:off x="0" y="3327779"/>
        <a:ext cx="5753100" cy="809419"/>
      </dsp:txXfrm>
    </dsp:sp>
  </dsp:spTree>
</dsp:drawing>
</file>

<file path=word/diagrams/layout1.xml><?xml version="1.0" encoding="utf-8"?>
<dgm:layoutDef xmlns:dgm="http://schemas.openxmlformats.org/drawingml/2006/diagram" xmlns:a="http://schemas.openxmlformats.org/drawingml/2006/main" uniqueId="urn:microsoft.com/office/officeart/2005/8/layout/default#1">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off" val="ctr"/>
          <dgm:param type="contDir" val="sameDir"/>
          <dgm:param type="grDir" val="tL"/>
          <dgm:param type="flowDir" val="row"/>
        </dgm:alg>
      </dgm:if>
      <dgm:else name="Name2">
        <dgm:alg type="snake">
          <dgm:param type="off" val="ctr"/>
          <dgm:param type="contDir" val="sameDir"/>
          <dgm:param type="grDir" val="tR"/>
          <dgm:param type="flowDir" val="row"/>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2#1">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lnSpAfChP" val="20"/>
              <dgm:param type="stBulletLvl" val="1"/>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2">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83E224-DD5D-414B-B5C6-8425F99888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246</TotalTime>
  <Pages>69</Pages>
  <Words>73491</Words>
  <Characters>41890</Characters>
  <Application>Microsoft Office Word</Application>
  <DocSecurity>0</DocSecurity>
  <Lines>349</Lines>
  <Paragraphs>230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115151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Солёная Анастасия</dc:creator>
  <cp:lastModifiedBy>admin</cp:lastModifiedBy>
  <cp:revision>21</cp:revision>
  <dcterms:created xsi:type="dcterms:W3CDTF">2024-12-12T19:55:00Z</dcterms:created>
  <dcterms:modified xsi:type="dcterms:W3CDTF">2026-01-28T13:26:00Z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1033-12.2.0.19805</vt:lpwstr>
  </property>
  <property fmtid="{D5CDD505-2E9C-101B-9397-08002B2CF9AE}" pid="3" name="ICV">
    <vt:lpwstr>17EB486BC93B4959888D5E0614BD8244_13</vt:lpwstr>
  </property>
</Properties>
</file>