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EE1" w:rsidRPr="002D5BAD" w:rsidRDefault="00BC2EE1" w:rsidP="002D5BAD">
      <w:pPr>
        <w:spacing w:line="360" w:lineRule="auto"/>
        <w:jc w:val="center"/>
        <w:rPr>
          <w:b/>
          <w:color w:val="000000" w:themeColor="text1"/>
          <w:sz w:val="28"/>
          <w:szCs w:val="28"/>
        </w:rPr>
      </w:pPr>
      <w:r w:rsidRPr="002D5BAD">
        <w:rPr>
          <w:b/>
          <w:color w:val="000000" w:themeColor="text1"/>
          <w:sz w:val="28"/>
          <w:szCs w:val="28"/>
        </w:rPr>
        <w:t>MINISTRY OF HEALTH OF UKRAINE</w:t>
      </w:r>
    </w:p>
    <w:p w:rsidR="00BC2EE1" w:rsidRPr="002D5BAD" w:rsidRDefault="00BC2EE1" w:rsidP="002D5BAD">
      <w:pPr>
        <w:spacing w:line="360" w:lineRule="auto"/>
        <w:jc w:val="center"/>
        <w:rPr>
          <w:b/>
          <w:color w:val="000000" w:themeColor="text1"/>
          <w:sz w:val="28"/>
          <w:szCs w:val="28"/>
        </w:rPr>
      </w:pPr>
      <w:r w:rsidRPr="002D5BAD">
        <w:rPr>
          <w:b/>
          <w:color w:val="000000" w:themeColor="text1"/>
          <w:sz w:val="28"/>
          <w:szCs w:val="28"/>
        </w:rPr>
        <w:t>I. HORBACHEVSKY TERNOPIL NATIONAL MEDICAL UNIVERSITY OF THE MINISTRY OF HEALTH OF UKRAINE</w:t>
      </w:r>
    </w:p>
    <w:p w:rsidR="00BC2EE1" w:rsidRPr="002D5BAD" w:rsidRDefault="00BC2EE1" w:rsidP="002D5BAD">
      <w:pPr>
        <w:spacing w:line="360" w:lineRule="auto"/>
        <w:jc w:val="center"/>
        <w:rPr>
          <w:b/>
          <w:color w:val="000000" w:themeColor="text1"/>
          <w:sz w:val="28"/>
          <w:szCs w:val="28"/>
        </w:rPr>
      </w:pPr>
    </w:p>
    <w:p w:rsidR="00BC2EE1" w:rsidRPr="002D5BAD" w:rsidRDefault="00BC2EE1" w:rsidP="002D5BAD">
      <w:pPr>
        <w:spacing w:line="360" w:lineRule="auto"/>
        <w:jc w:val="right"/>
        <w:rPr>
          <w:b/>
          <w:color w:val="000000" w:themeColor="text1"/>
          <w:sz w:val="28"/>
          <w:szCs w:val="28"/>
        </w:rPr>
      </w:pPr>
      <w:r w:rsidRPr="002D5BAD">
        <w:rPr>
          <w:b/>
          <w:color w:val="000000" w:themeColor="text1"/>
          <w:sz w:val="28"/>
          <w:szCs w:val="28"/>
        </w:rPr>
        <w:t xml:space="preserve"> Manuscript copyright</w:t>
      </w:r>
    </w:p>
    <w:p w:rsidR="00BC2EE1" w:rsidRPr="002D5BAD" w:rsidRDefault="00BC2EE1" w:rsidP="002D5BAD">
      <w:pPr>
        <w:spacing w:line="360" w:lineRule="auto"/>
        <w:jc w:val="right"/>
        <w:rPr>
          <w:b/>
          <w:color w:val="000000" w:themeColor="text1"/>
          <w:sz w:val="28"/>
          <w:szCs w:val="28"/>
          <w:lang w:val="en-US"/>
        </w:rPr>
      </w:pPr>
      <w:r w:rsidRPr="002D5BAD">
        <w:rPr>
          <w:b/>
          <w:color w:val="000000" w:themeColor="text1"/>
          <w:sz w:val="28"/>
          <w:szCs w:val="28"/>
          <w:lang w:val="en-US"/>
        </w:rPr>
        <w:t>UDC</w:t>
      </w:r>
    </w:p>
    <w:p w:rsidR="00BC2EE1" w:rsidRPr="002D5BAD" w:rsidRDefault="00BC2EE1" w:rsidP="002D5BAD">
      <w:pPr>
        <w:spacing w:line="360" w:lineRule="auto"/>
        <w:rPr>
          <w:b/>
          <w:color w:val="000000" w:themeColor="text1"/>
          <w:sz w:val="28"/>
          <w:szCs w:val="28"/>
          <w:lang w:val="en-US"/>
        </w:rPr>
      </w:pPr>
    </w:p>
    <w:p w:rsidR="00BC2EE1" w:rsidRDefault="00D136AD" w:rsidP="00D136AD">
      <w:pPr>
        <w:spacing w:line="360" w:lineRule="auto"/>
        <w:jc w:val="center"/>
        <w:rPr>
          <w:b/>
          <w:color w:val="000000" w:themeColor="text1"/>
          <w:sz w:val="28"/>
          <w:szCs w:val="28"/>
          <w:lang w:val="en-US"/>
        </w:rPr>
      </w:pPr>
      <w:r>
        <w:rPr>
          <w:b/>
          <w:color w:val="000000" w:themeColor="text1"/>
          <w:sz w:val="28"/>
          <w:szCs w:val="28"/>
          <w:lang w:val="en-US"/>
        </w:rPr>
        <w:t>Tetiana Yatsko</w:t>
      </w:r>
    </w:p>
    <w:p w:rsidR="00D136AD" w:rsidRPr="00D136AD" w:rsidRDefault="00D136AD" w:rsidP="00D136AD">
      <w:pPr>
        <w:spacing w:line="360" w:lineRule="auto"/>
        <w:jc w:val="center"/>
        <w:rPr>
          <w:b/>
          <w:color w:val="000000" w:themeColor="text1"/>
          <w:sz w:val="28"/>
          <w:szCs w:val="28"/>
          <w:lang w:val="en-US"/>
        </w:rPr>
      </w:pPr>
    </w:p>
    <w:p w:rsidR="00BC2EE1" w:rsidRPr="002D5BAD" w:rsidRDefault="00AB03D9" w:rsidP="002D5BAD">
      <w:pPr>
        <w:spacing w:line="360" w:lineRule="auto"/>
        <w:jc w:val="center"/>
        <w:rPr>
          <w:b/>
          <w:color w:val="000000" w:themeColor="text1"/>
          <w:sz w:val="28"/>
          <w:szCs w:val="28"/>
          <w:lang w:eastAsia="uk-UA"/>
        </w:rPr>
      </w:pPr>
      <w:r w:rsidRPr="002D5BAD">
        <w:rPr>
          <w:b/>
          <w:color w:val="000000" w:themeColor="text1"/>
          <w:sz w:val="28"/>
          <w:szCs w:val="28"/>
          <w:lang w:eastAsia="uk-UA"/>
        </w:rPr>
        <w:t>NURSING STRATEGIES TO IMPROVE DISEASE AWARENESS AND LIFESTYLE IN PATIENTS WITH METABOLIC DYSFUNCTION-ASSOCIATED STEATOTIC LIVER DISEASE (MASLD)</w:t>
      </w:r>
    </w:p>
    <w:p w:rsidR="00AB03D9" w:rsidRPr="002D5BAD" w:rsidRDefault="00AB03D9" w:rsidP="002D5BAD">
      <w:pPr>
        <w:spacing w:line="360" w:lineRule="auto"/>
        <w:jc w:val="center"/>
        <w:rPr>
          <w:b/>
          <w:color w:val="000000" w:themeColor="text1"/>
          <w:sz w:val="28"/>
          <w:szCs w:val="28"/>
          <w:lang w:eastAsia="uk-UA"/>
        </w:rPr>
      </w:pPr>
    </w:p>
    <w:p w:rsidR="00BC2EE1" w:rsidRPr="002D5BAD" w:rsidRDefault="00BC2EE1" w:rsidP="002D5BAD">
      <w:pPr>
        <w:spacing w:line="360" w:lineRule="auto"/>
        <w:jc w:val="center"/>
        <w:rPr>
          <w:color w:val="000000" w:themeColor="text1"/>
          <w:sz w:val="28"/>
          <w:szCs w:val="28"/>
        </w:rPr>
      </w:pPr>
      <w:r w:rsidRPr="002D5BAD">
        <w:rPr>
          <w:color w:val="000000" w:themeColor="text1"/>
          <w:sz w:val="28"/>
          <w:szCs w:val="28"/>
        </w:rPr>
        <w:t xml:space="preserve">Master of Science in Nursing </w:t>
      </w:r>
    </w:p>
    <w:p w:rsidR="00BC2EE1" w:rsidRPr="002D5BAD" w:rsidRDefault="00BC2EE1" w:rsidP="002D5BAD">
      <w:pPr>
        <w:spacing w:line="360" w:lineRule="auto"/>
        <w:jc w:val="center"/>
        <w:rPr>
          <w:color w:val="000000" w:themeColor="text1"/>
          <w:sz w:val="28"/>
          <w:szCs w:val="28"/>
        </w:rPr>
      </w:pPr>
    </w:p>
    <w:p w:rsidR="00BC2EE1" w:rsidRPr="002D5BAD" w:rsidRDefault="00BC2EE1" w:rsidP="002D5BAD">
      <w:pPr>
        <w:spacing w:line="360" w:lineRule="auto"/>
        <w:rPr>
          <w:color w:val="000000" w:themeColor="text1"/>
          <w:sz w:val="28"/>
          <w:szCs w:val="28"/>
        </w:rPr>
      </w:pPr>
    </w:p>
    <w:p w:rsidR="00BC2EE1" w:rsidRPr="002D5BAD" w:rsidRDefault="00BC2EE1" w:rsidP="002D5BAD">
      <w:pPr>
        <w:spacing w:line="360" w:lineRule="auto"/>
        <w:jc w:val="right"/>
        <w:rPr>
          <w:color w:val="000000" w:themeColor="text1"/>
          <w:sz w:val="28"/>
          <w:szCs w:val="28"/>
        </w:rPr>
      </w:pPr>
      <w:r w:rsidRPr="002D5BAD">
        <w:rPr>
          <w:color w:val="000000" w:themeColor="text1"/>
          <w:sz w:val="28"/>
          <w:szCs w:val="28"/>
        </w:rPr>
        <w:t xml:space="preserve">The Scientific Supervisor </w:t>
      </w:r>
    </w:p>
    <w:p w:rsidR="00E31585" w:rsidRDefault="00BC2EE1" w:rsidP="00E31585">
      <w:pPr>
        <w:spacing w:line="360" w:lineRule="auto"/>
        <w:jc w:val="right"/>
        <w:rPr>
          <w:color w:val="000000" w:themeColor="text1"/>
          <w:sz w:val="28"/>
          <w:szCs w:val="28"/>
        </w:rPr>
      </w:pPr>
      <w:r w:rsidRPr="002D5BAD">
        <w:rPr>
          <w:color w:val="000000" w:themeColor="text1"/>
          <w:sz w:val="28"/>
          <w:szCs w:val="28"/>
        </w:rPr>
        <w:t xml:space="preserve">of the Thesis: </w:t>
      </w:r>
    </w:p>
    <w:p w:rsidR="00E31585" w:rsidRPr="00E31585" w:rsidRDefault="00E31585" w:rsidP="002D5BAD">
      <w:pPr>
        <w:spacing w:line="360" w:lineRule="auto"/>
        <w:jc w:val="right"/>
        <w:rPr>
          <w:color w:val="000000" w:themeColor="text1"/>
          <w:sz w:val="28"/>
          <w:szCs w:val="28"/>
          <w:lang w:val="en-US"/>
        </w:rPr>
      </w:pPr>
      <w:r>
        <w:rPr>
          <w:color w:val="000000" w:themeColor="text1"/>
          <w:sz w:val="28"/>
          <w:szCs w:val="28"/>
          <w:lang w:val="en-US"/>
        </w:rPr>
        <w:t>Ol</w:t>
      </w:r>
      <w:r w:rsidR="007B2E85">
        <w:rPr>
          <w:color w:val="000000" w:themeColor="text1"/>
          <w:sz w:val="28"/>
          <w:szCs w:val="28"/>
          <w:lang w:val="en-US"/>
        </w:rPr>
        <w:t>g</w:t>
      </w:r>
      <w:r>
        <w:rPr>
          <w:color w:val="000000" w:themeColor="text1"/>
          <w:sz w:val="28"/>
          <w:szCs w:val="28"/>
          <w:lang w:val="en-US"/>
        </w:rPr>
        <w:t xml:space="preserve">a </w:t>
      </w:r>
      <w:proofErr w:type="spellStart"/>
      <w:r>
        <w:rPr>
          <w:color w:val="000000" w:themeColor="text1"/>
          <w:sz w:val="28"/>
          <w:szCs w:val="28"/>
          <w:lang w:val="en-US"/>
        </w:rPr>
        <w:t>Zarudna</w:t>
      </w:r>
      <w:proofErr w:type="spellEnd"/>
      <w:r w:rsidR="007B2E85">
        <w:rPr>
          <w:color w:val="000000" w:themeColor="text1"/>
          <w:sz w:val="28"/>
          <w:szCs w:val="28"/>
          <w:lang w:val="en-US"/>
        </w:rPr>
        <w:t>, PhD</w:t>
      </w:r>
      <w:bookmarkStart w:id="0" w:name="_GoBack"/>
      <w:bookmarkEnd w:id="0"/>
    </w:p>
    <w:p w:rsidR="00BC2EE1" w:rsidRPr="002D5BAD" w:rsidRDefault="00BC2EE1" w:rsidP="002D5BAD">
      <w:pPr>
        <w:spacing w:line="360" w:lineRule="auto"/>
        <w:jc w:val="right"/>
        <w:rPr>
          <w:color w:val="000000" w:themeColor="text1"/>
          <w:sz w:val="28"/>
          <w:szCs w:val="28"/>
        </w:rPr>
      </w:pPr>
      <w:r w:rsidRPr="002D5BAD">
        <w:rPr>
          <w:color w:val="000000" w:themeColor="text1"/>
          <w:sz w:val="28"/>
          <w:szCs w:val="28"/>
        </w:rPr>
        <w:t xml:space="preserve">Department of Higher Nursing Education, </w:t>
      </w:r>
    </w:p>
    <w:p w:rsidR="00BC2EE1" w:rsidRPr="002D5BAD" w:rsidRDefault="00BC2EE1" w:rsidP="002D5BAD">
      <w:pPr>
        <w:spacing w:line="360" w:lineRule="auto"/>
        <w:jc w:val="right"/>
        <w:rPr>
          <w:color w:val="000000" w:themeColor="text1"/>
          <w:sz w:val="28"/>
          <w:szCs w:val="28"/>
        </w:rPr>
      </w:pPr>
      <w:r w:rsidRPr="002D5BAD">
        <w:rPr>
          <w:color w:val="000000" w:themeColor="text1"/>
          <w:sz w:val="28"/>
          <w:szCs w:val="28"/>
        </w:rPr>
        <w:t xml:space="preserve">Patients` Care and Clinical Immunology </w:t>
      </w:r>
    </w:p>
    <w:p w:rsidR="00BC2EE1" w:rsidRPr="002D5BAD" w:rsidRDefault="00BC2EE1" w:rsidP="002D5BAD">
      <w:pPr>
        <w:pStyle w:val="a3"/>
        <w:numPr>
          <w:ilvl w:val="0"/>
          <w:numId w:val="1"/>
        </w:numPr>
        <w:spacing w:after="0" w:line="360" w:lineRule="auto"/>
        <w:jc w:val="right"/>
        <w:rPr>
          <w:color w:val="000000" w:themeColor="text1"/>
          <w:sz w:val="28"/>
          <w:szCs w:val="28"/>
        </w:rPr>
      </w:pPr>
      <w:r w:rsidRPr="002D5BAD">
        <w:rPr>
          <w:color w:val="000000" w:themeColor="text1"/>
          <w:sz w:val="28"/>
          <w:szCs w:val="28"/>
        </w:rPr>
        <w:t>Horbachevsky Ternopil National Medical University</w:t>
      </w:r>
    </w:p>
    <w:p w:rsidR="00BC2EE1" w:rsidRPr="002D5BAD" w:rsidRDefault="00BC2EE1" w:rsidP="002D5BAD">
      <w:pPr>
        <w:spacing w:line="360" w:lineRule="auto"/>
        <w:ind w:left="360"/>
        <w:jc w:val="right"/>
        <w:rPr>
          <w:color w:val="000000" w:themeColor="text1"/>
          <w:sz w:val="28"/>
          <w:szCs w:val="28"/>
        </w:rPr>
      </w:pPr>
      <w:r w:rsidRPr="002D5BAD">
        <w:rPr>
          <w:color w:val="000000" w:themeColor="text1"/>
          <w:sz w:val="28"/>
          <w:szCs w:val="28"/>
        </w:rPr>
        <w:t xml:space="preserve"> of the Ministry of Health of Ukraine</w:t>
      </w:r>
    </w:p>
    <w:p w:rsidR="00BC2EE1" w:rsidRPr="002D5BAD" w:rsidRDefault="00BC2EE1" w:rsidP="002D5BAD">
      <w:pPr>
        <w:spacing w:line="360" w:lineRule="auto"/>
        <w:ind w:left="360"/>
        <w:jc w:val="right"/>
        <w:rPr>
          <w:color w:val="000000" w:themeColor="text1"/>
          <w:sz w:val="28"/>
          <w:szCs w:val="28"/>
        </w:rPr>
      </w:pPr>
    </w:p>
    <w:p w:rsidR="00BC2EE1" w:rsidRDefault="00BC2EE1" w:rsidP="002D5BAD">
      <w:pPr>
        <w:spacing w:line="360" w:lineRule="auto"/>
        <w:jc w:val="center"/>
        <w:rPr>
          <w:color w:val="000000" w:themeColor="text1"/>
          <w:sz w:val="28"/>
          <w:szCs w:val="28"/>
        </w:rPr>
      </w:pPr>
    </w:p>
    <w:p w:rsidR="00E31585" w:rsidRDefault="00E31585" w:rsidP="002D5BAD">
      <w:pPr>
        <w:spacing w:line="360" w:lineRule="auto"/>
        <w:jc w:val="center"/>
        <w:rPr>
          <w:color w:val="000000" w:themeColor="text1"/>
          <w:sz w:val="28"/>
          <w:szCs w:val="28"/>
        </w:rPr>
      </w:pPr>
    </w:p>
    <w:p w:rsidR="00E31585" w:rsidRDefault="00E31585" w:rsidP="002D5BAD">
      <w:pPr>
        <w:spacing w:line="360" w:lineRule="auto"/>
        <w:jc w:val="center"/>
        <w:rPr>
          <w:color w:val="000000" w:themeColor="text1"/>
          <w:sz w:val="28"/>
          <w:szCs w:val="28"/>
        </w:rPr>
      </w:pPr>
    </w:p>
    <w:p w:rsidR="00E31585" w:rsidRDefault="00E31585" w:rsidP="002D5BAD">
      <w:pPr>
        <w:spacing w:line="360" w:lineRule="auto"/>
        <w:jc w:val="center"/>
        <w:rPr>
          <w:color w:val="000000" w:themeColor="text1"/>
          <w:sz w:val="28"/>
          <w:szCs w:val="28"/>
        </w:rPr>
      </w:pPr>
    </w:p>
    <w:p w:rsidR="00E31585" w:rsidRPr="002D5BAD" w:rsidRDefault="00E31585" w:rsidP="002D5BAD">
      <w:pPr>
        <w:spacing w:line="360" w:lineRule="auto"/>
        <w:jc w:val="center"/>
        <w:rPr>
          <w:color w:val="000000" w:themeColor="text1"/>
          <w:sz w:val="28"/>
          <w:szCs w:val="28"/>
        </w:rPr>
      </w:pPr>
    </w:p>
    <w:p w:rsidR="00AB03D9" w:rsidRPr="002D5BAD" w:rsidRDefault="00BC2EE1" w:rsidP="002D5BAD">
      <w:pPr>
        <w:spacing w:line="360" w:lineRule="auto"/>
        <w:jc w:val="center"/>
        <w:rPr>
          <w:color w:val="000000" w:themeColor="text1"/>
          <w:sz w:val="28"/>
          <w:szCs w:val="28"/>
        </w:rPr>
      </w:pPr>
      <w:r w:rsidRPr="002D5BAD">
        <w:rPr>
          <w:color w:val="000000" w:themeColor="text1"/>
          <w:sz w:val="28"/>
          <w:szCs w:val="28"/>
        </w:rPr>
        <w:t>Ternopil – 2025</w:t>
      </w:r>
      <w:r w:rsidR="00AB03D9" w:rsidRPr="002D5BAD">
        <w:rPr>
          <w:color w:val="000000" w:themeColor="text1"/>
          <w:sz w:val="28"/>
          <w:szCs w:val="28"/>
        </w:rPr>
        <w:br w:type="page"/>
      </w:r>
    </w:p>
    <w:p w:rsidR="00AB03D9" w:rsidRPr="002D5BAD" w:rsidRDefault="00AB03D9" w:rsidP="005B367D">
      <w:pPr>
        <w:pStyle w:val="a4"/>
        <w:spacing w:line="360" w:lineRule="auto"/>
        <w:jc w:val="center"/>
        <w:rPr>
          <w:rStyle w:val="a5"/>
          <w:sz w:val="28"/>
          <w:szCs w:val="28"/>
        </w:rPr>
      </w:pPr>
      <w:r w:rsidRPr="002D5BAD">
        <w:rPr>
          <w:rStyle w:val="a5"/>
          <w:sz w:val="28"/>
          <w:szCs w:val="28"/>
        </w:rPr>
        <w:lastRenderedPageBreak/>
        <w:t>Nursing Strategies to Improve Disease Awareness and Lifestyle in Patients with Metabolic Dysfunction-Associated Steatotic Liver Disease (MASLD)</w:t>
      </w:r>
    </w:p>
    <w:p w:rsidR="00AB03D9" w:rsidRPr="002D5BAD" w:rsidRDefault="00AB03D9" w:rsidP="008B02A0">
      <w:pPr>
        <w:pStyle w:val="a4"/>
        <w:spacing w:line="360" w:lineRule="auto"/>
        <w:jc w:val="center"/>
        <w:rPr>
          <w:b/>
          <w:bCs/>
          <w:sz w:val="28"/>
          <w:szCs w:val="28"/>
        </w:rPr>
      </w:pPr>
      <w:r w:rsidRPr="002D5BAD">
        <w:rPr>
          <w:sz w:val="28"/>
          <w:szCs w:val="28"/>
        </w:rPr>
        <w:br/>
      </w:r>
      <w:r w:rsidRPr="002D5BAD">
        <w:rPr>
          <w:rStyle w:val="a5"/>
          <w:b w:val="0"/>
          <w:bCs w:val="0"/>
          <w:sz w:val="28"/>
          <w:szCs w:val="28"/>
        </w:rPr>
        <w:t>The Scientific Supervisor: Oksana Prokopchuk, PhD, MD, Department of Higher Nursing Education, Patients` Care and Clinical Immunology</w:t>
      </w:r>
      <w:r w:rsidRPr="002D5BAD">
        <w:rPr>
          <w:b/>
          <w:bCs/>
          <w:sz w:val="28"/>
          <w:szCs w:val="28"/>
        </w:rPr>
        <w:br/>
      </w:r>
      <w:r w:rsidRPr="002D5BAD">
        <w:rPr>
          <w:rStyle w:val="a5"/>
          <w:b w:val="0"/>
          <w:bCs w:val="0"/>
          <w:sz w:val="28"/>
          <w:szCs w:val="28"/>
        </w:rPr>
        <w:t>I. Horbachevsky Ternopil National Medical University of the Ministry of Health of Ukraine</w:t>
      </w:r>
    </w:p>
    <w:p w:rsidR="00AB03D9" w:rsidRPr="002D5BAD" w:rsidRDefault="00AB03D9" w:rsidP="00390C59">
      <w:pPr>
        <w:pStyle w:val="a4"/>
        <w:spacing w:line="360" w:lineRule="auto"/>
        <w:ind w:firstLine="708"/>
        <w:jc w:val="both"/>
        <w:rPr>
          <w:sz w:val="28"/>
          <w:szCs w:val="28"/>
        </w:rPr>
      </w:pPr>
      <w:r w:rsidRPr="002D5BAD">
        <w:rPr>
          <w:rStyle w:val="a5"/>
          <w:sz w:val="28"/>
          <w:szCs w:val="28"/>
        </w:rPr>
        <w:t>Abstract</w:t>
      </w:r>
      <w:r w:rsidRPr="002D5BAD">
        <w:rPr>
          <w:sz w:val="28"/>
          <w:szCs w:val="28"/>
        </w:rPr>
        <w:br/>
      </w:r>
      <w:r w:rsidR="00390C59">
        <w:rPr>
          <w:sz w:val="28"/>
          <w:szCs w:val="28"/>
          <w:lang w:val="en-US"/>
        </w:rPr>
        <w:t xml:space="preserve"> </w:t>
      </w:r>
      <w:r w:rsidR="00390C59">
        <w:rPr>
          <w:sz w:val="28"/>
          <w:szCs w:val="28"/>
          <w:lang w:val="en-US"/>
        </w:rPr>
        <w:tab/>
      </w:r>
      <w:r w:rsidRPr="002D5BAD">
        <w:rPr>
          <w:sz w:val="28"/>
          <w:szCs w:val="28"/>
        </w:rPr>
        <w:t>Metabolic dysfunction-associated steatotic liver disease (MASLD), formerly known as non-alcoholic fatty liver disease (NAFLD), is an increasingly prevalent chronic liver condition strongly associated with obesity, insulin resistance, and other components of metabolic syndrome. Despite its growing public health significance, patient awareness about MASLD remains low, and lifestyle modification—a cornerstone of disease management—is frequently underutilized. Nurses play a vital role in educating and motivating patients toward sustainable behavioral changes that may delay disease progression and reduce long-term complications.</w:t>
      </w:r>
    </w:p>
    <w:p w:rsidR="00AB03D9" w:rsidRPr="002D5BAD" w:rsidRDefault="00AB03D9" w:rsidP="00390C59">
      <w:pPr>
        <w:pStyle w:val="a4"/>
        <w:spacing w:line="360" w:lineRule="auto"/>
        <w:ind w:firstLine="708"/>
        <w:jc w:val="both"/>
        <w:rPr>
          <w:sz w:val="28"/>
          <w:szCs w:val="28"/>
        </w:rPr>
      </w:pPr>
      <w:r w:rsidRPr="002D5BAD">
        <w:rPr>
          <w:sz w:val="28"/>
          <w:szCs w:val="28"/>
        </w:rPr>
        <w:t>This master’s thesis explores the effectiveness of nurse-led strategies in improving disease awareness and encouraging lifestyle modification among patients with MASLD. The primary aim is to assess whether structured educational interventions delivered by nurses can improve patient knowledge, health literacy, and adherence to recommended lifestyle changes, including diet, physical activity, and weight control.</w:t>
      </w:r>
    </w:p>
    <w:p w:rsidR="00AB03D9" w:rsidRPr="002D5BAD" w:rsidRDefault="00AB03D9" w:rsidP="00390C59">
      <w:pPr>
        <w:pStyle w:val="a4"/>
        <w:spacing w:line="360" w:lineRule="auto"/>
        <w:ind w:firstLine="708"/>
        <w:jc w:val="both"/>
        <w:rPr>
          <w:sz w:val="28"/>
          <w:szCs w:val="28"/>
        </w:rPr>
      </w:pPr>
      <w:r w:rsidRPr="002D5BAD">
        <w:rPr>
          <w:sz w:val="28"/>
          <w:szCs w:val="28"/>
        </w:rPr>
        <w:t>The specific objectives of the study are: (1) to assess baseline knowledge and lifestyle behaviors of patients diagnosed with MASLD, (2) to identify educational gaps and barriers to lifestyle change, (3) to develop and implement a targeted nurse-led intervention, (4) to evaluate its impact on patient awareness, motivation, and behavior, and (5) to generate evidence-based recommendations for integrating such strategies into everyday nursing practice.</w:t>
      </w:r>
    </w:p>
    <w:p w:rsidR="00AB03D9" w:rsidRPr="002D5BAD" w:rsidRDefault="00AB03D9" w:rsidP="00390C59">
      <w:pPr>
        <w:pStyle w:val="a4"/>
        <w:spacing w:line="360" w:lineRule="auto"/>
        <w:ind w:firstLine="708"/>
        <w:jc w:val="both"/>
        <w:rPr>
          <w:sz w:val="28"/>
          <w:szCs w:val="28"/>
        </w:rPr>
      </w:pPr>
      <w:r w:rsidRPr="002D5BAD">
        <w:rPr>
          <w:sz w:val="28"/>
          <w:szCs w:val="28"/>
        </w:rPr>
        <w:lastRenderedPageBreak/>
        <w:t>A quantitative observational study design was applied. Eighty-five adult patients diagnosed with MASLD were recruited from a gastroenterology outpatient clinic. Data were collected using a structured pre-intervention questionnaire assessing knowledge, lifestyle behaviors, and readiness for change. The educational intervention included personalized counseling by nurses, visual materials, goal-setting strategies, and follow-up sessions over a 2-month period. After the intervention, the same questionnaire was repeated to assess changes in knowledge and lifestyle habits.</w:t>
      </w:r>
    </w:p>
    <w:p w:rsidR="00AB03D9" w:rsidRPr="002D5BAD" w:rsidRDefault="00AB03D9" w:rsidP="00390C59">
      <w:pPr>
        <w:pStyle w:val="a4"/>
        <w:spacing w:line="360" w:lineRule="auto"/>
        <w:ind w:firstLine="708"/>
        <w:jc w:val="both"/>
        <w:rPr>
          <w:sz w:val="28"/>
          <w:szCs w:val="28"/>
        </w:rPr>
      </w:pPr>
      <w:r w:rsidRPr="002D5BAD">
        <w:rPr>
          <w:sz w:val="28"/>
          <w:szCs w:val="28"/>
        </w:rPr>
        <w:t>Preliminary findings suggest a significant improvement in disease awareness and motivation for lifestyle change post-intervention. Patients reported better understanding of MASLD and increased willingness to adopt healthier behaviors. Additionally, nurse-patient communication was enhanced, and many participants expressed satisfaction with the support provided by nursing staff.</w:t>
      </w:r>
    </w:p>
    <w:p w:rsidR="00AB03D9" w:rsidRPr="002D5BAD" w:rsidRDefault="00AB03D9" w:rsidP="00390C59">
      <w:pPr>
        <w:pStyle w:val="a4"/>
        <w:spacing w:line="360" w:lineRule="auto"/>
        <w:ind w:firstLine="708"/>
        <w:jc w:val="both"/>
        <w:rPr>
          <w:sz w:val="28"/>
          <w:szCs w:val="28"/>
        </w:rPr>
      </w:pPr>
      <w:r w:rsidRPr="002D5BAD">
        <w:rPr>
          <w:sz w:val="28"/>
          <w:szCs w:val="28"/>
        </w:rPr>
        <w:t>This study highlights the key role nurses play in patient education and behavior change, particularly in managing chronic metabolic conditions such as MASLD. The findings support the inclusion of structured educational strategies into standard nursing care for patients at risk of liver-related morbidity. Further research is recommended to assess long-term adherence and to evaluate the scalability of such interventions across diverse clinical settings.</w:t>
      </w:r>
    </w:p>
    <w:p w:rsidR="00AB03D9" w:rsidRPr="002D5BAD" w:rsidRDefault="00AB03D9" w:rsidP="002D5BAD">
      <w:pPr>
        <w:pStyle w:val="a4"/>
        <w:spacing w:line="360" w:lineRule="auto"/>
        <w:jc w:val="both"/>
        <w:rPr>
          <w:sz w:val="28"/>
          <w:szCs w:val="28"/>
        </w:rPr>
      </w:pPr>
      <w:r w:rsidRPr="002D5BAD">
        <w:rPr>
          <w:rStyle w:val="a5"/>
          <w:sz w:val="28"/>
          <w:szCs w:val="28"/>
        </w:rPr>
        <w:t>Abbreviations:</w:t>
      </w:r>
      <w:r w:rsidRPr="002D5BAD">
        <w:rPr>
          <w:sz w:val="28"/>
          <w:szCs w:val="28"/>
        </w:rPr>
        <w:t xml:space="preserve"> MASLD – Metabolic Dysfunction-Associated Steatotic Liver Disease; NAFLD – Non-Alcoholic Fatty Liver Disease; BMI – Body Mass Index; QoL – Quality of Life; HCC – Hepatocellular Carcinoma.</w:t>
      </w:r>
    </w:p>
    <w:p w:rsidR="003948A5" w:rsidRDefault="00AB03D9" w:rsidP="002D5BAD">
      <w:pPr>
        <w:pStyle w:val="a4"/>
        <w:spacing w:line="360" w:lineRule="auto"/>
        <w:jc w:val="both"/>
        <w:rPr>
          <w:sz w:val="28"/>
          <w:szCs w:val="28"/>
        </w:rPr>
      </w:pPr>
      <w:r w:rsidRPr="002D5BAD">
        <w:rPr>
          <w:rStyle w:val="a5"/>
          <w:sz w:val="28"/>
          <w:szCs w:val="28"/>
        </w:rPr>
        <w:t>Keywords:</w:t>
      </w:r>
      <w:r w:rsidRPr="002D5BAD">
        <w:rPr>
          <w:sz w:val="28"/>
          <w:szCs w:val="28"/>
        </w:rPr>
        <w:t xml:space="preserve"> MASLD, liver disease, lifestyle modification, nursing education, patient awareness, nurse-led interventions, metabolic syndrome, health promotion, primary prevention, chronic disease management.</w:t>
      </w:r>
      <w:r w:rsidR="003948A5">
        <w:rPr>
          <w:sz w:val="28"/>
          <w:szCs w:val="28"/>
        </w:rPr>
        <w:br w:type="page"/>
      </w:r>
    </w:p>
    <w:p w:rsidR="003948A5" w:rsidRPr="003948A5" w:rsidRDefault="003948A5" w:rsidP="003948A5">
      <w:pPr>
        <w:spacing w:before="100" w:beforeAutospacing="1" w:after="100" w:afterAutospacing="1" w:line="360" w:lineRule="auto"/>
        <w:jc w:val="both"/>
        <w:outlineLvl w:val="1"/>
        <w:rPr>
          <w:b/>
          <w:bCs/>
          <w:sz w:val="28"/>
          <w:szCs w:val="28"/>
        </w:rPr>
      </w:pPr>
      <w:r w:rsidRPr="003948A5">
        <w:rPr>
          <w:b/>
          <w:bCs/>
          <w:sz w:val="28"/>
          <w:szCs w:val="28"/>
        </w:rPr>
        <w:lastRenderedPageBreak/>
        <w:t>INTRODUCTION</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Background of the Study</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Metabolic dysfunction-associated steatotic liver disease (MASLD), previously known as non-alcoholic fatty liver disease (NAFLD), has emerged as the most common chronic liver condition worldwide, affecting nearly one in four adults. It is characterized by hepatic fat accumulation not caused by alcohol consumption and is closely linked to components of metabolic syndrome, including obesity, insulin resistance, dyslipidemia, and hypertension. MASLD represents a broad disease spectrum, ranging from simple steatosis to advanced fibrosis, cirrhosis, and hepatocellular carcinoma (HCC) [1].</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The growing prevalence of MASLD is attributed to sedentary lifestyles, poor dietary habits, and the global rise in obesity and diabetes [2]. Despite its clinical significance, MASLD often remains undiagnosed or neglected in early stages due to its asymptomatic nature. Consequently, patients frequently miss the opportunity for timely lifestyle intervention and disease control [3]. Unlike other chronic liver diseases, there is currently no approved pharmacological treatment for MASLD; lifestyle modification remains the primary therapeutic approach. However, adherence to lifestyle changes is suboptimal in many patients [4].</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Numerous factors contribute to poor adherence, including insufficient awareness, limited health literacy, lack of motivation, and minimal guidance from healthcare providers [5]. Nurses, as frontline care providers, have a unique opportunity to bridge this gap by delivering tailored education, fostering disease understanding, and supporting patients in making informed behavioral choices [6]. Despite the increasing recognition of nursing roles in chronic disease management, nurse-led educational interventions for MASLD remain underdeveloped in clinical practice [7].</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Relevance and Importance of the Study</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 xml:space="preserve">The escalating burden of MASLD demands effective and sustainable care strategies beyond traditional diagnostics and surveillance. Patient education—particularly when </w:t>
      </w:r>
      <w:r w:rsidRPr="003948A5">
        <w:rPr>
          <w:sz w:val="28"/>
          <w:szCs w:val="28"/>
        </w:rPr>
        <w:lastRenderedPageBreak/>
        <w:t>implemented by nurses—has been shown to enhance self-management, promote lifestyle adherence, and reduce progression of chronic diseases [8]. In the context of MASLD, where lifestyle correction is both the prevention and the treatment, structured nursing support becomes indispensable.</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Studies in related chronic conditions confirm that educational interventions improve outcomes by increasing patient empowerment, correcting misconceptions, and enhancing the quality of nurse-patient relationships [9]. However, in the case of MASLD, limited research has explored the practical implementation and effectiveness of such programs. Addressing this gap is essential to develop nursing frameworks that are not only evidence-based but also adaptable to outpatient care settings. This study seeks to validate nurse-led strategies for improving disease awareness and lifestyle adherence in patients with MASLD and to propose actionable recommendations for their integration into routine nursing practice.</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Goal and Objectives of the Study</w:t>
      </w:r>
    </w:p>
    <w:p w:rsidR="003948A5" w:rsidRPr="003948A5" w:rsidRDefault="003948A5" w:rsidP="00390C59">
      <w:pPr>
        <w:spacing w:before="100" w:beforeAutospacing="1" w:after="100" w:afterAutospacing="1" w:line="360" w:lineRule="auto"/>
        <w:ind w:firstLine="708"/>
        <w:jc w:val="both"/>
        <w:rPr>
          <w:sz w:val="28"/>
          <w:szCs w:val="28"/>
        </w:rPr>
      </w:pPr>
      <w:r w:rsidRPr="003948A5">
        <w:rPr>
          <w:b/>
          <w:bCs/>
          <w:sz w:val="28"/>
          <w:szCs w:val="28"/>
        </w:rPr>
        <w:t>The main goal</w:t>
      </w:r>
      <w:r w:rsidRPr="003948A5">
        <w:rPr>
          <w:sz w:val="28"/>
          <w:szCs w:val="28"/>
        </w:rPr>
        <w:t xml:space="preserve"> of this research is to evaluate the effectiveness of nursing strategies in improving disease awareness and promoting lifestyle modification among patients diagnosed with MASLD.</w:t>
      </w:r>
    </w:p>
    <w:p w:rsidR="003948A5" w:rsidRPr="003948A5" w:rsidRDefault="003948A5" w:rsidP="003948A5">
      <w:pPr>
        <w:spacing w:before="100" w:beforeAutospacing="1" w:after="100" w:afterAutospacing="1" w:line="360" w:lineRule="auto"/>
        <w:jc w:val="both"/>
        <w:rPr>
          <w:sz w:val="28"/>
          <w:szCs w:val="28"/>
        </w:rPr>
      </w:pPr>
      <w:r w:rsidRPr="003948A5">
        <w:rPr>
          <w:sz w:val="28"/>
          <w:szCs w:val="28"/>
        </w:rPr>
        <w:t>To achieve this goal, the following objectives are pursued:</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t>To analyze the baseline level of disease knowledge and health behaviors among patients with MASLD.</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t>To assess modifiable risk factors and current lifestyle patterns.</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t>To develop and implement a nurse-led educational intervention tailored to MASLD management.</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t>To evaluate the short-term impact of the intervention on patient awareness, motivation, and behavior change.</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t>To identify barriers and facilitators influencing the success of nursing-led education.</w:t>
      </w:r>
    </w:p>
    <w:p w:rsidR="003948A5" w:rsidRPr="003948A5" w:rsidRDefault="003948A5" w:rsidP="003948A5">
      <w:pPr>
        <w:numPr>
          <w:ilvl w:val="0"/>
          <w:numId w:val="2"/>
        </w:numPr>
        <w:spacing w:before="100" w:beforeAutospacing="1" w:after="100" w:afterAutospacing="1" w:line="360" w:lineRule="auto"/>
        <w:jc w:val="both"/>
        <w:rPr>
          <w:sz w:val="28"/>
          <w:szCs w:val="28"/>
        </w:rPr>
      </w:pPr>
      <w:r w:rsidRPr="003948A5">
        <w:rPr>
          <w:sz w:val="28"/>
          <w:szCs w:val="28"/>
        </w:rPr>
        <w:lastRenderedPageBreak/>
        <w:t>To formulate practical recommendations for integrating patient education into standard nursing protocols.</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Object and Subject of the Study</w:t>
      </w:r>
    </w:p>
    <w:p w:rsidR="003948A5" w:rsidRPr="003948A5" w:rsidRDefault="003948A5" w:rsidP="003948A5">
      <w:pPr>
        <w:spacing w:before="100" w:beforeAutospacing="1" w:after="100" w:afterAutospacing="1" w:line="360" w:lineRule="auto"/>
        <w:jc w:val="both"/>
        <w:rPr>
          <w:sz w:val="28"/>
          <w:szCs w:val="28"/>
        </w:rPr>
      </w:pPr>
      <w:r w:rsidRPr="003948A5">
        <w:rPr>
          <w:b/>
          <w:bCs/>
          <w:sz w:val="28"/>
          <w:szCs w:val="28"/>
        </w:rPr>
        <w:t>The object</w:t>
      </w:r>
      <w:r w:rsidRPr="003948A5">
        <w:rPr>
          <w:sz w:val="28"/>
          <w:szCs w:val="28"/>
        </w:rPr>
        <w:t xml:space="preserve"> of the study is the nursing process in the context of chronic metabolic liver disease care, specifically its educational and preventive dimensions.</w:t>
      </w:r>
      <w:r w:rsidRPr="003948A5">
        <w:rPr>
          <w:sz w:val="28"/>
          <w:szCs w:val="28"/>
        </w:rPr>
        <w:br/>
      </w:r>
      <w:r w:rsidRPr="003948A5">
        <w:rPr>
          <w:b/>
          <w:bCs/>
          <w:sz w:val="28"/>
          <w:szCs w:val="28"/>
        </w:rPr>
        <w:t>The subject</w:t>
      </w:r>
      <w:r w:rsidRPr="003948A5">
        <w:rPr>
          <w:sz w:val="28"/>
          <w:szCs w:val="28"/>
        </w:rPr>
        <w:t xml:space="preserve"> of the study is the impact of nurse-led educational interventions on disease awareness and lifestyle improvement in patients with MASLD.</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Methods Used in the Research</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A quantitative observational study design with an interventional element was applied. Eighty-five adult patients diagnosed with MASLD were selected from a regional gastroenterology outpatient clinic. Data were collected using validated pre- and post-intervention questionnaires assessing lifestyle behaviors, disease awareness, and readiness for change.</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The intervention consisted of a two-month nurse-led program including personalized counseling, printed educational materials, lifestyle goal-setting, and motivational support. Post-intervention assessments were used to evaluate knowledge retention and reported behavioral changes. Statistical methods were applied to determine significance of observed outcomes.</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Scientific Novelty of the Research</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t>The novelty of this research lies in its focus on nurse-driven educational strategies in the management of MASLD—a condition still underrepresented in nursing literature. By addressing both knowledge and behavioral dimensions of care, the study contributes new evidence to support the integration of nursing education into metabolic liver disease management protocols.</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Expected Results and Practical Value</w:t>
      </w:r>
    </w:p>
    <w:p w:rsidR="003948A5" w:rsidRPr="003948A5" w:rsidRDefault="003948A5" w:rsidP="00390C59">
      <w:pPr>
        <w:spacing w:before="100" w:beforeAutospacing="1" w:after="100" w:afterAutospacing="1" w:line="360" w:lineRule="auto"/>
        <w:ind w:firstLine="708"/>
        <w:jc w:val="both"/>
        <w:rPr>
          <w:sz w:val="28"/>
          <w:szCs w:val="28"/>
        </w:rPr>
      </w:pPr>
      <w:r w:rsidRPr="003948A5">
        <w:rPr>
          <w:sz w:val="28"/>
          <w:szCs w:val="28"/>
        </w:rPr>
        <w:lastRenderedPageBreak/>
        <w:t>It is expected that patients will show significant improvements in disease awareness, readiness for lifestyle change, and actual health behaviors following the intervention. These outcomes have practical value for improving outpatient nursing care and building models for preventive education. The study’s findings may inform the development of continuing education modules, institutional protocols, and national nursing guidelines related to MASLD.</w:t>
      </w:r>
    </w:p>
    <w:p w:rsidR="003948A5" w:rsidRPr="003948A5" w:rsidRDefault="003948A5" w:rsidP="003948A5">
      <w:pPr>
        <w:spacing w:before="100" w:beforeAutospacing="1" w:after="100" w:afterAutospacing="1" w:line="360" w:lineRule="auto"/>
        <w:jc w:val="both"/>
        <w:outlineLvl w:val="2"/>
        <w:rPr>
          <w:b/>
          <w:bCs/>
          <w:sz w:val="28"/>
          <w:szCs w:val="28"/>
        </w:rPr>
      </w:pPr>
      <w:r w:rsidRPr="003948A5">
        <w:rPr>
          <w:b/>
          <w:bCs/>
          <w:sz w:val="28"/>
          <w:szCs w:val="28"/>
        </w:rPr>
        <w:t>Publications</w:t>
      </w:r>
    </w:p>
    <w:p w:rsidR="003948A5" w:rsidRDefault="003948A5" w:rsidP="00390C59">
      <w:pPr>
        <w:spacing w:before="100" w:beforeAutospacing="1" w:after="100" w:afterAutospacing="1" w:line="360" w:lineRule="auto"/>
        <w:ind w:firstLine="708"/>
        <w:jc w:val="both"/>
        <w:rPr>
          <w:sz w:val="28"/>
          <w:szCs w:val="28"/>
        </w:rPr>
      </w:pPr>
      <w:r w:rsidRPr="003948A5">
        <w:rPr>
          <w:sz w:val="28"/>
          <w:szCs w:val="28"/>
        </w:rPr>
        <w:t>The results of this research will be presented at national and international scientific forums in nursing and hepatology and submitted for publication in peer-reviewed journals. Additionally, the educational materials developed as part of the intervention may be used in nursing practice and training.</w:t>
      </w:r>
      <w:r>
        <w:rPr>
          <w:sz w:val="28"/>
          <w:szCs w:val="28"/>
        </w:rPr>
        <w:br w:type="page"/>
      </w:r>
    </w:p>
    <w:p w:rsidR="002B5B64" w:rsidRPr="002B5B64" w:rsidRDefault="002B5B64" w:rsidP="002B5B64">
      <w:pPr>
        <w:pStyle w:val="1"/>
        <w:rPr>
          <w:sz w:val="28"/>
          <w:szCs w:val="28"/>
        </w:rPr>
      </w:pPr>
      <w:r w:rsidRPr="002B5B64">
        <w:rPr>
          <w:sz w:val="28"/>
          <w:szCs w:val="28"/>
        </w:rPr>
        <w:lastRenderedPageBreak/>
        <w:t>Table of Contents</w:t>
      </w:r>
    </w:p>
    <w:p w:rsidR="002B5B64" w:rsidRPr="002B5B64" w:rsidRDefault="002B5B64" w:rsidP="002B5B64">
      <w:pPr>
        <w:rPr>
          <w:sz w:val="28"/>
          <w:szCs w:val="28"/>
        </w:rPr>
      </w:pPr>
      <w:r w:rsidRPr="002B5B64">
        <w:rPr>
          <w:sz w:val="28"/>
          <w:szCs w:val="28"/>
        </w:rPr>
        <w:t xml:space="preserve">    LIST OF ABBREVIATIONS .................................................... </w:t>
      </w:r>
      <w:r>
        <w:rPr>
          <w:sz w:val="28"/>
          <w:szCs w:val="28"/>
        </w:rPr>
        <w:t>8</w:t>
      </w:r>
    </w:p>
    <w:p w:rsidR="002B5B64" w:rsidRPr="002B5B64" w:rsidRDefault="002B5B64" w:rsidP="002B5B64">
      <w:pPr>
        <w:rPr>
          <w:sz w:val="28"/>
          <w:szCs w:val="28"/>
        </w:rPr>
      </w:pPr>
      <w:r w:rsidRPr="002B5B64">
        <w:rPr>
          <w:sz w:val="28"/>
          <w:szCs w:val="28"/>
        </w:rPr>
        <w:t xml:space="preserve">    1.1. Definition and Classification of MASLD .................................................... </w:t>
      </w:r>
      <w:r>
        <w:rPr>
          <w:sz w:val="28"/>
          <w:szCs w:val="28"/>
        </w:rPr>
        <w:t>10</w:t>
      </w:r>
    </w:p>
    <w:p w:rsidR="002B5B64" w:rsidRPr="002B5B64" w:rsidRDefault="002B5B64" w:rsidP="002B5B64">
      <w:pPr>
        <w:rPr>
          <w:sz w:val="28"/>
          <w:szCs w:val="28"/>
        </w:rPr>
      </w:pPr>
      <w:r w:rsidRPr="002B5B64">
        <w:rPr>
          <w:sz w:val="28"/>
          <w:szCs w:val="28"/>
        </w:rPr>
        <w:t xml:space="preserve">        1.2. Pathogenesis and Risk Factors .................................................... </w:t>
      </w:r>
      <w:r>
        <w:rPr>
          <w:sz w:val="28"/>
          <w:szCs w:val="28"/>
        </w:rPr>
        <w:t>12</w:t>
      </w:r>
    </w:p>
    <w:p w:rsidR="002B5B64" w:rsidRPr="002B5B64" w:rsidRDefault="002B5B64" w:rsidP="002B5B64">
      <w:pPr>
        <w:rPr>
          <w:sz w:val="28"/>
          <w:szCs w:val="28"/>
        </w:rPr>
      </w:pPr>
      <w:r w:rsidRPr="002B5B64">
        <w:rPr>
          <w:sz w:val="28"/>
          <w:szCs w:val="28"/>
        </w:rPr>
        <w:t xml:space="preserve">        1.3. Diagnostic Criteria and Disease Progression .................................................... </w:t>
      </w:r>
      <w:r>
        <w:rPr>
          <w:sz w:val="28"/>
          <w:szCs w:val="28"/>
        </w:rPr>
        <w:t>14</w:t>
      </w:r>
    </w:p>
    <w:p w:rsidR="002B5B64" w:rsidRPr="002B5B64" w:rsidRDefault="002B5B64" w:rsidP="002B5B64">
      <w:pPr>
        <w:rPr>
          <w:sz w:val="28"/>
          <w:szCs w:val="28"/>
        </w:rPr>
      </w:pPr>
      <w:r w:rsidRPr="002B5B64">
        <w:rPr>
          <w:sz w:val="28"/>
          <w:szCs w:val="28"/>
        </w:rPr>
        <w:t xml:space="preserve">        1.4. Lifestyle Modification in MASLD Management ................................................</w:t>
      </w:r>
      <w:r>
        <w:rPr>
          <w:sz w:val="28"/>
          <w:szCs w:val="28"/>
        </w:rPr>
        <w:t>17</w:t>
      </w:r>
    </w:p>
    <w:p w:rsidR="002B5B64" w:rsidRPr="002B5B64" w:rsidRDefault="002B5B64" w:rsidP="002B5B64">
      <w:pPr>
        <w:rPr>
          <w:sz w:val="28"/>
          <w:szCs w:val="28"/>
        </w:rPr>
      </w:pPr>
      <w:r w:rsidRPr="002B5B64">
        <w:rPr>
          <w:sz w:val="28"/>
          <w:szCs w:val="28"/>
        </w:rPr>
        <w:t xml:space="preserve">        1.5. The Role of Nurses in the Management of Chronic Liver Diseases ..................</w:t>
      </w:r>
      <w:r>
        <w:rPr>
          <w:sz w:val="28"/>
          <w:szCs w:val="28"/>
        </w:rPr>
        <w:t>20</w:t>
      </w:r>
    </w:p>
    <w:p w:rsidR="002B5B64" w:rsidRPr="002B5B64" w:rsidRDefault="002B5B64" w:rsidP="002B5B64">
      <w:pPr>
        <w:rPr>
          <w:sz w:val="28"/>
          <w:szCs w:val="28"/>
        </w:rPr>
      </w:pPr>
      <w:r w:rsidRPr="002B5B64">
        <w:rPr>
          <w:sz w:val="28"/>
          <w:szCs w:val="28"/>
        </w:rPr>
        <w:t xml:space="preserve">    CHAPTER 2. RESEARCH METHODOLOGY .................................................... </w:t>
      </w:r>
      <w:r>
        <w:rPr>
          <w:sz w:val="28"/>
          <w:szCs w:val="28"/>
        </w:rPr>
        <w:t>24</w:t>
      </w:r>
    </w:p>
    <w:p w:rsidR="002B5B64" w:rsidRPr="002B5B64" w:rsidRDefault="002B5B64" w:rsidP="002B5B64">
      <w:pPr>
        <w:rPr>
          <w:sz w:val="28"/>
          <w:szCs w:val="28"/>
        </w:rPr>
      </w:pPr>
      <w:r w:rsidRPr="002B5B64">
        <w:rPr>
          <w:sz w:val="28"/>
          <w:szCs w:val="28"/>
        </w:rPr>
        <w:t xml:space="preserve">        2.1. Description of the Research Base .................................................... </w:t>
      </w:r>
      <w:r>
        <w:rPr>
          <w:sz w:val="28"/>
          <w:szCs w:val="28"/>
        </w:rPr>
        <w:t>24</w:t>
      </w:r>
    </w:p>
    <w:p w:rsidR="002B5B64" w:rsidRPr="002B5B64" w:rsidRDefault="002B5B64" w:rsidP="002B5B64">
      <w:pPr>
        <w:rPr>
          <w:sz w:val="28"/>
          <w:szCs w:val="28"/>
        </w:rPr>
      </w:pPr>
      <w:r w:rsidRPr="002B5B64">
        <w:rPr>
          <w:sz w:val="28"/>
          <w:szCs w:val="28"/>
        </w:rPr>
        <w:t xml:space="preserve">        2.2. Characteristics of the Study Population .................................................... </w:t>
      </w:r>
      <w:r>
        <w:rPr>
          <w:sz w:val="28"/>
          <w:szCs w:val="28"/>
        </w:rPr>
        <w:t>25</w:t>
      </w:r>
    </w:p>
    <w:p w:rsidR="002B5B64" w:rsidRPr="002B5B64" w:rsidRDefault="002B5B64" w:rsidP="002B5B64">
      <w:pPr>
        <w:rPr>
          <w:sz w:val="28"/>
          <w:szCs w:val="28"/>
        </w:rPr>
      </w:pPr>
      <w:r w:rsidRPr="002B5B64">
        <w:rPr>
          <w:sz w:val="28"/>
          <w:szCs w:val="28"/>
        </w:rPr>
        <w:t xml:space="preserve">        2.3. Research Tools and Data Collection Methods .................................................... </w:t>
      </w:r>
      <w:r>
        <w:rPr>
          <w:sz w:val="28"/>
          <w:szCs w:val="28"/>
        </w:rPr>
        <w:t>28</w:t>
      </w:r>
    </w:p>
    <w:p w:rsidR="002B5B64" w:rsidRPr="002B5B64" w:rsidRDefault="002B5B64" w:rsidP="002B5B64">
      <w:pPr>
        <w:rPr>
          <w:sz w:val="28"/>
          <w:szCs w:val="28"/>
        </w:rPr>
      </w:pPr>
      <w:r w:rsidRPr="002B5B64">
        <w:rPr>
          <w:sz w:val="28"/>
          <w:szCs w:val="28"/>
        </w:rPr>
        <w:t xml:space="preserve">        2.4. Educational Intervention Program for MASLD Patients................... </w:t>
      </w:r>
      <w:r>
        <w:rPr>
          <w:sz w:val="28"/>
          <w:szCs w:val="28"/>
        </w:rPr>
        <w:t>31</w:t>
      </w:r>
    </w:p>
    <w:p w:rsidR="002B5B64" w:rsidRPr="002B5B64" w:rsidRDefault="002B5B64" w:rsidP="002B5B64">
      <w:pPr>
        <w:rPr>
          <w:sz w:val="28"/>
          <w:szCs w:val="28"/>
        </w:rPr>
      </w:pPr>
      <w:r w:rsidRPr="002B5B64">
        <w:rPr>
          <w:sz w:val="28"/>
          <w:szCs w:val="28"/>
        </w:rPr>
        <w:t xml:space="preserve">        2.5. Ethical Considerations .................................................... </w:t>
      </w:r>
      <w:r>
        <w:rPr>
          <w:sz w:val="28"/>
          <w:szCs w:val="28"/>
        </w:rPr>
        <w:t>33</w:t>
      </w:r>
    </w:p>
    <w:p w:rsidR="002B5B64" w:rsidRPr="002B5B64" w:rsidRDefault="002B5B64" w:rsidP="002B5B64">
      <w:pPr>
        <w:rPr>
          <w:sz w:val="28"/>
          <w:szCs w:val="28"/>
        </w:rPr>
      </w:pPr>
      <w:r w:rsidRPr="002B5B64">
        <w:rPr>
          <w:sz w:val="28"/>
          <w:szCs w:val="28"/>
        </w:rPr>
        <w:t xml:space="preserve">    CHAPTER 3. RESEARCH RESULTS AND DISCUSSION....................</w:t>
      </w:r>
      <w:r>
        <w:rPr>
          <w:sz w:val="28"/>
          <w:szCs w:val="28"/>
        </w:rPr>
        <w:t>36</w:t>
      </w:r>
      <w:r w:rsidRPr="002B5B64">
        <w:rPr>
          <w:sz w:val="28"/>
          <w:szCs w:val="28"/>
        </w:rPr>
        <w:t xml:space="preserve"> </w:t>
      </w:r>
    </w:p>
    <w:p w:rsidR="002B5B64" w:rsidRPr="002B5B64" w:rsidRDefault="002B5B64" w:rsidP="002B5B64">
      <w:pPr>
        <w:rPr>
          <w:sz w:val="28"/>
          <w:szCs w:val="28"/>
        </w:rPr>
      </w:pPr>
      <w:r w:rsidRPr="002B5B64">
        <w:rPr>
          <w:sz w:val="28"/>
          <w:szCs w:val="28"/>
        </w:rPr>
        <w:t xml:space="preserve">        3.1. Baseline Assessment of Patient Awareness and Lifestyle Habits.................. </w:t>
      </w:r>
      <w:r>
        <w:rPr>
          <w:sz w:val="28"/>
          <w:szCs w:val="28"/>
        </w:rPr>
        <w:t>36</w:t>
      </w:r>
    </w:p>
    <w:p w:rsidR="002B5B64" w:rsidRPr="002B5B64" w:rsidRDefault="002B5B64" w:rsidP="002B5B64">
      <w:pPr>
        <w:rPr>
          <w:sz w:val="28"/>
          <w:szCs w:val="28"/>
        </w:rPr>
      </w:pPr>
      <w:r w:rsidRPr="002B5B64">
        <w:rPr>
          <w:sz w:val="28"/>
          <w:szCs w:val="28"/>
        </w:rPr>
        <w:t xml:space="preserve">        3.2. Implementation of the Nurse-Led Educational Program..................... </w:t>
      </w:r>
      <w:r>
        <w:rPr>
          <w:sz w:val="28"/>
          <w:szCs w:val="28"/>
        </w:rPr>
        <w:t>38</w:t>
      </w:r>
    </w:p>
    <w:p w:rsidR="002B5B64" w:rsidRPr="002B5B64" w:rsidRDefault="002B5B64" w:rsidP="002B5B64">
      <w:pPr>
        <w:rPr>
          <w:sz w:val="28"/>
          <w:szCs w:val="28"/>
        </w:rPr>
      </w:pPr>
      <w:r w:rsidRPr="002B5B64">
        <w:rPr>
          <w:sz w:val="28"/>
          <w:szCs w:val="28"/>
        </w:rPr>
        <w:t xml:space="preserve">        3.3. Post-Intervention Results: Behavioral and Knowledge Changes..................... </w:t>
      </w:r>
      <w:r>
        <w:rPr>
          <w:sz w:val="28"/>
          <w:szCs w:val="28"/>
        </w:rPr>
        <w:t>41</w:t>
      </w:r>
    </w:p>
    <w:p w:rsidR="002B5B64" w:rsidRPr="002B5B64" w:rsidRDefault="002B5B64" w:rsidP="002B5B64">
      <w:pPr>
        <w:rPr>
          <w:sz w:val="28"/>
          <w:szCs w:val="28"/>
        </w:rPr>
      </w:pPr>
      <w:r w:rsidRPr="002B5B64">
        <w:rPr>
          <w:sz w:val="28"/>
          <w:szCs w:val="28"/>
        </w:rPr>
        <w:t xml:space="preserve">        3.4. Comparative Analysis and Effectiveness Evaluation................ </w:t>
      </w:r>
      <w:r>
        <w:rPr>
          <w:sz w:val="28"/>
          <w:szCs w:val="28"/>
        </w:rPr>
        <w:t>45</w:t>
      </w:r>
    </w:p>
    <w:p w:rsidR="002B5B64" w:rsidRPr="002B5B64" w:rsidRDefault="002B5B64" w:rsidP="002B5B64">
      <w:pPr>
        <w:rPr>
          <w:sz w:val="28"/>
          <w:szCs w:val="28"/>
        </w:rPr>
      </w:pPr>
      <w:r w:rsidRPr="002B5B64">
        <w:rPr>
          <w:sz w:val="28"/>
          <w:szCs w:val="28"/>
        </w:rPr>
        <w:t xml:space="preserve">        3.5. Challenges and Limitations in Nursing Interventions................... </w:t>
      </w:r>
      <w:r>
        <w:rPr>
          <w:sz w:val="28"/>
          <w:szCs w:val="28"/>
        </w:rPr>
        <w:t>48</w:t>
      </w:r>
    </w:p>
    <w:p w:rsidR="002B5B64" w:rsidRPr="002B5B64" w:rsidRDefault="002B5B64" w:rsidP="002B5B64">
      <w:pPr>
        <w:rPr>
          <w:sz w:val="28"/>
          <w:szCs w:val="28"/>
        </w:rPr>
      </w:pPr>
      <w:r w:rsidRPr="002B5B64">
        <w:rPr>
          <w:sz w:val="28"/>
          <w:szCs w:val="28"/>
        </w:rPr>
        <w:t xml:space="preserve">    CHAPTER 4. NURSING IMPLICATIONS AND RECOMMENDATIONS...............</w:t>
      </w:r>
      <w:r>
        <w:rPr>
          <w:sz w:val="28"/>
          <w:szCs w:val="28"/>
        </w:rPr>
        <w:t>52</w:t>
      </w:r>
      <w:r w:rsidRPr="002B5B64">
        <w:rPr>
          <w:sz w:val="28"/>
          <w:szCs w:val="28"/>
        </w:rPr>
        <w:t xml:space="preserve"> </w:t>
      </w:r>
    </w:p>
    <w:p w:rsidR="002B5B64" w:rsidRPr="002B5B64" w:rsidRDefault="002B5B64" w:rsidP="002B5B64">
      <w:pPr>
        <w:rPr>
          <w:sz w:val="28"/>
          <w:szCs w:val="28"/>
        </w:rPr>
      </w:pPr>
      <w:r w:rsidRPr="002B5B64">
        <w:rPr>
          <w:sz w:val="28"/>
          <w:szCs w:val="28"/>
        </w:rPr>
        <w:t xml:space="preserve">        4.1. Best Practices in Patient Education .................................................... </w:t>
      </w:r>
      <w:r>
        <w:rPr>
          <w:sz w:val="28"/>
          <w:szCs w:val="28"/>
        </w:rPr>
        <w:t>52</w:t>
      </w:r>
    </w:p>
    <w:p w:rsidR="002B5B64" w:rsidRPr="002B5B64" w:rsidRDefault="002B5B64" w:rsidP="002B5B64">
      <w:pPr>
        <w:rPr>
          <w:sz w:val="28"/>
          <w:szCs w:val="28"/>
        </w:rPr>
      </w:pPr>
      <w:r w:rsidRPr="002B5B64">
        <w:rPr>
          <w:sz w:val="28"/>
          <w:szCs w:val="28"/>
        </w:rPr>
        <w:t xml:space="preserve">        4.2. Integrating MASLD Education into Routine Nursing Care................. </w:t>
      </w:r>
      <w:r>
        <w:rPr>
          <w:sz w:val="28"/>
          <w:szCs w:val="28"/>
        </w:rPr>
        <w:t>54</w:t>
      </w:r>
    </w:p>
    <w:p w:rsidR="002B5B64" w:rsidRPr="002B5B64" w:rsidRDefault="002B5B64" w:rsidP="002B5B64">
      <w:pPr>
        <w:rPr>
          <w:sz w:val="28"/>
          <w:szCs w:val="28"/>
        </w:rPr>
      </w:pPr>
      <w:r w:rsidRPr="002B5B64">
        <w:rPr>
          <w:sz w:val="28"/>
          <w:szCs w:val="28"/>
        </w:rPr>
        <w:t xml:space="preserve">        4.3. Suggestions for Improving Patient Outcomes ....................................................</w:t>
      </w:r>
      <w:r>
        <w:rPr>
          <w:sz w:val="28"/>
          <w:szCs w:val="28"/>
        </w:rPr>
        <w:t>57</w:t>
      </w:r>
      <w:r w:rsidRPr="002B5B64">
        <w:rPr>
          <w:sz w:val="28"/>
          <w:szCs w:val="28"/>
        </w:rPr>
        <w:t xml:space="preserve"> </w:t>
      </w:r>
    </w:p>
    <w:p w:rsidR="002B5B64" w:rsidRPr="002B5B64" w:rsidRDefault="002B5B64" w:rsidP="002B5B64">
      <w:pPr>
        <w:rPr>
          <w:sz w:val="28"/>
          <w:szCs w:val="28"/>
        </w:rPr>
      </w:pPr>
      <w:r w:rsidRPr="002B5B64">
        <w:rPr>
          <w:sz w:val="28"/>
          <w:szCs w:val="28"/>
        </w:rPr>
        <w:t xml:space="preserve">    CONCLUSIONS .................................................... </w:t>
      </w:r>
      <w:r>
        <w:rPr>
          <w:sz w:val="28"/>
          <w:szCs w:val="28"/>
        </w:rPr>
        <w:t>61</w:t>
      </w:r>
    </w:p>
    <w:p w:rsidR="002B5B64" w:rsidRPr="002B5B64" w:rsidRDefault="002B5B64" w:rsidP="002B5B64">
      <w:pPr>
        <w:rPr>
          <w:sz w:val="28"/>
          <w:szCs w:val="28"/>
        </w:rPr>
      </w:pPr>
      <w:r w:rsidRPr="002B5B64">
        <w:rPr>
          <w:sz w:val="28"/>
          <w:szCs w:val="28"/>
        </w:rPr>
        <w:t xml:space="preserve">        Key Conclusions .................................................... </w:t>
      </w:r>
      <w:r>
        <w:rPr>
          <w:sz w:val="28"/>
          <w:szCs w:val="28"/>
        </w:rPr>
        <w:t>61</w:t>
      </w:r>
    </w:p>
    <w:p w:rsidR="002B5B64" w:rsidRPr="002B5B64" w:rsidRDefault="002B5B64" w:rsidP="002B5B64">
      <w:pPr>
        <w:rPr>
          <w:sz w:val="28"/>
          <w:szCs w:val="28"/>
        </w:rPr>
      </w:pPr>
      <w:r w:rsidRPr="002B5B64">
        <w:rPr>
          <w:sz w:val="28"/>
          <w:szCs w:val="28"/>
        </w:rPr>
        <w:t xml:space="preserve">        Practical Significance .................................................... </w:t>
      </w:r>
      <w:r>
        <w:rPr>
          <w:sz w:val="28"/>
          <w:szCs w:val="28"/>
        </w:rPr>
        <w:t>62</w:t>
      </w:r>
    </w:p>
    <w:p w:rsidR="002B5B64" w:rsidRDefault="002B5B64" w:rsidP="002B5B64">
      <w:pPr>
        <w:rPr>
          <w:sz w:val="28"/>
          <w:szCs w:val="28"/>
        </w:rPr>
      </w:pPr>
      <w:r w:rsidRPr="002B5B64">
        <w:rPr>
          <w:sz w:val="28"/>
          <w:szCs w:val="28"/>
        </w:rPr>
        <w:t xml:space="preserve">        Directions for Future Research .................................................... </w:t>
      </w:r>
      <w:r>
        <w:rPr>
          <w:sz w:val="28"/>
          <w:szCs w:val="28"/>
        </w:rPr>
        <w:t>62</w:t>
      </w:r>
    </w:p>
    <w:p w:rsidR="002B5B64" w:rsidRDefault="002B5B64" w:rsidP="002B5B64">
      <w:r>
        <w:rPr>
          <w:sz w:val="28"/>
          <w:szCs w:val="28"/>
        </w:rPr>
        <w:t xml:space="preserve">        </w:t>
      </w:r>
      <w:r>
        <w:rPr>
          <w:sz w:val="28"/>
          <w:szCs w:val="28"/>
          <w:lang w:val="en-US"/>
        </w:rPr>
        <w:t>References………………………………...65</w:t>
      </w:r>
      <w:r>
        <w:br w:type="page"/>
      </w:r>
    </w:p>
    <w:p w:rsidR="002B5B64" w:rsidRDefault="002B5B64" w:rsidP="002B5B64"/>
    <w:p w:rsidR="00CD48B6" w:rsidRPr="00CD48B6" w:rsidRDefault="00CD48B6" w:rsidP="00CD48B6">
      <w:pPr>
        <w:pStyle w:val="2"/>
        <w:spacing w:line="360" w:lineRule="auto"/>
        <w:rPr>
          <w:sz w:val="28"/>
          <w:szCs w:val="28"/>
        </w:rPr>
      </w:pPr>
      <w:r w:rsidRPr="00CD48B6">
        <w:rPr>
          <w:rStyle w:val="fadeinm1hgl8"/>
          <w:sz w:val="28"/>
          <w:szCs w:val="28"/>
        </w:rPr>
        <w:t>LIST OF ABBREVIATIONS</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ALT</w:t>
      </w:r>
      <w:r w:rsidRPr="00CD48B6">
        <w:rPr>
          <w:rStyle w:val="fadeinm1hgl8"/>
          <w:sz w:val="28"/>
          <w:szCs w:val="28"/>
        </w:rPr>
        <w:t xml:space="preserve"> – Alanine Aminotransferase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AST</w:t>
      </w:r>
      <w:r w:rsidRPr="00CD48B6">
        <w:rPr>
          <w:rStyle w:val="fadeinm1hgl8"/>
          <w:sz w:val="28"/>
          <w:szCs w:val="28"/>
        </w:rPr>
        <w:t xml:space="preserve"> – Aspartate Aminotransferase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BMI</w:t>
      </w:r>
      <w:r w:rsidRPr="00CD48B6">
        <w:rPr>
          <w:rStyle w:val="fadeinm1hgl8"/>
          <w:sz w:val="28"/>
          <w:szCs w:val="28"/>
        </w:rPr>
        <w:t xml:space="preserve"> – Body Mass Index</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CAP</w:t>
      </w:r>
      <w:r w:rsidRPr="00CD48B6">
        <w:rPr>
          <w:rStyle w:val="fadeinm1hgl8"/>
          <w:sz w:val="28"/>
          <w:szCs w:val="28"/>
        </w:rPr>
        <w:t xml:space="preserve"> – Controlled Attenuation Parameter</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CBT</w:t>
      </w:r>
      <w:r w:rsidRPr="00CD48B6">
        <w:rPr>
          <w:rStyle w:val="fadeinm1hgl8"/>
          <w:sz w:val="28"/>
          <w:szCs w:val="28"/>
        </w:rPr>
        <w:t xml:space="preserve"> – Cognitive Behavioral Therapy</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CKD</w:t>
      </w:r>
      <w:r w:rsidRPr="00CD48B6">
        <w:rPr>
          <w:rStyle w:val="fadeinm1hgl8"/>
          <w:sz w:val="28"/>
          <w:szCs w:val="28"/>
        </w:rPr>
        <w:t xml:space="preserve"> – Chronic Kidney Disease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CVD</w:t>
      </w:r>
      <w:r w:rsidRPr="00CD48B6">
        <w:rPr>
          <w:rStyle w:val="fadeinm1hgl8"/>
          <w:sz w:val="28"/>
          <w:szCs w:val="28"/>
        </w:rPr>
        <w:t xml:space="preserve"> – Cardiovascular Disease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EMR</w:t>
      </w:r>
      <w:r w:rsidRPr="00CD48B6">
        <w:rPr>
          <w:rStyle w:val="fadeinm1hgl8"/>
          <w:sz w:val="28"/>
          <w:szCs w:val="28"/>
        </w:rPr>
        <w:t xml:space="preserve"> – Electronic Medical Record</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FIB-4</w:t>
      </w:r>
      <w:r w:rsidRPr="00CD48B6">
        <w:rPr>
          <w:rStyle w:val="fadeinm1hgl8"/>
          <w:sz w:val="28"/>
          <w:szCs w:val="28"/>
        </w:rPr>
        <w:t xml:space="preserve"> – Fibrosis-4 Index</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HDL</w:t>
      </w:r>
      <w:r w:rsidRPr="00CD48B6">
        <w:rPr>
          <w:rStyle w:val="fadeinm1hgl8"/>
          <w:sz w:val="28"/>
          <w:szCs w:val="28"/>
        </w:rPr>
        <w:t xml:space="preserve"> – High-Density Lipoprotein</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HCC</w:t>
      </w:r>
      <w:r w:rsidRPr="00CD48B6">
        <w:rPr>
          <w:rStyle w:val="fadeinm1hgl8"/>
          <w:sz w:val="28"/>
          <w:szCs w:val="28"/>
        </w:rPr>
        <w:t xml:space="preserve"> – Hepatocellular Carcinoma</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IBDQ</w:t>
      </w:r>
      <w:r w:rsidRPr="00CD48B6">
        <w:rPr>
          <w:rStyle w:val="fadeinm1hgl8"/>
          <w:sz w:val="28"/>
          <w:szCs w:val="28"/>
        </w:rPr>
        <w:t xml:space="preserve"> – Inflammatory Bowel Disease Questionnaire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KQ</w:t>
      </w:r>
      <w:r w:rsidRPr="00CD48B6">
        <w:rPr>
          <w:rStyle w:val="fadeinm1hgl8"/>
          <w:sz w:val="28"/>
          <w:szCs w:val="28"/>
        </w:rPr>
        <w:t xml:space="preserve"> – Knowledge Questionnaire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LAS</w:t>
      </w:r>
      <w:r w:rsidRPr="00CD48B6">
        <w:rPr>
          <w:rStyle w:val="fadeinm1hgl8"/>
          <w:sz w:val="28"/>
          <w:szCs w:val="28"/>
        </w:rPr>
        <w:t xml:space="preserve"> – Lifestyle Assessment Survey</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MASLD</w:t>
      </w:r>
      <w:r w:rsidRPr="00CD48B6">
        <w:rPr>
          <w:rStyle w:val="fadeinm1hgl8"/>
          <w:sz w:val="28"/>
          <w:szCs w:val="28"/>
        </w:rPr>
        <w:t xml:space="preserve"> – Metabolic Dysfunction-Associated Steatotic Liver Disease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MASH</w:t>
      </w:r>
      <w:r w:rsidRPr="00CD48B6">
        <w:rPr>
          <w:rStyle w:val="fadeinm1hgl8"/>
          <w:sz w:val="28"/>
          <w:szCs w:val="28"/>
        </w:rPr>
        <w:t xml:space="preserve"> – Metabolic Dysfunction-Associated Steatohepatitis</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MRI-PDFF</w:t>
      </w:r>
      <w:r w:rsidRPr="00CD48B6">
        <w:rPr>
          <w:rStyle w:val="fadeinm1hgl8"/>
          <w:sz w:val="28"/>
          <w:szCs w:val="28"/>
        </w:rPr>
        <w:t xml:space="preserve"> – Magnetic Resonance Imaging–Proton Density Fat Fraction</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NAFLD</w:t>
      </w:r>
      <w:r w:rsidRPr="00CD48B6">
        <w:rPr>
          <w:rStyle w:val="fadeinm1hgl8"/>
          <w:sz w:val="28"/>
          <w:szCs w:val="28"/>
        </w:rPr>
        <w:t xml:space="preserve"> – Non-Alcoholic Fatty Liver Disease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NFS</w:t>
      </w:r>
      <w:r w:rsidRPr="00CD48B6">
        <w:rPr>
          <w:rStyle w:val="fadeinm1hgl8"/>
          <w:sz w:val="28"/>
          <w:szCs w:val="28"/>
        </w:rPr>
        <w:t xml:space="preserve"> – NAFLD Fibrosis Score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RCS</w:t>
      </w:r>
      <w:r w:rsidRPr="00CD48B6">
        <w:rPr>
          <w:rStyle w:val="fadeinm1hgl8"/>
          <w:sz w:val="28"/>
          <w:szCs w:val="28"/>
        </w:rPr>
        <w:t xml:space="preserve"> – Readiness to Change Scale</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ROS</w:t>
      </w:r>
      <w:r w:rsidRPr="00CD48B6">
        <w:rPr>
          <w:rStyle w:val="fadeinm1hgl8"/>
          <w:sz w:val="28"/>
          <w:szCs w:val="28"/>
        </w:rPr>
        <w:t xml:space="preserve"> – Reactive Oxygen Species</w:t>
      </w:r>
    </w:p>
    <w:p w:rsidR="00CD48B6" w:rsidRPr="00CD48B6" w:rsidRDefault="00CD48B6" w:rsidP="00CD48B6">
      <w:pPr>
        <w:pStyle w:val="a4"/>
        <w:numPr>
          <w:ilvl w:val="0"/>
          <w:numId w:val="54"/>
        </w:numPr>
        <w:spacing w:line="360" w:lineRule="auto"/>
        <w:rPr>
          <w:sz w:val="28"/>
          <w:szCs w:val="28"/>
        </w:rPr>
      </w:pPr>
      <w:r w:rsidRPr="00CD48B6">
        <w:rPr>
          <w:rStyle w:val="fadeinm1hgl8"/>
          <w:b/>
          <w:bCs/>
          <w:sz w:val="28"/>
          <w:szCs w:val="28"/>
        </w:rPr>
        <w:t>SNP</w:t>
      </w:r>
      <w:r w:rsidRPr="00CD48B6">
        <w:rPr>
          <w:rStyle w:val="fadeinm1hgl8"/>
          <w:sz w:val="28"/>
          <w:szCs w:val="28"/>
        </w:rPr>
        <w:t xml:space="preserve"> – Single Nucleotide Polymorphism</w:t>
      </w:r>
    </w:p>
    <w:p w:rsidR="00CD48B6" w:rsidRPr="00CD48B6" w:rsidRDefault="00CD48B6" w:rsidP="00CD48B6">
      <w:pPr>
        <w:pStyle w:val="a4"/>
        <w:numPr>
          <w:ilvl w:val="0"/>
          <w:numId w:val="54"/>
        </w:numPr>
        <w:spacing w:line="360" w:lineRule="auto"/>
        <w:rPr>
          <w:rStyle w:val="fadeinm1hgl8"/>
          <w:sz w:val="28"/>
          <w:szCs w:val="28"/>
        </w:rPr>
      </w:pPr>
      <w:r w:rsidRPr="00CD48B6">
        <w:rPr>
          <w:rStyle w:val="fadeinm1hgl8"/>
          <w:b/>
          <w:bCs/>
          <w:sz w:val="28"/>
          <w:szCs w:val="28"/>
        </w:rPr>
        <w:t>SMART</w:t>
      </w:r>
      <w:r w:rsidRPr="00CD48B6">
        <w:rPr>
          <w:rStyle w:val="fadeinm1hgl8"/>
          <w:sz w:val="28"/>
          <w:szCs w:val="28"/>
        </w:rPr>
        <w:t xml:space="preserve"> – Specific, Measurable, Achievable, Relevant, Time-bound</w:t>
      </w:r>
      <w:r w:rsidRPr="00CD48B6">
        <w:rPr>
          <w:rStyle w:val="fadeinm1hgl8"/>
          <w:sz w:val="28"/>
          <w:szCs w:val="28"/>
        </w:rPr>
        <w:br w:type="page"/>
      </w:r>
    </w:p>
    <w:p w:rsidR="00CD48B6" w:rsidRDefault="00CD48B6" w:rsidP="00CD48B6">
      <w:pPr>
        <w:pStyle w:val="a4"/>
        <w:numPr>
          <w:ilvl w:val="0"/>
          <w:numId w:val="54"/>
        </w:numPr>
      </w:pPr>
    </w:p>
    <w:p w:rsidR="003948A5" w:rsidRPr="003948A5" w:rsidRDefault="003948A5" w:rsidP="003948A5">
      <w:pPr>
        <w:jc w:val="center"/>
        <w:rPr>
          <w:b/>
          <w:bCs/>
          <w:sz w:val="28"/>
          <w:szCs w:val="28"/>
        </w:rPr>
      </w:pPr>
      <w:r w:rsidRPr="003948A5">
        <w:rPr>
          <w:b/>
          <w:bCs/>
          <w:sz w:val="28"/>
          <w:szCs w:val="28"/>
        </w:rPr>
        <w:t>CHAPTER 1. THEORETICAL BACKGROUND</w:t>
      </w:r>
    </w:p>
    <w:p w:rsidR="003948A5" w:rsidRPr="003948A5" w:rsidRDefault="003948A5" w:rsidP="003948A5">
      <w:pPr>
        <w:pStyle w:val="2"/>
        <w:spacing w:line="360" w:lineRule="auto"/>
        <w:jc w:val="both"/>
        <w:rPr>
          <w:sz w:val="28"/>
          <w:szCs w:val="28"/>
        </w:rPr>
      </w:pPr>
      <w:r w:rsidRPr="003948A5">
        <w:rPr>
          <w:rStyle w:val="a5"/>
          <w:b/>
          <w:bCs/>
          <w:sz w:val="28"/>
          <w:szCs w:val="28"/>
        </w:rPr>
        <w:t>1.1. Definition and Classification of MASLD</w:t>
      </w:r>
    </w:p>
    <w:p w:rsidR="003948A5" w:rsidRPr="003948A5" w:rsidRDefault="003948A5" w:rsidP="00365CD5">
      <w:pPr>
        <w:pStyle w:val="a4"/>
        <w:spacing w:line="360" w:lineRule="auto"/>
        <w:ind w:firstLine="708"/>
        <w:jc w:val="both"/>
        <w:rPr>
          <w:sz w:val="28"/>
          <w:szCs w:val="28"/>
        </w:rPr>
      </w:pPr>
      <w:r w:rsidRPr="003948A5">
        <w:rPr>
          <w:sz w:val="28"/>
          <w:szCs w:val="28"/>
        </w:rPr>
        <w:t>Metabolic dysfunction-associated steatotic liver disease (MASLD) is a chronic progressive liver disorder characterized by excessive fat accumulation (steatosis) in hepatocytes, occurring in individuals with underlying metabolic risk factors. MASLD has recently replaced the term non-alcoholic fatty liver disease (NAFLD), reflecting a conceptual shift from a diagnosis of exclusion to one that is based on the presence of metabolic dysfunction. This reclassification was endorsed in 2023 by leading hepatology societies, including the European Association for the Study of the Liver (EASL), the American Association for the Study of Liver Diseases (AASLD), and other international stakeholders [1].</w:t>
      </w:r>
    </w:p>
    <w:p w:rsidR="003948A5" w:rsidRPr="003948A5" w:rsidRDefault="003948A5" w:rsidP="00365CD5">
      <w:pPr>
        <w:pStyle w:val="a4"/>
        <w:spacing w:line="360" w:lineRule="auto"/>
        <w:ind w:firstLine="708"/>
        <w:jc w:val="both"/>
        <w:rPr>
          <w:sz w:val="28"/>
          <w:szCs w:val="28"/>
        </w:rPr>
      </w:pPr>
      <w:r w:rsidRPr="003948A5">
        <w:rPr>
          <w:sz w:val="28"/>
          <w:szCs w:val="28"/>
        </w:rPr>
        <w:t>The diagnostic criteria for MASLD center on the detection of hepatic steatosis via imaging techniques (ultrasound, MRI, or transient elastography) or histopathological confirmation, accompanied by at least one of the following cardiometabolic risk factors: overweight or obesity (BMI ≥25 kg/m²), type 2 diabetes mellitus, or evidence of metabolic dysregulation. The latter may include elevated fasting glucose, dyslipidemia, arterial hypertension, or increased waist circumference [2].</w:t>
      </w:r>
    </w:p>
    <w:p w:rsidR="003948A5" w:rsidRPr="003948A5" w:rsidRDefault="003948A5" w:rsidP="00365CD5">
      <w:pPr>
        <w:pStyle w:val="a4"/>
        <w:spacing w:line="360" w:lineRule="auto"/>
        <w:ind w:firstLine="360"/>
        <w:jc w:val="both"/>
        <w:rPr>
          <w:sz w:val="28"/>
          <w:szCs w:val="28"/>
        </w:rPr>
      </w:pPr>
      <w:r w:rsidRPr="003948A5">
        <w:rPr>
          <w:sz w:val="28"/>
          <w:szCs w:val="28"/>
        </w:rPr>
        <w:t>Unlike the former NAFLD framework, MASLD no longer necessitates the exclusion of other chronic liver diseases such as viral hepatitis or alcohol-related liver disease. Instead, a sub-classification system has been proposed to account for patients with overlapping etiologies. These include:</w:t>
      </w:r>
    </w:p>
    <w:p w:rsidR="003948A5" w:rsidRPr="003948A5" w:rsidRDefault="003948A5" w:rsidP="003948A5">
      <w:pPr>
        <w:pStyle w:val="a4"/>
        <w:numPr>
          <w:ilvl w:val="0"/>
          <w:numId w:val="3"/>
        </w:numPr>
        <w:spacing w:line="360" w:lineRule="auto"/>
        <w:jc w:val="both"/>
        <w:rPr>
          <w:sz w:val="28"/>
          <w:szCs w:val="28"/>
        </w:rPr>
      </w:pPr>
      <w:r w:rsidRPr="003948A5">
        <w:rPr>
          <w:rStyle w:val="a5"/>
          <w:sz w:val="28"/>
          <w:szCs w:val="28"/>
        </w:rPr>
        <w:t>MASLD alone</w:t>
      </w:r>
      <w:r w:rsidRPr="003948A5">
        <w:rPr>
          <w:sz w:val="28"/>
          <w:szCs w:val="28"/>
        </w:rPr>
        <w:t>: where steatosis is attributed solely to metabolic dysfunction.</w:t>
      </w:r>
    </w:p>
    <w:p w:rsidR="003948A5" w:rsidRPr="003948A5" w:rsidRDefault="003948A5" w:rsidP="003948A5">
      <w:pPr>
        <w:pStyle w:val="a4"/>
        <w:numPr>
          <w:ilvl w:val="0"/>
          <w:numId w:val="3"/>
        </w:numPr>
        <w:spacing w:line="360" w:lineRule="auto"/>
        <w:jc w:val="both"/>
        <w:rPr>
          <w:sz w:val="28"/>
          <w:szCs w:val="28"/>
        </w:rPr>
      </w:pPr>
      <w:r w:rsidRPr="003948A5">
        <w:rPr>
          <w:rStyle w:val="a5"/>
          <w:sz w:val="28"/>
          <w:szCs w:val="28"/>
        </w:rPr>
        <w:t>MetALD (Metabolic dysfunction and Alcohol-related Liver Disease)</w:t>
      </w:r>
      <w:r w:rsidRPr="003948A5">
        <w:rPr>
          <w:sz w:val="28"/>
          <w:szCs w:val="28"/>
        </w:rPr>
        <w:t>: for individuals who meet MASLD criteria and also consume moderate to high levels of alcohol.</w:t>
      </w:r>
    </w:p>
    <w:p w:rsidR="003948A5" w:rsidRPr="003948A5" w:rsidRDefault="003948A5" w:rsidP="003948A5">
      <w:pPr>
        <w:pStyle w:val="a4"/>
        <w:numPr>
          <w:ilvl w:val="0"/>
          <w:numId w:val="3"/>
        </w:numPr>
        <w:spacing w:line="360" w:lineRule="auto"/>
        <w:jc w:val="both"/>
        <w:rPr>
          <w:sz w:val="28"/>
          <w:szCs w:val="28"/>
        </w:rPr>
      </w:pPr>
      <w:r w:rsidRPr="003948A5">
        <w:rPr>
          <w:rStyle w:val="a5"/>
          <w:sz w:val="28"/>
          <w:szCs w:val="28"/>
        </w:rPr>
        <w:lastRenderedPageBreak/>
        <w:t>MASLD plus viral hepatitis or other liver conditions</w:t>
      </w:r>
      <w:r w:rsidRPr="003948A5">
        <w:rPr>
          <w:sz w:val="28"/>
          <w:szCs w:val="28"/>
        </w:rPr>
        <w:t>: where MASLD coexists with additional hepatotoxic factors.</w:t>
      </w:r>
    </w:p>
    <w:p w:rsidR="003948A5" w:rsidRPr="003948A5" w:rsidRDefault="003948A5" w:rsidP="00365CD5">
      <w:pPr>
        <w:pStyle w:val="a4"/>
        <w:spacing w:line="360" w:lineRule="auto"/>
        <w:ind w:firstLine="360"/>
        <w:jc w:val="both"/>
        <w:rPr>
          <w:sz w:val="28"/>
          <w:szCs w:val="28"/>
        </w:rPr>
      </w:pPr>
      <w:r w:rsidRPr="003948A5">
        <w:rPr>
          <w:sz w:val="28"/>
          <w:szCs w:val="28"/>
        </w:rPr>
        <w:t>The MASLD classification acknowledges the complex and multifactorial nature of liver steatosis and seeks to provide a clinically actionable framework that reflects real-world patient presentations. By doing so, it encourages early diagnosis and appropriate intervention without the need for extensive exclusion-based diagnostics [3].</w:t>
      </w:r>
    </w:p>
    <w:p w:rsidR="003948A5" w:rsidRPr="003948A5" w:rsidRDefault="003948A5" w:rsidP="00365CD5">
      <w:pPr>
        <w:pStyle w:val="a4"/>
        <w:spacing w:line="360" w:lineRule="auto"/>
        <w:ind w:firstLine="360"/>
        <w:jc w:val="both"/>
        <w:rPr>
          <w:sz w:val="28"/>
          <w:szCs w:val="28"/>
        </w:rPr>
      </w:pPr>
      <w:r w:rsidRPr="003948A5">
        <w:rPr>
          <w:sz w:val="28"/>
          <w:szCs w:val="28"/>
        </w:rPr>
        <w:t>From a histological perspective, MASLD encompasses a disease continuum that progresses from simple steatosis to steatohepatitis and fibrosis, ultimately leading to cirrhosis or hepatocellular carcinoma (HCC) if left unmanaged. The disease stages can be outlined as follows:</w:t>
      </w:r>
    </w:p>
    <w:p w:rsidR="003948A5" w:rsidRPr="003948A5" w:rsidRDefault="003948A5" w:rsidP="003948A5">
      <w:pPr>
        <w:pStyle w:val="a4"/>
        <w:numPr>
          <w:ilvl w:val="0"/>
          <w:numId w:val="4"/>
        </w:numPr>
        <w:spacing w:line="360" w:lineRule="auto"/>
        <w:jc w:val="both"/>
        <w:rPr>
          <w:sz w:val="28"/>
          <w:szCs w:val="28"/>
        </w:rPr>
      </w:pPr>
      <w:r w:rsidRPr="003948A5">
        <w:rPr>
          <w:rStyle w:val="a5"/>
          <w:sz w:val="28"/>
          <w:szCs w:val="28"/>
        </w:rPr>
        <w:t>Simple steatosis</w:t>
      </w:r>
      <w:r w:rsidRPr="003948A5">
        <w:rPr>
          <w:sz w:val="28"/>
          <w:szCs w:val="28"/>
        </w:rPr>
        <w:t>: the presence of intrahepatic fat without significant inflammation or hepatocellular injury. This stage may remain stable or progress depending on the presence and severity of metabolic risk factors.</w:t>
      </w:r>
    </w:p>
    <w:p w:rsidR="003948A5" w:rsidRPr="003948A5" w:rsidRDefault="003948A5" w:rsidP="003948A5">
      <w:pPr>
        <w:pStyle w:val="a4"/>
        <w:numPr>
          <w:ilvl w:val="0"/>
          <w:numId w:val="4"/>
        </w:numPr>
        <w:spacing w:line="360" w:lineRule="auto"/>
        <w:jc w:val="both"/>
        <w:rPr>
          <w:sz w:val="28"/>
          <w:szCs w:val="28"/>
        </w:rPr>
      </w:pPr>
      <w:r w:rsidRPr="003948A5">
        <w:rPr>
          <w:rStyle w:val="a5"/>
          <w:sz w:val="28"/>
          <w:szCs w:val="28"/>
        </w:rPr>
        <w:t>Metabolic dysfunction-associated steatohepatitis (MASH)</w:t>
      </w:r>
      <w:r w:rsidRPr="003948A5">
        <w:rPr>
          <w:sz w:val="28"/>
          <w:szCs w:val="28"/>
        </w:rPr>
        <w:t>: previously termed NASH, this stage includes steatosis with lobular inflammation, hepatocyte ballooning, and varying degrees of fibrosis. MASH is a key predictor of disease progression and liver-related morbidity.</w:t>
      </w:r>
    </w:p>
    <w:p w:rsidR="003948A5" w:rsidRPr="003948A5" w:rsidRDefault="003948A5" w:rsidP="003948A5">
      <w:pPr>
        <w:pStyle w:val="a4"/>
        <w:numPr>
          <w:ilvl w:val="0"/>
          <w:numId w:val="4"/>
        </w:numPr>
        <w:spacing w:line="360" w:lineRule="auto"/>
        <w:jc w:val="both"/>
        <w:rPr>
          <w:sz w:val="28"/>
          <w:szCs w:val="28"/>
        </w:rPr>
      </w:pPr>
      <w:r w:rsidRPr="003948A5">
        <w:rPr>
          <w:rStyle w:val="a5"/>
          <w:sz w:val="28"/>
          <w:szCs w:val="28"/>
        </w:rPr>
        <w:t>Fibrosis stages (F0–F4)</w:t>
      </w:r>
      <w:r w:rsidRPr="003948A5">
        <w:rPr>
          <w:sz w:val="28"/>
          <w:szCs w:val="28"/>
        </w:rPr>
        <w:t>: as assessed histologically or through non-invasive markers such as the Fibrosis-4 Index (FIB-4), transient elastography, or magnetic resonance elastography. Advanced fibrosis (F3–F4) is associated with higher risks of liver failure and HCC.</w:t>
      </w:r>
    </w:p>
    <w:p w:rsidR="003948A5" w:rsidRPr="003948A5" w:rsidRDefault="003948A5" w:rsidP="003948A5">
      <w:pPr>
        <w:pStyle w:val="a4"/>
        <w:numPr>
          <w:ilvl w:val="0"/>
          <w:numId w:val="4"/>
        </w:numPr>
        <w:spacing w:line="360" w:lineRule="auto"/>
        <w:jc w:val="both"/>
        <w:rPr>
          <w:sz w:val="28"/>
          <w:szCs w:val="28"/>
        </w:rPr>
      </w:pPr>
      <w:r w:rsidRPr="003948A5">
        <w:rPr>
          <w:rStyle w:val="a5"/>
          <w:sz w:val="28"/>
          <w:szCs w:val="28"/>
        </w:rPr>
        <w:t>Cirrhosis and end-stage liver disease</w:t>
      </w:r>
      <w:r w:rsidRPr="003948A5">
        <w:rPr>
          <w:sz w:val="28"/>
          <w:szCs w:val="28"/>
        </w:rPr>
        <w:t>: characterized by architectural remodeling, portal hypertension, and complications such as variceal bleeding, ascites, and liver cancer.</w:t>
      </w:r>
    </w:p>
    <w:p w:rsidR="003948A5" w:rsidRPr="003948A5" w:rsidRDefault="003948A5" w:rsidP="00365CD5">
      <w:pPr>
        <w:pStyle w:val="a4"/>
        <w:spacing w:line="360" w:lineRule="auto"/>
        <w:ind w:firstLine="360"/>
        <w:jc w:val="both"/>
        <w:rPr>
          <w:sz w:val="28"/>
          <w:szCs w:val="28"/>
        </w:rPr>
      </w:pPr>
      <w:r w:rsidRPr="003948A5">
        <w:rPr>
          <w:sz w:val="28"/>
          <w:szCs w:val="28"/>
        </w:rPr>
        <w:t>The epidemiological shift towards MASLD is driven by global increases in obesity and sedentary behavior. MASLD has become the leading cause of chronic liver disease in Western countries and is projected to become the primary indication for liver transplantation in the coming decades [4].</w:t>
      </w:r>
    </w:p>
    <w:p w:rsidR="003948A5" w:rsidRPr="003948A5" w:rsidRDefault="003948A5" w:rsidP="00365CD5">
      <w:pPr>
        <w:pStyle w:val="a4"/>
        <w:spacing w:line="360" w:lineRule="auto"/>
        <w:ind w:firstLine="360"/>
        <w:jc w:val="both"/>
        <w:rPr>
          <w:sz w:val="28"/>
          <w:szCs w:val="28"/>
        </w:rPr>
      </w:pPr>
      <w:r w:rsidRPr="003948A5">
        <w:rPr>
          <w:sz w:val="28"/>
          <w:szCs w:val="28"/>
        </w:rPr>
        <w:lastRenderedPageBreak/>
        <w:t>Moreover, MASLD is strongly associated with extrahepatic complications, including cardiovascular disease (CVD), chronic kidney disease (CKD), and type 2 diabetes. These systemic associations underscore the need for multidisciplinary management strategies that go beyond liver-specific outcomes [5].</w:t>
      </w:r>
    </w:p>
    <w:p w:rsidR="003948A5" w:rsidRPr="003948A5" w:rsidRDefault="003948A5" w:rsidP="00365CD5">
      <w:pPr>
        <w:pStyle w:val="a4"/>
        <w:spacing w:line="360" w:lineRule="auto"/>
        <w:ind w:firstLine="360"/>
        <w:jc w:val="both"/>
        <w:rPr>
          <w:sz w:val="28"/>
          <w:szCs w:val="28"/>
        </w:rPr>
      </w:pPr>
      <w:r w:rsidRPr="003948A5">
        <w:rPr>
          <w:sz w:val="28"/>
          <w:szCs w:val="28"/>
        </w:rPr>
        <w:t>In clinical practice, non-invasive diagnostic tools are increasingly used to identify MASLD in high-risk individuals. These include:</w:t>
      </w:r>
    </w:p>
    <w:p w:rsidR="003948A5" w:rsidRPr="003948A5" w:rsidRDefault="003948A5" w:rsidP="003948A5">
      <w:pPr>
        <w:pStyle w:val="a4"/>
        <w:numPr>
          <w:ilvl w:val="0"/>
          <w:numId w:val="5"/>
        </w:numPr>
        <w:spacing w:line="360" w:lineRule="auto"/>
        <w:jc w:val="both"/>
        <w:rPr>
          <w:sz w:val="28"/>
          <w:szCs w:val="28"/>
        </w:rPr>
      </w:pPr>
      <w:r w:rsidRPr="003948A5">
        <w:rPr>
          <w:rStyle w:val="a5"/>
          <w:sz w:val="28"/>
          <w:szCs w:val="28"/>
        </w:rPr>
        <w:t>Liver ultrasound</w:t>
      </w:r>
      <w:r w:rsidRPr="003948A5">
        <w:rPr>
          <w:sz w:val="28"/>
          <w:szCs w:val="28"/>
        </w:rPr>
        <w:t>: the first-line imaging modality, though it has limitations in detecting mild steatosis.</w:t>
      </w:r>
    </w:p>
    <w:p w:rsidR="003948A5" w:rsidRPr="003948A5" w:rsidRDefault="003948A5" w:rsidP="003948A5">
      <w:pPr>
        <w:pStyle w:val="a4"/>
        <w:numPr>
          <w:ilvl w:val="0"/>
          <w:numId w:val="5"/>
        </w:numPr>
        <w:spacing w:line="360" w:lineRule="auto"/>
        <w:jc w:val="both"/>
        <w:rPr>
          <w:sz w:val="28"/>
          <w:szCs w:val="28"/>
        </w:rPr>
      </w:pPr>
      <w:r w:rsidRPr="003948A5">
        <w:rPr>
          <w:rStyle w:val="a5"/>
          <w:sz w:val="28"/>
          <w:szCs w:val="28"/>
        </w:rPr>
        <w:t>Transient elastography (FibroScan)</w:t>
      </w:r>
      <w:r w:rsidRPr="003948A5">
        <w:rPr>
          <w:sz w:val="28"/>
          <w:szCs w:val="28"/>
        </w:rPr>
        <w:t>: measures liver stiffness and controlled attenuation parameter (CAP) to assess fibrosis and steatosis, respectively.</w:t>
      </w:r>
    </w:p>
    <w:p w:rsidR="003948A5" w:rsidRPr="003948A5" w:rsidRDefault="003948A5" w:rsidP="003948A5">
      <w:pPr>
        <w:pStyle w:val="a4"/>
        <w:numPr>
          <w:ilvl w:val="0"/>
          <w:numId w:val="5"/>
        </w:numPr>
        <w:spacing w:line="360" w:lineRule="auto"/>
        <w:jc w:val="both"/>
        <w:rPr>
          <w:sz w:val="28"/>
          <w:szCs w:val="28"/>
        </w:rPr>
      </w:pPr>
      <w:r w:rsidRPr="003948A5">
        <w:rPr>
          <w:rStyle w:val="a5"/>
          <w:sz w:val="28"/>
          <w:szCs w:val="28"/>
        </w:rPr>
        <w:t>Serum-based scoring systems</w:t>
      </w:r>
      <w:r w:rsidRPr="003948A5">
        <w:rPr>
          <w:sz w:val="28"/>
          <w:szCs w:val="28"/>
        </w:rPr>
        <w:t>: such as the NAFLD Fibrosis Score (NFS), FIB-4, and the Enhanced Liver Fibrosis (ELF) test.</w:t>
      </w:r>
    </w:p>
    <w:p w:rsidR="003948A5" w:rsidRPr="003948A5" w:rsidRDefault="003948A5" w:rsidP="00365CD5">
      <w:pPr>
        <w:pStyle w:val="a4"/>
        <w:spacing w:line="360" w:lineRule="auto"/>
        <w:ind w:firstLine="360"/>
        <w:jc w:val="both"/>
        <w:rPr>
          <w:sz w:val="28"/>
          <w:szCs w:val="28"/>
        </w:rPr>
      </w:pPr>
      <w:r w:rsidRPr="003948A5">
        <w:rPr>
          <w:sz w:val="28"/>
          <w:szCs w:val="28"/>
        </w:rPr>
        <w:t>In summary, MASLD represents a paradigm shift in hepatology that aligns liver disease classification with the broader spectrum of metabolic health. This reconceptualization enhances diagnostic clarity, facilitates earlier interventions, and supports patient-centered education and prevention strategies. Nurses, as accessible and trusted health professionals, have a critical role to play in identifying at-risk individuals, delivering lifestyle counseling, and supporting patients across the MASLD disease spectrum.</w:t>
      </w:r>
    </w:p>
    <w:p w:rsidR="003948A5" w:rsidRPr="003948A5" w:rsidRDefault="003948A5" w:rsidP="003948A5">
      <w:pPr>
        <w:pStyle w:val="3"/>
        <w:spacing w:line="360" w:lineRule="auto"/>
        <w:jc w:val="both"/>
        <w:rPr>
          <w:sz w:val="28"/>
          <w:szCs w:val="28"/>
        </w:rPr>
      </w:pPr>
      <w:r w:rsidRPr="003948A5">
        <w:rPr>
          <w:rStyle w:val="fadeinm1hgl8"/>
          <w:sz w:val="28"/>
          <w:szCs w:val="28"/>
        </w:rPr>
        <w:t>1.2. Pathogenesis and Risk Factors</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The pathogenesis of metabolic dysfunction-associated steatotic liver disease (MASLD) is multifactorial and complex, involving the interaction of genetic, metabolic, inflammatory, and environmental components. The disease is strongly associated with insulin resistance and the systemic effects of metabolic syndrome, making it a hepatic manifestation of a broader metabolic dysregulation [11].</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 xml:space="preserve">A central mechanism in the development of MASLD is the imbalance between lipid acquisition and disposal in hepatocytes, leading to intrahepatic triglyceride accumulation. This is primarily driven by increased delivery of free fatty acids (FFAs) to the liver from </w:t>
      </w:r>
      <w:r w:rsidRPr="003948A5">
        <w:rPr>
          <w:rStyle w:val="fadeinm1hgl8"/>
          <w:sz w:val="28"/>
          <w:szCs w:val="28"/>
        </w:rPr>
        <w:lastRenderedPageBreak/>
        <w:t>adipose tissue lipolysis, elevated de novo lipogenesis, and dietary fat intake [12]. At the same time, hepatic β-oxidation and very-low-density lipoprotein (VLDL) secretion are insufficient to counterbalance the lipid influx, resulting in steatosis [13].</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Insulin resistance is considered a pivotal trigger of hepatic fat accumulation. In insulin-resistant states, peripheral lipolysis is enhanced, and insulin's antilipolytic effect on adipocytes is diminished. This increases the availability of FFAs to the liver. Additionally, insulin resistance promotes hepatic glucose production and lipogenesis, further exacerbating lipid deposition [14]. Over time, this hepatic steatosis may progress to metabolic dysfunction-associated steatohepatitis (MASH), a more severe form of the disease characterized by hepatocellular inflammation, ballooning, oxidative stress, and fibrosis.</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 xml:space="preserve">A key feature of MASLD progression is </w:t>
      </w:r>
      <w:r w:rsidRPr="003948A5">
        <w:rPr>
          <w:rStyle w:val="fadeinm1hgl8"/>
          <w:b/>
          <w:bCs/>
          <w:sz w:val="28"/>
          <w:szCs w:val="28"/>
        </w:rPr>
        <w:t>lipotoxicity</w:t>
      </w:r>
      <w:r w:rsidRPr="003948A5">
        <w:rPr>
          <w:rStyle w:val="fadeinm1hgl8"/>
          <w:sz w:val="28"/>
          <w:szCs w:val="28"/>
        </w:rPr>
        <w:t>, which refers to the cellular damage caused by toxic lipid species such as ceramides, diacylglycerols, and saturated fatty acids. These compounds activate stress signaling pathways and mitochondrial dysfunction, promoting reactive oxygen species (ROS) production and triggering hepatocyte apoptosis [15]. The consequent activation of Kupffer cells, hepatic stellate cells, and infiltrating immune cells results in fibrogenesis and liver injury.</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 xml:space="preserve">Recent studies have identified a strong genetic contribution to MASLD susceptibility. Single nucleotide polymorphisms (SNPs) in genes such as </w:t>
      </w:r>
      <w:r w:rsidRPr="003948A5">
        <w:rPr>
          <w:rStyle w:val="fadeinm1hgl8"/>
          <w:i/>
          <w:iCs/>
          <w:sz w:val="28"/>
          <w:szCs w:val="28"/>
        </w:rPr>
        <w:t>PNPLA3</w:t>
      </w:r>
      <w:r w:rsidRPr="003948A5">
        <w:rPr>
          <w:rStyle w:val="fadeinm1hgl8"/>
          <w:sz w:val="28"/>
          <w:szCs w:val="28"/>
        </w:rPr>
        <w:t xml:space="preserve"> (patatin-like phospholipase domain-containing protein 3), </w:t>
      </w:r>
      <w:r w:rsidRPr="003948A5">
        <w:rPr>
          <w:rStyle w:val="fadeinm1hgl8"/>
          <w:i/>
          <w:iCs/>
          <w:sz w:val="28"/>
          <w:szCs w:val="28"/>
        </w:rPr>
        <w:t>TM6SF2</w:t>
      </w:r>
      <w:r w:rsidRPr="003948A5">
        <w:rPr>
          <w:rStyle w:val="fadeinm1hgl8"/>
          <w:sz w:val="28"/>
          <w:szCs w:val="28"/>
        </w:rPr>
        <w:t xml:space="preserve"> (transmembrane 6 superfamily member 2), and </w:t>
      </w:r>
      <w:r w:rsidRPr="003948A5">
        <w:rPr>
          <w:rStyle w:val="fadeinm1hgl8"/>
          <w:i/>
          <w:iCs/>
          <w:sz w:val="28"/>
          <w:szCs w:val="28"/>
        </w:rPr>
        <w:t>MBOAT7</w:t>
      </w:r>
      <w:r w:rsidRPr="003948A5">
        <w:rPr>
          <w:rStyle w:val="fadeinm1hgl8"/>
          <w:sz w:val="28"/>
          <w:szCs w:val="28"/>
        </w:rPr>
        <w:t xml:space="preserve"> have been implicated in modulating lipid metabolism and inflammation in the liver [16]. These polymorphisms may explain inter-individual differences in disease severity and response to interventions, even among patients with similar metabolic profiles.</w:t>
      </w:r>
    </w:p>
    <w:p w:rsidR="003948A5" w:rsidRPr="003948A5" w:rsidRDefault="003948A5" w:rsidP="00365CD5">
      <w:pPr>
        <w:pStyle w:val="a4"/>
        <w:spacing w:line="360" w:lineRule="auto"/>
        <w:ind w:firstLine="708"/>
        <w:jc w:val="both"/>
        <w:rPr>
          <w:sz w:val="28"/>
          <w:szCs w:val="28"/>
        </w:rPr>
      </w:pPr>
      <w:r w:rsidRPr="003948A5">
        <w:rPr>
          <w:rStyle w:val="fadeinm1hgl8"/>
          <w:sz w:val="28"/>
          <w:szCs w:val="28"/>
        </w:rPr>
        <w:t xml:space="preserve">Beyond genetic and metabolic influences, </w:t>
      </w:r>
      <w:r w:rsidRPr="003948A5">
        <w:rPr>
          <w:rStyle w:val="fadeinm1hgl8"/>
          <w:b/>
          <w:bCs/>
          <w:sz w:val="28"/>
          <w:szCs w:val="28"/>
        </w:rPr>
        <w:t>gut-liver axis dysfunction</w:t>
      </w:r>
      <w:r w:rsidRPr="003948A5">
        <w:rPr>
          <w:rStyle w:val="fadeinm1hgl8"/>
          <w:sz w:val="28"/>
          <w:szCs w:val="28"/>
        </w:rPr>
        <w:t xml:space="preserve"> plays an increasingly recognized role in MASLD pathogenesis. Altered gut microbiota composition (dysbiosis), increased intestinal permeability, and translocation of bacterial endotoxins can initiate and perpetuate hepatic inflammation via toll-like receptor activation and cytokine release [17].</w:t>
      </w:r>
    </w:p>
    <w:p w:rsidR="003948A5" w:rsidRPr="003948A5" w:rsidRDefault="003948A5" w:rsidP="00365CD5">
      <w:pPr>
        <w:pStyle w:val="a4"/>
        <w:spacing w:line="360" w:lineRule="auto"/>
        <w:ind w:firstLine="360"/>
        <w:jc w:val="both"/>
        <w:rPr>
          <w:sz w:val="28"/>
          <w:szCs w:val="28"/>
        </w:rPr>
      </w:pPr>
      <w:r w:rsidRPr="003948A5">
        <w:rPr>
          <w:rStyle w:val="fadeinm1hgl8"/>
          <w:sz w:val="28"/>
          <w:szCs w:val="28"/>
        </w:rPr>
        <w:lastRenderedPageBreak/>
        <w:t>The risk factors for MASLD largely overlap with those for metabolic syndrome and include:</w:t>
      </w:r>
    </w:p>
    <w:p w:rsidR="003948A5" w:rsidRPr="003948A5" w:rsidRDefault="003948A5" w:rsidP="003948A5">
      <w:pPr>
        <w:pStyle w:val="a4"/>
        <w:numPr>
          <w:ilvl w:val="0"/>
          <w:numId w:val="6"/>
        </w:numPr>
        <w:spacing w:line="360" w:lineRule="auto"/>
        <w:jc w:val="both"/>
        <w:rPr>
          <w:sz w:val="28"/>
          <w:szCs w:val="28"/>
        </w:rPr>
      </w:pPr>
      <w:r w:rsidRPr="003948A5">
        <w:rPr>
          <w:rStyle w:val="fadeinm1hgl8"/>
          <w:b/>
          <w:bCs/>
          <w:sz w:val="28"/>
          <w:szCs w:val="28"/>
        </w:rPr>
        <w:t>Obesity</w:t>
      </w:r>
      <w:r w:rsidRPr="003948A5">
        <w:rPr>
          <w:rStyle w:val="fadeinm1hgl8"/>
          <w:sz w:val="28"/>
          <w:szCs w:val="28"/>
        </w:rPr>
        <w:t>: Particularly visceral obesity, which promotes insulin resistance and pro-inflammatory adipokine secretion. Approximately 70–80% of obese individuals have evidence of MASLD [18].</w:t>
      </w:r>
    </w:p>
    <w:p w:rsidR="003948A5" w:rsidRPr="003948A5" w:rsidRDefault="003948A5" w:rsidP="003948A5">
      <w:pPr>
        <w:pStyle w:val="a4"/>
        <w:numPr>
          <w:ilvl w:val="0"/>
          <w:numId w:val="6"/>
        </w:numPr>
        <w:spacing w:line="360" w:lineRule="auto"/>
        <w:jc w:val="both"/>
        <w:rPr>
          <w:sz w:val="28"/>
          <w:szCs w:val="28"/>
        </w:rPr>
      </w:pPr>
      <w:r w:rsidRPr="003948A5">
        <w:rPr>
          <w:rStyle w:val="fadeinm1hgl8"/>
          <w:b/>
          <w:bCs/>
          <w:sz w:val="28"/>
          <w:szCs w:val="28"/>
        </w:rPr>
        <w:t>Type 2 Diabetes Mellitus (T2DM)</w:t>
      </w:r>
      <w:r w:rsidRPr="003948A5">
        <w:rPr>
          <w:rStyle w:val="fadeinm1hgl8"/>
          <w:sz w:val="28"/>
          <w:szCs w:val="28"/>
        </w:rPr>
        <w:t>: MASLD is present in over 60% of patients with T2DM and increases the risk of advanced fibrosis and hepatocellular carcinoma [19].</w:t>
      </w:r>
    </w:p>
    <w:p w:rsidR="003948A5" w:rsidRPr="003948A5" w:rsidRDefault="003948A5" w:rsidP="003948A5">
      <w:pPr>
        <w:pStyle w:val="a4"/>
        <w:numPr>
          <w:ilvl w:val="0"/>
          <w:numId w:val="6"/>
        </w:numPr>
        <w:spacing w:line="360" w:lineRule="auto"/>
        <w:jc w:val="both"/>
        <w:rPr>
          <w:sz w:val="28"/>
          <w:szCs w:val="28"/>
        </w:rPr>
      </w:pPr>
      <w:r w:rsidRPr="003948A5">
        <w:rPr>
          <w:rStyle w:val="fadeinm1hgl8"/>
          <w:b/>
          <w:bCs/>
          <w:sz w:val="28"/>
          <w:szCs w:val="28"/>
        </w:rPr>
        <w:t>Dyslipidemia</w:t>
      </w:r>
      <w:r w:rsidRPr="003948A5">
        <w:rPr>
          <w:rStyle w:val="fadeinm1hgl8"/>
          <w:sz w:val="28"/>
          <w:szCs w:val="28"/>
        </w:rPr>
        <w:t>: Elevated triglycerides and low HDL-cholesterol levels contribute to lipid accumulation and inflammation.</w:t>
      </w:r>
    </w:p>
    <w:p w:rsidR="003948A5" w:rsidRPr="003948A5" w:rsidRDefault="003948A5" w:rsidP="003948A5">
      <w:pPr>
        <w:pStyle w:val="a4"/>
        <w:numPr>
          <w:ilvl w:val="0"/>
          <w:numId w:val="6"/>
        </w:numPr>
        <w:spacing w:line="360" w:lineRule="auto"/>
        <w:jc w:val="both"/>
        <w:rPr>
          <w:sz w:val="28"/>
          <w:szCs w:val="28"/>
        </w:rPr>
      </w:pPr>
      <w:r w:rsidRPr="003948A5">
        <w:rPr>
          <w:rStyle w:val="fadeinm1hgl8"/>
          <w:b/>
          <w:bCs/>
          <w:sz w:val="28"/>
          <w:szCs w:val="28"/>
        </w:rPr>
        <w:t>Arterial Hypertension</w:t>
      </w:r>
      <w:r w:rsidRPr="003948A5">
        <w:rPr>
          <w:rStyle w:val="fadeinm1hgl8"/>
          <w:sz w:val="28"/>
          <w:szCs w:val="28"/>
        </w:rPr>
        <w:t>: Though less directly involved in liver fat deposition, it reflects systemic endothelial dysfunction and metabolic stress.</w:t>
      </w:r>
    </w:p>
    <w:p w:rsidR="003948A5" w:rsidRPr="003948A5" w:rsidRDefault="003948A5" w:rsidP="003948A5">
      <w:pPr>
        <w:pStyle w:val="a4"/>
        <w:numPr>
          <w:ilvl w:val="0"/>
          <w:numId w:val="6"/>
        </w:numPr>
        <w:spacing w:line="360" w:lineRule="auto"/>
        <w:jc w:val="both"/>
        <w:rPr>
          <w:sz w:val="28"/>
          <w:szCs w:val="28"/>
        </w:rPr>
      </w:pPr>
      <w:r w:rsidRPr="003948A5">
        <w:rPr>
          <w:rStyle w:val="fadeinm1hgl8"/>
          <w:b/>
          <w:bCs/>
          <w:sz w:val="28"/>
          <w:szCs w:val="28"/>
        </w:rPr>
        <w:t>Sedentary Lifestyle and High-Caloric Diets</w:t>
      </w:r>
      <w:r w:rsidRPr="003948A5">
        <w:rPr>
          <w:rStyle w:val="fadeinm1hgl8"/>
          <w:sz w:val="28"/>
          <w:szCs w:val="28"/>
        </w:rPr>
        <w:t>: Diets rich in saturated fats, fructose, and ultra-processed foods promote steatosis and oxidative stress [20].</w:t>
      </w:r>
    </w:p>
    <w:p w:rsidR="003948A5" w:rsidRPr="003948A5" w:rsidRDefault="003948A5" w:rsidP="00365CD5">
      <w:pPr>
        <w:pStyle w:val="a4"/>
        <w:spacing w:line="360" w:lineRule="auto"/>
        <w:ind w:firstLine="360"/>
        <w:jc w:val="both"/>
        <w:rPr>
          <w:sz w:val="28"/>
          <w:szCs w:val="28"/>
        </w:rPr>
      </w:pPr>
      <w:r w:rsidRPr="003948A5">
        <w:rPr>
          <w:rStyle w:val="fadeinm1hgl8"/>
          <w:sz w:val="28"/>
          <w:szCs w:val="28"/>
        </w:rPr>
        <w:t xml:space="preserve">In addition to traditional cardiometabolic risk factors, emerging evidence suggests that </w:t>
      </w:r>
      <w:r w:rsidRPr="003948A5">
        <w:rPr>
          <w:rStyle w:val="fadeinm1hgl8"/>
          <w:b/>
          <w:bCs/>
          <w:sz w:val="28"/>
          <w:szCs w:val="28"/>
        </w:rPr>
        <w:t>sleep disorders</w:t>
      </w:r>
      <w:r w:rsidRPr="003948A5">
        <w:rPr>
          <w:rStyle w:val="fadeinm1hgl8"/>
          <w:sz w:val="28"/>
          <w:szCs w:val="28"/>
        </w:rPr>
        <w:t xml:space="preserve">, </w:t>
      </w:r>
      <w:r w:rsidRPr="003948A5">
        <w:rPr>
          <w:rStyle w:val="fadeinm1hgl8"/>
          <w:b/>
          <w:bCs/>
          <w:sz w:val="28"/>
          <w:szCs w:val="28"/>
        </w:rPr>
        <w:t>chronic stress</w:t>
      </w:r>
      <w:r w:rsidRPr="003948A5">
        <w:rPr>
          <w:rStyle w:val="fadeinm1hgl8"/>
          <w:sz w:val="28"/>
          <w:szCs w:val="28"/>
        </w:rPr>
        <w:t xml:space="preserve">, and </w:t>
      </w:r>
      <w:r w:rsidRPr="003948A5">
        <w:rPr>
          <w:rStyle w:val="fadeinm1hgl8"/>
          <w:b/>
          <w:bCs/>
          <w:sz w:val="28"/>
          <w:szCs w:val="28"/>
        </w:rPr>
        <w:t>low physical activity levels</w:t>
      </w:r>
      <w:r w:rsidRPr="003948A5">
        <w:rPr>
          <w:rStyle w:val="fadeinm1hgl8"/>
          <w:sz w:val="28"/>
          <w:szCs w:val="28"/>
        </w:rPr>
        <w:t xml:space="preserve"> may also influence the progression of MASLD, acting through hormonal and inflammatory mechanisms [21].</w:t>
      </w:r>
    </w:p>
    <w:p w:rsidR="003948A5" w:rsidRPr="003948A5" w:rsidRDefault="003948A5" w:rsidP="00365CD5">
      <w:pPr>
        <w:pStyle w:val="a4"/>
        <w:spacing w:line="360" w:lineRule="auto"/>
        <w:ind w:firstLine="360"/>
        <w:jc w:val="both"/>
        <w:rPr>
          <w:sz w:val="28"/>
          <w:szCs w:val="28"/>
        </w:rPr>
      </w:pPr>
      <w:r w:rsidRPr="003948A5">
        <w:rPr>
          <w:rStyle w:val="fadeinm1hgl8"/>
          <w:sz w:val="28"/>
          <w:szCs w:val="28"/>
        </w:rPr>
        <w:t>Importantly, MASLD often remains silent in its early stages, with most patients asymptomatic until advanced fibrosis or cirrhosis develops. This asymptomatic nature underscores the need for proactive screening and preventive interventions in high-risk populations, particularly those with obesity and diabetes.</w:t>
      </w:r>
    </w:p>
    <w:p w:rsidR="003948A5" w:rsidRDefault="003948A5" w:rsidP="00365CD5">
      <w:pPr>
        <w:pStyle w:val="a4"/>
        <w:spacing w:line="360" w:lineRule="auto"/>
        <w:ind w:firstLine="360"/>
        <w:jc w:val="both"/>
        <w:rPr>
          <w:rStyle w:val="fadeinm1hgl8"/>
          <w:sz w:val="28"/>
          <w:szCs w:val="28"/>
        </w:rPr>
      </w:pPr>
      <w:r w:rsidRPr="003948A5">
        <w:rPr>
          <w:rStyle w:val="fadeinm1hgl8"/>
          <w:sz w:val="28"/>
          <w:szCs w:val="28"/>
        </w:rPr>
        <w:t>In conclusion, the pathogenesis of MASLD is a result of a “multiple parallel hits” model, where genetic susceptibility, insulin resistance, gut dysbiosis, oxidative stress, and environmental triggers act simultaneously. Understanding these mechanisms provides a foundation for the development of comprehensive nursing strategies that address modifiable lifestyle factors and support long-term disease management.</w:t>
      </w:r>
    </w:p>
    <w:p w:rsidR="00FE12D5" w:rsidRPr="00FE12D5" w:rsidRDefault="00FE12D5" w:rsidP="00FE12D5">
      <w:pPr>
        <w:pStyle w:val="3"/>
        <w:spacing w:line="360" w:lineRule="auto"/>
        <w:jc w:val="both"/>
        <w:rPr>
          <w:sz w:val="28"/>
          <w:szCs w:val="28"/>
        </w:rPr>
      </w:pPr>
      <w:r w:rsidRPr="00FE12D5">
        <w:rPr>
          <w:rStyle w:val="fadeinm1hgl8"/>
          <w:sz w:val="28"/>
          <w:szCs w:val="28"/>
        </w:rPr>
        <w:t>1.3. Diagnostic Criteria and Disease Progression</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lastRenderedPageBreak/>
        <w:t xml:space="preserve">The diagnosis of metabolic dysfunction-associated steatotic liver disease (MASLD) relies on a combination of clinical, biochemical, and imaging criteria, emphasizing the presence of hepatic steatosis in individuals with metabolic risk factors. Unlike the previous NAFLD framework, which required the exclusion of other causes of steatosis, MASLD is diagnosed </w:t>
      </w:r>
      <w:r w:rsidRPr="00FE12D5">
        <w:rPr>
          <w:rStyle w:val="fadeinm1hgl8"/>
          <w:i/>
          <w:iCs/>
          <w:sz w:val="28"/>
          <w:szCs w:val="28"/>
        </w:rPr>
        <w:t>positively</w:t>
      </w:r>
      <w:r w:rsidRPr="00FE12D5">
        <w:rPr>
          <w:rStyle w:val="fadeinm1hgl8"/>
          <w:sz w:val="28"/>
          <w:szCs w:val="28"/>
        </w:rPr>
        <w:t>, based on the coexistence of liver fat accumulation and metabolic dysfunction [22].</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 xml:space="preserve">The </w:t>
      </w:r>
      <w:r w:rsidRPr="00FE12D5">
        <w:rPr>
          <w:rStyle w:val="fadeinm1hgl8"/>
          <w:b/>
          <w:bCs/>
          <w:sz w:val="28"/>
          <w:szCs w:val="28"/>
        </w:rPr>
        <w:t>primary diagnostic criterion</w:t>
      </w:r>
      <w:r w:rsidRPr="00FE12D5">
        <w:rPr>
          <w:rStyle w:val="fadeinm1hgl8"/>
          <w:sz w:val="28"/>
          <w:szCs w:val="28"/>
        </w:rPr>
        <w:t xml:space="preserve"> is the detection of hepatic steatosis through non-invasive imaging methods or histological confirmation. Steatosis is defined as the presence of fat in ≥5% of hepatocytes. Commonly used diagnostic tools include:</w:t>
      </w:r>
    </w:p>
    <w:p w:rsidR="00FE12D5" w:rsidRPr="00FE12D5" w:rsidRDefault="00FE12D5" w:rsidP="00FE12D5">
      <w:pPr>
        <w:pStyle w:val="a4"/>
        <w:numPr>
          <w:ilvl w:val="0"/>
          <w:numId w:val="7"/>
        </w:numPr>
        <w:spacing w:line="360" w:lineRule="auto"/>
        <w:jc w:val="both"/>
        <w:rPr>
          <w:sz w:val="28"/>
          <w:szCs w:val="28"/>
        </w:rPr>
      </w:pPr>
      <w:r w:rsidRPr="00FE12D5">
        <w:rPr>
          <w:rStyle w:val="fadeinm1hgl8"/>
          <w:b/>
          <w:bCs/>
          <w:sz w:val="28"/>
          <w:szCs w:val="28"/>
        </w:rPr>
        <w:t>Ultrasonography</w:t>
      </w:r>
      <w:r w:rsidRPr="00FE12D5">
        <w:rPr>
          <w:rStyle w:val="fadeinm1hgl8"/>
          <w:sz w:val="28"/>
          <w:szCs w:val="28"/>
        </w:rPr>
        <w:t>: It is the most widely available and cost-effective modality for detecting moderate to severe hepatic steatosis. However, it lacks sensitivity in cases of mild steatosis and in individuals with high body mass index (BMI) [23].</w:t>
      </w:r>
    </w:p>
    <w:p w:rsidR="00FE12D5" w:rsidRPr="00FE12D5" w:rsidRDefault="00FE12D5" w:rsidP="00FE12D5">
      <w:pPr>
        <w:pStyle w:val="a4"/>
        <w:numPr>
          <w:ilvl w:val="0"/>
          <w:numId w:val="7"/>
        </w:numPr>
        <w:spacing w:line="360" w:lineRule="auto"/>
        <w:jc w:val="both"/>
        <w:rPr>
          <w:sz w:val="28"/>
          <w:szCs w:val="28"/>
        </w:rPr>
      </w:pPr>
      <w:r w:rsidRPr="00FE12D5">
        <w:rPr>
          <w:rStyle w:val="fadeinm1hgl8"/>
          <w:b/>
          <w:bCs/>
          <w:sz w:val="28"/>
          <w:szCs w:val="28"/>
        </w:rPr>
        <w:t>Controlled Attenuation Parameter (CAP)</w:t>
      </w:r>
      <w:r w:rsidRPr="00FE12D5">
        <w:rPr>
          <w:rStyle w:val="fadeinm1hgl8"/>
          <w:sz w:val="28"/>
          <w:szCs w:val="28"/>
        </w:rPr>
        <w:t xml:space="preserve"> via transient elastography: CAP values ≥248 dB/m are considered indicative of steatosis, with higher thresholds suggesting greater fat content [24].</w:t>
      </w:r>
    </w:p>
    <w:p w:rsidR="00FE12D5" w:rsidRPr="00FE12D5" w:rsidRDefault="00FE12D5" w:rsidP="00FE12D5">
      <w:pPr>
        <w:pStyle w:val="a4"/>
        <w:numPr>
          <w:ilvl w:val="0"/>
          <w:numId w:val="7"/>
        </w:numPr>
        <w:spacing w:line="360" w:lineRule="auto"/>
        <w:jc w:val="both"/>
        <w:rPr>
          <w:sz w:val="28"/>
          <w:szCs w:val="28"/>
        </w:rPr>
      </w:pPr>
      <w:r w:rsidRPr="00FE12D5">
        <w:rPr>
          <w:rStyle w:val="fadeinm1hgl8"/>
          <w:b/>
          <w:bCs/>
          <w:sz w:val="28"/>
          <w:szCs w:val="28"/>
        </w:rPr>
        <w:t>Magnetic Resonance Imaging–Proton Density Fat Fraction (MRI-PDFF)</w:t>
      </w:r>
      <w:r w:rsidRPr="00FE12D5">
        <w:rPr>
          <w:rStyle w:val="fadeinm1hgl8"/>
          <w:sz w:val="28"/>
          <w:szCs w:val="28"/>
        </w:rPr>
        <w:t>: This technique is highly accurate and can quantify even low levels of liver fat but is costly and less accessible in routine practice.</w:t>
      </w:r>
    </w:p>
    <w:p w:rsidR="00FE12D5" w:rsidRPr="00FE12D5" w:rsidRDefault="00FE12D5" w:rsidP="00FE12D5">
      <w:pPr>
        <w:pStyle w:val="a4"/>
        <w:numPr>
          <w:ilvl w:val="0"/>
          <w:numId w:val="7"/>
        </w:numPr>
        <w:spacing w:line="360" w:lineRule="auto"/>
        <w:jc w:val="both"/>
        <w:rPr>
          <w:sz w:val="28"/>
          <w:szCs w:val="28"/>
        </w:rPr>
      </w:pPr>
      <w:r w:rsidRPr="00FE12D5">
        <w:rPr>
          <w:rStyle w:val="fadeinm1hgl8"/>
          <w:b/>
          <w:bCs/>
          <w:sz w:val="28"/>
          <w:szCs w:val="28"/>
        </w:rPr>
        <w:t>Liver Biopsy</w:t>
      </w:r>
      <w:r w:rsidRPr="00FE12D5">
        <w:rPr>
          <w:rStyle w:val="fadeinm1hgl8"/>
          <w:sz w:val="28"/>
          <w:szCs w:val="28"/>
        </w:rPr>
        <w:t>: Although considered the gold standard, biopsy is invasive and carries risks; thus, it is reserved for cases with diagnostic uncertainty or suspected advanced fibrosis [25].</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 xml:space="preserve">Once hepatic steatosis is confirmed, the diagnosis of MASLD requires at least </w:t>
      </w:r>
      <w:r w:rsidRPr="00FE12D5">
        <w:rPr>
          <w:rStyle w:val="fadeinm1hgl8"/>
          <w:b/>
          <w:bCs/>
          <w:sz w:val="28"/>
          <w:szCs w:val="28"/>
        </w:rPr>
        <w:t>one cardiometabolic criterion</w:t>
      </w:r>
      <w:r w:rsidRPr="00FE12D5">
        <w:rPr>
          <w:rStyle w:val="fadeinm1hgl8"/>
          <w:sz w:val="28"/>
          <w:szCs w:val="28"/>
        </w:rPr>
        <w:t>, such as:</w:t>
      </w:r>
    </w:p>
    <w:p w:rsidR="00FE12D5" w:rsidRPr="00FE12D5" w:rsidRDefault="00FE12D5" w:rsidP="00FE12D5">
      <w:pPr>
        <w:pStyle w:val="a4"/>
        <w:numPr>
          <w:ilvl w:val="0"/>
          <w:numId w:val="8"/>
        </w:numPr>
        <w:spacing w:line="360" w:lineRule="auto"/>
        <w:jc w:val="both"/>
        <w:rPr>
          <w:sz w:val="28"/>
          <w:szCs w:val="28"/>
        </w:rPr>
      </w:pPr>
      <w:r w:rsidRPr="00FE12D5">
        <w:rPr>
          <w:rStyle w:val="fadeinm1hgl8"/>
          <w:sz w:val="28"/>
          <w:szCs w:val="28"/>
        </w:rPr>
        <w:t>Overweight or obesity (BMI ≥25 kg/m² for Caucasians, adjusted for ethnicity)</w:t>
      </w:r>
    </w:p>
    <w:p w:rsidR="00FE12D5" w:rsidRPr="00FE12D5" w:rsidRDefault="00FE12D5" w:rsidP="00FE12D5">
      <w:pPr>
        <w:pStyle w:val="a4"/>
        <w:numPr>
          <w:ilvl w:val="0"/>
          <w:numId w:val="8"/>
        </w:numPr>
        <w:spacing w:line="360" w:lineRule="auto"/>
        <w:jc w:val="both"/>
        <w:rPr>
          <w:sz w:val="28"/>
          <w:szCs w:val="28"/>
        </w:rPr>
      </w:pPr>
      <w:r w:rsidRPr="00FE12D5">
        <w:rPr>
          <w:rStyle w:val="fadeinm1hgl8"/>
          <w:sz w:val="28"/>
          <w:szCs w:val="28"/>
        </w:rPr>
        <w:t>Type 2 diabetes mellitus</w:t>
      </w:r>
    </w:p>
    <w:p w:rsidR="00FE12D5" w:rsidRPr="00FE12D5" w:rsidRDefault="00FE12D5" w:rsidP="00FE12D5">
      <w:pPr>
        <w:pStyle w:val="a4"/>
        <w:numPr>
          <w:ilvl w:val="0"/>
          <w:numId w:val="8"/>
        </w:numPr>
        <w:spacing w:line="360" w:lineRule="auto"/>
        <w:jc w:val="both"/>
        <w:rPr>
          <w:sz w:val="28"/>
          <w:szCs w:val="28"/>
        </w:rPr>
      </w:pPr>
      <w:r w:rsidRPr="00FE12D5">
        <w:rPr>
          <w:rStyle w:val="fadeinm1hgl8"/>
          <w:sz w:val="28"/>
          <w:szCs w:val="28"/>
        </w:rPr>
        <w:t>Evidence of metabolic dysregulation (e.g., increased waist circumference, hypertension, hypertriglyceridemia, low HDL, or prediabetes) [26]</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lastRenderedPageBreak/>
        <w:t>Laboratory investigations often reveal elevated liver enzymes, particularly alanine aminotransferase (ALT), but values may be normal in up to 70% of MASLD patients, limiting their diagnostic value [27].</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 xml:space="preserve">In terms of </w:t>
      </w:r>
      <w:r w:rsidRPr="00FE12D5">
        <w:rPr>
          <w:rStyle w:val="fadeinm1hgl8"/>
          <w:b/>
          <w:bCs/>
          <w:sz w:val="28"/>
          <w:szCs w:val="28"/>
        </w:rPr>
        <w:t>disease progression</w:t>
      </w:r>
      <w:r w:rsidRPr="00FE12D5">
        <w:rPr>
          <w:rStyle w:val="fadeinm1hgl8"/>
          <w:sz w:val="28"/>
          <w:szCs w:val="28"/>
        </w:rPr>
        <w:t>, MASLD represents a dynamic spectrum. While some patients remain in a stable state of simple steatosis, others advance to inflammatory and fibrotic stages, significantly increasing their risk of liver-related and cardiovascular complications.</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The progression typically follows these stages:</w:t>
      </w:r>
    </w:p>
    <w:p w:rsidR="00FE12D5" w:rsidRPr="00FE12D5" w:rsidRDefault="00FE12D5" w:rsidP="00FE12D5">
      <w:pPr>
        <w:pStyle w:val="a4"/>
        <w:numPr>
          <w:ilvl w:val="0"/>
          <w:numId w:val="9"/>
        </w:numPr>
        <w:spacing w:line="360" w:lineRule="auto"/>
        <w:jc w:val="both"/>
        <w:rPr>
          <w:sz w:val="28"/>
          <w:szCs w:val="28"/>
        </w:rPr>
      </w:pPr>
      <w:r w:rsidRPr="00FE12D5">
        <w:rPr>
          <w:rStyle w:val="fadeinm1hgl8"/>
          <w:b/>
          <w:bCs/>
          <w:sz w:val="28"/>
          <w:szCs w:val="28"/>
        </w:rPr>
        <w:t>Simple steatosis (non-progressive MASLD)</w:t>
      </w:r>
      <w:r w:rsidRPr="00FE12D5">
        <w:rPr>
          <w:rStyle w:val="fadeinm1hgl8"/>
          <w:sz w:val="28"/>
          <w:szCs w:val="28"/>
        </w:rPr>
        <w:t xml:space="preserve"> – Characterized by benign fat accumulation without inflammation or fibrosis.</w:t>
      </w:r>
    </w:p>
    <w:p w:rsidR="00FE12D5" w:rsidRPr="00FE12D5" w:rsidRDefault="00FE12D5" w:rsidP="00FE12D5">
      <w:pPr>
        <w:pStyle w:val="a4"/>
        <w:numPr>
          <w:ilvl w:val="0"/>
          <w:numId w:val="9"/>
        </w:numPr>
        <w:spacing w:line="360" w:lineRule="auto"/>
        <w:jc w:val="both"/>
        <w:rPr>
          <w:sz w:val="28"/>
          <w:szCs w:val="28"/>
        </w:rPr>
      </w:pPr>
      <w:r w:rsidRPr="00FE12D5">
        <w:rPr>
          <w:rStyle w:val="fadeinm1hgl8"/>
          <w:b/>
          <w:bCs/>
          <w:sz w:val="28"/>
          <w:szCs w:val="28"/>
        </w:rPr>
        <w:t>Metabolic dysfunction-associated steatohepatitis (MASH)</w:t>
      </w:r>
      <w:r w:rsidRPr="00FE12D5">
        <w:rPr>
          <w:rStyle w:val="fadeinm1hgl8"/>
          <w:sz w:val="28"/>
          <w:szCs w:val="28"/>
        </w:rPr>
        <w:t xml:space="preserve"> – Involves hepatocellular injury, inflammation, and ballooning degeneration. This stage marks the beginning of fibrotic activity and is associated with increased risk of progression [28].</w:t>
      </w:r>
    </w:p>
    <w:p w:rsidR="00FE12D5" w:rsidRPr="00FE12D5" w:rsidRDefault="00FE12D5" w:rsidP="00FE12D5">
      <w:pPr>
        <w:pStyle w:val="a4"/>
        <w:numPr>
          <w:ilvl w:val="0"/>
          <w:numId w:val="9"/>
        </w:numPr>
        <w:spacing w:line="360" w:lineRule="auto"/>
        <w:jc w:val="both"/>
        <w:rPr>
          <w:sz w:val="28"/>
          <w:szCs w:val="28"/>
        </w:rPr>
      </w:pPr>
      <w:r w:rsidRPr="00FE12D5">
        <w:rPr>
          <w:rStyle w:val="fadeinm1hgl8"/>
          <w:b/>
          <w:bCs/>
          <w:sz w:val="28"/>
          <w:szCs w:val="28"/>
        </w:rPr>
        <w:t>Fibrosis</w:t>
      </w:r>
      <w:r w:rsidRPr="00FE12D5">
        <w:rPr>
          <w:rStyle w:val="fadeinm1hgl8"/>
          <w:sz w:val="28"/>
          <w:szCs w:val="28"/>
        </w:rPr>
        <w:t xml:space="preserve"> – Fibrotic deposition can be staged from F0 (no fibrosis) to F4 (cirrhosis). Fibrosis is the strongest predictor of liver-related morbidity and mortality in MASLD.</w:t>
      </w:r>
    </w:p>
    <w:p w:rsidR="00FE12D5" w:rsidRPr="00FE12D5" w:rsidRDefault="00FE12D5" w:rsidP="00FE12D5">
      <w:pPr>
        <w:pStyle w:val="a4"/>
        <w:numPr>
          <w:ilvl w:val="0"/>
          <w:numId w:val="9"/>
        </w:numPr>
        <w:spacing w:line="360" w:lineRule="auto"/>
        <w:jc w:val="both"/>
        <w:rPr>
          <w:sz w:val="28"/>
          <w:szCs w:val="28"/>
        </w:rPr>
      </w:pPr>
      <w:r w:rsidRPr="00FE12D5">
        <w:rPr>
          <w:rStyle w:val="fadeinm1hgl8"/>
          <w:b/>
          <w:bCs/>
          <w:sz w:val="28"/>
          <w:szCs w:val="28"/>
        </w:rPr>
        <w:t>Cirrhosis and hepatocellular carcinoma (HCC)</w:t>
      </w:r>
      <w:r w:rsidRPr="00FE12D5">
        <w:rPr>
          <w:rStyle w:val="fadeinm1hgl8"/>
          <w:sz w:val="28"/>
          <w:szCs w:val="28"/>
        </w:rPr>
        <w:t xml:space="preserve"> – In some patients, the disease culminates in end-stage liver disease and the development of HCC, even in the absence of cirrhosis [29].</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 xml:space="preserve">Several </w:t>
      </w:r>
      <w:r w:rsidRPr="00FE12D5">
        <w:rPr>
          <w:rStyle w:val="fadeinm1hgl8"/>
          <w:b/>
          <w:bCs/>
          <w:sz w:val="28"/>
          <w:szCs w:val="28"/>
        </w:rPr>
        <w:t>non-invasive fibrosis scoring systems</w:t>
      </w:r>
      <w:r w:rsidRPr="00FE12D5">
        <w:rPr>
          <w:rStyle w:val="fadeinm1hgl8"/>
          <w:sz w:val="28"/>
          <w:szCs w:val="28"/>
        </w:rPr>
        <w:t xml:space="preserve"> are available to stratify risk and guide follow-up, including:</w:t>
      </w:r>
    </w:p>
    <w:p w:rsidR="00FE12D5" w:rsidRPr="00FE12D5" w:rsidRDefault="00FE12D5" w:rsidP="00FE12D5">
      <w:pPr>
        <w:pStyle w:val="a4"/>
        <w:numPr>
          <w:ilvl w:val="0"/>
          <w:numId w:val="10"/>
        </w:numPr>
        <w:spacing w:line="360" w:lineRule="auto"/>
        <w:jc w:val="both"/>
        <w:rPr>
          <w:sz w:val="28"/>
          <w:szCs w:val="28"/>
        </w:rPr>
      </w:pPr>
      <w:r w:rsidRPr="00FE12D5">
        <w:rPr>
          <w:rStyle w:val="fadeinm1hgl8"/>
          <w:b/>
          <w:bCs/>
          <w:sz w:val="28"/>
          <w:szCs w:val="28"/>
        </w:rPr>
        <w:t>FIB-4 Index</w:t>
      </w:r>
      <w:r w:rsidRPr="00FE12D5">
        <w:rPr>
          <w:rStyle w:val="fadeinm1hgl8"/>
          <w:sz w:val="28"/>
          <w:szCs w:val="28"/>
        </w:rPr>
        <w:t>: Incorporates age, AST, ALT, and platelet count; values &gt;2.67 suggest advanced fibrosis.</w:t>
      </w:r>
    </w:p>
    <w:p w:rsidR="00FE12D5" w:rsidRPr="00FE12D5" w:rsidRDefault="00FE12D5" w:rsidP="00FE12D5">
      <w:pPr>
        <w:pStyle w:val="a4"/>
        <w:numPr>
          <w:ilvl w:val="0"/>
          <w:numId w:val="10"/>
        </w:numPr>
        <w:spacing w:line="360" w:lineRule="auto"/>
        <w:jc w:val="both"/>
        <w:rPr>
          <w:sz w:val="28"/>
          <w:szCs w:val="28"/>
        </w:rPr>
      </w:pPr>
      <w:r w:rsidRPr="00FE12D5">
        <w:rPr>
          <w:rStyle w:val="fadeinm1hgl8"/>
          <w:b/>
          <w:bCs/>
          <w:sz w:val="28"/>
          <w:szCs w:val="28"/>
        </w:rPr>
        <w:t>NAFLD Fibrosis Score (NFS)</w:t>
      </w:r>
      <w:r w:rsidRPr="00FE12D5">
        <w:rPr>
          <w:rStyle w:val="fadeinm1hgl8"/>
          <w:sz w:val="28"/>
          <w:szCs w:val="28"/>
        </w:rPr>
        <w:t>: Based on age, BMI, hyperglycemia, AST/ALT ratio, platelet count, and albumin.</w:t>
      </w:r>
    </w:p>
    <w:p w:rsidR="00FE12D5" w:rsidRPr="00FE12D5" w:rsidRDefault="00FE12D5" w:rsidP="00FE12D5">
      <w:pPr>
        <w:pStyle w:val="a4"/>
        <w:numPr>
          <w:ilvl w:val="0"/>
          <w:numId w:val="10"/>
        </w:numPr>
        <w:spacing w:line="360" w:lineRule="auto"/>
        <w:jc w:val="both"/>
        <w:rPr>
          <w:sz w:val="28"/>
          <w:szCs w:val="28"/>
        </w:rPr>
      </w:pPr>
      <w:r w:rsidRPr="00FE12D5">
        <w:rPr>
          <w:rStyle w:val="fadeinm1hgl8"/>
          <w:b/>
          <w:bCs/>
          <w:sz w:val="28"/>
          <w:szCs w:val="28"/>
        </w:rPr>
        <w:t>Enhanced Liver Fibrosis (ELF) Test</w:t>
      </w:r>
      <w:r w:rsidRPr="00FE12D5">
        <w:rPr>
          <w:rStyle w:val="fadeinm1hgl8"/>
          <w:sz w:val="28"/>
          <w:szCs w:val="28"/>
        </w:rPr>
        <w:t>: Measures serum biomarkers associated with fibrogenesis (e.g., hyaluronic acid, TIMP-1, PIIINP) [30].</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lastRenderedPageBreak/>
        <w:t xml:space="preserve">Recent data suggest that </w:t>
      </w:r>
      <w:r w:rsidRPr="00FE12D5">
        <w:rPr>
          <w:rStyle w:val="fadeinm1hgl8"/>
          <w:b/>
          <w:bCs/>
          <w:sz w:val="28"/>
          <w:szCs w:val="28"/>
        </w:rPr>
        <w:t>MASLD progression is highly individualized</w:t>
      </w:r>
      <w:r w:rsidRPr="00FE12D5">
        <w:rPr>
          <w:rStyle w:val="fadeinm1hgl8"/>
          <w:sz w:val="28"/>
          <w:szCs w:val="28"/>
        </w:rPr>
        <w:t>, influenced by genetic predisposition, comorbidities, lifestyle factors, and adherence to interventions. Among these, obesity and uncontrolled type 2 diabetes mellitus are the strongest predictors of fibrosis progression and liver-related complications [31].</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 xml:space="preserve">The natural history of MASLD also includes a significant risk of </w:t>
      </w:r>
      <w:r w:rsidRPr="00FE12D5">
        <w:rPr>
          <w:rStyle w:val="fadeinm1hgl8"/>
          <w:b/>
          <w:bCs/>
          <w:sz w:val="28"/>
          <w:szCs w:val="28"/>
        </w:rPr>
        <w:t>extrahepatic consequences</w:t>
      </w:r>
      <w:r w:rsidRPr="00FE12D5">
        <w:rPr>
          <w:rStyle w:val="fadeinm1hgl8"/>
          <w:sz w:val="28"/>
          <w:szCs w:val="28"/>
        </w:rPr>
        <w:t>, particularly cardiovascular disease (CVD), which remains the leading cause of death in this population. This reinforces the importance of multidisciplinary care and early intervention—not only to prevent liver failure but also to mitigate systemic risks [32].</w:t>
      </w:r>
    </w:p>
    <w:p w:rsidR="00FE12D5" w:rsidRPr="00FE12D5" w:rsidRDefault="00FE12D5" w:rsidP="00365CD5">
      <w:pPr>
        <w:pStyle w:val="a4"/>
        <w:spacing w:line="360" w:lineRule="auto"/>
        <w:ind w:firstLine="360"/>
        <w:jc w:val="both"/>
        <w:rPr>
          <w:rStyle w:val="fadeinm1hgl8"/>
          <w:sz w:val="28"/>
          <w:szCs w:val="28"/>
        </w:rPr>
      </w:pPr>
      <w:r w:rsidRPr="00FE12D5">
        <w:rPr>
          <w:rStyle w:val="fadeinm1hgl8"/>
          <w:sz w:val="28"/>
          <w:szCs w:val="28"/>
        </w:rPr>
        <w:t>In conclusion, timely diagnosis of MASLD and accurate assessment of disease severity are essential for initiating appropriate management strategies. Nurses play an important role in the early identification of at-risk individuals, educating patients about their diagnosis, and encouraging adherence to lifestyle recommendations and regular monitoring.</w:t>
      </w:r>
    </w:p>
    <w:p w:rsidR="00FE12D5" w:rsidRPr="00FE12D5" w:rsidRDefault="00FE12D5" w:rsidP="00FE12D5">
      <w:pPr>
        <w:pStyle w:val="3"/>
        <w:spacing w:line="360" w:lineRule="auto"/>
        <w:jc w:val="both"/>
        <w:rPr>
          <w:sz w:val="28"/>
          <w:szCs w:val="28"/>
        </w:rPr>
      </w:pPr>
      <w:r w:rsidRPr="00FE12D5">
        <w:rPr>
          <w:rStyle w:val="fadeinm1hgl8"/>
          <w:sz w:val="28"/>
          <w:szCs w:val="28"/>
        </w:rPr>
        <w:t>1.4. Lifestyle Modification in MASLD Management</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Lifestyle modification remains the first-line and most effective treatment for metabolic dysfunction-associated steatotic liver disease (MASLD), as no pharmacological therapy has yet received universal approval for this condition. Clinical evidence consistently shows that sustained changes in diet, physical activity, and weight management not only reduce hepatic steatosis but can also reverse inflammation and early fibrosis, thereby improving long-term prognosis [33].</w:t>
      </w:r>
    </w:p>
    <w:p w:rsidR="00FE12D5" w:rsidRPr="00FE12D5" w:rsidRDefault="00FE12D5" w:rsidP="00FE12D5">
      <w:pPr>
        <w:pStyle w:val="4"/>
        <w:spacing w:line="360" w:lineRule="auto"/>
        <w:jc w:val="both"/>
        <w:rPr>
          <w:sz w:val="28"/>
          <w:szCs w:val="28"/>
        </w:rPr>
      </w:pPr>
      <w:r w:rsidRPr="00FE12D5">
        <w:rPr>
          <w:rStyle w:val="fadeinm1hgl8"/>
          <w:sz w:val="28"/>
          <w:szCs w:val="28"/>
        </w:rPr>
        <w:t>Weight Loss as a Therapeutic Goal</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Weight reduction is the cornerstone of MASLD therapy. Studies demonstrate that a ≥5% reduction in body weight can lead to significant improvements in hepatic steatosis, while ≥7–10% weight loss is associated with histological resolution of steatohepatitis and regression of fibrosis [34]. Achieving these targets often requires intensive lifestyle support and individualized counseling.</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lastRenderedPageBreak/>
        <w:t>Behavioral interventions that promote gradual and sustainable weight loss, rather than rapid or restrictive dieting, are favored. This includes goal setting, motivational interviewing, and regular follow-up by healthcare professionals, particularly nurses, who are often the primary point of contact for patients in long-term care settings [35].</w:t>
      </w:r>
    </w:p>
    <w:p w:rsidR="00FE12D5" w:rsidRPr="00FE12D5" w:rsidRDefault="00FE12D5" w:rsidP="00FE12D5">
      <w:pPr>
        <w:pStyle w:val="4"/>
        <w:spacing w:line="360" w:lineRule="auto"/>
        <w:jc w:val="both"/>
        <w:rPr>
          <w:sz w:val="28"/>
          <w:szCs w:val="28"/>
        </w:rPr>
      </w:pPr>
      <w:r w:rsidRPr="00FE12D5">
        <w:rPr>
          <w:rStyle w:val="fadeinm1hgl8"/>
          <w:sz w:val="28"/>
          <w:szCs w:val="28"/>
        </w:rPr>
        <w:t>Dietary Modification</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No specific diet is universally prescribed for MASLD; however, several nutritional approaches have demonstrated benefit. Among them, the </w:t>
      </w:r>
      <w:r w:rsidRPr="00FE12D5">
        <w:rPr>
          <w:rStyle w:val="fadeinm1hgl8"/>
          <w:b/>
          <w:bCs/>
          <w:sz w:val="28"/>
          <w:szCs w:val="28"/>
        </w:rPr>
        <w:t>Mediterranean diet</w:t>
      </w:r>
      <w:r w:rsidRPr="00FE12D5">
        <w:rPr>
          <w:rStyle w:val="fadeinm1hgl8"/>
          <w:sz w:val="28"/>
          <w:szCs w:val="28"/>
        </w:rPr>
        <w:t xml:space="preserve"> is the most widely recommended. It emphasizes high intake of fruits, vegetables, whole grains, legumes, nuts, olive oil, and fatty fish, while minimizing red meat, refined sugars, and processed foods [36].</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This dietary pattern improves insulin sensitivity, reduces oxidative stress, and has anti-inflammatory effects. In patients with MASLD, adherence to the Mediterranean diet has been linked to reductions in liver fat content, ALT levels, and markers of metabolic dysfunction [37].</w:t>
      </w:r>
    </w:p>
    <w:p w:rsidR="00FE12D5" w:rsidRPr="00FE12D5" w:rsidRDefault="00FE12D5" w:rsidP="00FE12D5">
      <w:pPr>
        <w:pStyle w:val="a4"/>
        <w:spacing w:line="360" w:lineRule="auto"/>
        <w:jc w:val="both"/>
        <w:rPr>
          <w:sz w:val="28"/>
          <w:szCs w:val="28"/>
        </w:rPr>
      </w:pPr>
      <w:r w:rsidRPr="00FE12D5">
        <w:rPr>
          <w:rStyle w:val="fadeinm1hgl8"/>
          <w:sz w:val="28"/>
          <w:szCs w:val="28"/>
        </w:rPr>
        <w:t>Other dietary strategies include:</w:t>
      </w:r>
    </w:p>
    <w:p w:rsidR="00FE12D5" w:rsidRPr="00FE12D5" w:rsidRDefault="00FE12D5" w:rsidP="00FE12D5">
      <w:pPr>
        <w:pStyle w:val="a4"/>
        <w:numPr>
          <w:ilvl w:val="0"/>
          <w:numId w:val="11"/>
        </w:numPr>
        <w:spacing w:line="360" w:lineRule="auto"/>
        <w:jc w:val="both"/>
        <w:rPr>
          <w:sz w:val="28"/>
          <w:szCs w:val="28"/>
        </w:rPr>
      </w:pPr>
      <w:r w:rsidRPr="00FE12D5">
        <w:rPr>
          <w:rStyle w:val="fadeinm1hgl8"/>
          <w:b/>
          <w:bCs/>
          <w:sz w:val="28"/>
          <w:szCs w:val="28"/>
        </w:rPr>
        <w:t>Caloric restriction</w:t>
      </w:r>
      <w:r w:rsidRPr="00FE12D5">
        <w:rPr>
          <w:rStyle w:val="fadeinm1hgl8"/>
          <w:sz w:val="28"/>
          <w:szCs w:val="28"/>
        </w:rPr>
        <w:t>: aiming for a daily deficit of 500–1,000 kcal to promote gradual weight loss.</w:t>
      </w:r>
    </w:p>
    <w:p w:rsidR="00FE12D5" w:rsidRPr="00FE12D5" w:rsidRDefault="00FE12D5" w:rsidP="00FE12D5">
      <w:pPr>
        <w:pStyle w:val="a4"/>
        <w:numPr>
          <w:ilvl w:val="0"/>
          <w:numId w:val="11"/>
        </w:numPr>
        <w:spacing w:line="360" w:lineRule="auto"/>
        <w:jc w:val="both"/>
        <w:rPr>
          <w:sz w:val="28"/>
          <w:szCs w:val="28"/>
        </w:rPr>
      </w:pPr>
      <w:r w:rsidRPr="00FE12D5">
        <w:rPr>
          <w:rStyle w:val="fadeinm1hgl8"/>
          <w:b/>
          <w:bCs/>
          <w:sz w:val="28"/>
          <w:szCs w:val="28"/>
        </w:rPr>
        <w:t>Low-carbohydrate diets</w:t>
      </w:r>
      <w:r w:rsidRPr="00FE12D5">
        <w:rPr>
          <w:rStyle w:val="fadeinm1hgl8"/>
          <w:sz w:val="28"/>
          <w:szCs w:val="28"/>
        </w:rPr>
        <w:t>: shown to improve liver enzymes and reduce hepatic steatosis, particularly in insulin-resistant patients.</w:t>
      </w:r>
    </w:p>
    <w:p w:rsidR="00FE12D5" w:rsidRPr="00FE12D5" w:rsidRDefault="00FE12D5" w:rsidP="00FE12D5">
      <w:pPr>
        <w:pStyle w:val="a4"/>
        <w:numPr>
          <w:ilvl w:val="0"/>
          <w:numId w:val="11"/>
        </w:numPr>
        <w:spacing w:line="360" w:lineRule="auto"/>
        <w:jc w:val="both"/>
        <w:rPr>
          <w:sz w:val="28"/>
          <w:szCs w:val="28"/>
        </w:rPr>
      </w:pPr>
      <w:r w:rsidRPr="00FE12D5">
        <w:rPr>
          <w:rStyle w:val="fadeinm1hgl8"/>
          <w:b/>
          <w:bCs/>
          <w:sz w:val="28"/>
          <w:szCs w:val="28"/>
        </w:rPr>
        <w:t>Limiting fructose and sugary beverages</w:t>
      </w:r>
      <w:r w:rsidRPr="00FE12D5">
        <w:rPr>
          <w:rStyle w:val="fadeinm1hgl8"/>
          <w:sz w:val="28"/>
          <w:szCs w:val="28"/>
        </w:rPr>
        <w:t>: due to their lipogenic effects and association with liver fat accumulation [38].</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Nutrition education delivered by nurses or dietitians, particularly when integrated into structured programs, enhances dietary adherence and empowers patients to make informed food choices.</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Physical Activity</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Regular physical activity is another essential component of MASLD management. Both </w:t>
      </w:r>
      <w:r w:rsidRPr="00FE12D5">
        <w:rPr>
          <w:rStyle w:val="fadeinm1hgl8"/>
          <w:b/>
          <w:bCs/>
          <w:sz w:val="28"/>
          <w:szCs w:val="28"/>
        </w:rPr>
        <w:t>aerobic exercise</w:t>
      </w:r>
      <w:r w:rsidRPr="00FE12D5">
        <w:rPr>
          <w:rStyle w:val="fadeinm1hgl8"/>
          <w:sz w:val="28"/>
          <w:szCs w:val="28"/>
        </w:rPr>
        <w:t xml:space="preserve"> (e.g., walking, cycling, swimming) and </w:t>
      </w:r>
      <w:r w:rsidRPr="00FE12D5">
        <w:rPr>
          <w:rStyle w:val="fadeinm1hgl8"/>
          <w:b/>
          <w:bCs/>
          <w:sz w:val="28"/>
          <w:szCs w:val="28"/>
        </w:rPr>
        <w:t>resistance training</w:t>
      </w:r>
      <w:r w:rsidRPr="00FE12D5">
        <w:rPr>
          <w:rStyle w:val="fadeinm1hgl8"/>
          <w:sz w:val="28"/>
          <w:szCs w:val="28"/>
        </w:rPr>
        <w:t xml:space="preserve"> have been shown to decrease hepatic steatosis independently of weight loss [39].</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Clinical guidelines recommend at least </w:t>
      </w:r>
      <w:r w:rsidRPr="00FE12D5">
        <w:rPr>
          <w:rStyle w:val="fadeinm1hgl8"/>
          <w:b/>
          <w:bCs/>
          <w:sz w:val="28"/>
          <w:szCs w:val="28"/>
        </w:rPr>
        <w:t>150–300 minutes per week</w:t>
      </w:r>
      <w:r w:rsidRPr="00FE12D5">
        <w:rPr>
          <w:rStyle w:val="fadeinm1hgl8"/>
          <w:sz w:val="28"/>
          <w:szCs w:val="28"/>
        </w:rPr>
        <w:t xml:space="preserve"> of moderate-intensity aerobic activity, supplemented by muscle-strengthening exercises two or more times per week [40]. Even modest increases in physical activity can improve insulin sensitivity, reduce liver fat, and support weight management.</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Nurses can play a pivotal role in counseling patients on exercise routines, addressing barriers to activity (e.g., fatigue, joint pain, lack of time), and encouraging gradual progression based on patient readiness and ability.</w:t>
      </w:r>
    </w:p>
    <w:p w:rsidR="00FE12D5" w:rsidRPr="00FE12D5" w:rsidRDefault="00FE12D5" w:rsidP="00FE12D5">
      <w:pPr>
        <w:pStyle w:val="4"/>
        <w:spacing w:line="360" w:lineRule="auto"/>
        <w:jc w:val="both"/>
        <w:rPr>
          <w:sz w:val="28"/>
          <w:szCs w:val="28"/>
        </w:rPr>
      </w:pPr>
      <w:r w:rsidRPr="00FE12D5">
        <w:rPr>
          <w:rStyle w:val="fadeinm1hgl8"/>
          <w:sz w:val="28"/>
          <w:szCs w:val="28"/>
        </w:rPr>
        <w:t>Behavioral and Psychological Support</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Behavioral counseling is vital in overcoming psychological barriers to change, such as low motivation, stress, depression, or lack of perceived benefit. Cognitive behavioral therapy (CBT), mindfulness strategies, and support groups have been successfully incorporated into MASLD care pathways [41].</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Patient-centered communication techniques—such as motivational interviewing and shared decision-making—are crucial for engaging patients in their own care. Nurses, due to their frequent and ongoing contact with patients, are well-positioned to deliver such interventions and provide continuous reinforcement [42].</w:t>
      </w:r>
    </w:p>
    <w:p w:rsidR="00FE12D5" w:rsidRPr="00FE12D5" w:rsidRDefault="00FE12D5" w:rsidP="00FE12D5">
      <w:pPr>
        <w:pStyle w:val="4"/>
        <w:spacing w:line="360" w:lineRule="auto"/>
        <w:jc w:val="both"/>
        <w:rPr>
          <w:sz w:val="28"/>
          <w:szCs w:val="28"/>
        </w:rPr>
      </w:pPr>
      <w:r w:rsidRPr="00FE12D5">
        <w:rPr>
          <w:rStyle w:val="fadeinm1hgl8"/>
          <w:sz w:val="28"/>
          <w:szCs w:val="28"/>
        </w:rPr>
        <w:t>Long-Term Adherence and Challenges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One of the major challenges in lifestyle modification is sustaining behavior over the long term. Many patients experience relapses in dietary habits or physical inactivity due to social, economic, or psychological factors. The support of a multidisciplinary team, </w:t>
      </w:r>
      <w:r w:rsidRPr="00FE12D5">
        <w:rPr>
          <w:rStyle w:val="fadeinm1hgl8"/>
          <w:sz w:val="28"/>
          <w:szCs w:val="28"/>
        </w:rPr>
        <w:lastRenderedPageBreak/>
        <w:t>including nurses, dietitians, physicians, and psychologists, improves long-term adherence and outcomes [43].</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Technology-based interventions, such as mobile health apps, telemedicine, and remote coaching, have shown promise in maintaining lifestyle changes and improving self-monitoring, especially in younger and digitally literate populations [44].</w:t>
      </w:r>
    </w:p>
    <w:p w:rsidR="00FE12D5" w:rsidRPr="00FE12D5" w:rsidRDefault="00FE12D5" w:rsidP="00365CD5">
      <w:pPr>
        <w:pStyle w:val="a4"/>
        <w:spacing w:line="360" w:lineRule="auto"/>
        <w:ind w:firstLine="708"/>
        <w:jc w:val="both"/>
        <w:rPr>
          <w:rStyle w:val="fadeinm1hgl8"/>
          <w:sz w:val="28"/>
          <w:szCs w:val="28"/>
        </w:rPr>
      </w:pPr>
      <w:r w:rsidRPr="00FE12D5">
        <w:rPr>
          <w:rStyle w:val="fadeinm1hgl8"/>
          <w:sz w:val="28"/>
          <w:szCs w:val="28"/>
        </w:rPr>
        <w:t>In conclusion, lifestyle modification remains the foundation of MASLD treatment. Structured and personalized support from healthcare professionals, especially nurses, is essential to guide patients through this process. Nursing strategies that emphasize patient empowerment, practical goal setting, and regular follow-up can significantly enhance adherence and long-term success.</w:t>
      </w:r>
    </w:p>
    <w:p w:rsidR="00FE12D5" w:rsidRPr="00FE12D5" w:rsidRDefault="00FE12D5" w:rsidP="00FE12D5">
      <w:pPr>
        <w:pStyle w:val="3"/>
        <w:spacing w:line="360" w:lineRule="auto"/>
        <w:jc w:val="both"/>
        <w:rPr>
          <w:sz w:val="28"/>
          <w:szCs w:val="28"/>
        </w:rPr>
      </w:pPr>
      <w:r w:rsidRPr="00FE12D5">
        <w:rPr>
          <w:rStyle w:val="fadeinm1hgl8"/>
          <w:sz w:val="28"/>
          <w:szCs w:val="28"/>
        </w:rPr>
        <w:t>1.5. The Role of Nurses in the Management of Chronic Liver Diseases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Nurses play a central and increasingly recognized role in the multidisciplinary management of chronic liver diseases, including metabolic dysfunction-associated steatotic liver disease (MASLD). Given the complex nature of MASLD—where effective management relies heavily on lifestyle changes rather than pharmacotherapy—nurses are uniquely positioned to educate, support, and empower patients throughout the course of the disease [45].</w:t>
      </w:r>
    </w:p>
    <w:p w:rsidR="00FE12D5" w:rsidRPr="00FE12D5" w:rsidRDefault="00FE12D5" w:rsidP="00FE12D5">
      <w:pPr>
        <w:pStyle w:val="4"/>
        <w:spacing w:line="360" w:lineRule="auto"/>
        <w:jc w:val="both"/>
        <w:rPr>
          <w:sz w:val="28"/>
          <w:szCs w:val="28"/>
        </w:rPr>
      </w:pPr>
      <w:r w:rsidRPr="00FE12D5">
        <w:rPr>
          <w:rStyle w:val="fadeinm1hgl8"/>
          <w:sz w:val="28"/>
          <w:szCs w:val="28"/>
        </w:rPr>
        <w:t>Nurses as Educators and Health Promoters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Education is a cornerstone of MASLD care. Many patients are unaware of the seriousness of the condition, especially in its early stages when symptoms are minimal or absent. Nurses are often the first healthcare professionals to engage with patients regularly, making them ideal providers of tailored health education [46].</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Nurse-led educational programs have been shown to improve patients’ understanding of their liver condition, its risk factors, and the importance of modifying dietary and physical activity habits. These interventions also help correct common misconceptions (e.g., that </w:t>
      </w:r>
      <w:r w:rsidRPr="00FE12D5">
        <w:rPr>
          <w:rStyle w:val="fadeinm1hgl8"/>
          <w:sz w:val="28"/>
          <w:szCs w:val="28"/>
        </w:rPr>
        <w:lastRenderedPageBreak/>
        <w:t>fatty liver is harmless or always alcohol-related), enhancing motivation and self-care behaviors [47].</w:t>
      </w:r>
    </w:p>
    <w:p w:rsidR="00FE12D5" w:rsidRPr="00FE12D5" w:rsidRDefault="00FE12D5" w:rsidP="00FE12D5">
      <w:pPr>
        <w:pStyle w:val="a4"/>
        <w:spacing w:line="360" w:lineRule="auto"/>
        <w:jc w:val="both"/>
        <w:rPr>
          <w:sz w:val="28"/>
          <w:szCs w:val="28"/>
        </w:rPr>
      </w:pPr>
      <w:r w:rsidRPr="00FE12D5">
        <w:rPr>
          <w:rStyle w:val="fadeinm1hgl8"/>
          <w:sz w:val="28"/>
          <w:szCs w:val="28"/>
        </w:rPr>
        <w:t>Educational strategies may include:</w:t>
      </w:r>
    </w:p>
    <w:p w:rsidR="00FE12D5" w:rsidRPr="00FE12D5" w:rsidRDefault="00FE12D5" w:rsidP="00FE12D5">
      <w:pPr>
        <w:pStyle w:val="a4"/>
        <w:numPr>
          <w:ilvl w:val="0"/>
          <w:numId w:val="12"/>
        </w:numPr>
        <w:spacing w:line="360" w:lineRule="auto"/>
        <w:jc w:val="both"/>
        <w:rPr>
          <w:sz w:val="28"/>
          <w:szCs w:val="28"/>
        </w:rPr>
      </w:pPr>
      <w:r w:rsidRPr="00FE12D5">
        <w:rPr>
          <w:rStyle w:val="fadeinm1hgl8"/>
          <w:sz w:val="28"/>
          <w:szCs w:val="28"/>
        </w:rPr>
        <w:t>One-on-one counseling sessions focused on diet, weight management, and physical activity.</w:t>
      </w:r>
    </w:p>
    <w:p w:rsidR="00FE12D5" w:rsidRPr="00FE12D5" w:rsidRDefault="00FE12D5" w:rsidP="00FE12D5">
      <w:pPr>
        <w:pStyle w:val="a4"/>
        <w:numPr>
          <w:ilvl w:val="0"/>
          <w:numId w:val="12"/>
        </w:numPr>
        <w:spacing w:line="360" w:lineRule="auto"/>
        <w:jc w:val="both"/>
        <w:rPr>
          <w:sz w:val="28"/>
          <w:szCs w:val="28"/>
        </w:rPr>
      </w:pPr>
      <w:r w:rsidRPr="00FE12D5">
        <w:rPr>
          <w:rStyle w:val="fadeinm1hgl8"/>
          <w:sz w:val="28"/>
          <w:szCs w:val="28"/>
        </w:rPr>
        <w:t>Distribution of printed or digital educational materials tailored to literacy levels.</w:t>
      </w:r>
    </w:p>
    <w:p w:rsidR="00FE12D5" w:rsidRPr="00FE12D5" w:rsidRDefault="00FE12D5" w:rsidP="00FE12D5">
      <w:pPr>
        <w:pStyle w:val="a4"/>
        <w:numPr>
          <w:ilvl w:val="0"/>
          <w:numId w:val="12"/>
        </w:numPr>
        <w:spacing w:line="360" w:lineRule="auto"/>
        <w:jc w:val="both"/>
        <w:rPr>
          <w:sz w:val="28"/>
          <w:szCs w:val="28"/>
        </w:rPr>
      </w:pPr>
      <w:r w:rsidRPr="00FE12D5">
        <w:rPr>
          <w:rStyle w:val="fadeinm1hgl8"/>
          <w:sz w:val="28"/>
          <w:szCs w:val="28"/>
        </w:rPr>
        <w:t>Group sessions or workshops aimed at building peer support and shared experiences.</w:t>
      </w:r>
    </w:p>
    <w:p w:rsidR="00FE12D5" w:rsidRPr="00FE12D5" w:rsidRDefault="00FE12D5" w:rsidP="00FE12D5">
      <w:pPr>
        <w:pStyle w:val="a4"/>
        <w:numPr>
          <w:ilvl w:val="0"/>
          <w:numId w:val="12"/>
        </w:numPr>
        <w:spacing w:line="360" w:lineRule="auto"/>
        <w:jc w:val="both"/>
        <w:rPr>
          <w:sz w:val="28"/>
          <w:szCs w:val="28"/>
        </w:rPr>
      </w:pPr>
      <w:r w:rsidRPr="00FE12D5">
        <w:rPr>
          <w:rStyle w:val="fadeinm1hgl8"/>
          <w:sz w:val="28"/>
          <w:szCs w:val="28"/>
        </w:rPr>
        <w:t>Use of visual aids and liver diagrams to explain disease mechanisms.</w:t>
      </w:r>
    </w:p>
    <w:p w:rsidR="00FE12D5" w:rsidRPr="00FE12D5" w:rsidRDefault="00FE12D5" w:rsidP="00365CD5">
      <w:pPr>
        <w:pStyle w:val="a4"/>
        <w:spacing w:line="360" w:lineRule="auto"/>
        <w:ind w:firstLine="360"/>
        <w:jc w:val="both"/>
        <w:rPr>
          <w:sz w:val="28"/>
          <w:szCs w:val="28"/>
        </w:rPr>
      </w:pPr>
      <w:r w:rsidRPr="00FE12D5">
        <w:rPr>
          <w:rStyle w:val="fadeinm1hgl8"/>
          <w:sz w:val="28"/>
          <w:szCs w:val="28"/>
        </w:rPr>
        <w:t>Nurses who use patient-centered communication techniques—such as motivational interviewing and reflective listening—can foster trust and improve patient adherence to lifestyle recommendations [48].</w:t>
      </w:r>
    </w:p>
    <w:p w:rsidR="00FE12D5" w:rsidRPr="00FE12D5" w:rsidRDefault="00FE12D5" w:rsidP="00FE12D5">
      <w:pPr>
        <w:pStyle w:val="4"/>
        <w:spacing w:line="360" w:lineRule="auto"/>
        <w:jc w:val="both"/>
        <w:rPr>
          <w:sz w:val="28"/>
          <w:szCs w:val="28"/>
        </w:rPr>
      </w:pPr>
      <w:r w:rsidRPr="00FE12D5">
        <w:rPr>
          <w:rStyle w:val="fadeinm1hgl8"/>
          <w:sz w:val="28"/>
          <w:szCs w:val="28"/>
        </w:rPr>
        <w:t>Nurses in Screening and Early Detection</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As frontline providers, nurses can play a key role in </w:t>
      </w:r>
      <w:r w:rsidRPr="00FE12D5">
        <w:rPr>
          <w:rStyle w:val="fadeinm1hgl8"/>
          <w:b/>
          <w:bCs/>
          <w:sz w:val="28"/>
          <w:szCs w:val="28"/>
        </w:rPr>
        <w:t>early identification of at-risk individuals</w:t>
      </w:r>
      <w:r w:rsidRPr="00FE12D5">
        <w:rPr>
          <w:rStyle w:val="fadeinm1hgl8"/>
          <w:sz w:val="28"/>
          <w:szCs w:val="28"/>
        </w:rPr>
        <w:t xml:space="preserve"> through routine screening for obesity, diabetes, hypertension, and dyslipidemia. In primary care or outpatient settings, nurses may use risk assessment tools and anthropometric measurements (e.g., BMI, waist circumference) to detect individuals likely to benefit from further hepatic evaluation [49].</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Moreover, nurses often assist in coordinating diagnostic testing, such as liver ultrasound or FibroScan referrals, and follow-up appointments, ensuring continuity of care and patient compliance.</w:t>
      </w:r>
    </w:p>
    <w:p w:rsidR="00FE12D5" w:rsidRPr="00FE12D5" w:rsidRDefault="00FE12D5" w:rsidP="00FE12D5">
      <w:pPr>
        <w:pStyle w:val="4"/>
        <w:spacing w:line="360" w:lineRule="auto"/>
        <w:jc w:val="both"/>
        <w:rPr>
          <w:sz w:val="28"/>
          <w:szCs w:val="28"/>
        </w:rPr>
      </w:pPr>
      <w:r w:rsidRPr="00FE12D5">
        <w:rPr>
          <w:rStyle w:val="fadeinm1hgl8"/>
          <w:sz w:val="28"/>
          <w:szCs w:val="28"/>
        </w:rPr>
        <w:t>Behavioral Coaching and Lifestyle Support</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Sustained behavior change is difficult to achieve without consistent reinforcement and guidance. Nurses serve as </w:t>
      </w:r>
      <w:r w:rsidRPr="00FE12D5">
        <w:rPr>
          <w:rStyle w:val="fadeinm1hgl8"/>
          <w:b/>
          <w:bCs/>
          <w:sz w:val="28"/>
          <w:szCs w:val="28"/>
        </w:rPr>
        <w:t>behavioral coaches</w:t>
      </w:r>
      <w:r w:rsidRPr="00FE12D5">
        <w:rPr>
          <w:rStyle w:val="fadeinm1hgl8"/>
          <w:sz w:val="28"/>
          <w:szCs w:val="28"/>
        </w:rPr>
        <w:t>, helping patients set achievable goals, track progress, and address barriers to change. They can personalize interventions based on individual readiness, cultural preferences, and available resources.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lastRenderedPageBreak/>
        <w:t>Regular follow-up—whether in person or via telephone/telemedicine—has been shown to significantly improve adherence to lifestyle modifications. Such support can be especially impactful for patients with limited family or social support [50].</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Nurses also play an important role in </w:t>
      </w:r>
      <w:r w:rsidRPr="00FE12D5">
        <w:rPr>
          <w:rStyle w:val="fadeinm1hgl8"/>
          <w:b/>
          <w:bCs/>
          <w:sz w:val="28"/>
          <w:szCs w:val="28"/>
        </w:rPr>
        <w:t>managing psychological aspects</w:t>
      </w:r>
      <w:r w:rsidRPr="00FE12D5">
        <w:rPr>
          <w:rStyle w:val="fadeinm1hgl8"/>
          <w:sz w:val="28"/>
          <w:szCs w:val="28"/>
        </w:rPr>
        <w:t xml:space="preserve"> of chronic disease, recognizing signs of depression, anxiety, or emotional burnout that may affect a patient’s ability to engage in self-care. Timely referrals to mental health professionals, along with empathetic listening, can help reduce these burdens and improve overall well-being [51].</w:t>
      </w:r>
    </w:p>
    <w:p w:rsidR="00FE12D5" w:rsidRPr="00FE12D5" w:rsidRDefault="00FE12D5" w:rsidP="00FE12D5">
      <w:pPr>
        <w:pStyle w:val="4"/>
        <w:spacing w:line="360" w:lineRule="auto"/>
        <w:jc w:val="both"/>
        <w:rPr>
          <w:sz w:val="28"/>
          <w:szCs w:val="28"/>
        </w:rPr>
      </w:pPr>
      <w:r w:rsidRPr="00FE12D5">
        <w:rPr>
          <w:rStyle w:val="fadeinm1hgl8"/>
          <w:sz w:val="28"/>
          <w:szCs w:val="28"/>
        </w:rPr>
        <w:t>Coordination of Multidisciplinary Care</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Chronic liver disease management often involves collaboration among hepatologists, endocrinologists, dietitians, psychologists, and primary care providers. Nurses function as coordinators within this team, helping to streamline communication and reduce fragmentation of care. Their ongoing involvement enables early detection of complications, prompt escalation of care, and enhanced patient navigation through the healthcare system [52].</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In some countries, </w:t>
      </w:r>
      <w:r w:rsidRPr="00FE12D5">
        <w:rPr>
          <w:rStyle w:val="fadeinm1hgl8"/>
          <w:b/>
          <w:bCs/>
          <w:sz w:val="28"/>
          <w:szCs w:val="28"/>
        </w:rPr>
        <w:t>specialist liver nurses</w:t>
      </w:r>
      <w:r w:rsidRPr="00FE12D5">
        <w:rPr>
          <w:rStyle w:val="fadeinm1hgl8"/>
          <w:sz w:val="28"/>
          <w:szCs w:val="28"/>
        </w:rPr>
        <w:t xml:space="preserve"> or </w:t>
      </w:r>
      <w:r w:rsidRPr="00FE12D5">
        <w:rPr>
          <w:rStyle w:val="fadeinm1hgl8"/>
          <w:b/>
          <w:bCs/>
          <w:sz w:val="28"/>
          <w:szCs w:val="28"/>
        </w:rPr>
        <w:t>nurse practitioners in hepatology</w:t>
      </w:r>
      <w:r w:rsidRPr="00FE12D5">
        <w:rPr>
          <w:rStyle w:val="fadeinm1hgl8"/>
          <w:sz w:val="28"/>
          <w:szCs w:val="28"/>
        </w:rPr>
        <w:t xml:space="preserve"> have been formally integrated into care pathways, leading nurse-led clinics that monitor MASLD progression, provide therapeutic education, and conduct routine follow-up assessments. Evidence shows that nurse-led models of care improve patient satisfaction, reduce hospital admissions, and are cost-effective in managing chronic liver conditions [53].</w:t>
      </w:r>
    </w:p>
    <w:p w:rsidR="00FE12D5" w:rsidRPr="00FE12D5" w:rsidRDefault="00FE12D5" w:rsidP="00FE12D5">
      <w:pPr>
        <w:pStyle w:val="4"/>
        <w:spacing w:line="360" w:lineRule="auto"/>
        <w:jc w:val="both"/>
        <w:rPr>
          <w:sz w:val="28"/>
          <w:szCs w:val="28"/>
        </w:rPr>
      </w:pPr>
      <w:r w:rsidRPr="00FE12D5">
        <w:rPr>
          <w:rStyle w:val="fadeinm1hgl8"/>
          <w:sz w:val="28"/>
          <w:szCs w:val="28"/>
        </w:rPr>
        <w:t>Barriers and Opportunities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Despite their potential, nurses often face barriers such as limited training in hepatology, insufficient institutional support, or high patient loads that reduce time available for counseling. To address this, continuous professional development programs focusing on liver disease, nutrition, and behavioral counseling are essential.</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lastRenderedPageBreak/>
        <w:t xml:space="preserve">Opportunities for nurses in MASLD care are expanding with the increased use of </w:t>
      </w:r>
      <w:r w:rsidRPr="00FE12D5">
        <w:rPr>
          <w:rStyle w:val="fadeinm1hgl8"/>
          <w:b/>
          <w:bCs/>
          <w:sz w:val="28"/>
          <w:szCs w:val="28"/>
        </w:rPr>
        <w:t>digital tools</w:t>
      </w:r>
      <w:r w:rsidRPr="00FE12D5">
        <w:rPr>
          <w:rStyle w:val="fadeinm1hgl8"/>
          <w:sz w:val="28"/>
          <w:szCs w:val="28"/>
        </w:rPr>
        <w:t>, including mobile applications, online education platforms, and telemonitoring systems. These innovations enable nurses to reach more patients, tailor education to individual needs, and track progress remotely [54].</w:t>
      </w:r>
    </w:p>
    <w:p w:rsidR="00FE12D5" w:rsidRPr="00FE12D5" w:rsidRDefault="00FE12D5" w:rsidP="00365CD5">
      <w:pPr>
        <w:pStyle w:val="a4"/>
        <w:spacing w:line="360" w:lineRule="auto"/>
        <w:ind w:firstLine="708"/>
        <w:jc w:val="both"/>
        <w:rPr>
          <w:rStyle w:val="fadeinm1hgl8"/>
          <w:sz w:val="28"/>
          <w:szCs w:val="28"/>
        </w:rPr>
      </w:pPr>
      <w:r w:rsidRPr="00FE12D5">
        <w:rPr>
          <w:rStyle w:val="fadeinm1hgl8"/>
          <w:sz w:val="28"/>
          <w:szCs w:val="28"/>
        </w:rPr>
        <w:t>In summary, nurses are key stakeholders in the prevention, education, and management of MASLD. Their roles extend beyond routine care to include early detection, health promotion, behavioral coaching, and coordination of multidisciplinary services. Investing in nurse-led interventions and training can significantly improve outcomes for patients with chronic liver diseases and contribute to the long-term sustainability of healthcare systems.</w:t>
      </w:r>
      <w:r w:rsidRPr="00FE12D5">
        <w:rPr>
          <w:rStyle w:val="fadeinm1hgl8"/>
          <w:sz w:val="28"/>
          <w:szCs w:val="28"/>
        </w:rPr>
        <w:br w:type="page"/>
      </w:r>
    </w:p>
    <w:p w:rsidR="00FE12D5" w:rsidRPr="00FE12D5" w:rsidRDefault="00FE12D5" w:rsidP="00FE12D5">
      <w:pPr>
        <w:pStyle w:val="2"/>
        <w:spacing w:line="360" w:lineRule="auto"/>
        <w:jc w:val="both"/>
        <w:rPr>
          <w:sz w:val="28"/>
          <w:szCs w:val="28"/>
        </w:rPr>
      </w:pPr>
      <w:r w:rsidRPr="00FE12D5">
        <w:rPr>
          <w:rStyle w:val="fadeinm1hgl8"/>
          <w:sz w:val="28"/>
          <w:szCs w:val="28"/>
        </w:rPr>
        <w:lastRenderedPageBreak/>
        <w:t>CHAPTER 2. RESEARCH METHODOLOGY</w:t>
      </w:r>
    </w:p>
    <w:p w:rsidR="00FE12D5" w:rsidRPr="00FE12D5" w:rsidRDefault="00FE12D5" w:rsidP="00FE12D5">
      <w:pPr>
        <w:pStyle w:val="3"/>
        <w:spacing w:line="360" w:lineRule="auto"/>
        <w:jc w:val="both"/>
        <w:rPr>
          <w:sz w:val="28"/>
          <w:szCs w:val="28"/>
        </w:rPr>
      </w:pPr>
      <w:r w:rsidRPr="00FE12D5">
        <w:rPr>
          <w:rStyle w:val="fadeinm1hgl8"/>
          <w:sz w:val="28"/>
          <w:szCs w:val="28"/>
        </w:rPr>
        <w:t>2.1. Description of the Research Base</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 xml:space="preserve">The research was conducted at a specialized gastroenterology outpatient clinic affiliated with a regional multidisciplinary hospital in </w:t>
      </w:r>
      <w:r w:rsidR="00A01689">
        <w:rPr>
          <w:rStyle w:val="fadeinm1hgl8"/>
          <w:sz w:val="28"/>
          <w:szCs w:val="28"/>
          <w:lang w:val="en-US"/>
        </w:rPr>
        <w:t>New York, USA</w:t>
      </w:r>
      <w:r w:rsidRPr="00FE12D5">
        <w:rPr>
          <w:rStyle w:val="fadeinm1hgl8"/>
          <w:sz w:val="28"/>
          <w:szCs w:val="28"/>
        </w:rPr>
        <w:t>. The clinic operates within a tertiary-level healthcare institution and provides diagnostic, consultative, and long-term management services for patients with a wide spectrum of gastrointestinal and hepatobiliary disorders.</w:t>
      </w:r>
    </w:p>
    <w:p w:rsidR="00FE12D5" w:rsidRPr="00FE12D5" w:rsidRDefault="00FE12D5" w:rsidP="00365CD5">
      <w:pPr>
        <w:pStyle w:val="a4"/>
        <w:spacing w:line="360" w:lineRule="auto"/>
        <w:ind w:firstLine="708"/>
        <w:jc w:val="both"/>
        <w:rPr>
          <w:sz w:val="28"/>
          <w:szCs w:val="28"/>
        </w:rPr>
      </w:pPr>
      <w:r w:rsidRPr="00FE12D5">
        <w:rPr>
          <w:rStyle w:val="fadeinm1hgl8"/>
          <w:sz w:val="28"/>
          <w:szCs w:val="28"/>
        </w:rPr>
        <w:t>The facility is equipped with advanced diagnostic tools such as abdominal ultrasound, transient elastography (FibroScan), and laboratory services capable of conducting comprehensive liver function panels, metabolic profiles, and non-invasive fibrosis assessments. In recent years, the clinic has seen a notable increase in referrals related to metabolic dysfunction-associated steatotic liver disease (MASLD), consistent with global epidemiological trends. The institution’s patient-centered care model and its integration of nursing-led support services made it an appropriate setting for the implementation of this research project.</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The study population included </w:t>
      </w:r>
      <w:r w:rsidRPr="00FE12D5">
        <w:rPr>
          <w:rStyle w:val="fadeinm1hgl8"/>
          <w:b/>
          <w:bCs/>
          <w:sz w:val="28"/>
          <w:szCs w:val="28"/>
        </w:rPr>
        <w:t>85 adult patients</w:t>
      </w:r>
      <w:r w:rsidRPr="00FE12D5">
        <w:rPr>
          <w:rStyle w:val="fadeinm1hgl8"/>
          <w:sz w:val="28"/>
          <w:szCs w:val="28"/>
        </w:rPr>
        <w:t xml:space="preserve"> with a confirmed diagnosis of MASLD based on imaging and clinical evaluation. All participants were under active medical observation at the time of recruitment and had not received prior structured education related to MASLD. Inclusion criteria consisted of:</w:t>
      </w:r>
    </w:p>
    <w:p w:rsidR="00FE12D5" w:rsidRPr="00FE12D5" w:rsidRDefault="00FE12D5" w:rsidP="00FE12D5">
      <w:pPr>
        <w:pStyle w:val="a4"/>
        <w:numPr>
          <w:ilvl w:val="0"/>
          <w:numId w:val="13"/>
        </w:numPr>
        <w:spacing w:line="360" w:lineRule="auto"/>
        <w:jc w:val="both"/>
        <w:rPr>
          <w:sz w:val="28"/>
          <w:szCs w:val="28"/>
        </w:rPr>
      </w:pPr>
      <w:r w:rsidRPr="00FE12D5">
        <w:rPr>
          <w:rStyle w:val="fadeinm1hgl8"/>
          <w:sz w:val="28"/>
          <w:szCs w:val="28"/>
        </w:rPr>
        <w:t>Age between 18 and 75 years</w:t>
      </w:r>
    </w:p>
    <w:p w:rsidR="00FE12D5" w:rsidRPr="00FE12D5" w:rsidRDefault="00FE12D5" w:rsidP="00FE12D5">
      <w:pPr>
        <w:pStyle w:val="a4"/>
        <w:numPr>
          <w:ilvl w:val="0"/>
          <w:numId w:val="13"/>
        </w:numPr>
        <w:spacing w:line="360" w:lineRule="auto"/>
        <w:jc w:val="both"/>
        <w:rPr>
          <w:sz w:val="28"/>
          <w:szCs w:val="28"/>
        </w:rPr>
      </w:pPr>
      <w:r w:rsidRPr="00FE12D5">
        <w:rPr>
          <w:rStyle w:val="fadeinm1hgl8"/>
          <w:sz w:val="28"/>
          <w:szCs w:val="28"/>
        </w:rPr>
        <w:t>Diagnosis of MASLD based on hepatic steatosis and presence of metabolic risk factors</w:t>
      </w:r>
    </w:p>
    <w:p w:rsidR="00FE12D5" w:rsidRPr="00FE12D5" w:rsidRDefault="00FE12D5" w:rsidP="00FE12D5">
      <w:pPr>
        <w:pStyle w:val="a4"/>
        <w:numPr>
          <w:ilvl w:val="0"/>
          <w:numId w:val="13"/>
        </w:numPr>
        <w:spacing w:line="360" w:lineRule="auto"/>
        <w:jc w:val="both"/>
        <w:rPr>
          <w:sz w:val="28"/>
          <w:szCs w:val="28"/>
        </w:rPr>
      </w:pPr>
      <w:r w:rsidRPr="00FE12D5">
        <w:rPr>
          <w:rStyle w:val="fadeinm1hgl8"/>
          <w:sz w:val="28"/>
          <w:szCs w:val="28"/>
        </w:rPr>
        <w:t>Informed consent to participate in the study and attend educational sessions</w:t>
      </w:r>
    </w:p>
    <w:p w:rsidR="00FE12D5" w:rsidRPr="00FE12D5" w:rsidRDefault="00FE12D5" w:rsidP="00FE12D5">
      <w:pPr>
        <w:pStyle w:val="a4"/>
        <w:numPr>
          <w:ilvl w:val="0"/>
          <w:numId w:val="13"/>
        </w:numPr>
        <w:spacing w:line="360" w:lineRule="auto"/>
        <w:jc w:val="both"/>
        <w:rPr>
          <w:sz w:val="28"/>
          <w:szCs w:val="28"/>
        </w:rPr>
      </w:pPr>
      <w:r w:rsidRPr="00FE12D5">
        <w:rPr>
          <w:rStyle w:val="fadeinm1hgl8"/>
          <w:sz w:val="28"/>
          <w:szCs w:val="28"/>
        </w:rPr>
        <w:t>Ability to complete questionnaires and attend follow-up visits</w:t>
      </w:r>
    </w:p>
    <w:p w:rsidR="00FE12D5" w:rsidRPr="00FE12D5" w:rsidRDefault="00FE12D5" w:rsidP="00FE12D5">
      <w:pPr>
        <w:pStyle w:val="a4"/>
        <w:spacing w:line="360" w:lineRule="auto"/>
        <w:jc w:val="both"/>
        <w:rPr>
          <w:sz w:val="28"/>
          <w:szCs w:val="28"/>
        </w:rPr>
      </w:pPr>
      <w:r w:rsidRPr="00FE12D5">
        <w:rPr>
          <w:rStyle w:val="fadeinm1hgl8"/>
          <w:sz w:val="28"/>
          <w:szCs w:val="28"/>
        </w:rPr>
        <w:t>Exclusion criteria included:</w:t>
      </w:r>
    </w:p>
    <w:p w:rsidR="00FE12D5" w:rsidRPr="00FE12D5" w:rsidRDefault="00FE12D5" w:rsidP="00FE12D5">
      <w:pPr>
        <w:pStyle w:val="a4"/>
        <w:numPr>
          <w:ilvl w:val="0"/>
          <w:numId w:val="14"/>
        </w:numPr>
        <w:spacing w:line="360" w:lineRule="auto"/>
        <w:jc w:val="both"/>
        <w:rPr>
          <w:sz w:val="28"/>
          <w:szCs w:val="28"/>
        </w:rPr>
      </w:pPr>
      <w:r w:rsidRPr="00FE12D5">
        <w:rPr>
          <w:rStyle w:val="fadeinm1hgl8"/>
          <w:sz w:val="28"/>
          <w:szCs w:val="28"/>
        </w:rPr>
        <w:lastRenderedPageBreak/>
        <w:t>History of significant alcohol consumption (&gt;30 g/day for men or &gt;20 g/day for women)</w:t>
      </w:r>
    </w:p>
    <w:p w:rsidR="00FE12D5" w:rsidRPr="00FE12D5" w:rsidRDefault="00FE12D5" w:rsidP="00FE12D5">
      <w:pPr>
        <w:pStyle w:val="a4"/>
        <w:numPr>
          <w:ilvl w:val="0"/>
          <w:numId w:val="14"/>
        </w:numPr>
        <w:spacing w:line="360" w:lineRule="auto"/>
        <w:jc w:val="both"/>
        <w:rPr>
          <w:sz w:val="28"/>
          <w:szCs w:val="28"/>
        </w:rPr>
      </w:pPr>
      <w:r w:rsidRPr="00FE12D5">
        <w:rPr>
          <w:rStyle w:val="fadeinm1hgl8"/>
          <w:sz w:val="28"/>
          <w:szCs w:val="28"/>
        </w:rPr>
        <w:t>Coexisting chronic liver diseases (e.g., viral hepatitis B/C, autoimmune hepatitis, Wilson’s disease)</w:t>
      </w:r>
    </w:p>
    <w:p w:rsidR="00FE12D5" w:rsidRPr="00FE12D5" w:rsidRDefault="00FE12D5" w:rsidP="00FE12D5">
      <w:pPr>
        <w:pStyle w:val="a4"/>
        <w:numPr>
          <w:ilvl w:val="0"/>
          <w:numId w:val="14"/>
        </w:numPr>
        <w:spacing w:line="360" w:lineRule="auto"/>
        <w:jc w:val="both"/>
        <w:rPr>
          <w:sz w:val="28"/>
          <w:szCs w:val="28"/>
        </w:rPr>
      </w:pPr>
      <w:r w:rsidRPr="00FE12D5">
        <w:rPr>
          <w:rStyle w:val="fadeinm1hgl8"/>
          <w:sz w:val="28"/>
          <w:szCs w:val="28"/>
        </w:rPr>
        <w:t>Decompensated cirrhosis or hepatocellular carcinoma</w:t>
      </w:r>
    </w:p>
    <w:p w:rsidR="00FE12D5" w:rsidRPr="00FE12D5" w:rsidRDefault="00FE12D5" w:rsidP="00FE12D5">
      <w:pPr>
        <w:pStyle w:val="a4"/>
        <w:numPr>
          <w:ilvl w:val="0"/>
          <w:numId w:val="14"/>
        </w:numPr>
        <w:spacing w:line="360" w:lineRule="auto"/>
        <w:jc w:val="both"/>
        <w:rPr>
          <w:sz w:val="28"/>
          <w:szCs w:val="28"/>
        </w:rPr>
      </w:pPr>
      <w:r w:rsidRPr="00FE12D5">
        <w:rPr>
          <w:rStyle w:val="fadeinm1hgl8"/>
          <w:sz w:val="28"/>
          <w:szCs w:val="28"/>
        </w:rPr>
        <w:t>Cognitive impairment or psychiatric illness that could interfere with participation</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 research was conducted over a 4-month period and consisted of three phases: (1) baseline data collection, (2) implementation of the nurse-led educational intervention, and (3) post-intervention assessment. The project was supported by the clinic’s nursing administration, and educational sessions were conducted by trained nursing staff experienced in hepatology and patient education.</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All participants received care as per the clinic’s standard MASLD protocol, and no clinical management was altered for research purposes. Ethical approval for the study was obtained from the institutional ethics committee, and participants were assured of confidentiality and the voluntary nature of their participation.</w:t>
      </w:r>
    </w:p>
    <w:p w:rsidR="00FE12D5" w:rsidRPr="00FE12D5" w:rsidRDefault="00FE12D5" w:rsidP="004634B3">
      <w:pPr>
        <w:pStyle w:val="a4"/>
        <w:spacing w:line="360" w:lineRule="auto"/>
        <w:ind w:firstLine="360"/>
        <w:jc w:val="both"/>
        <w:rPr>
          <w:rStyle w:val="fadeinm1hgl8"/>
          <w:sz w:val="28"/>
          <w:szCs w:val="28"/>
        </w:rPr>
      </w:pPr>
      <w:r w:rsidRPr="00FE12D5">
        <w:rPr>
          <w:rStyle w:val="fadeinm1hgl8"/>
          <w:sz w:val="28"/>
          <w:szCs w:val="28"/>
        </w:rPr>
        <w:t>This research setting provided a realistic and practical environment for assessing the role of nurses in delivering educational interventions to patients with MASLD. It also allowed for the integration of study findings into clinical practice, reinforcing the translational value of the research.</w:t>
      </w:r>
    </w:p>
    <w:p w:rsidR="00FE12D5" w:rsidRPr="00FE12D5" w:rsidRDefault="00FE12D5" w:rsidP="00FE12D5">
      <w:pPr>
        <w:pStyle w:val="3"/>
        <w:spacing w:line="360" w:lineRule="auto"/>
        <w:jc w:val="both"/>
        <w:rPr>
          <w:sz w:val="28"/>
          <w:szCs w:val="28"/>
        </w:rPr>
      </w:pPr>
      <w:r w:rsidRPr="00FE12D5">
        <w:rPr>
          <w:rStyle w:val="fadeinm1hgl8"/>
          <w:sz w:val="28"/>
          <w:szCs w:val="28"/>
        </w:rPr>
        <w:t>2.2. Characteristics of the Study Population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The study included </w:t>
      </w:r>
      <w:r w:rsidRPr="00FE12D5">
        <w:rPr>
          <w:rStyle w:val="fadeinm1hgl8"/>
          <w:b/>
          <w:bCs/>
          <w:sz w:val="28"/>
          <w:szCs w:val="28"/>
        </w:rPr>
        <w:t>85 adult patients</w:t>
      </w:r>
      <w:r w:rsidRPr="00FE12D5">
        <w:rPr>
          <w:rStyle w:val="fadeinm1hgl8"/>
          <w:sz w:val="28"/>
          <w:szCs w:val="28"/>
        </w:rPr>
        <w:t xml:space="preserve"> with a confirmed diagnosis of metabolic dysfunction-associated steatotic liver disease (MASLD), all of whom were receiving outpatient care at the gastroenterology clinic where the research was conducted. The population was selected through purposive sampling, based on the presence of hepatic steatosis detected via ultrasound and the fulfillment of at least one metabolic criterion (e.g., obesity, type 2 diabetes, or metabolic dysregulation). All participants gave informed consent and were willing to participate in both baseline and follow-up assessments.</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Gender Distribution</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 gender composition of the study group reflected the epidemiological patterns observed in MASLD. Of the 85 participants:</w:t>
      </w:r>
    </w:p>
    <w:p w:rsidR="00FE12D5" w:rsidRPr="00FE12D5" w:rsidRDefault="00FE12D5" w:rsidP="00FE12D5">
      <w:pPr>
        <w:pStyle w:val="a4"/>
        <w:numPr>
          <w:ilvl w:val="0"/>
          <w:numId w:val="15"/>
        </w:numPr>
        <w:spacing w:line="360" w:lineRule="auto"/>
        <w:jc w:val="both"/>
        <w:rPr>
          <w:sz w:val="28"/>
          <w:szCs w:val="28"/>
        </w:rPr>
      </w:pPr>
      <w:r w:rsidRPr="00FE12D5">
        <w:rPr>
          <w:rStyle w:val="fadeinm1hgl8"/>
          <w:b/>
          <w:bCs/>
          <w:sz w:val="28"/>
          <w:szCs w:val="28"/>
        </w:rPr>
        <w:t>52 (61.2%) were female</w:t>
      </w:r>
    </w:p>
    <w:p w:rsidR="00FE12D5" w:rsidRPr="00D16120" w:rsidRDefault="00FE12D5" w:rsidP="00FE12D5">
      <w:pPr>
        <w:pStyle w:val="a4"/>
        <w:numPr>
          <w:ilvl w:val="0"/>
          <w:numId w:val="15"/>
        </w:numPr>
        <w:spacing w:line="360" w:lineRule="auto"/>
        <w:jc w:val="both"/>
        <w:rPr>
          <w:rStyle w:val="fadeinm1hgl8"/>
          <w:sz w:val="28"/>
          <w:szCs w:val="28"/>
        </w:rPr>
      </w:pPr>
      <w:r w:rsidRPr="00FE12D5">
        <w:rPr>
          <w:rStyle w:val="fadeinm1hgl8"/>
          <w:b/>
          <w:bCs/>
          <w:sz w:val="28"/>
          <w:szCs w:val="28"/>
        </w:rPr>
        <w:t>33 (38.8%) were male</w:t>
      </w:r>
    </w:p>
    <w:p w:rsidR="00D16120" w:rsidRDefault="00D16120" w:rsidP="00D16120">
      <w:pPr>
        <w:pStyle w:val="a4"/>
        <w:spacing w:line="360" w:lineRule="auto"/>
        <w:ind w:hanging="142"/>
        <w:jc w:val="both"/>
      </w:pPr>
      <w:r>
        <w:fldChar w:fldCharType="begin"/>
      </w:r>
      <w:r>
        <w:instrText xml:space="preserve"> INCLUDEPICTURE "https://files.oaiusercontent.com/file-7fWjCPzNUif8Q76zEFK3NC?se=2025-05-15T12%3A16%3A07Z&amp;sp=r&amp;sv=2024-08-04&amp;sr=b&amp;rscc=max-age%3D299%2C%20immutable%2C%20private&amp;rscd=attachment%3B%20filename%3D8365a976-8810-45d0-a119-9bb789624951&amp;sig=X4rw8CDWUgQaQ9BnCKQDeL05QWPfRVkX3hdK7HBT1SQ%3D" \* MERGEFORMATINET </w:instrText>
      </w:r>
      <w:r>
        <w:fldChar w:fldCharType="separate"/>
      </w:r>
      <w:r>
        <w:rPr>
          <w:noProof/>
          <w:lang w:eastAsia="uk-UA"/>
        </w:rPr>
        <w:drawing>
          <wp:inline distT="0" distB="0" distL="0" distR="0" wp14:anchorId="6CCBF277" wp14:editId="6721A67B">
            <wp:extent cx="6523517" cy="2686756"/>
            <wp:effectExtent l="0" t="0" r="4445" b="5715"/>
            <wp:docPr id="1751724961" name="Рисунок 1"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Вивести зображення"/>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646335" cy="2737339"/>
                    </a:xfrm>
                    <a:prstGeom prst="rect">
                      <a:avLst/>
                    </a:prstGeom>
                    <a:noFill/>
                    <a:ln>
                      <a:noFill/>
                    </a:ln>
                  </pic:spPr>
                </pic:pic>
              </a:graphicData>
            </a:graphic>
          </wp:inline>
        </w:drawing>
      </w:r>
      <w:r>
        <w:fldChar w:fldCharType="end"/>
      </w:r>
    </w:p>
    <w:p w:rsidR="00D16120" w:rsidRPr="00D16120" w:rsidRDefault="00D16120" w:rsidP="00D16120">
      <w:pPr>
        <w:pStyle w:val="a4"/>
        <w:spacing w:line="360" w:lineRule="auto"/>
        <w:ind w:hanging="142"/>
        <w:jc w:val="center"/>
        <w:rPr>
          <w:sz w:val="28"/>
          <w:szCs w:val="28"/>
        </w:rPr>
      </w:pPr>
      <w:r w:rsidRPr="00D16120">
        <w:rPr>
          <w:rStyle w:val="fadeinm1hgl8"/>
          <w:sz w:val="28"/>
          <w:szCs w:val="28"/>
        </w:rPr>
        <w:t>Figure 2.1 – Gender and Age Distribution of the Study Population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This distribution is consistent with literature suggesting a slightly higher prevalence of MASLD among women, particularly postmenopausal, due to hormonal and metabolic changes that increase vulnerability to fat accumulation and insulin resistance [55].</w:t>
      </w:r>
    </w:p>
    <w:p w:rsidR="00FE12D5" w:rsidRPr="00FE12D5" w:rsidRDefault="00FE12D5" w:rsidP="00FE12D5">
      <w:pPr>
        <w:pStyle w:val="4"/>
        <w:spacing w:line="360" w:lineRule="auto"/>
        <w:jc w:val="both"/>
        <w:rPr>
          <w:sz w:val="28"/>
          <w:szCs w:val="28"/>
        </w:rPr>
      </w:pPr>
      <w:r w:rsidRPr="00FE12D5">
        <w:rPr>
          <w:rStyle w:val="fadeinm1hgl8"/>
          <w:sz w:val="28"/>
          <w:szCs w:val="28"/>
        </w:rPr>
        <w:t>Age Distribution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Participants ranged in age from </w:t>
      </w:r>
      <w:r w:rsidRPr="00FE12D5">
        <w:rPr>
          <w:rStyle w:val="fadeinm1hgl8"/>
          <w:b/>
          <w:bCs/>
          <w:sz w:val="28"/>
          <w:szCs w:val="28"/>
        </w:rPr>
        <w:t>29 to 73 years</w:t>
      </w:r>
      <w:r w:rsidRPr="00FE12D5">
        <w:rPr>
          <w:rStyle w:val="fadeinm1hgl8"/>
          <w:sz w:val="28"/>
          <w:szCs w:val="28"/>
        </w:rPr>
        <w:t xml:space="preserve">, with a </w:t>
      </w:r>
      <w:r w:rsidRPr="00FE12D5">
        <w:rPr>
          <w:rStyle w:val="fadeinm1hgl8"/>
          <w:b/>
          <w:bCs/>
          <w:sz w:val="28"/>
          <w:szCs w:val="28"/>
        </w:rPr>
        <w:t>mean age of 54.1 ± 10.2 years</w:t>
      </w:r>
      <w:r w:rsidRPr="00FE12D5">
        <w:rPr>
          <w:rStyle w:val="fadeinm1hgl8"/>
          <w:sz w:val="28"/>
          <w:szCs w:val="28"/>
        </w:rPr>
        <w:t>. The majority of participants (74%) were in the 45–65 age group, which aligns with MASLD's peak incidence during middle and older adulthood.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00"/>
        <w:gridCol w:w="2393"/>
        <w:gridCol w:w="1397"/>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Age Group (years)</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Number of Patients</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Percentage</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18–29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3.5%</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lastRenderedPageBreak/>
              <w:t>30–44</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12</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14.1%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45–59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45.9%</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60–75</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36.5%</w:t>
            </w:r>
          </w:p>
        </w:tc>
      </w:tr>
    </w:tbl>
    <w:p w:rsidR="00FE12D5" w:rsidRPr="00FE12D5" w:rsidRDefault="00FE12D5" w:rsidP="00FE12D5">
      <w:pPr>
        <w:pStyle w:val="4"/>
        <w:spacing w:line="360" w:lineRule="auto"/>
        <w:jc w:val="both"/>
        <w:rPr>
          <w:sz w:val="28"/>
          <w:szCs w:val="28"/>
        </w:rPr>
      </w:pPr>
      <w:r w:rsidRPr="00FE12D5">
        <w:rPr>
          <w:rStyle w:val="fadeinm1hgl8"/>
          <w:sz w:val="28"/>
          <w:szCs w:val="28"/>
        </w:rPr>
        <w:t>Body Mass Index (BMI)</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 key risk factor for MASLD is excess body weight. In this study, the </w:t>
      </w:r>
      <w:r w:rsidRPr="00FE12D5">
        <w:rPr>
          <w:rStyle w:val="fadeinm1hgl8"/>
          <w:b/>
          <w:bCs/>
          <w:sz w:val="28"/>
          <w:szCs w:val="28"/>
        </w:rPr>
        <w:t>mean BMI was 31.8 ± 4.7 kg/m²</w:t>
      </w:r>
      <w:r w:rsidRPr="00FE12D5">
        <w:rPr>
          <w:rStyle w:val="fadeinm1hgl8"/>
          <w:sz w:val="28"/>
          <w:szCs w:val="28"/>
        </w:rPr>
        <w:t>, indicating that most patients were either overweight or obese. BMI categories were distributed as follows: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39"/>
        <w:gridCol w:w="2393"/>
        <w:gridCol w:w="1397"/>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BMI Category</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Number of Patients</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Percentage</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Normal weight (18.5–24.9)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10.6%</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Overweight (25.0–29.9)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27</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31.8%</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Obesity class I (30–34.9)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30</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35.3%</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Obesity class II–III</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22.3%</w:t>
            </w:r>
          </w:p>
        </w:tc>
      </w:tr>
    </w:tbl>
    <w:p w:rsidR="00FE12D5" w:rsidRPr="00FE12D5" w:rsidRDefault="00FE12D5" w:rsidP="00FE12D5">
      <w:pPr>
        <w:pStyle w:val="4"/>
        <w:spacing w:line="360" w:lineRule="auto"/>
        <w:jc w:val="both"/>
        <w:rPr>
          <w:sz w:val="28"/>
          <w:szCs w:val="28"/>
        </w:rPr>
      </w:pPr>
      <w:r w:rsidRPr="00FE12D5">
        <w:rPr>
          <w:rStyle w:val="fadeinm1hgl8"/>
          <w:sz w:val="28"/>
          <w:szCs w:val="28"/>
        </w:rPr>
        <w:t>Metabolic Comorbidities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 prevalence of metabolic comorbidities was high among the participants, as expected in MASLD:</w:t>
      </w:r>
    </w:p>
    <w:p w:rsidR="00FE12D5" w:rsidRPr="00FE12D5" w:rsidRDefault="00FE12D5" w:rsidP="00FE12D5">
      <w:pPr>
        <w:pStyle w:val="a4"/>
        <w:numPr>
          <w:ilvl w:val="0"/>
          <w:numId w:val="16"/>
        </w:numPr>
        <w:spacing w:line="360" w:lineRule="auto"/>
        <w:jc w:val="both"/>
        <w:rPr>
          <w:sz w:val="28"/>
          <w:szCs w:val="28"/>
        </w:rPr>
      </w:pPr>
      <w:r w:rsidRPr="00FE12D5">
        <w:rPr>
          <w:rStyle w:val="fadeinm1hgl8"/>
          <w:b/>
          <w:bCs/>
          <w:sz w:val="28"/>
          <w:szCs w:val="28"/>
        </w:rPr>
        <w:t>Type 2 diabetes mellitus</w:t>
      </w:r>
      <w:r w:rsidRPr="00FE12D5">
        <w:rPr>
          <w:rStyle w:val="fadeinm1hgl8"/>
          <w:sz w:val="28"/>
          <w:szCs w:val="28"/>
        </w:rPr>
        <w:t>: 43 patients (50.6%)</w:t>
      </w:r>
    </w:p>
    <w:p w:rsidR="00FE12D5" w:rsidRPr="00FE12D5" w:rsidRDefault="00FE12D5" w:rsidP="00FE12D5">
      <w:pPr>
        <w:pStyle w:val="a4"/>
        <w:numPr>
          <w:ilvl w:val="0"/>
          <w:numId w:val="16"/>
        </w:numPr>
        <w:spacing w:line="360" w:lineRule="auto"/>
        <w:jc w:val="both"/>
        <w:rPr>
          <w:sz w:val="28"/>
          <w:szCs w:val="28"/>
        </w:rPr>
      </w:pPr>
      <w:r w:rsidRPr="00FE12D5">
        <w:rPr>
          <w:rStyle w:val="fadeinm1hgl8"/>
          <w:b/>
          <w:bCs/>
          <w:sz w:val="28"/>
          <w:szCs w:val="28"/>
        </w:rPr>
        <w:t>Arterial hypertension</w:t>
      </w:r>
      <w:r w:rsidRPr="00FE12D5">
        <w:rPr>
          <w:rStyle w:val="fadeinm1hgl8"/>
          <w:sz w:val="28"/>
          <w:szCs w:val="28"/>
        </w:rPr>
        <w:t>: 56 patients (65.9%)</w:t>
      </w:r>
    </w:p>
    <w:p w:rsidR="00FE12D5" w:rsidRPr="00FE12D5" w:rsidRDefault="00FE12D5" w:rsidP="00FE12D5">
      <w:pPr>
        <w:pStyle w:val="a4"/>
        <w:numPr>
          <w:ilvl w:val="0"/>
          <w:numId w:val="16"/>
        </w:numPr>
        <w:spacing w:line="360" w:lineRule="auto"/>
        <w:jc w:val="both"/>
        <w:rPr>
          <w:sz w:val="28"/>
          <w:szCs w:val="28"/>
        </w:rPr>
      </w:pPr>
      <w:r w:rsidRPr="00FE12D5">
        <w:rPr>
          <w:rStyle w:val="fadeinm1hgl8"/>
          <w:b/>
          <w:bCs/>
          <w:sz w:val="28"/>
          <w:szCs w:val="28"/>
        </w:rPr>
        <w:t>Dyslipidemia</w:t>
      </w:r>
      <w:r w:rsidRPr="00FE12D5">
        <w:rPr>
          <w:rStyle w:val="fadeinm1hgl8"/>
          <w:sz w:val="28"/>
          <w:szCs w:val="28"/>
        </w:rPr>
        <w:t xml:space="preserve"> (elevated triglycerides and/or low HDL): 61 patients (71.8%)</w:t>
      </w:r>
    </w:p>
    <w:p w:rsidR="00FE12D5" w:rsidRPr="00FE12D5" w:rsidRDefault="00FE12D5" w:rsidP="00FE12D5">
      <w:pPr>
        <w:pStyle w:val="a4"/>
        <w:numPr>
          <w:ilvl w:val="0"/>
          <w:numId w:val="16"/>
        </w:numPr>
        <w:spacing w:line="360" w:lineRule="auto"/>
        <w:jc w:val="both"/>
        <w:rPr>
          <w:sz w:val="28"/>
          <w:szCs w:val="28"/>
        </w:rPr>
      </w:pPr>
      <w:r w:rsidRPr="00FE12D5">
        <w:rPr>
          <w:rStyle w:val="fadeinm1hgl8"/>
          <w:b/>
          <w:bCs/>
          <w:sz w:val="28"/>
          <w:szCs w:val="28"/>
        </w:rPr>
        <w:t>Abdominal obesity</w:t>
      </w:r>
      <w:r w:rsidRPr="00FE12D5">
        <w:rPr>
          <w:rStyle w:val="fadeinm1hgl8"/>
          <w:sz w:val="28"/>
          <w:szCs w:val="28"/>
        </w:rPr>
        <w:t xml:space="preserve"> (waist circumference &gt;102 cm in men, &gt;88 cm in women): 68 patients (80.0%)</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These findings highlight the clustering of metabolic syndrome components within the MASLD population and underscore the need for integrated management strategies that address multiple risk factors simultaneously.</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Educational and Employment Status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To assess health literacy potential and the need for tailored education, sociodemographic data were also collected:</w:t>
      </w:r>
    </w:p>
    <w:p w:rsidR="00FE12D5" w:rsidRPr="00FE12D5" w:rsidRDefault="00FE12D5" w:rsidP="00FE12D5">
      <w:pPr>
        <w:pStyle w:val="a4"/>
        <w:numPr>
          <w:ilvl w:val="0"/>
          <w:numId w:val="17"/>
        </w:numPr>
        <w:spacing w:line="360" w:lineRule="auto"/>
        <w:jc w:val="both"/>
        <w:rPr>
          <w:sz w:val="28"/>
          <w:szCs w:val="28"/>
        </w:rPr>
      </w:pPr>
      <w:r w:rsidRPr="00FE12D5">
        <w:rPr>
          <w:rStyle w:val="fadeinm1hgl8"/>
          <w:b/>
          <w:bCs/>
          <w:sz w:val="28"/>
          <w:szCs w:val="28"/>
        </w:rPr>
        <w:t>Secondary education</w:t>
      </w:r>
      <w:r w:rsidRPr="00FE12D5">
        <w:rPr>
          <w:rStyle w:val="fadeinm1hgl8"/>
          <w:sz w:val="28"/>
          <w:szCs w:val="28"/>
        </w:rPr>
        <w:t>: 24 participants (28.2%)</w:t>
      </w:r>
    </w:p>
    <w:p w:rsidR="00FE12D5" w:rsidRPr="00FE12D5" w:rsidRDefault="00FE12D5" w:rsidP="00FE12D5">
      <w:pPr>
        <w:pStyle w:val="a4"/>
        <w:numPr>
          <w:ilvl w:val="0"/>
          <w:numId w:val="17"/>
        </w:numPr>
        <w:spacing w:line="360" w:lineRule="auto"/>
        <w:jc w:val="both"/>
        <w:rPr>
          <w:sz w:val="28"/>
          <w:szCs w:val="28"/>
        </w:rPr>
      </w:pPr>
      <w:r w:rsidRPr="00FE12D5">
        <w:rPr>
          <w:rStyle w:val="fadeinm1hgl8"/>
          <w:b/>
          <w:bCs/>
          <w:sz w:val="28"/>
          <w:szCs w:val="28"/>
        </w:rPr>
        <w:t>Vocational/technical education</w:t>
      </w:r>
      <w:r w:rsidRPr="00FE12D5">
        <w:rPr>
          <w:rStyle w:val="fadeinm1hgl8"/>
          <w:sz w:val="28"/>
          <w:szCs w:val="28"/>
        </w:rPr>
        <w:t>: 33 participants (38.8%)</w:t>
      </w:r>
    </w:p>
    <w:p w:rsidR="00FE12D5" w:rsidRPr="00FE12D5" w:rsidRDefault="00FE12D5" w:rsidP="00FE12D5">
      <w:pPr>
        <w:pStyle w:val="a4"/>
        <w:numPr>
          <w:ilvl w:val="0"/>
          <w:numId w:val="17"/>
        </w:numPr>
        <w:spacing w:line="360" w:lineRule="auto"/>
        <w:jc w:val="both"/>
        <w:rPr>
          <w:sz w:val="28"/>
          <w:szCs w:val="28"/>
        </w:rPr>
      </w:pPr>
      <w:r w:rsidRPr="00FE12D5">
        <w:rPr>
          <w:rStyle w:val="fadeinm1hgl8"/>
          <w:b/>
          <w:bCs/>
          <w:sz w:val="28"/>
          <w:szCs w:val="28"/>
        </w:rPr>
        <w:t>Higher education</w:t>
      </w:r>
      <w:r w:rsidRPr="00FE12D5">
        <w:rPr>
          <w:rStyle w:val="fadeinm1hgl8"/>
          <w:sz w:val="28"/>
          <w:szCs w:val="28"/>
        </w:rPr>
        <w:t>: 28 participants (32.9%)</w:t>
      </w:r>
    </w:p>
    <w:p w:rsidR="00FE12D5" w:rsidRPr="00FE12D5" w:rsidRDefault="00FE12D5" w:rsidP="00FE12D5">
      <w:pPr>
        <w:pStyle w:val="a4"/>
        <w:numPr>
          <w:ilvl w:val="0"/>
          <w:numId w:val="17"/>
        </w:numPr>
        <w:spacing w:line="360" w:lineRule="auto"/>
        <w:jc w:val="both"/>
        <w:rPr>
          <w:sz w:val="28"/>
          <w:szCs w:val="28"/>
        </w:rPr>
      </w:pPr>
      <w:r w:rsidRPr="00FE12D5">
        <w:rPr>
          <w:rStyle w:val="fadeinm1hgl8"/>
          <w:b/>
          <w:bCs/>
          <w:sz w:val="28"/>
          <w:szCs w:val="28"/>
        </w:rPr>
        <w:t>Currently employed</w:t>
      </w:r>
      <w:r w:rsidRPr="00FE12D5">
        <w:rPr>
          <w:rStyle w:val="fadeinm1hgl8"/>
          <w:sz w:val="28"/>
          <w:szCs w:val="28"/>
        </w:rPr>
        <w:t>: 49 participants (57.6%)</w:t>
      </w:r>
    </w:p>
    <w:p w:rsidR="00FE12D5" w:rsidRPr="00FE12D5" w:rsidRDefault="00FE12D5" w:rsidP="00FE12D5">
      <w:pPr>
        <w:pStyle w:val="a4"/>
        <w:numPr>
          <w:ilvl w:val="0"/>
          <w:numId w:val="17"/>
        </w:numPr>
        <w:spacing w:line="360" w:lineRule="auto"/>
        <w:jc w:val="both"/>
        <w:rPr>
          <w:sz w:val="28"/>
          <w:szCs w:val="28"/>
        </w:rPr>
      </w:pPr>
      <w:r w:rsidRPr="00FE12D5">
        <w:rPr>
          <w:rStyle w:val="fadeinm1hgl8"/>
          <w:b/>
          <w:bCs/>
          <w:sz w:val="28"/>
          <w:szCs w:val="28"/>
        </w:rPr>
        <w:t>Retired or unemployed</w:t>
      </w:r>
      <w:r w:rsidRPr="00FE12D5">
        <w:rPr>
          <w:rStyle w:val="fadeinm1hgl8"/>
          <w:sz w:val="28"/>
          <w:szCs w:val="28"/>
        </w:rPr>
        <w:t>: 36 participants (42.4%)</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Understanding these parameters allowed the nursing team to adapt educational materials to match the literacy and lifestyle context of the participants.</w:t>
      </w:r>
    </w:p>
    <w:p w:rsidR="00FE12D5" w:rsidRPr="00FE12D5" w:rsidRDefault="00FE12D5" w:rsidP="00FE12D5">
      <w:pPr>
        <w:pStyle w:val="3"/>
        <w:spacing w:line="360" w:lineRule="auto"/>
        <w:jc w:val="both"/>
        <w:rPr>
          <w:sz w:val="28"/>
          <w:szCs w:val="28"/>
        </w:rPr>
      </w:pPr>
      <w:r w:rsidRPr="00FE12D5">
        <w:rPr>
          <w:rStyle w:val="fadeinm1hgl8"/>
          <w:sz w:val="28"/>
          <w:szCs w:val="28"/>
        </w:rPr>
        <w:t>2.3. Research Tools and Data Collection Methods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The research employed a structured approach to data collection using validated instruments designed to assess patients’ baseline knowledge of metabolic dysfunction-associated steatotic liver disease (MASLD), their lifestyle behaviors, and their readiness to adopt changes. Data were collected in two phases: prior to the educational intervention and again two months after its completion, allowing for comparative analysis of knowledge improvement and behavioral outcomes.</w:t>
      </w:r>
    </w:p>
    <w:p w:rsidR="00FE12D5" w:rsidRPr="00FE12D5" w:rsidRDefault="00FE12D5" w:rsidP="00FE12D5">
      <w:pPr>
        <w:pStyle w:val="4"/>
        <w:spacing w:line="360" w:lineRule="auto"/>
        <w:jc w:val="both"/>
        <w:rPr>
          <w:sz w:val="28"/>
          <w:szCs w:val="28"/>
        </w:rPr>
      </w:pPr>
      <w:r w:rsidRPr="00FE12D5">
        <w:rPr>
          <w:rStyle w:val="fadeinm1hgl8"/>
          <w:sz w:val="28"/>
          <w:szCs w:val="28"/>
        </w:rPr>
        <w:t>Study Design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 </w:t>
      </w:r>
      <w:r w:rsidRPr="00FE12D5">
        <w:rPr>
          <w:rStyle w:val="fadeinm1hgl8"/>
          <w:b/>
          <w:bCs/>
          <w:sz w:val="28"/>
          <w:szCs w:val="28"/>
        </w:rPr>
        <w:t>quantitative observational design with a pre-post intervention model</w:t>
      </w:r>
      <w:r w:rsidRPr="00FE12D5">
        <w:rPr>
          <w:rStyle w:val="fadeinm1hgl8"/>
          <w:sz w:val="28"/>
          <w:szCs w:val="28"/>
        </w:rPr>
        <w:t xml:space="preserve"> was utilized. This design allowed for the measurement of specific outcomes related to patient knowledge, self-reported behavior, and motivation before and after exposure to nurse-led educational support.</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All tools were administered in Ukrainian by trained nursing personnel familiar with the patient population. Participants completed the questionnaires in a private room at the </w:t>
      </w:r>
      <w:r w:rsidRPr="00FE12D5">
        <w:rPr>
          <w:rStyle w:val="fadeinm1hgl8"/>
          <w:sz w:val="28"/>
          <w:szCs w:val="28"/>
        </w:rPr>
        <w:lastRenderedPageBreak/>
        <w:t>clinic to ensure confidentiality and reduce distractions. Assistance was provided for individuals with reading difficulties or vision impairment.</w:t>
      </w:r>
    </w:p>
    <w:p w:rsidR="00FE12D5" w:rsidRPr="00FE12D5" w:rsidRDefault="00FE12D5" w:rsidP="00FE12D5">
      <w:pPr>
        <w:pStyle w:val="4"/>
        <w:spacing w:line="360" w:lineRule="auto"/>
        <w:jc w:val="both"/>
        <w:rPr>
          <w:sz w:val="28"/>
          <w:szCs w:val="28"/>
        </w:rPr>
      </w:pPr>
      <w:r w:rsidRPr="00FE12D5">
        <w:rPr>
          <w:rStyle w:val="fadeinm1hgl8"/>
          <w:sz w:val="28"/>
          <w:szCs w:val="28"/>
        </w:rPr>
        <w:t>Data Collection Tools</w:t>
      </w:r>
    </w:p>
    <w:p w:rsidR="00FE12D5" w:rsidRPr="00FE12D5" w:rsidRDefault="00FE12D5" w:rsidP="00FE12D5">
      <w:pPr>
        <w:pStyle w:val="a4"/>
        <w:spacing w:line="360" w:lineRule="auto"/>
        <w:jc w:val="both"/>
        <w:rPr>
          <w:sz w:val="28"/>
          <w:szCs w:val="28"/>
        </w:rPr>
      </w:pPr>
      <w:r w:rsidRPr="00FE12D5">
        <w:rPr>
          <w:rStyle w:val="fadeinm1hgl8"/>
          <w:sz w:val="28"/>
          <w:szCs w:val="28"/>
        </w:rPr>
        <w:t>The following instruments were used:</w:t>
      </w:r>
    </w:p>
    <w:p w:rsidR="00FE12D5" w:rsidRPr="00FE12D5" w:rsidRDefault="00FE12D5" w:rsidP="00FE12D5">
      <w:pPr>
        <w:pStyle w:val="a4"/>
        <w:numPr>
          <w:ilvl w:val="0"/>
          <w:numId w:val="18"/>
        </w:numPr>
        <w:spacing w:line="360" w:lineRule="auto"/>
        <w:jc w:val="both"/>
        <w:rPr>
          <w:sz w:val="28"/>
          <w:szCs w:val="28"/>
        </w:rPr>
      </w:pPr>
      <w:r w:rsidRPr="00FE12D5">
        <w:rPr>
          <w:rStyle w:val="fadeinm1hgl8"/>
          <w:b/>
          <w:bCs/>
          <w:sz w:val="28"/>
          <w:szCs w:val="28"/>
        </w:rPr>
        <w:t>MASLD Knowledge Questionnaire (MASLD-KQ)</w:t>
      </w:r>
      <w:r w:rsidRPr="00FE12D5">
        <w:rPr>
          <w:sz w:val="28"/>
          <w:szCs w:val="28"/>
        </w:rPr>
        <w:br/>
      </w:r>
      <w:r w:rsidRPr="00FE12D5">
        <w:rPr>
          <w:rStyle w:val="fadeinm1hgl8"/>
          <w:sz w:val="28"/>
          <w:szCs w:val="28"/>
        </w:rPr>
        <w:t>A customized questionnaire was developed to evaluate participants’ understanding of MASLD, its risk factors, progression, and lifestyle management. It consisted of 20 multiple-choice questions covering:</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Definition and causes of MASLD</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Risk factors (obesity, diabetes, dyslipidemia)</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Symptoms and possible complications</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Importance of diet, physical activity, and weight control</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Prevention strategies and follow-up care</w:t>
      </w:r>
    </w:p>
    <w:p w:rsidR="00FE12D5" w:rsidRPr="00FE12D5" w:rsidRDefault="00FE12D5" w:rsidP="00FE12D5">
      <w:pPr>
        <w:pStyle w:val="a4"/>
        <w:spacing w:line="360" w:lineRule="auto"/>
        <w:ind w:left="720"/>
        <w:jc w:val="both"/>
        <w:rPr>
          <w:sz w:val="28"/>
          <w:szCs w:val="28"/>
        </w:rPr>
      </w:pPr>
      <w:r w:rsidRPr="00FE12D5">
        <w:rPr>
          <w:rStyle w:val="fadeinm1hgl8"/>
          <w:sz w:val="28"/>
          <w:szCs w:val="28"/>
        </w:rPr>
        <w:t>The questionnaire was pilot-tested on a small group of patients (n = 10) prior to implementation to ensure clarity and content validity. Correct answers were scored as 1 point, with a total possible score of 20. Scores were categorized as:</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Low knowledge: 0–9</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Moderate knowledge: 10–14</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High knowledge: 15–20</w:t>
      </w:r>
    </w:p>
    <w:p w:rsidR="00FE12D5" w:rsidRPr="00FE12D5" w:rsidRDefault="00FE12D5" w:rsidP="00FE12D5">
      <w:pPr>
        <w:pStyle w:val="a4"/>
        <w:numPr>
          <w:ilvl w:val="0"/>
          <w:numId w:val="18"/>
        </w:numPr>
        <w:spacing w:line="360" w:lineRule="auto"/>
        <w:jc w:val="both"/>
        <w:rPr>
          <w:sz w:val="28"/>
          <w:szCs w:val="28"/>
        </w:rPr>
      </w:pPr>
      <w:r w:rsidRPr="00FE12D5">
        <w:rPr>
          <w:rStyle w:val="fadeinm1hgl8"/>
          <w:b/>
          <w:bCs/>
          <w:sz w:val="28"/>
          <w:szCs w:val="28"/>
        </w:rPr>
        <w:t>Lifestyle Assessment Survey (LAS)</w:t>
      </w:r>
      <w:r w:rsidRPr="00FE12D5">
        <w:rPr>
          <w:sz w:val="28"/>
          <w:szCs w:val="28"/>
        </w:rPr>
        <w:br/>
      </w:r>
      <w:r w:rsidRPr="00FE12D5">
        <w:rPr>
          <w:rStyle w:val="fadeinm1hgl8"/>
          <w:sz w:val="28"/>
          <w:szCs w:val="28"/>
        </w:rPr>
        <w:t>This tool evaluated the self-reported frequency and quality of lifestyle behaviors related to MASLD management. It included sections on:</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Weekly frequency and duration of physical activity</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Dietary habits (e.g., portion size, frequency of fruit/vegetable intake, sugar consumption, use of processed food)</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Sleep patterns and stress management techniques</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Tobacco and alcohol use</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lastRenderedPageBreak/>
        <w:t>Recent changes in lifestyle motivated by health concerns</w:t>
      </w:r>
    </w:p>
    <w:p w:rsidR="00FE12D5" w:rsidRPr="00FE12D5" w:rsidRDefault="00FE12D5" w:rsidP="00FE12D5">
      <w:pPr>
        <w:pStyle w:val="a4"/>
        <w:spacing w:line="360" w:lineRule="auto"/>
        <w:ind w:left="720"/>
        <w:jc w:val="both"/>
        <w:rPr>
          <w:sz w:val="28"/>
          <w:szCs w:val="28"/>
        </w:rPr>
      </w:pPr>
      <w:r w:rsidRPr="00FE12D5">
        <w:rPr>
          <w:rStyle w:val="fadeinm1hgl8"/>
          <w:sz w:val="28"/>
          <w:szCs w:val="28"/>
        </w:rPr>
        <w:t>Each behavior was rated using a 5-point Likert scale ranging from “Never” (1) to “Always” (5). The total score indicated the overall lifestyle healthiness, with higher scores reflecting more favorable behaviors.</w:t>
      </w:r>
    </w:p>
    <w:p w:rsidR="00FE12D5" w:rsidRPr="00FE12D5" w:rsidRDefault="00FE12D5" w:rsidP="00FE12D5">
      <w:pPr>
        <w:pStyle w:val="a4"/>
        <w:numPr>
          <w:ilvl w:val="0"/>
          <w:numId w:val="18"/>
        </w:numPr>
        <w:spacing w:line="360" w:lineRule="auto"/>
        <w:jc w:val="both"/>
        <w:rPr>
          <w:sz w:val="28"/>
          <w:szCs w:val="28"/>
        </w:rPr>
      </w:pPr>
      <w:r w:rsidRPr="00FE12D5">
        <w:rPr>
          <w:rStyle w:val="fadeinm1hgl8"/>
          <w:b/>
          <w:bCs/>
          <w:sz w:val="28"/>
          <w:szCs w:val="28"/>
        </w:rPr>
        <w:t>Readiness to Change Scale (RCS)</w:t>
      </w:r>
      <w:r w:rsidRPr="00FE12D5">
        <w:rPr>
          <w:sz w:val="28"/>
          <w:szCs w:val="28"/>
        </w:rPr>
        <w:br/>
      </w:r>
      <w:r w:rsidRPr="00FE12D5">
        <w:rPr>
          <w:rStyle w:val="fadeinm1hgl8"/>
          <w:sz w:val="28"/>
          <w:szCs w:val="28"/>
        </w:rPr>
        <w:t>Based on the Transtheoretical Model of Behavior Change, this scale assessed each patient’s readiness to make and sustain lifestyle changes. The RCS included six items that reflected different stages:</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Precontemplation</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Contemplation</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Preparation</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Action</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Maintenance</w:t>
      </w:r>
    </w:p>
    <w:p w:rsidR="00FE12D5" w:rsidRPr="00FE12D5" w:rsidRDefault="00FE12D5" w:rsidP="00FE12D5">
      <w:pPr>
        <w:pStyle w:val="a4"/>
        <w:numPr>
          <w:ilvl w:val="1"/>
          <w:numId w:val="18"/>
        </w:numPr>
        <w:spacing w:line="360" w:lineRule="auto"/>
        <w:jc w:val="both"/>
        <w:rPr>
          <w:sz w:val="28"/>
          <w:szCs w:val="28"/>
        </w:rPr>
      </w:pPr>
      <w:r w:rsidRPr="00FE12D5">
        <w:rPr>
          <w:rStyle w:val="fadeinm1hgl8"/>
          <w:sz w:val="28"/>
          <w:szCs w:val="28"/>
        </w:rPr>
        <w:t>Relapse</w:t>
      </w:r>
    </w:p>
    <w:p w:rsidR="00FE12D5" w:rsidRPr="00FE12D5" w:rsidRDefault="00FE12D5" w:rsidP="00FE12D5">
      <w:pPr>
        <w:pStyle w:val="a4"/>
        <w:spacing w:line="360" w:lineRule="auto"/>
        <w:ind w:left="720"/>
        <w:jc w:val="both"/>
        <w:rPr>
          <w:sz w:val="28"/>
          <w:szCs w:val="28"/>
        </w:rPr>
      </w:pPr>
      <w:r w:rsidRPr="00FE12D5">
        <w:rPr>
          <w:rStyle w:val="fadeinm1hgl8"/>
          <w:sz w:val="28"/>
          <w:szCs w:val="28"/>
        </w:rPr>
        <w:t>Patients were asked to select the statement that best described their current mindset in relation to weight loss, physical activity, and dietary adjustments.</w:t>
      </w:r>
    </w:p>
    <w:p w:rsidR="00FE12D5" w:rsidRPr="00FE12D5" w:rsidRDefault="00FE12D5" w:rsidP="00FE12D5">
      <w:pPr>
        <w:pStyle w:val="a4"/>
        <w:numPr>
          <w:ilvl w:val="0"/>
          <w:numId w:val="18"/>
        </w:numPr>
        <w:spacing w:line="360" w:lineRule="auto"/>
        <w:jc w:val="both"/>
        <w:rPr>
          <w:sz w:val="28"/>
          <w:szCs w:val="28"/>
        </w:rPr>
      </w:pPr>
      <w:r w:rsidRPr="00FE12D5">
        <w:rPr>
          <w:rStyle w:val="fadeinm1hgl8"/>
          <w:b/>
          <w:bCs/>
          <w:sz w:val="28"/>
          <w:szCs w:val="28"/>
        </w:rPr>
        <w:t>Patient Satisfaction Checklist (Post-Intervention Only)</w:t>
      </w:r>
      <w:r w:rsidRPr="00FE12D5">
        <w:rPr>
          <w:sz w:val="28"/>
          <w:szCs w:val="28"/>
        </w:rPr>
        <w:br/>
      </w:r>
      <w:r w:rsidRPr="00FE12D5">
        <w:rPr>
          <w:rStyle w:val="fadeinm1hgl8"/>
          <w:sz w:val="28"/>
          <w:szCs w:val="28"/>
        </w:rPr>
        <w:t>Upon completion of the educational program, participants filled out a brief satisfaction survey to rate the clarity, usefulness, and supportiveness of the nurse-led sessions. Ratings were provided on a 5-point scale and open-ended feedback was also collected.</w:t>
      </w:r>
    </w:p>
    <w:p w:rsidR="00FE12D5" w:rsidRPr="00FE12D5" w:rsidRDefault="00FE12D5" w:rsidP="00FE12D5">
      <w:pPr>
        <w:pStyle w:val="4"/>
        <w:spacing w:line="360" w:lineRule="auto"/>
        <w:jc w:val="both"/>
        <w:rPr>
          <w:sz w:val="28"/>
          <w:szCs w:val="28"/>
        </w:rPr>
      </w:pPr>
      <w:r w:rsidRPr="00FE12D5">
        <w:rPr>
          <w:rStyle w:val="fadeinm1hgl8"/>
          <w:sz w:val="28"/>
          <w:szCs w:val="28"/>
        </w:rPr>
        <w:t>Data Collection Timeline</w:t>
      </w:r>
    </w:p>
    <w:p w:rsidR="00FE12D5" w:rsidRPr="00FE12D5" w:rsidRDefault="00FE12D5" w:rsidP="00FE12D5">
      <w:pPr>
        <w:pStyle w:val="a4"/>
        <w:numPr>
          <w:ilvl w:val="0"/>
          <w:numId w:val="19"/>
        </w:numPr>
        <w:spacing w:line="360" w:lineRule="auto"/>
        <w:jc w:val="both"/>
        <w:rPr>
          <w:sz w:val="28"/>
          <w:szCs w:val="28"/>
        </w:rPr>
      </w:pPr>
      <w:r w:rsidRPr="00FE12D5">
        <w:rPr>
          <w:rStyle w:val="fadeinm1hgl8"/>
          <w:b/>
          <w:bCs/>
          <w:sz w:val="28"/>
          <w:szCs w:val="28"/>
        </w:rPr>
        <w:t>Week 1</w:t>
      </w:r>
      <w:r w:rsidRPr="00FE12D5">
        <w:rPr>
          <w:rStyle w:val="fadeinm1hgl8"/>
          <w:sz w:val="28"/>
          <w:szCs w:val="28"/>
        </w:rPr>
        <w:t>: Informed consent and baseline assessments (MASLD-KQ, LAS, RCS)</w:t>
      </w:r>
    </w:p>
    <w:p w:rsidR="00FE12D5" w:rsidRPr="00FE12D5" w:rsidRDefault="00FE12D5" w:rsidP="00FE12D5">
      <w:pPr>
        <w:pStyle w:val="a4"/>
        <w:numPr>
          <w:ilvl w:val="0"/>
          <w:numId w:val="19"/>
        </w:numPr>
        <w:spacing w:line="360" w:lineRule="auto"/>
        <w:jc w:val="both"/>
        <w:rPr>
          <w:sz w:val="28"/>
          <w:szCs w:val="28"/>
        </w:rPr>
      </w:pPr>
      <w:r w:rsidRPr="00FE12D5">
        <w:rPr>
          <w:rStyle w:val="fadeinm1hgl8"/>
          <w:b/>
          <w:bCs/>
          <w:sz w:val="28"/>
          <w:szCs w:val="28"/>
        </w:rPr>
        <w:t>Weeks 2–6</w:t>
      </w:r>
      <w:r w:rsidRPr="00FE12D5">
        <w:rPr>
          <w:rStyle w:val="fadeinm1hgl8"/>
          <w:sz w:val="28"/>
          <w:szCs w:val="28"/>
        </w:rPr>
        <w:t>: Implementation of the educational program (see 2.4)</w:t>
      </w:r>
    </w:p>
    <w:p w:rsidR="00FE12D5" w:rsidRPr="00FE12D5" w:rsidRDefault="00FE12D5" w:rsidP="00FE12D5">
      <w:pPr>
        <w:pStyle w:val="a4"/>
        <w:numPr>
          <w:ilvl w:val="0"/>
          <w:numId w:val="19"/>
        </w:numPr>
        <w:spacing w:line="360" w:lineRule="auto"/>
        <w:jc w:val="both"/>
        <w:rPr>
          <w:sz w:val="28"/>
          <w:szCs w:val="28"/>
        </w:rPr>
      </w:pPr>
      <w:r w:rsidRPr="00FE12D5">
        <w:rPr>
          <w:rStyle w:val="fadeinm1hgl8"/>
          <w:b/>
          <w:bCs/>
          <w:sz w:val="28"/>
          <w:szCs w:val="28"/>
        </w:rPr>
        <w:t>Week 9</w:t>
      </w:r>
      <w:r w:rsidRPr="00FE12D5">
        <w:rPr>
          <w:rStyle w:val="fadeinm1hgl8"/>
          <w:sz w:val="28"/>
          <w:szCs w:val="28"/>
        </w:rPr>
        <w:t>: Post-intervention assessments (MASLD-KQ, LAS, RCS, and satisfaction checklist)</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lastRenderedPageBreak/>
        <w:t>All collected data were entered into a password-protected digital database and de-identified using unique participant codes. Responses were double-checked by a second researcher to ensure accuracy and consistency.</w:t>
      </w:r>
    </w:p>
    <w:p w:rsidR="00FE12D5" w:rsidRPr="00FE12D5" w:rsidRDefault="00FE12D5" w:rsidP="00FE12D5">
      <w:pPr>
        <w:pStyle w:val="4"/>
        <w:spacing w:line="360" w:lineRule="auto"/>
        <w:jc w:val="both"/>
        <w:rPr>
          <w:sz w:val="28"/>
          <w:szCs w:val="28"/>
        </w:rPr>
      </w:pPr>
      <w:r w:rsidRPr="00FE12D5">
        <w:rPr>
          <w:rStyle w:val="fadeinm1hgl8"/>
          <w:sz w:val="28"/>
          <w:szCs w:val="28"/>
        </w:rPr>
        <w:t>Reliability and Validity</w:t>
      </w:r>
    </w:p>
    <w:p w:rsidR="00FE12D5" w:rsidRPr="00FE12D5" w:rsidRDefault="00FE12D5" w:rsidP="004634B3">
      <w:pPr>
        <w:pStyle w:val="a4"/>
        <w:spacing w:line="360" w:lineRule="auto"/>
        <w:ind w:firstLine="708"/>
        <w:jc w:val="both"/>
        <w:rPr>
          <w:rStyle w:val="fadeinm1hgl8"/>
          <w:sz w:val="28"/>
          <w:szCs w:val="28"/>
        </w:rPr>
      </w:pPr>
      <w:r w:rsidRPr="00FE12D5">
        <w:rPr>
          <w:rStyle w:val="fadeinm1hgl8"/>
          <w:sz w:val="28"/>
          <w:szCs w:val="28"/>
        </w:rPr>
        <w:t xml:space="preserve">Internal consistency of the MASLD-KQ and LAS tools was tested using Cronbach’s alpha. A reliability coefficient of </w:t>
      </w:r>
      <w:r w:rsidRPr="00FE12D5">
        <w:rPr>
          <w:rStyle w:val="fadeinm1hgl8"/>
          <w:b/>
          <w:bCs/>
          <w:sz w:val="28"/>
          <w:szCs w:val="28"/>
        </w:rPr>
        <w:t>0.81</w:t>
      </w:r>
      <w:r w:rsidRPr="00FE12D5">
        <w:rPr>
          <w:rStyle w:val="fadeinm1hgl8"/>
          <w:sz w:val="28"/>
          <w:szCs w:val="28"/>
        </w:rPr>
        <w:t xml:space="preserve"> for the MASLD-KQ and </w:t>
      </w:r>
      <w:r w:rsidRPr="00FE12D5">
        <w:rPr>
          <w:rStyle w:val="fadeinm1hgl8"/>
          <w:b/>
          <w:bCs/>
          <w:sz w:val="28"/>
          <w:szCs w:val="28"/>
        </w:rPr>
        <w:t>0.87</w:t>
      </w:r>
      <w:r w:rsidRPr="00FE12D5">
        <w:rPr>
          <w:rStyle w:val="fadeinm1hgl8"/>
          <w:sz w:val="28"/>
          <w:szCs w:val="28"/>
        </w:rPr>
        <w:t xml:space="preserve"> for the LAS confirmed good internal consistency. Face and content validity were reviewed by a panel of hepatologists and clinical nursing educators prior to use.</w:t>
      </w:r>
    </w:p>
    <w:p w:rsidR="00FE12D5" w:rsidRPr="00FE12D5" w:rsidRDefault="00FE12D5" w:rsidP="00FE12D5">
      <w:pPr>
        <w:pStyle w:val="3"/>
        <w:spacing w:line="360" w:lineRule="auto"/>
        <w:jc w:val="both"/>
        <w:rPr>
          <w:sz w:val="28"/>
          <w:szCs w:val="28"/>
        </w:rPr>
      </w:pPr>
      <w:r w:rsidRPr="00FE12D5">
        <w:rPr>
          <w:rStyle w:val="fadeinm1hgl8"/>
          <w:sz w:val="28"/>
          <w:szCs w:val="28"/>
        </w:rPr>
        <w:t>2.4. Educational Intervention Program for MASLD Patients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The educational intervention was designed as a nurse-led program aimed at improving disease awareness and promoting sustainable lifestyle modifications among patients diagnosed with metabolic dysfunction-associated steatotic liver disease (MASLD). The program was grounded in evidence-based health education principles, patient empowerment theory, and the transtheoretical model of behavior change. It was implemented over a 4-week period and included a combination of individual and group sessions, supported by printed educational materials and personalized counseling.</w:t>
      </w:r>
    </w:p>
    <w:p w:rsidR="00FE12D5" w:rsidRPr="00FE12D5" w:rsidRDefault="00FE12D5" w:rsidP="00FE12D5">
      <w:pPr>
        <w:pStyle w:val="4"/>
        <w:spacing w:line="360" w:lineRule="auto"/>
        <w:jc w:val="both"/>
        <w:rPr>
          <w:sz w:val="28"/>
          <w:szCs w:val="28"/>
        </w:rPr>
      </w:pPr>
      <w:r w:rsidRPr="00FE12D5">
        <w:rPr>
          <w:rStyle w:val="fadeinm1hgl8"/>
          <w:sz w:val="28"/>
          <w:szCs w:val="28"/>
        </w:rPr>
        <w:t>Objectives of the Intervention</w:t>
      </w:r>
    </w:p>
    <w:p w:rsidR="00FE12D5" w:rsidRPr="00FE12D5" w:rsidRDefault="00FE12D5" w:rsidP="00FE12D5">
      <w:pPr>
        <w:pStyle w:val="a4"/>
        <w:spacing w:line="360" w:lineRule="auto"/>
        <w:jc w:val="both"/>
        <w:rPr>
          <w:sz w:val="28"/>
          <w:szCs w:val="28"/>
        </w:rPr>
      </w:pPr>
      <w:r w:rsidRPr="00FE12D5">
        <w:rPr>
          <w:rStyle w:val="fadeinm1hgl8"/>
          <w:sz w:val="28"/>
          <w:szCs w:val="28"/>
        </w:rPr>
        <w:t>The primary objectives of the educational intervention were:</w:t>
      </w:r>
    </w:p>
    <w:p w:rsidR="00FE12D5" w:rsidRPr="00FE12D5" w:rsidRDefault="00FE12D5" w:rsidP="00FE12D5">
      <w:pPr>
        <w:pStyle w:val="a4"/>
        <w:numPr>
          <w:ilvl w:val="0"/>
          <w:numId w:val="20"/>
        </w:numPr>
        <w:spacing w:line="360" w:lineRule="auto"/>
        <w:jc w:val="both"/>
        <w:rPr>
          <w:sz w:val="28"/>
          <w:szCs w:val="28"/>
        </w:rPr>
      </w:pPr>
      <w:r w:rsidRPr="00FE12D5">
        <w:rPr>
          <w:rStyle w:val="fadeinm1hgl8"/>
          <w:sz w:val="28"/>
          <w:szCs w:val="28"/>
        </w:rPr>
        <w:t>To increase patient knowledge about MASLD and its metabolic origins</w:t>
      </w:r>
    </w:p>
    <w:p w:rsidR="00FE12D5" w:rsidRPr="00FE12D5" w:rsidRDefault="00FE12D5" w:rsidP="00FE12D5">
      <w:pPr>
        <w:pStyle w:val="a4"/>
        <w:numPr>
          <w:ilvl w:val="0"/>
          <w:numId w:val="20"/>
        </w:numPr>
        <w:spacing w:line="360" w:lineRule="auto"/>
        <w:jc w:val="both"/>
        <w:rPr>
          <w:sz w:val="28"/>
          <w:szCs w:val="28"/>
        </w:rPr>
      </w:pPr>
      <w:r w:rsidRPr="00FE12D5">
        <w:rPr>
          <w:rStyle w:val="fadeinm1hgl8"/>
          <w:sz w:val="28"/>
          <w:szCs w:val="28"/>
        </w:rPr>
        <w:t>To improve understanding of the role of diet, physical activity, and weight control in disease management</w:t>
      </w:r>
    </w:p>
    <w:p w:rsidR="00FE12D5" w:rsidRPr="00FE12D5" w:rsidRDefault="00FE12D5" w:rsidP="00FE12D5">
      <w:pPr>
        <w:pStyle w:val="a4"/>
        <w:numPr>
          <w:ilvl w:val="0"/>
          <w:numId w:val="20"/>
        </w:numPr>
        <w:spacing w:line="360" w:lineRule="auto"/>
        <w:jc w:val="both"/>
        <w:rPr>
          <w:sz w:val="28"/>
          <w:szCs w:val="28"/>
        </w:rPr>
      </w:pPr>
      <w:r w:rsidRPr="00FE12D5">
        <w:rPr>
          <w:rStyle w:val="fadeinm1hgl8"/>
          <w:sz w:val="28"/>
          <w:szCs w:val="28"/>
        </w:rPr>
        <w:t>To motivate behavioral change through goal-setting and self-reflection</w:t>
      </w:r>
    </w:p>
    <w:p w:rsidR="00FE12D5" w:rsidRPr="00FE12D5" w:rsidRDefault="00FE12D5" w:rsidP="00FE12D5">
      <w:pPr>
        <w:pStyle w:val="a4"/>
        <w:numPr>
          <w:ilvl w:val="0"/>
          <w:numId w:val="20"/>
        </w:numPr>
        <w:spacing w:line="360" w:lineRule="auto"/>
        <w:jc w:val="both"/>
        <w:rPr>
          <w:sz w:val="28"/>
          <w:szCs w:val="28"/>
        </w:rPr>
      </w:pPr>
      <w:r w:rsidRPr="00FE12D5">
        <w:rPr>
          <w:rStyle w:val="fadeinm1hgl8"/>
          <w:sz w:val="28"/>
          <w:szCs w:val="28"/>
        </w:rPr>
        <w:t>To foster patient confidence and autonomy in managing their condition</w:t>
      </w:r>
    </w:p>
    <w:p w:rsidR="00FE12D5" w:rsidRPr="00FE12D5" w:rsidRDefault="00FE12D5" w:rsidP="00FE12D5">
      <w:pPr>
        <w:pStyle w:val="a4"/>
        <w:numPr>
          <w:ilvl w:val="0"/>
          <w:numId w:val="20"/>
        </w:numPr>
        <w:spacing w:line="360" w:lineRule="auto"/>
        <w:jc w:val="both"/>
        <w:rPr>
          <w:sz w:val="28"/>
          <w:szCs w:val="28"/>
        </w:rPr>
      </w:pPr>
      <w:r w:rsidRPr="00FE12D5">
        <w:rPr>
          <w:rStyle w:val="fadeinm1hgl8"/>
          <w:sz w:val="28"/>
          <w:szCs w:val="28"/>
        </w:rPr>
        <w:t>To create a supportive environment for learning and discussion</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Structure and Duration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The intervention included a </w:t>
      </w:r>
      <w:r w:rsidRPr="00FE12D5">
        <w:rPr>
          <w:rStyle w:val="fadeinm1hgl8"/>
          <w:b/>
          <w:bCs/>
          <w:sz w:val="28"/>
          <w:szCs w:val="28"/>
        </w:rPr>
        <w:t>series of four weekly sessions</w:t>
      </w:r>
      <w:r w:rsidRPr="00FE12D5">
        <w:rPr>
          <w:rStyle w:val="fadeinm1hgl8"/>
          <w:sz w:val="28"/>
          <w:szCs w:val="28"/>
        </w:rPr>
        <w:t xml:space="preserve">, each lasting approximately </w:t>
      </w:r>
      <w:r w:rsidRPr="00FE12D5">
        <w:rPr>
          <w:rStyle w:val="fadeinm1hgl8"/>
          <w:b/>
          <w:bCs/>
          <w:sz w:val="28"/>
          <w:szCs w:val="28"/>
        </w:rPr>
        <w:t>45–60 minutes</w:t>
      </w:r>
      <w:r w:rsidRPr="00FE12D5">
        <w:rPr>
          <w:rStyle w:val="fadeinm1hgl8"/>
          <w:sz w:val="28"/>
          <w:szCs w:val="28"/>
        </w:rPr>
        <w:t xml:space="preserve">. The sessions were conducted in small groups (5–7 patients) to encourage participation and peer learning. Patients were also offered </w:t>
      </w:r>
      <w:r w:rsidRPr="00FE12D5">
        <w:rPr>
          <w:rStyle w:val="fadeinm1hgl8"/>
          <w:b/>
          <w:bCs/>
          <w:sz w:val="28"/>
          <w:szCs w:val="28"/>
        </w:rPr>
        <w:t>individual follow-up consultations</w:t>
      </w:r>
      <w:r w:rsidRPr="00FE12D5">
        <w:rPr>
          <w:rStyle w:val="fadeinm1hgl8"/>
          <w:sz w:val="28"/>
          <w:szCs w:val="28"/>
        </w:rPr>
        <w:t xml:space="preserve"> if additional support was required.</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Each session was facilitated by a registered nurse with formal training in hepatology and patient education. Nurses followed a structured curriculum developed in collaboration with gastroenterologists and clinical psychologists.</w:t>
      </w:r>
    </w:p>
    <w:p w:rsidR="00FE12D5" w:rsidRPr="00FE12D5" w:rsidRDefault="00FE12D5" w:rsidP="00FE12D5">
      <w:pPr>
        <w:pStyle w:val="4"/>
        <w:spacing w:line="360" w:lineRule="auto"/>
        <w:jc w:val="both"/>
        <w:rPr>
          <w:sz w:val="28"/>
          <w:szCs w:val="28"/>
        </w:rPr>
      </w:pPr>
      <w:r w:rsidRPr="00FE12D5">
        <w:rPr>
          <w:rStyle w:val="fadeinm1hgl8"/>
          <w:sz w:val="28"/>
          <w:szCs w:val="28"/>
        </w:rPr>
        <w:t>Session Content Overview</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47"/>
        <w:gridCol w:w="3209"/>
        <w:gridCol w:w="6049"/>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Session</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Topic</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Key Elements</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Introduction to MASLD</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Pathophysiology, risk factors, disease stages, long-term consequences</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Nutrition and MASLD</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Healthy eating patterns (Mediterranean diet), portion control, label reading</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Physical Activity and Lifestyle Planning</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Exercise recommendations, overcoming barriers, building a weekly activity plan</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Motivation and Self-Management</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Readiness for change, setting SMART goals, coping strategies, relapse prevention</w:t>
            </w:r>
          </w:p>
        </w:tc>
      </w:tr>
    </w:tbl>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Each session included a </w:t>
      </w:r>
      <w:r w:rsidRPr="00FE12D5">
        <w:rPr>
          <w:rStyle w:val="fadeinm1hgl8"/>
          <w:b/>
          <w:bCs/>
          <w:sz w:val="28"/>
          <w:szCs w:val="28"/>
        </w:rPr>
        <w:t>brief lecture</w:t>
      </w:r>
      <w:r w:rsidRPr="00FE12D5">
        <w:rPr>
          <w:rStyle w:val="fadeinm1hgl8"/>
          <w:sz w:val="28"/>
          <w:szCs w:val="28"/>
        </w:rPr>
        <w:t xml:space="preserve">, </w:t>
      </w:r>
      <w:r w:rsidRPr="00FE12D5">
        <w:rPr>
          <w:rStyle w:val="fadeinm1hgl8"/>
          <w:b/>
          <w:bCs/>
          <w:sz w:val="28"/>
          <w:szCs w:val="28"/>
        </w:rPr>
        <w:t>interactive discussion</w:t>
      </w:r>
      <w:r w:rsidRPr="00FE12D5">
        <w:rPr>
          <w:rStyle w:val="fadeinm1hgl8"/>
          <w:sz w:val="28"/>
          <w:szCs w:val="28"/>
        </w:rPr>
        <w:t xml:space="preserve">, </w:t>
      </w:r>
      <w:r w:rsidRPr="00FE12D5">
        <w:rPr>
          <w:rStyle w:val="fadeinm1hgl8"/>
          <w:b/>
          <w:bCs/>
          <w:sz w:val="28"/>
          <w:szCs w:val="28"/>
        </w:rPr>
        <w:t>practical exercises</w:t>
      </w:r>
      <w:r w:rsidRPr="00FE12D5">
        <w:rPr>
          <w:rStyle w:val="fadeinm1hgl8"/>
          <w:sz w:val="28"/>
          <w:szCs w:val="28"/>
        </w:rPr>
        <w:t xml:space="preserve">, and a </w:t>
      </w:r>
      <w:r w:rsidRPr="00FE12D5">
        <w:rPr>
          <w:rStyle w:val="fadeinm1hgl8"/>
          <w:b/>
          <w:bCs/>
          <w:sz w:val="28"/>
          <w:szCs w:val="28"/>
        </w:rPr>
        <w:t>take-home handout</w:t>
      </w:r>
      <w:r w:rsidRPr="00FE12D5">
        <w:rPr>
          <w:rStyle w:val="fadeinm1hgl8"/>
          <w:sz w:val="28"/>
          <w:szCs w:val="28"/>
        </w:rPr>
        <w:t xml:space="preserve"> summarizing key messages. Educational materials were tailored to patients' literacy levels and included diagrams, food portion visuals, and simple checklists.</w:t>
      </w:r>
    </w:p>
    <w:p w:rsidR="00FE12D5" w:rsidRPr="00FE12D5" w:rsidRDefault="00FE12D5" w:rsidP="00FE12D5">
      <w:pPr>
        <w:pStyle w:val="4"/>
        <w:spacing w:line="360" w:lineRule="auto"/>
        <w:jc w:val="both"/>
        <w:rPr>
          <w:sz w:val="28"/>
          <w:szCs w:val="28"/>
        </w:rPr>
      </w:pPr>
      <w:r w:rsidRPr="00FE12D5">
        <w:rPr>
          <w:rStyle w:val="fadeinm1hgl8"/>
          <w:sz w:val="28"/>
          <w:szCs w:val="28"/>
        </w:rPr>
        <w:t>Teaching Methods and Tools</w:t>
      </w:r>
    </w:p>
    <w:p w:rsidR="00FE12D5" w:rsidRPr="00FE12D5" w:rsidRDefault="00FE12D5" w:rsidP="00FE12D5">
      <w:pPr>
        <w:pStyle w:val="a4"/>
        <w:spacing w:line="360" w:lineRule="auto"/>
        <w:jc w:val="both"/>
        <w:rPr>
          <w:sz w:val="28"/>
          <w:szCs w:val="28"/>
        </w:rPr>
      </w:pPr>
      <w:r w:rsidRPr="00FE12D5">
        <w:rPr>
          <w:rStyle w:val="fadeinm1hgl8"/>
          <w:sz w:val="28"/>
          <w:szCs w:val="28"/>
        </w:rPr>
        <w:t>A variety of teaching methods were employed to enhance engagement and retention:</w:t>
      </w:r>
    </w:p>
    <w:p w:rsidR="00FE12D5" w:rsidRPr="00FE12D5" w:rsidRDefault="00FE12D5" w:rsidP="00FE12D5">
      <w:pPr>
        <w:pStyle w:val="a4"/>
        <w:numPr>
          <w:ilvl w:val="0"/>
          <w:numId w:val="21"/>
        </w:numPr>
        <w:spacing w:line="360" w:lineRule="auto"/>
        <w:jc w:val="both"/>
        <w:rPr>
          <w:sz w:val="28"/>
          <w:szCs w:val="28"/>
        </w:rPr>
      </w:pPr>
      <w:r w:rsidRPr="00FE12D5">
        <w:rPr>
          <w:rStyle w:val="fadeinm1hgl8"/>
          <w:b/>
          <w:bCs/>
          <w:sz w:val="28"/>
          <w:szCs w:val="28"/>
        </w:rPr>
        <w:t>Visual aids</w:t>
      </w:r>
      <w:r w:rsidRPr="00FE12D5">
        <w:rPr>
          <w:rStyle w:val="fadeinm1hgl8"/>
          <w:sz w:val="28"/>
          <w:szCs w:val="28"/>
        </w:rPr>
        <w:t xml:space="preserve"> (e.g., liver anatomy diagrams, food models)</w:t>
      </w:r>
    </w:p>
    <w:p w:rsidR="00FE12D5" w:rsidRPr="00FE12D5" w:rsidRDefault="00FE12D5" w:rsidP="00FE12D5">
      <w:pPr>
        <w:pStyle w:val="a4"/>
        <w:numPr>
          <w:ilvl w:val="0"/>
          <w:numId w:val="21"/>
        </w:numPr>
        <w:spacing w:line="360" w:lineRule="auto"/>
        <w:jc w:val="both"/>
        <w:rPr>
          <w:sz w:val="28"/>
          <w:szCs w:val="28"/>
        </w:rPr>
      </w:pPr>
      <w:r w:rsidRPr="00FE12D5">
        <w:rPr>
          <w:rStyle w:val="fadeinm1hgl8"/>
          <w:b/>
          <w:bCs/>
          <w:sz w:val="28"/>
          <w:szCs w:val="28"/>
        </w:rPr>
        <w:lastRenderedPageBreak/>
        <w:t>Printed booklets</w:t>
      </w:r>
      <w:r w:rsidRPr="00FE12D5">
        <w:rPr>
          <w:rStyle w:val="fadeinm1hgl8"/>
          <w:sz w:val="28"/>
          <w:szCs w:val="28"/>
        </w:rPr>
        <w:t xml:space="preserve"> developed by the nursing team</w:t>
      </w:r>
    </w:p>
    <w:p w:rsidR="00FE12D5" w:rsidRPr="00FE12D5" w:rsidRDefault="00FE12D5" w:rsidP="00FE12D5">
      <w:pPr>
        <w:pStyle w:val="a4"/>
        <w:numPr>
          <w:ilvl w:val="0"/>
          <w:numId w:val="21"/>
        </w:numPr>
        <w:spacing w:line="360" w:lineRule="auto"/>
        <w:jc w:val="both"/>
        <w:rPr>
          <w:sz w:val="28"/>
          <w:szCs w:val="28"/>
        </w:rPr>
      </w:pPr>
      <w:r w:rsidRPr="00FE12D5">
        <w:rPr>
          <w:rStyle w:val="fadeinm1hgl8"/>
          <w:b/>
          <w:bCs/>
          <w:sz w:val="28"/>
          <w:szCs w:val="28"/>
        </w:rPr>
        <w:t>Demonstration videos</w:t>
      </w:r>
      <w:r w:rsidRPr="00FE12D5">
        <w:rPr>
          <w:rStyle w:val="fadeinm1hgl8"/>
          <w:sz w:val="28"/>
          <w:szCs w:val="28"/>
        </w:rPr>
        <w:t xml:space="preserve"> illustrating exercises suitable for patients with low fitness levels</w:t>
      </w:r>
    </w:p>
    <w:p w:rsidR="00FE12D5" w:rsidRPr="00FE12D5" w:rsidRDefault="00FE12D5" w:rsidP="00FE12D5">
      <w:pPr>
        <w:pStyle w:val="a4"/>
        <w:numPr>
          <w:ilvl w:val="0"/>
          <w:numId w:val="21"/>
        </w:numPr>
        <w:spacing w:line="360" w:lineRule="auto"/>
        <w:jc w:val="both"/>
        <w:rPr>
          <w:sz w:val="28"/>
          <w:szCs w:val="28"/>
        </w:rPr>
      </w:pPr>
      <w:r w:rsidRPr="00FE12D5">
        <w:rPr>
          <w:rStyle w:val="fadeinm1hgl8"/>
          <w:b/>
          <w:bCs/>
          <w:sz w:val="28"/>
          <w:szCs w:val="28"/>
        </w:rPr>
        <w:t>Goal-setting worksheets</w:t>
      </w:r>
      <w:r w:rsidRPr="00FE12D5">
        <w:rPr>
          <w:rStyle w:val="fadeinm1hgl8"/>
          <w:sz w:val="28"/>
          <w:szCs w:val="28"/>
        </w:rPr>
        <w:t xml:space="preserve"> to track progress and identify personal motivators</w:t>
      </w:r>
    </w:p>
    <w:p w:rsidR="00FE12D5" w:rsidRPr="00FE12D5" w:rsidRDefault="00FE12D5" w:rsidP="00FE12D5">
      <w:pPr>
        <w:pStyle w:val="a4"/>
        <w:numPr>
          <w:ilvl w:val="0"/>
          <w:numId w:val="21"/>
        </w:numPr>
        <w:spacing w:line="360" w:lineRule="auto"/>
        <w:jc w:val="both"/>
        <w:rPr>
          <w:sz w:val="28"/>
          <w:szCs w:val="28"/>
        </w:rPr>
      </w:pPr>
      <w:r w:rsidRPr="00FE12D5">
        <w:rPr>
          <w:rStyle w:val="fadeinm1hgl8"/>
          <w:b/>
          <w:bCs/>
          <w:sz w:val="28"/>
          <w:szCs w:val="28"/>
        </w:rPr>
        <w:t>Behavioral prompts</w:t>
      </w:r>
      <w:r w:rsidRPr="00FE12D5">
        <w:rPr>
          <w:rStyle w:val="fadeinm1hgl8"/>
          <w:sz w:val="28"/>
          <w:szCs w:val="28"/>
        </w:rPr>
        <w:t>, such as commitment cards and habit trackers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Patients were encouraged to bring questions to each session and to share their experiences. The group format allowed participants to reflect on common challenges and support each other.</w:t>
      </w:r>
    </w:p>
    <w:p w:rsidR="00FE12D5" w:rsidRPr="00FE12D5" w:rsidRDefault="00FE12D5" w:rsidP="00FE12D5">
      <w:pPr>
        <w:pStyle w:val="4"/>
        <w:spacing w:line="360" w:lineRule="auto"/>
        <w:jc w:val="both"/>
        <w:rPr>
          <w:sz w:val="28"/>
          <w:szCs w:val="28"/>
        </w:rPr>
      </w:pPr>
      <w:r w:rsidRPr="00FE12D5">
        <w:rPr>
          <w:rStyle w:val="fadeinm1hgl8"/>
          <w:sz w:val="28"/>
          <w:szCs w:val="28"/>
        </w:rPr>
        <w:t>Personalized Counseling and Follow-Up</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After completing the group sessions, each patient was scheduled for a </w:t>
      </w:r>
      <w:r w:rsidRPr="00FE12D5">
        <w:rPr>
          <w:rStyle w:val="fadeinm1hgl8"/>
          <w:b/>
          <w:bCs/>
          <w:sz w:val="28"/>
          <w:szCs w:val="28"/>
        </w:rPr>
        <w:t>15–20-minute individual consultation</w:t>
      </w:r>
      <w:r w:rsidRPr="00FE12D5">
        <w:rPr>
          <w:rStyle w:val="fadeinm1hgl8"/>
          <w:sz w:val="28"/>
          <w:szCs w:val="28"/>
        </w:rPr>
        <w:t xml:space="preserve"> with a nurse to review personal progress, discuss challenges, and adapt the behavior change plan as needed. Nurses documented these encounters in patient files and used them to monitor change over time.</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Patients also received </w:t>
      </w:r>
      <w:r w:rsidRPr="00FE12D5">
        <w:rPr>
          <w:rStyle w:val="fadeinm1hgl8"/>
          <w:b/>
          <w:bCs/>
          <w:sz w:val="28"/>
          <w:szCs w:val="28"/>
        </w:rPr>
        <w:t>motivational phone calls</w:t>
      </w:r>
      <w:r w:rsidRPr="00FE12D5">
        <w:rPr>
          <w:rStyle w:val="fadeinm1hgl8"/>
          <w:sz w:val="28"/>
          <w:szCs w:val="28"/>
        </w:rPr>
        <w:t xml:space="preserve"> at weeks 2 and 4 post-intervention, aimed at reinforcing key messages and offering encouragement.</w:t>
      </w:r>
    </w:p>
    <w:p w:rsidR="00FE12D5" w:rsidRPr="00FE12D5" w:rsidRDefault="00FE12D5" w:rsidP="00FE12D5">
      <w:pPr>
        <w:pStyle w:val="4"/>
        <w:spacing w:line="360" w:lineRule="auto"/>
        <w:jc w:val="both"/>
        <w:rPr>
          <w:sz w:val="28"/>
          <w:szCs w:val="28"/>
        </w:rPr>
      </w:pPr>
      <w:r w:rsidRPr="00FE12D5">
        <w:rPr>
          <w:rStyle w:val="fadeinm1hgl8"/>
          <w:sz w:val="28"/>
          <w:szCs w:val="28"/>
        </w:rPr>
        <w:t>Monitoring and Quality Control</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To ensure consistency, all nurse educators received a </w:t>
      </w:r>
      <w:r w:rsidRPr="00FE12D5">
        <w:rPr>
          <w:rStyle w:val="fadeinm1hgl8"/>
          <w:b/>
          <w:bCs/>
          <w:sz w:val="28"/>
          <w:szCs w:val="28"/>
        </w:rPr>
        <w:t>2-hour training session</w:t>
      </w:r>
      <w:r w:rsidRPr="00FE12D5">
        <w:rPr>
          <w:rStyle w:val="fadeinm1hgl8"/>
          <w:sz w:val="28"/>
          <w:szCs w:val="28"/>
        </w:rPr>
        <w:t xml:space="preserve"> prior to intervention delivery. A standard script and facilitation guide were provided for each session. Periodic observation by the principal investigator ensured adherence to protocol.</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At the conclusion of the program, participants completed a </w:t>
      </w:r>
      <w:r w:rsidRPr="00FE12D5">
        <w:rPr>
          <w:rStyle w:val="fadeinm1hgl8"/>
          <w:b/>
          <w:bCs/>
          <w:sz w:val="28"/>
          <w:szCs w:val="28"/>
        </w:rPr>
        <w:t>satisfaction survey</w:t>
      </w:r>
      <w:r w:rsidRPr="00FE12D5">
        <w:rPr>
          <w:rStyle w:val="fadeinm1hgl8"/>
          <w:sz w:val="28"/>
          <w:szCs w:val="28"/>
        </w:rPr>
        <w:t>, which assessed the perceived usefulness of the intervention, clarity of materials, and overall experience. Feedback was used to refine the educational content for future implementation.</w:t>
      </w:r>
    </w:p>
    <w:p w:rsidR="00FE12D5" w:rsidRPr="00FE12D5" w:rsidRDefault="00FE12D5" w:rsidP="00FE12D5">
      <w:pPr>
        <w:pStyle w:val="3"/>
        <w:spacing w:line="360" w:lineRule="auto"/>
        <w:jc w:val="both"/>
        <w:rPr>
          <w:sz w:val="28"/>
          <w:szCs w:val="28"/>
        </w:rPr>
      </w:pPr>
      <w:r w:rsidRPr="00FE12D5">
        <w:rPr>
          <w:rStyle w:val="fadeinm1hgl8"/>
          <w:sz w:val="28"/>
          <w:szCs w:val="28"/>
        </w:rPr>
        <w:t>2.5. Ethical Considerations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Ethical compliance was a central component of the research process, ensuring that all procedures adhered to the principles of respect for persons, beneficence, and justice as </w:t>
      </w:r>
      <w:r w:rsidRPr="00FE12D5">
        <w:rPr>
          <w:rStyle w:val="fadeinm1hgl8"/>
          <w:sz w:val="28"/>
          <w:szCs w:val="28"/>
        </w:rPr>
        <w:lastRenderedPageBreak/>
        <w:t>outlined in the Declaration of Helsinki and local institutional guidelines. The study protocol underwent review and received approval from the Ethics Committee of the I. Horbachevsky Ternopil National Medical University (Protocol № ___, dated ___), which oversees research involving human subjects.</w:t>
      </w:r>
    </w:p>
    <w:p w:rsidR="00FE12D5" w:rsidRPr="00FE12D5" w:rsidRDefault="00FE12D5" w:rsidP="00FE12D5">
      <w:pPr>
        <w:pStyle w:val="4"/>
        <w:spacing w:line="360" w:lineRule="auto"/>
        <w:jc w:val="both"/>
        <w:rPr>
          <w:sz w:val="28"/>
          <w:szCs w:val="28"/>
        </w:rPr>
      </w:pPr>
      <w:r w:rsidRPr="00FE12D5">
        <w:rPr>
          <w:rStyle w:val="fadeinm1hgl8"/>
          <w:sz w:val="28"/>
          <w:szCs w:val="28"/>
        </w:rPr>
        <w:t>Informed Consent</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Prior to participation, all patients were provided with clear, written information regarding the study's purpose, methodology, potential benefits, and any foreseeable risks. This information was delivered in a language comprehensible to the participants and supplemented by verbal explanation from the research nurse. Participants were explicitly informed that:</w:t>
      </w:r>
    </w:p>
    <w:p w:rsidR="00FE12D5" w:rsidRPr="00FE12D5" w:rsidRDefault="00FE12D5" w:rsidP="00FE12D5">
      <w:pPr>
        <w:pStyle w:val="a4"/>
        <w:numPr>
          <w:ilvl w:val="0"/>
          <w:numId w:val="22"/>
        </w:numPr>
        <w:spacing w:line="360" w:lineRule="auto"/>
        <w:jc w:val="both"/>
        <w:rPr>
          <w:sz w:val="28"/>
          <w:szCs w:val="28"/>
        </w:rPr>
      </w:pPr>
      <w:r w:rsidRPr="00FE12D5">
        <w:rPr>
          <w:rStyle w:val="fadeinm1hgl8"/>
          <w:sz w:val="28"/>
          <w:szCs w:val="28"/>
        </w:rPr>
        <w:t xml:space="preserve">Participation was </w:t>
      </w:r>
      <w:r w:rsidRPr="00FE12D5">
        <w:rPr>
          <w:rStyle w:val="fadeinm1hgl8"/>
          <w:b/>
          <w:bCs/>
          <w:sz w:val="28"/>
          <w:szCs w:val="28"/>
        </w:rPr>
        <w:t>entirely voluntary</w:t>
      </w:r>
    </w:p>
    <w:p w:rsidR="00FE12D5" w:rsidRPr="00FE12D5" w:rsidRDefault="00FE12D5" w:rsidP="00FE12D5">
      <w:pPr>
        <w:pStyle w:val="a4"/>
        <w:numPr>
          <w:ilvl w:val="0"/>
          <w:numId w:val="22"/>
        </w:numPr>
        <w:spacing w:line="360" w:lineRule="auto"/>
        <w:jc w:val="both"/>
        <w:rPr>
          <w:sz w:val="28"/>
          <w:szCs w:val="28"/>
        </w:rPr>
      </w:pPr>
      <w:r w:rsidRPr="00FE12D5">
        <w:rPr>
          <w:rStyle w:val="fadeinm1hgl8"/>
          <w:sz w:val="28"/>
          <w:szCs w:val="28"/>
        </w:rPr>
        <w:t xml:space="preserve">They could </w:t>
      </w:r>
      <w:r w:rsidRPr="00FE12D5">
        <w:rPr>
          <w:rStyle w:val="fadeinm1hgl8"/>
          <w:b/>
          <w:bCs/>
          <w:sz w:val="28"/>
          <w:szCs w:val="28"/>
        </w:rPr>
        <w:t>withdraw at any point</w:t>
      </w:r>
      <w:r w:rsidRPr="00FE12D5">
        <w:rPr>
          <w:rStyle w:val="fadeinm1hgl8"/>
          <w:sz w:val="28"/>
          <w:szCs w:val="28"/>
        </w:rPr>
        <w:t xml:space="preserve"> without affecting their access to medical care</w:t>
      </w:r>
    </w:p>
    <w:p w:rsidR="00FE12D5" w:rsidRPr="00FE12D5" w:rsidRDefault="00FE12D5" w:rsidP="00FE12D5">
      <w:pPr>
        <w:pStyle w:val="a4"/>
        <w:numPr>
          <w:ilvl w:val="0"/>
          <w:numId w:val="22"/>
        </w:numPr>
        <w:spacing w:line="360" w:lineRule="auto"/>
        <w:jc w:val="both"/>
        <w:rPr>
          <w:sz w:val="28"/>
          <w:szCs w:val="28"/>
        </w:rPr>
      </w:pPr>
      <w:r w:rsidRPr="00FE12D5">
        <w:rPr>
          <w:rStyle w:val="fadeinm1hgl8"/>
          <w:sz w:val="28"/>
          <w:szCs w:val="28"/>
        </w:rPr>
        <w:t xml:space="preserve">All responses would be kept </w:t>
      </w:r>
      <w:r w:rsidRPr="00FE12D5">
        <w:rPr>
          <w:rStyle w:val="fadeinm1hgl8"/>
          <w:b/>
          <w:bCs/>
          <w:sz w:val="28"/>
          <w:szCs w:val="28"/>
        </w:rPr>
        <w:t>confidential</w:t>
      </w:r>
      <w:r w:rsidRPr="00FE12D5">
        <w:rPr>
          <w:rStyle w:val="fadeinm1hgl8"/>
          <w:sz w:val="28"/>
          <w:szCs w:val="28"/>
        </w:rPr>
        <w:t xml:space="preserve"> and used </w:t>
      </w:r>
      <w:r w:rsidRPr="00FE12D5">
        <w:rPr>
          <w:rStyle w:val="fadeinm1hgl8"/>
          <w:b/>
          <w:bCs/>
          <w:sz w:val="28"/>
          <w:szCs w:val="28"/>
        </w:rPr>
        <w:t>only for academic purposes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Each participant signed a written </w:t>
      </w:r>
      <w:r w:rsidRPr="00FE12D5">
        <w:rPr>
          <w:rStyle w:val="fadeinm1hgl8"/>
          <w:b/>
          <w:bCs/>
          <w:sz w:val="28"/>
          <w:szCs w:val="28"/>
        </w:rPr>
        <w:t>informed consent form</w:t>
      </w:r>
      <w:r w:rsidRPr="00FE12D5">
        <w:rPr>
          <w:rStyle w:val="fadeinm1hgl8"/>
          <w:sz w:val="28"/>
          <w:szCs w:val="28"/>
        </w:rPr>
        <w:t xml:space="preserve"> before any study procedures were initiated.</w:t>
      </w:r>
    </w:p>
    <w:p w:rsidR="00FE12D5" w:rsidRPr="00FE12D5" w:rsidRDefault="00FE12D5" w:rsidP="00FE12D5">
      <w:pPr>
        <w:pStyle w:val="4"/>
        <w:spacing w:line="360" w:lineRule="auto"/>
        <w:jc w:val="both"/>
        <w:rPr>
          <w:sz w:val="28"/>
          <w:szCs w:val="28"/>
        </w:rPr>
      </w:pPr>
      <w:r w:rsidRPr="00FE12D5">
        <w:rPr>
          <w:rStyle w:val="fadeinm1hgl8"/>
          <w:sz w:val="28"/>
          <w:szCs w:val="28"/>
        </w:rPr>
        <w:t>Confidentiality and Data Protection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All collected data were anonymized using unique patient identifiers. Paper-based data collection tools (e.g., questionnaires) were securely stored in locked cabinets accessible only to the research team. Electronic data were entered into a password-protected database, with access limited to authorized personnel.</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Results were reported in aggregate form to prevent identification of individual participants. No personal health information was shared with third parties or used beyond the scope of the approved study.</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Risk–Benefit Assessment</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The study posed </w:t>
      </w:r>
      <w:r w:rsidRPr="00FE12D5">
        <w:rPr>
          <w:rStyle w:val="fadeinm1hgl8"/>
          <w:b/>
          <w:bCs/>
          <w:sz w:val="28"/>
          <w:szCs w:val="28"/>
        </w:rPr>
        <w:t>minimal risk</w:t>
      </w:r>
      <w:r w:rsidRPr="00FE12D5">
        <w:rPr>
          <w:rStyle w:val="fadeinm1hgl8"/>
          <w:sz w:val="28"/>
          <w:szCs w:val="28"/>
        </w:rPr>
        <w:t xml:space="preserve"> to participants, as it did not involve any invasive procedures or modifications to clinical treatment. Educational sessions were designed to be supportive and informative, potentially resulting in increased health awareness and motivation to adopt healthier behaviors. No adverse events or complaints were recorded during the course of the study.</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Participants received no monetary compensation but were provided with free educational materials and lifestyle planning tools. This ensured that participation was motivated by interest rather than financial incentive, preserving the ethical integrity of the research.</w:t>
      </w:r>
    </w:p>
    <w:p w:rsidR="00FE12D5" w:rsidRPr="00FE12D5" w:rsidRDefault="00FE12D5" w:rsidP="00FE12D5">
      <w:pPr>
        <w:pStyle w:val="4"/>
        <w:spacing w:line="360" w:lineRule="auto"/>
        <w:jc w:val="both"/>
        <w:rPr>
          <w:sz w:val="28"/>
          <w:szCs w:val="28"/>
        </w:rPr>
      </w:pPr>
      <w:r w:rsidRPr="00FE12D5">
        <w:rPr>
          <w:rStyle w:val="fadeinm1hgl8"/>
          <w:sz w:val="28"/>
          <w:szCs w:val="28"/>
        </w:rPr>
        <w:t>Vulnerable Populations and Equity</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The study design respected the rights of potentially vulnerable individuals, including older adults and those with low health literacy. All educational content was adapted to accommodate varying levels of comprehension. Nurses were trained to identify signs of distress or misunderstanding and respond appropriately.</w:t>
      </w:r>
    </w:p>
    <w:p w:rsidR="00FE12D5" w:rsidRDefault="00FE12D5" w:rsidP="004634B3">
      <w:pPr>
        <w:pStyle w:val="a4"/>
        <w:spacing w:line="360" w:lineRule="auto"/>
        <w:ind w:firstLine="708"/>
        <w:jc w:val="both"/>
        <w:rPr>
          <w:rStyle w:val="fadeinm1hgl8"/>
          <w:sz w:val="28"/>
          <w:szCs w:val="28"/>
        </w:rPr>
      </w:pPr>
      <w:r w:rsidRPr="00FE12D5">
        <w:rPr>
          <w:rStyle w:val="fadeinm1hgl8"/>
          <w:sz w:val="28"/>
          <w:szCs w:val="28"/>
        </w:rPr>
        <w:t xml:space="preserve">Efforts were made to ensure </w:t>
      </w:r>
      <w:r w:rsidRPr="00FE12D5">
        <w:rPr>
          <w:rStyle w:val="fadeinm1hgl8"/>
          <w:b/>
          <w:bCs/>
          <w:sz w:val="28"/>
          <w:szCs w:val="28"/>
        </w:rPr>
        <w:t>equity in access</w:t>
      </w:r>
      <w:r w:rsidRPr="00FE12D5">
        <w:rPr>
          <w:rStyle w:val="fadeinm1hgl8"/>
          <w:sz w:val="28"/>
          <w:szCs w:val="28"/>
        </w:rPr>
        <w:t xml:space="preserve"> to the intervention regardless of age, gender, socioeconomic status, or educational background.</w:t>
      </w:r>
      <w:r>
        <w:rPr>
          <w:rStyle w:val="fadeinm1hgl8"/>
          <w:sz w:val="28"/>
          <w:szCs w:val="28"/>
        </w:rPr>
        <w:br w:type="page"/>
      </w:r>
    </w:p>
    <w:p w:rsidR="00FE12D5" w:rsidRPr="00FE12D5" w:rsidRDefault="00FE12D5" w:rsidP="00FE12D5">
      <w:pPr>
        <w:pStyle w:val="2"/>
        <w:spacing w:line="360" w:lineRule="auto"/>
        <w:jc w:val="both"/>
        <w:rPr>
          <w:sz w:val="28"/>
          <w:szCs w:val="28"/>
        </w:rPr>
      </w:pPr>
      <w:r w:rsidRPr="00FE12D5">
        <w:rPr>
          <w:rStyle w:val="fadeinm1hgl8"/>
          <w:sz w:val="28"/>
          <w:szCs w:val="28"/>
        </w:rPr>
        <w:lastRenderedPageBreak/>
        <w:t>CHAPTER 3. RESEARCH RESULTS AND DISCUSSION</w:t>
      </w:r>
    </w:p>
    <w:p w:rsidR="00FE12D5" w:rsidRPr="00FE12D5" w:rsidRDefault="00FE12D5" w:rsidP="00FE12D5">
      <w:pPr>
        <w:pStyle w:val="3"/>
        <w:spacing w:line="360" w:lineRule="auto"/>
        <w:jc w:val="both"/>
        <w:rPr>
          <w:sz w:val="28"/>
          <w:szCs w:val="28"/>
        </w:rPr>
      </w:pPr>
      <w:r w:rsidRPr="00FE12D5">
        <w:rPr>
          <w:rStyle w:val="fadeinm1hgl8"/>
          <w:sz w:val="28"/>
          <w:szCs w:val="28"/>
        </w:rPr>
        <w:t>3.1. Baseline Assessment of Patient Awareness and Lifestyle Habits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At the start of the study, all 85 participants completed the pre-intervention assessment tools, which included the MASLD Knowledge Questionnaire (MASLD-KQ), Lifestyle Assessment Survey (LAS), and Readiness to Change Scale (RCS). The data collected provided insight into patients’ initial levels of disease awareness, their health behaviors, and motivation to adopt lifestyle changes.</w:t>
      </w:r>
    </w:p>
    <w:p w:rsidR="00FE12D5" w:rsidRPr="00FE12D5" w:rsidRDefault="00FE12D5" w:rsidP="00FE12D5">
      <w:pPr>
        <w:pStyle w:val="4"/>
        <w:spacing w:line="360" w:lineRule="auto"/>
        <w:jc w:val="both"/>
        <w:rPr>
          <w:sz w:val="28"/>
          <w:szCs w:val="28"/>
        </w:rPr>
      </w:pPr>
      <w:r w:rsidRPr="00FE12D5">
        <w:rPr>
          <w:rStyle w:val="fadeinm1hgl8"/>
          <w:sz w:val="28"/>
          <w:szCs w:val="28"/>
        </w:rPr>
        <w:t>MASLD Knowledge Assessment</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The results of the MASLD-KQ revealed that </w:t>
      </w:r>
      <w:r w:rsidRPr="00FE12D5">
        <w:rPr>
          <w:rStyle w:val="fadeinm1hgl8"/>
          <w:b/>
          <w:bCs/>
          <w:sz w:val="28"/>
          <w:szCs w:val="28"/>
        </w:rPr>
        <w:t>the majority of participants had limited understanding of their condition</w:t>
      </w:r>
      <w:r w:rsidRPr="00FE12D5">
        <w:rPr>
          <w:rStyle w:val="fadeinm1hgl8"/>
          <w:sz w:val="28"/>
          <w:szCs w:val="28"/>
        </w:rPr>
        <w:t>. Only 18 participants (21.2%) scored in the “high knowledge” category (15–20 points), while 46 participants (54.1%) fell into the “moderate knowledge” range (10–14 points), and 21 participants (24.7%) demonstrated “low knowledge” (≤9 points).</w:t>
      </w:r>
    </w:p>
    <w:p w:rsidR="00FE12D5" w:rsidRPr="00FE12D5" w:rsidRDefault="00FE12D5" w:rsidP="00FE12D5">
      <w:pPr>
        <w:pStyle w:val="a4"/>
        <w:spacing w:line="360" w:lineRule="auto"/>
        <w:jc w:val="both"/>
        <w:rPr>
          <w:sz w:val="28"/>
          <w:szCs w:val="28"/>
        </w:rPr>
      </w:pPr>
      <w:r w:rsidRPr="00FE12D5">
        <w:rPr>
          <w:rStyle w:val="fadeinm1hgl8"/>
          <w:sz w:val="28"/>
          <w:szCs w:val="28"/>
        </w:rPr>
        <w:t>Participants showed the most misunderstanding in the following areas:</w:t>
      </w:r>
    </w:p>
    <w:p w:rsidR="00FE12D5" w:rsidRPr="00FE12D5" w:rsidRDefault="00FE12D5" w:rsidP="00FE12D5">
      <w:pPr>
        <w:pStyle w:val="a4"/>
        <w:numPr>
          <w:ilvl w:val="0"/>
          <w:numId w:val="23"/>
        </w:numPr>
        <w:spacing w:line="360" w:lineRule="auto"/>
        <w:jc w:val="both"/>
        <w:rPr>
          <w:sz w:val="28"/>
          <w:szCs w:val="28"/>
        </w:rPr>
      </w:pPr>
      <w:r w:rsidRPr="00FE12D5">
        <w:rPr>
          <w:rStyle w:val="fadeinm1hgl8"/>
          <w:sz w:val="28"/>
          <w:szCs w:val="28"/>
        </w:rPr>
        <w:t>The metabolic origin of MASLD and its difference from alcohol-related liver disease</w:t>
      </w:r>
    </w:p>
    <w:p w:rsidR="00FE12D5" w:rsidRPr="00FE12D5" w:rsidRDefault="00FE12D5" w:rsidP="00FE12D5">
      <w:pPr>
        <w:pStyle w:val="a4"/>
        <w:numPr>
          <w:ilvl w:val="0"/>
          <w:numId w:val="23"/>
        </w:numPr>
        <w:spacing w:line="360" w:lineRule="auto"/>
        <w:jc w:val="both"/>
        <w:rPr>
          <w:sz w:val="28"/>
          <w:szCs w:val="28"/>
        </w:rPr>
      </w:pPr>
      <w:r w:rsidRPr="00FE12D5">
        <w:rPr>
          <w:rStyle w:val="fadeinm1hgl8"/>
          <w:sz w:val="28"/>
          <w:szCs w:val="28"/>
        </w:rPr>
        <w:t>The importance of sustained physical activity and specific dietary practices</w:t>
      </w:r>
    </w:p>
    <w:p w:rsidR="00FE12D5" w:rsidRPr="00FE12D5" w:rsidRDefault="00FE12D5" w:rsidP="00FE12D5">
      <w:pPr>
        <w:pStyle w:val="a4"/>
        <w:numPr>
          <w:ilvl w:val="0"/>
          <w:numId w:val="23"/>
        </w:numPr>
        <w:spacing w:line="360" w:lineRule="auto"/>
        <w:jc w:val="both"/>
        <w:rPr>
          <w:sz w:val="28"/>
          <w:szCs w:val="28"/>
        </w:rPr>
      </w:pPr>
      <w:r w:rsidRPr="00FE12D5">
        <w:rPr>
          <w:rStyle w:val="fadeinm1hgl8"/>
          <w:sz w:val="28"/>
          <w:szCs w:val="28"/>
        </w:rPr>
        <w:t>The risk of progression to fibrosis, cirrhosis, and hepatocellular carcinoma</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These results are consistent with previous findings suggesting that chronic liver diseases are often poorly understood by patients, especially when asymptomatic in early stages [56].</w:t>
      </w:r>
    </w:p>
    <w:p w:rsidR="00FE12D5" w:rsidRPr="00FE12D5" w:rsidRDefault="00FE12D5" w:rsidP="00FE12D5">
      <w:pPr>
        <w:pStyle w:val="4"/>
        <w:spacing w:line="360" w:lineRule="auto"/>
        <w:jc w:val="both"/>
        <w:rPr>
          <w:sz w:val="28"/>
          <w:szCs w:val="28"/>
        </w:rPr>
      </w:pPr>
      <w:r w:rsidRPr="00FE12D5">
        <w:rPr>
          <w:rStyle w:val="fadeinm1hgl8"/>
          <w:sz w:val="28"/>
          <w:szCs w:val="28"/>
        </w:rPr>
        <w:t>Lifestyle Behaviors (LAS Findings)</w:t>
      </w:r>
    </w:p>
    <w:p w:rsidR="00FE12D5" w:rsidRPr="00FE12D5" w:rsidRDefault="00FE12D5" w:rsidP="00FE12D5">
      <w:pPr>
        <w:pStyle w:val="a4"/>
        <w:spacing w:line="360" w:lineRule="auto"/>
        <w:jc w:val="both"/>
        <w:rPr>
          <w:sz w:val="28"/>
          <w:szCs w:val="28"/>
        </w:rPr>
      </w:pPr>
      <w:r w:rsidRPr="00FE12D5">
        <w:rPr>
          <w:rStyle w:val="fadeinm1hgl8"/>
          <w:sz w:val="28"/>
          <w:szCs w:val="28"/>
        </w:rPr>
        <w:t>The LAS survey highlighted several areas of concern regarding patients' lifestyle practices:</w:t>
      </w:r>
    </w:p>
    <w:p w:rsidR="00FE12D5" w:rsidRPr="00FE12D5" w:rsidRDefault="00FE12D5" w:rsidP="00FE12D5">
      <w:pPr>
        <w:pStyle w:val="a4"/>
        <w:numPr>
          <w:ilvl w:val="0"/>
          <w:numId w:val="24"/>
        </w:numPr>
        <w:spacing w:line="360" w:lineRule="auto"/>
        <w:jc w:val="both"/>
        <w:rPr>
          <w:sz w:val="28"/>
          <w:szCs w:val="28"/>
        </w:rPr>
      </w:pPr>
      <w:r w:rsidRPr="00FE12D5">
        <w:rPr>
          <w:rStyle w:val="fadeinm1hgl8"/>
          <w:b/>
          <w:bCs/>
          <w:sz w:val="28"/>
          <w:szCs w:val="28"/>
        </w:rPr>
        <w:t>Physical activity</w:t>
      </w:r>
      <w:r w:rsidRPr="00FE12D5">
        <w:rPr>
          <w:rStyle w:val="fadeinm1hgl8"/>
          <w:sz w:val="28"/>
          <w:szCs w:val="28"/>
        </w:rPr>
        <w:t xml:space="preserve">: Only 17.6% (n = 15) reported engaging in moderate physical activity for at least 150 minutes per week, as recommended by guidelines. The </w:t>
      </w:r>
      <w:r w:rsidRPr="00FE12D5">
        <w:rPr>
          <w:rStyle w:val="fadeinm1hgl8"/>
          <w:sz w:val="28"/>
          <w:szCs w:val="28"/>
        </w:rPr>
        <w:lastRenderedPageBreak/>
        <w:t>majority (58.8%, n = 50) reported a sedentary lifestyle with less than one exercise session per week.</w:t>
      </w:r>
    </w:p>
    <w:p w:rsidR="00FE12D5" w:rsidRPr="00FE12D5" w:rsidRDefault="00FE12D5" w:rsidP="00FE12D5">
      <w:pPr>
        <w:pStyle w:val="a4"/>
        <w:numPr>
          <w:ilvl w:val="0"/>
          <w:numId w:val="24"/>
        </w:numPr>
        <w:spacing w:line="360" w:lineRule="auto"/>
        <w:jc w:val="both"/>
        <w:rPr>
          <w:sz w:val="28"/>
          <w:szCs w:val="28"/>
        </w:rPr>
      </w:pPr>
      <w:r w:rsidRPr="00FE12D5">
        <w:rPr>
          <w:rStyle w:val="fadeinm1hgl8"/>
          <w:b/>
          <w:bCs/>
          <w:sz w:val="28"/>
          <w:szCs w:val="28"/>
        </w:rPr>
        <w:t>Dietary habits</w:t>
      </w:r>
      <w:r w:rsidRPr="00FE12D5">
        <w:rPr>
          <w:rStyle w:val="fadeinm1hgl8"/>
          <w:sz w:val="28"/>
          <w:szCs w:val="28"/>
        </w:rPr>
        <w:t>:</w:t>
      </w:r>
    </w:p>
    <w:p w:rsidR="00FE12D5" w:rsidRPr="00FE12D5" w:rsidRDefault="00FE12D5" w:rsidP="00FE12D5">
      <w:pPr>
        <w:pStyle w:val="a4"/>
        <w:numPr>
          <w:ilvl w:val="1"/>
          <w:numId w:val="24"/>
        </w:numPr>
        <w:spacing w:line="360" w:lineRule="auto"/>
        <w:jc w:val="both"/>
        <w:rPr>
          <w:sz w:val="28"/>
          <w:szCs w:val="28"/>
        </w:rPr>
      </w:pPr>
      <w:r w:rsidRPr="00FE12D5">
        <w:rPr>
          <w:rStyle w:val="fadeinm1hgl8"/>
          <w:sz w:val="28"/>
          <w:szCs w:val="28"/>
        </w:rPr>
        <w:t>63.5% (n = 54) consumed fast food or processed foods more than three times per week</w:t>
      </w:r>
    </w:p>
    <w:p w:rsidR="00FE12D5" w:rsidRPr="00FE12D5" w:rsidRDefault="00FE12D5" w:rsidP="00FE12D5">
      <w:pPr>
        <w:pStyle w:val="a4"/>
        <w:numPr>
          <w:ilvl w:val="1"/>
          <w:numId w:val="24"/>
        </w:numPr>
        <w:spacing w:line="360" w:lineRule="auto"/>
        <w:jc w:val="both"/>
        <w:rPr>
          <w:sz w:val="28"/>
          <w:szCs w:val="28"/>
        </w:rPr>
      </w:pPr>
      <w:r w:rsidRPr="00FE12D5">
        <w:rPr>
          <w:rStyle w:val="fadeinm1hgl8"/>
          <w:sz w:val="28"/>
          <w:szCs w:val="28"/>
        </w:rPr>
        <w:t>75.3% (n = 64) reported frequent consumption of sweetened beverages</w:t>
      </w:r>
    </w:p>
    <w:p w:rsidR="00FE12D5" w:rsidRPr="00FE12D5" w:rsidRDefault="00FE12D5" w:rsidP="00FE12D5">
      <w:pPr>
        <w:pStyle w:val="a4"/>
        <w:numPr>
          <w:ilvl w:val="1"/>
          <w:numId w:val="24"/>
        </w:numPr>
        <w:spacing w:line="360" w:lineRule="auto"/>
        <w:jc w:val="both"/>
        <w:rPr>
          <w:sz w:val="28"/>
          <w:szCs w:val="28"/>
        </w:rPr>
      </w:pPr>
      <w:r w:rsidRPr="00FE12D5">
        <w:rPr>
          <w:rStyle w:val="fadeinm1hgl8"/>
          <w:sz w:val="28"/>
          <w:szCs w:val="28"/>
        </w:rPr>
        <w:t>Only 34.1% (n = 29) met the minimum recommendation for daily fruit and vegetable intake</w:t>
      </w:r>
    </w:p>
    <w:p w:rsidR="00FE12D5" w:rsidRPr="00FE12D5" w:rsidRDefault="00FE12D5" w:rsidP="00FE12D5">
      <w:pPr>
        <w:pStyle w:val="a4"/>
        <w:numPr>
          <w:ilvl w:val="0"/>
          <w:numId w:val="24"/>
        </w:numPr>
        <w:spacing w:line="360" w:lineRule="auto"/>
        <w:jc w:val="both"/>
        <w:rPr>
          <w:sz w:val="28"/>
          <w:szCs w:val="28"/>
        </w:rPr>
      </w:pPr>
      <w:r w:rsidRPr="00FE12D5">
        <w:rPr>
          <w:rStyle w:val="fadeinm1hgl8"/>
          <w:b/>
          <w:bCs/>
          <w:sz w:val="28"/>
          <w:szCs w:val="28"/>
        </w:rPr>
        <w:t>Sleep and stress</w:t>
      </w:r>
      <w:r w:rsidRPr="00FE12D5">
        <w:rPr>
          <w:rStyle w:val="fadeinm1hgl8"/>
          <w:sz w:val="28"/>
          <w:szCs w:val="28"/>
        </w:rPr>
        <w:t>: 40% of patients rated their sleep quality as poor, and 55.3% reported high stress levels related to work or personal life.</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Overall, the </w:t>
      </w:r>
      <w:r w:rsidRPr="00FE12D5">
        <w:rPr>
          <w:rStyle w:val="fadeinm1hgl8"/>
          <w:b/>
          <w:bCs/>
          <w:sz w:val="28"/>
          <w:szCs w:val="28"/>
        </w:rPr>
        <w:t>mean lifestyle score was 2.6 out of 5</w:t>
      </w:r>
      <w:r w:rsidRPr="00FE12D5">
        <w:rPr>
          <w:rStyle w:val="fadeinm1hgl8"/>
          <w:sz w:val="28"/>
          <w:szCs w:val="28"/>
        </w:rPr>
        <w:t>, indicating suboptimal habits in the majority of patients. These behavioral patterns mirror those documented in international studies linking MASLD with sedentary behavior and poor dietary choices [57].</w:t>
      </w:r>
    </w:p>
    <w:p w:rsidR="00FE12D5" w:rsidRPr="00FE12D5" w:rsidRDefault="00FE12D5" w:rsidP="00FE12D5">
      <w:pPr>
        <w:pStyle w:val="4"/>
        <w:spacing w:line="360" w:lineRule="auto"/>
        <w:jc w:val="both"/>
        <w:rPr>
          <w:sz w:val="28"/>
          <w:szCs w:val="28"/>
        </w:rPr>
      </w:pPr>
      <w:r w:rsidRPr="00FE12D5">
        <w:rPr>
          <w:rStyle w:val="fadeinm1hgl8"/>
          <w:sz w:val="28"/>
          <w:szCs w:val="28"/>
        </w:rPr>
        <w:t>Readiness to Change (RCS Findings)</w:t>
      </w:r>
    </w:p>
    <w:p w:rsidR="00FE12D5" w:rsidRPr="00FE12D5" w:rsidRDefault="00FE12D5" w:rsidP="00FE12D5">
      <w:pPr>
        <w:pStyle w:val="a4"/>
        <w:spacing w:line="360" w:lineRule="auto"/>
        <w:jc w:val="both"/>
        <w:rPr>
          <w:sz w:val="28"/>
          <w:szCs w:val="28"/>
        </w:rPr>
      </w:pPr>
      <w:r w:rsidRPr="00FE12D5">
        <w:rPr>
          <w:rStyle w:val="fadeinm1hgl8"/>
          <w:sz w:val="28"/>
          <w:szCs w:val="28"/>
        </w:rPr>
        <w:t>The RCS results indicated varying levels of motivation across patients:</w:t>
      </w:r>
    </w:p>
    <w:p w:rsidR="00FE12D5" w:rsidRPr="00FE12D5" w:rsidRDefault="00FE12D5" w:rsidP="00FE12D5">
      <w:pPr>
        <w:pStyle w:val="a4"/>
        <w:numPr>
          <w:ilvl w:val="0"/>
          <w:numId w:val="25"/>
        </w:numPr>
        <w:spacing w:line="360" w:lineRule="auto"/>
        <w:jc w:val="both"/>
        <w:rPr>
          <w:sz w:val="28"/>
          <w:szCs w:val="28"/>
        </w:rPr>
      </w:pPr>
      <w:r w:rsidRPr="00FE12D5">
        <w:rPr>
          <w:rStyle w:val="fadeinm1hgl8"/>
          <w:b/>
          <w:bCs/>
          <w:sz w:val="28"/>
          <w:szCs w:val="28"/>
        </w:rPr>
        <w:t>Precontemplation</w:t>
      </w:r>
      <w:r w:rsidRPr="00FE12D5">
        <w:rPr>
          <w:rStyle w:val="fadeinm1hgl8"/>
          <w:sz w:val="28"/>
          <w:szCs w:val="28"/>
        </w:rPr>
        <w:t>: 11.8% (n = 10) – did not recognize a need to change</w:t>
      </w:r>
    </w:p>
    <w:p w:rsidR="00FE12D5" w:rsidRPr="00FE12D5" w:rsidRDefault="00FE12D5" w:rsidP="00FE12D5">
      <w:pPr>
        <w:pStyle w:val="a4"/>
        <w:numPr>
          <w:ilvl w:val="0"/>
          <w:numId w:val="25"/>
        </w:numPr>
        <w:spacing w:line="360" w:lineRule="auto"/>
        <w:jc w:val="both"/>
        <w:rPr>
          <w:sz w:val="28"/>
          <w:szCs w:val="28"/>
        </w:rPr>
      </w:pPr>
      <w:r w:rsidRPr="00FE12D5">
        <w:rPr>
          <w:rStyle w:val="fadeinm1hgl8"/>
          <w:b/>
          <w:bCs/>
          <w:sz w:val="28"/>
          <w:szCs w:val="28"/>
        </w:rPr>
        <w:t>Contemplation</w:t>
      </w:r>
      <w:r w:rsidRPr="00FE12D5">
        <w:rPr>
          <w:rStyle w:val="fadeinm1hgl8"/>
          <w:sz w:val="28"/>
          <w:szCs w:val="28"/>
        </w:rPr>
        <w:t>: 27.1% (n = 23) – thinking about change but not yet active</w:t>
      </w:r>
    </w:p>
    <w:p w:rsidR="00FE12D5" w:rsidRPr="00FE12D5" w:rsidRDefault="00FE12D5" w:rsidP="00FE12D5">
      <w:pPr>
        <w:pStyle w:val="a4"/>
        <w:numPr>
          <w:ilvl w:val="0"/>
          <w:numId w:val="25"/>
        </w:numPr>
        <w:spacing w:line="360" w:lineRule="auto"/>
        <w:jc w:val="both"/>
        <w:rPr>
          <w:sz w:val="28"/>
          <w:szCs w:val="28"/>
        </w:rPr>
      </w:pPr>
      <w:r w:rsidRPr="00FE12D5">
        <w:rPr>
          <w:rStyle w:val="fadeinm1hgl8"/>
          <w:b/>
          <w:bCs/>
          <w:sz w:val="28"/>
          <w:szCs w:val="28"/>
        </w:rPr>
        <w:t>Preparation</w:t>
      </w:r>
      <w:r w:rsidRPr="00FE12D5">
        <w:rPr>
          <w:rStyle w:val="fadeinm1hgl8"/>
          <w:sz w:val="28"/>
          <w:szCs w:val="28"/>
        </w:rPr>
        <w:t>: 34.1% (n = 29) – ready to begin making changes soon</w:t>
      </w:r>
    </w:p>
    <w:p w:rsidR="00FE12D5" w:rsidRPr="00FE12D5" w:rsidRDefault="00FE12D5" w:rsidP="00FE12D5">
      <w:pPr>
        <w:pStyle w:val="a4"/>
        <w:numPr>
          <w:ilvl w:val="0"/>
          <w:numId w:val="25"/>
        </w:numPr>
        <w:spacing w:line="360" w:lineRule="auto"/>
        <w:jc w:val="both"/>
        <w:rPr>
          <w:sz w:val="28"/>
          <w:szCs w:val="28"/>
        </w:rPr>
      </w:pPr>
      <w:r w:rsidRPr="00FE12D5">
        <w:rPr>
          <w:rStyle w:val="fadeinm1hgl8"/>
          <w:b/>
          <w:bCs/>
          <w:sz w:val="28"/>
          <w:szCs w:val="28"/>
        </w:rPr>
        <w:t>Action</w:t>
      </w:r>
      <w:r w:rsidRPr="00FE12D5">
        <w:rPr>
          <w:rStyle w:val="fadeinm1hgl8"/>
          <w:sz w:val="28"/>
          <w:szCs w:val="28"/>
        </w:rPr>
        <w:t>: 21.2% (n = 18) – had started making changes recently</w:t>
      </w:r>
    </w:p>
    <w:p w:rsidR="00FE12D5" w:rsidRPr="00FE12D5" w:rsidRDefault="00FE12D5" w:rsidP="00FE12D5">
      <w:pPr>
        <w:pStyle w:val="a4"/>
        <w:numPr>
          <w:ilvl w:val="0"/>
          <w:numId w:val="25"/>
        </w:numPr>
        <w:spacing w:line="360" w:lineRule="auto"/>
        <w:jc w:val="both"/>
        <w:rPr>
          <w:sz w:val="28"/>
          <w:szCs w:val="28"/>
        </w:rPr>
      </w:pPr>
      <w:r w:rsidRPr="00FE12D5">
        <w:rPr>
          <w:rStyle w:val="fadeinm1hgl8"/>
          <w:b/>
          <w:bCs/>
          <w:sz w:val="28"/>
          <w:szCs w:val="28"/>
        </w:rPr>
        <w:t>Maintenance</w:t>
      </w:r>
      <w:r w:rsidRPr="00FE12D5">
        <w:rPr>
          <w:rStyle w:val="fadeinm1hgl8"/>
          <w:sz w:val="28"/>
          <w:szCs w:val="28"/>
        </w:rPr>
        <w:t>: 5.9% (n = 5) – had already implemented and sustained lifestyle changes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These findings reflect the typical distribution of motivation in chronic disease populations, where education and support are key to helping patients transition from contemplation to sustained action [58].</w:t>
      </w:r>
    </w:p>
    <w:p w:rsidR="00FE12D5" w:rsidRPr="00FE12D5" w:rsidRDefault="00FE12D5" w:rsidP="00FE12D5">
      <w:pPr>
        <w:pStyle w:val="4"/>
        <w:spacing w:line="360" w:lineRule="auto"/>
        <w:jc w:val="both"/>
        <w:rPr>
          <w:sz w:val="28"/>
          <w:szCs w:val="28"/>
        </w:rPr>
      </w:pPr>
      <w:r w:rsidRPr="00FE12D5">
        <w:rPr>
          <w:rStyle w:val="fadeinm1hgl8"/>
          <w:sz w:val="28"/>
          <w:szCs w:val="28"/>
        </w:rPr>
        <w:t>Correlations and Sociodemographic Patterns</w:t>
      </w:r>
    </w:p>
    <w:p w:rsidR="00FE12D5" w:rsidRPr="00FE12D5" w:rsidRDefault="00FE12D5" w:rsidP="00FE12D5">
      <w:pPr>
        <w:pStyle w:val="a4"/>
        <w:spacing w:line="360" w:lineRule="auto"/>
        <w:jc w:val="both"/>
        <w:rPr>
          <w:sz w:val="28"/>
          <w:szCs w:val="28"/>
        </w:rPr>
      </w:pPr>
      <w:r w:rsidRPr="00FE12D5">
        <w:rPr>
          <w:rStyle w:val="fadeinm1hgl8"/>
          <w:sz w:val="28"/>
          <w:szCs w:val="28"/>
        </w:rPr>
        <w:t>Preliminary analysis revealed several noteworthy trends:</w:t>
      </w:r>
    </w:p>
    <w:p w:rsidR="00FE12D5" w:rsidRPr="00FE12D5" w:rsidRDefault="00FE12D5" w:rsidP="00FE12D5">
      <w:pPr>
        <w:pStyle w:val="a4"/>
        <w:numPr>
          <w:ilvl w:val="0"/>
          <w:numId w:val="26"/>
        </w:numPr>
        <w:spacing w:line="360" w:lineRule="auto"/>
        <w:jc w:val="both"/>
        <w:rPr>
          <w:sz w:val="28"/>
          <w:szCs w:val="28"/>
        </w:rPr>
      </w:pPr>
      <w:r w:rsidRPr="00FE12D5">
        <w:rPr>
          <w:rStyle w:val="fadeinm1hgl8"/>
          <w:sz w:val="28"/>
          <w:szCs w:val="28"/>
        </w:rPr>
        <w:lastRenderedPageBreak/>
        <w:t xml:space="preserve">Participants with </w:t>
      </w:r>
      <w:r w:rsidRPr="00FE12D5">
        <w:rPr>
          <w:rStyle w:val="fadeinm1hgl8"/>
          <w:b/>
          <w:bCs/>
          <w:sz w:val="28"/>
          <w:szCs w:val="28"/>
        </w:rPr>
        <w:t>higher educational attainment</w:t>
      </w:r>
      <w:r w:rsidRPr="00FE12D5">
        <w:rPr>
          <w:rStyle w:val="fadeinm1hgl8"/>
          <w:sz w:val="28"/>
          <w:szCs w:val="28"/>
        </w:rPr>
        <w:t xml:space="preserve"> tended to have better disease knowledge (p &lt; 0.05).</w:t>
      </w:r>
    </w:p>
    <w:p w:rsidR="00FE12D5" w:rsidRPr="00FE12D5" w:rsidRDefault="00FE12D5" w:rsidP="00FE12D5">
      <w:pPr>
        <w:pStyle w:val="a4"/>
        <w:numPr>
          <w:ilvl w:val="0"/>
          <w:numId w:val="26"/>
        </w:numPr>
        <w:spacing w:line="360" w:lineRule="auto"/>
        <w:jc w:val="both"/>
        <w:rPr>
          <w:sz w:val="28"/>
          <w:szCs w:val="28"/>
        </w:rPr>
      </w:pPr>
      <w:r w:rsidRPr="00FE12D5">
        <w:rPr>
          <w:rStyle w:val="fadeinm1hgl8"/>
          <w:sz w:val="28"/>
          <w:szCs w:val="28"/>
        </w:rPr>
        <w:t>Female participants were more likely to express readiness to engage in dietary changes, while male participants showed greater resistance to increasing physical activity.</w:t>
      </w:r>
    </w:p>
    <w:p w:rsidR="00FE12D5" w:rsidRPr="00FE12D5" w:rsidRDefault="00FE12D5" w:rsidP="00FE12D5">
      <w:pPr>
        <w:pStyle w:val="a4"/>
        <w:numPr>
          <w:ilvl w:val="0"/>
          <w:numId w:val="26"/>
        </w:numPr>
        <w:spacing w:line="360" w:lineRule="auto"/>
        <w:jc w:val="both"/>
        <w:rPr>
          <w:sz w:val="28"/>
          <w:szCs w:val="28"/>
        </w:rPr>
      </w:pPr>
      <w:r w:rsidRPr="00FE12D5">
        <w:rPr>
          <w:rStyle w:val="fadeinm1hgl8"/>
          <w:sz w:val="28"/>
          <w:szCs w:val="28"/>
        </w:rPr>
        <w:t xml:space="preserve">Patients with </w:t>
      </w:r>
      <w:r w:rsidRPr="00FE12D5">
        <w:rPr>
          <w:rStyle w:val="fadeinm1hgl8"/>
          <w:b/>
          <w:bCs/>
          <w:sz w:val="28"/>
          <w:szCs w:val="28"/>
        </w:rPr>
        <w:t>diagnosed type 2 diabetes</w:t>
      </w:r>
      <w:r w:rsidRPr="00FE12D5">
        <w:rPr>
          <w:rStyle w:val="fadeinm1hgl8"/>
          <w:sz w:val="28"/>
          <w:szCs w:val="28"/>
        </w:rPr>
        <w:t xml:space="preserve"> scored significantly lower on lifestyle behavior scales, likely due to multiple coexisting challenges and self-care demands.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In summary, the baseline assessment revealed widespread </w:t>
      </w:r>
      <w:r w:rsidRPr="00FE12D5">
        <w:rPr>
          <w:rStyle w:val="fadeinm1hgl8"/>
          <w:b/>
          <w:bCs/>
          <w:sz w:val="28"/>
          <w:szCs w:val="28"/>
        </w:rPr>
        <w:t>gaps in disease awareness and unhealthy lifestyle behaviors</w:t>
      </w:r>
      <w:r w:rsidRPr="00FE12D5">
        <w:rPr>
          <w:rStyle w:val="fadeinm1hgl8"/>
          <w:sz w:val="28"/>
          <w:szCs w:val="28"/>
        </w:rPr>
        <w:t xml:space="preserve"> among MASLD patients. However, a substantial proportion of participants were in the </w:t>
      </w:r>
      <w:r w:rsidRPr="00FE12D5">
        <w:rPr>
          <w:rStyle w:val="fadeinm1hgl8"/>
          <w:b/>
          <w:bCs/>
          <w:sz w:val="28"/>
          <w:szCs w:val="28"/>
        </w:rPr>
        <w:t>preparation or action stages of change</w:t>
      </w:r>
      <w:r w:rsidRPr="00FE12D5">
        <w:rPr>
          <w:rStyle w:val="fadeinm1hgl8"/>
          <w:sz w:val="28"/>
          <w:szCs w:val="28"/>
        </w:rPr>
        <w:t>, suggesting a favorable opportunity for timely educational intervention. These findings justify the implementation of a structured, nurse-led educational program aimed at improving knowledge and supporting lifestyle improvement.</w:t>
      </w:r>
    </w:p>
    <w:p w:rsidR="00FE12D5" w:rsidRPr="00FE12D5" w:rsidRDefault="00FE12D5" w:rsidP="00FE12D5">
      <w:pPr>
        <w:pStyle w:val="3"/>
        <w:spacing w:line="360" w:lineRule="auto"/>
        <w:jc w:val="both"/>
        <w:rPr>
          <w:sz w:val="28"/>
          <w:szCs w:val="28"/>
        </w:rPr>
      </w:pPr>
      <w:r w:rsidRPr="00FE12D5">
        <w:rPr>
          <w:rStyle w:val="fadeinm1hgl8"/>
          <w:sz w:val="28"/>
          <w:szCs w:val="28"/>
        </w:rPr>
        <w:t>3.2. Implementation of the Nurse-Led Educational Program</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The educational intervention for patients with metabolic dysfunction-associated steatotic liver disease (MASLD) was implemented over a four-week period and delivered by trained nursing staff in the outpatient setting of a gastroenterology clinic. The program followed the structured plan outlined in Chapter 2.4 and was guided by principles of adult learning, motivational interviewing, and behavior change theory.</w:t>
      </w:r>
    </w:p>
    <w:p w:rsidR="00FE12D5" w:rsidRPr="00FE12D5" w:rsidRDefault="00FE12D5" w:rsidP="00FE12D5">
      <w:pPr>
        <w:pStyle w:val="4"/>
        <w:spacing w:line="360" w:lineRule="auto"/>
        <w:jc w:val="both"/>
        <w:rPr>
          <w:sz w:val="28"/>
          <w:szCs w:val="28"/>
        </w:rPr>
      </w:pPr>
      <w:r w:rsidRPr="00FE12D5">
        <w:rPr>
          <w:rStyle w:val="fadeinm1hgl8"/>
          <w:sz w:val="28"/>
          <w:szCs w:val="28"/>
        </w:rPr>
        <w:t>Program Delivery and Logistics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Participants were divided into </w:t>
      </w:r>
      <w:r w:rsidRPr="00FE12D5">
        <w:rPr>
          <w:rStyle w:val="fadeinm1hgl8"/>
          <w:b/>
          <w:bCs/>
          <w:sz w:val="28"/>
          <w:szCs w:val="28"/>
        </w:rPr>
        <w:t>12 small groups</w:t>
      </w:r>
      <w:r w:rsidRPr="00FE12D5">
        <w:rPr>
          <w:rStyle w:val="fadeinm1hgl8"/>
          <w:sz w:val="28"/>
          <w:szCs w:val="28"/>
        </w:rPr>
        <w:t xml:space="preserve">, each consisting of </w:t>
      </w:r>
      <w:r w:rsidRPr="00FE12D5">
        <w:rPr>
          <w:rStyle w:val="fadeinm1hgl8"/>
          <w:b/>
          <w:bCs/>
          <w:sz w:val="28"/>
          <w:szCs w:val="28"/>
        </w:rPr>
        <w:t>6–8 patients</w:t>
      </w:r>
      <w:r w:rsidRPr="00FE12D5">
        <w:rPr>
          <w:rStyle w:val="fadeinm1hgl8"/>
          <w:sz w:val="28"/>
          <w:szCs w:val="28"/>
        </w:rPr>
        <w:t>, to promote peer engagement, allow individual attention, and maintain a comfortable learning environment. Sessions were held in the clinic’s dedicated patient education room, equipped with audiovisual equipment, anatomical models, and interactive teaching materials.</w:t>
      </w:r>
    </w:p>
    <w:p w:rsidR="00FE12D5" w:rsidRPr="00FE12D5" w:rsidRDefault="00FE12D5" w:rsidP="00FE12D5">
      <w:pPr>
        <w:pStyle w:val="a4"/>
        <w:numPr>
          <w:ilvl w:val="0"/>
          <w:numId w:val="27"/>
        </w:numPr>
        <w:spacing w:line="360" w:lineRule="auto"/>
        <w:jc w:val="both"/>
        <w:rPr>
          <w:sz w:val="28"/>
          <w:szCs w:val="28"/>
        </w:rPr>
      </w:pPr>
      <w:r w:rsidRPr="00FE12D5">
        <w:rPr>
          <w:rStyle w:val="fadeinm1hgl8"/>
          <w:sz w:val="28"/>
          <w:szCs w:val="28"/>
        </w:rPr>
        <w:t xml:space="preserve">Group sessions occurred </w:t>
      </w:r>
      <w:r w:rsidRPr="00FE12D5">
        <w:rPr>
          <w:rStyle w:val="fadeinm1hgl8"/>
          <w:b/>
          <w:bCs/>
          <w:sz w:val="28"/>
          <w:szCs w:val="28"/>
        </w:rPr>
        <w:t>once per week</w:t>
      </w:r>
      <w:r w:rsidRPr="00FE12D5">
        <w:rPr>
          <w:rStyle w:val="fadeinm1hgl8"/>
          <w:sz w:val="28"/>
          <w:szCs w:val="28"/>
        </w:rPr>
        <w:t xml:space="preserve">, with each session lasting </w:t>
      </w:r>
      <w:r w:rsidRPr="00FE12D5">
        <w:rPr>
          <w:rStyle w:val="fadeinm1hgl8"/>
          <w:b/>
          <w:bCs/>
          <w:sz w:val="28"/>
          <w:szCs w:val="28"/>
        </w:rPr>
        <w:t>approximately 60 minutes</w:t>
      </w:r>
      <w:r w:rsidRPr="00FE12D5">
        <w:rPr>
          <w:rStyle w:val="fadeinm1hgl8"/>
          <w:sz w:val="28"/>
          <w:szCs w:val="28"/>
        </w:rPr>
        <w:t>.</w:t>
      </w:r>
    </w:p>
    <w:p w:rsidR="00FE12D5" w:rsidRPr="00FE12D5" w:rsidRDefault="00FE12D5" w:rsidP="00FE12D5">
      <w:pPr>
        <w:pStyle w:val="a4"/>
        <w:numPr>
          <w:ilvl w:val="0"/>
          <w:numId w:val="27"/>
        </w:numPr>
        <w:spacing w:line="360" w:lineRule="auto"/>
        <w:jc w:val="both"/>
        <w:rPr>
          <w:sz w:val="28"/>
          <w:szCs w:val="28"/>
        </w:rPr>
      </w:pPr>
      <w:r w:rsidRPr="00FE12D5">
        <w:rPr>
          <w:rStyle w:val="fadeinm1hgl8"/>
          <w:sz w:val="28"/>
          <w:szCs w:val="28"/>
        </w:rPr>
        <w:lastRenderedPageBreak/>
        <w:t xml:space="preserve">Educational content was delivered in a </w:t>
      </w:r>
      <w:r w:rsidRPr="00FE12D5">
        <w:rPr>
          <w:rStyle w:val="fadeinm1hgl8"/>
          <w:b/>
          <w:bCs/>
          <w:sz w:val="28"/>
          <w:szCs w:val="28"/>
        </w:rPr>
        <w:t>multimodal format</w:t>
      </w:r>
      <w:r w:rsidRPr="00FE12D5">
        <w:rPr>
          <w:rStyle w:val="fadeinm1hgl8"/>
          <w:sz w:val="28"/>
          <w:szCs w:val="28"/>
        </w:rPr>
        <w:t>, combining short lectures, group discussions, visual aids, and hands-on exercises.</w:t>
      </w:r>
    </w:p>
    <w:p w:rsidR="00FE12D5" w:rsidRPr="00FE12D5" w:rsidRDefault="00FE12D5" w:rsidP="00FE12D5">
      <w:pPr>
        <w:pStyle w:val="a4"/>
        <w:numPr>
          <w:ilvl w:val="0"/>
          <w:numId w:val="27"/>
        </w:numPr>
        <w:spacing w:line="360" w:lineRule="auto"/>
        <w:jc w:val="both"/>
        <w:rPr>
          <w:sz w:val="28"/>
          <w:szCs w:val="28"/>
        </w:rPr>
      </w:pPr>
      <w:r w:rsidRPr="00FE12D5">
        <w:rPr>
          <w:rStyle w:val="fadeinm1hgl8"/>
          <w:sz w:val="28"/>
          <w:szCs w:val="28"/>
        </w:rPr>
        <w:t>Printed educational booklets were distributed at the beginning of each session, and patients were encouraged to annotate them with questions and reflections.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All sessions were delivered by nurses with at least three years of experience in hepatology and prior training in patient counseling. Facilitators followed a standardized protocol to ensure consistency in messaging and instructional approach.</w:t>
      </w:r>
    </w:p>
    <w:p w:rsidR="00FE12D5" w:rsidRPr="00FE12D5" w:rsidRDefault="00FE12D5" w:rsidP="00FE12D5">
      <w:pPr>
        <w:pStyle w:val="4"/>
        <w:spacing w:line="360" w:lineRule="auto"/>
        <w:jc w:val="both"/>
        <w:rPr>
          <w:sz w:val="28"/>
          <w:szCs w:val="28"/>
        </w:rPr>
      </w:pPr>
      <w:r w:rsidRPr="00FE12D5">
        <w:rPr>
          <w:rStyle w:val="fadeinm1hgl8"/>
          <w:sz w:val="28"/>
          <w:szCs w:val="28"/>
        </w:rPr>
        <w:t>Content-Specific Implementation</w:t>
      </w:r>
    </w:p>
    <w:p w:rsidR="00FE12D5" w:rsidRPr="00FE12D5" w:rsidRDefault="00FE12D5" w:rsidP="00FE12D5">
      <w:pPr>
        <w:pStyle w:val="a4"/>
        <w:spacing w:line="360" w:lineRule="auto"/>
        <w:jc w:val="both"/>
        <w:rPr>
          <w:sz w:val="28"/>
          <w:szCs w:val="28"/>
        </w:rPr>
      </w:pPr>
      <w:r w:rsidRPr="00FE12D5">
        <w:rPr>
          <w:rStyle w:val="fadeinm1hgl8"/>
          <w:sz w:val="28"/>
          <w:szCs w:val="28"/>
        </w:rPr>
        <w:t>Each session focused on a specific theme:</w:t>
      </w:r>
    </w:p>
    <w:p w:rsidR="00FE12D5" w:rsidRPr="00FE12D5" w:rsidRDefault="00FE12D5" w:rsidP="00FE12D5">
      <w:pPr>
        <w:pStyle w:val="a4"/>
        <w:numPr>
          <w:ilvl w:val="0"/>
          <w:numId w:val="28"/>
        </w:numPr>
        <w:spacing w:line="360" w:lineRule="auto"/>
        <w:jc w:val="both"/>
        <w:rPr>
          <w:sz w:val="28"/>
          <w:szCs w:val="28"/>
        </w:rPr>
      </w:pPr>
      <w:r w:rsidRPr="00FE12D5">
        <w:rPr>
          <w:rStyle w:val="fadeinm1hgl8"/>
          <w:b/>
          <w:bCs/>
          <w:sz w:val="28"/>
          <w:szCs w:val="28"/>
        </w:rPr>
        <w:t>Session 1</w:t>
      </w:r>
      <w:r w:rsidRPr="00FE12D5">
        <w:rPr>
          <w:rStyle w:val="fadeinm1hgl8"/>
          <w:sz w:val="28"/>
          <w:szCs w:val="28"/>
        </w:rPr>
        <w:t xml:space="preserve"> introduced patients to MASLD using diagrams and simplified pathophysiological explanations. Participants were encouraged to share their experiences and ask questions about their diagnosis. Nurses used metaphors (e.g., “a tired liver”) to enhance patient understanding.</w:t>
      </w:r>
    </w:p>
    <w:p w:rsidR="00FE12D5" w:rsidRPr="00FE12D5" w:rsidRDefault="00FE12D5" w:rsidP="00FE12D5">
      <w:pPr>
        <w:pStyle w:val="a4"/>
        <w:numPr>
          <w:ilvl w:val="0"/>
          <w:numId w:val="28"/>
        </w:numPr>
        <w:spacing w:line="360" w:lineRule="auto"/>
        <w:jc w:val="both"/>
        <w:rPr>
          <w:sz w:val="28"/>
          <w:szCs w:val="28"/>
        </w:rPr>
      </w:pPr>
      <w:r w:rsidRPr="00FE12D5">
        <w:rPr>
          <w:rStyle w:val="fadeinm1hgl8"/>
          <w:b/>
          <w:bCs/>
          <w:sz w:val="28"/>
          <w:szCs w:val="28"/>
        </w:rPr>
        <w:t>Session 2</w:t>
      </w:r>
      <w:r w:rsidRPr="00FE12D5">
        <w:rPr>
          <w:rStyle w:val="fadeinm1hgl8"/>
          <w:sz w:val="28"/>
          <w:szCs w:val="28"/>
        </w:rPr>
        <w:t xml:space="preserve"> focused on nutrition. Nurses used real food models and illustrated portion guides to demonstrate healthy eating practices. Patients learned how to read nutrition labels and were given personalized dietary recommendations based on a brief dietary habits survey.</w:t>
      </w:r>
    </w:p>
    <w:p w:rsidR="00FE12D5" w:rsidRPr="00FE12D5" w:rsidRDefault="00FE12D5" w:rsidP="00FE12D5">
      <w:pPr>
        <w:pStyle w:val="a4"/>
        <w:numPr>
          <w:ilvl w:val="0"/>
          <w:numId w:val="28"/>
        </w:numPr>
        <w:spacing w:line="360" w:lineRule="auto"/>
        <w:jc w:val="both"/>
        <w:rPr>
          <w:sz w:val="28"/>
          <w:szCs w:val="28"/>
        </w:rPr>
      </w:pPr>
      <w:r w:rsidRPr="00FE12D5">
        <w:rPr>
          <w:rStyle w:val="fadeinm1hgl8"/>
          <w:b/>
          <w:bCs/>
          <w:sz w:val="28"/>
          <w:szCs w:val="28"/>
        </w:rPr>
        <w:t>Session 3</w:t>
      </w:r>
      <w:r w:rsidRPr="00FE12D5">
        <w:rPr>
          <w:rStyle w:val="fadeinm1hgl8"/>
          <w:sz w:val="28"/>
          <w:szCs w:val="28"/>
        </w:rPr>
        <w:t xml:space="preserve"> addressed physical activity. Nurses guided participants in developing weekly exercise plans and introduced basic resistance and aerobic movements suitable for beginners. Patients received printed step-count logs and activity calendars.</w:t>
      </w:r>
    </w:p>
    <w:p w:rsidR="00FE12D5" w:rsidRPr="00FE12D5" w:rsidRDefault="00FE12D5" w:rsidP="00FE12D5">
      <w:pPr>
        <w:pStyle w:val="a4"/>
        <w:numPr>
          <w:ilvl w:val="0"/>
          <w:numId w:val="28"/>
        </w:numPr>
        <w:spacing w:line="360" w:lineRule="auto"/>
        <w:jc w:val="both"/>
        <w:rPr>
          <w:sz w:val="28"/>
          <w:szCs w:val="28"/>
        </w:rPr>
      </w:pPr>
      <w:r w:rsidRPr="00FE12D5">
        <w:rPr>
          <w:rStyle w:val="fadeinm1hgl8"/>
          <w:b/>
          <w:bCs/>
          <w:sz w:val="28"/>
          <w:szCs w:val="28"/>
        </w:rPr>
        <w:t>Session 4</w:t>
      </w:r>
      <w:r w:rsidRPr="00FE12D5">
        <w:rPr>
          <w:rStyle w:val="fadeinm1hgl8"/>
          <w:sz w:val="28"/>
          <w:szCs w:val="28"/>
        </w:rPr>
        <w:t xml:space="preserve"> centered on goal-setting and sustaining motivation. Using SMART goals (Specific, Measurable, Achievable, Relevant, Time-bound), patients created personal action plans. Techniques such as “habit stacking” and identifying personal motivators were discussed.</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Patient Engagement and Adaptability</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Attendance and participation rates were high, with </w:t>
      </w:r>
      <w:r w:rsidRPr="00FE12D5">
        <w:rPr>
          <w:rStyle w:val="fadeinm1hgl8"/>
          <w:b/>
          <w:bCs/>
          <w:sz w:val="28"/>
          <w:szCs w:val="28"/>
        </w:rPr>
        <w:t>82 out of 85 patients (96.5%)</w:t>
      </w:r>
      <w:r w:rsidRPr="00FE12D5">
        <w:rPr>
          <w:rStyle w:val="fadeinm1hgl8"/>
          <w:sz w:val="28"/>
          <w:szCs w:val="28"/>
        </w:rPr>
        <w:t xml:space="preserve"> completing all four group sessions. For patients who missed a session due to health or logistical reasons, a </w:t>
      </w:r>
      <w:r w:rsidRPr="00FE12D5">
        <w:rPr>
          <w:rStyle w:val="fadeinm1hgl8"/>
          <w:b/>
          <w:bCs/>
          <w:sz w:val="28"/>
          <w:szCs w:val="28"/>
        </w:rPr>
        <w:t>make-up session</w:t>
      </w:r>
      <w:r w:rsidRPr="00FE12D5">
        <w:rPr>
          <w:rStyle w:val="fadeinm1hgl8"/>
          <w:sz w:val="28"/>
          <w:szCs w:val="28"/>
        </w:rPr>
        <w:t xml:space="preserve"> or </w:t>
      </w:r>
      <w:r w:rsidRPr="00FE12D5">
        <w:rPr>
          <w:rStyle w:val="fadeinm1hgl8"/>
          <w:b/>
          <w:bCs/>
          <w:sz w:val="28"/>
          <w:szCs w:val="28"/>
        </w:rPr>
        <w:t>individual counseling</w:t>
      </w:r>
      <w:r w:rsidRPr="00FE12D5">
        <w:rPr>
          <w:rStyle w:val="fadeinm1hgl8"/>
          <w:sz w:val="28"/>
          <w:szCs w:val="28"/>
        </w:rPr>
        <w:t xml:space="preserve"> was offered. Nurses kept detailed logs of participation and feedback.</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To accommodate varying levels of health literacy, materials were written in plain language, supplemented with illustrations, and offered in both printed and digital formats. Patients with lower literacy levels received additional verbal explanation and one-on-one time after sessions.</w:t>
      </w:r>
    </w:p>
    <w:p w:rsidR="00FE12D5" w:rsidRPr="00FE12D5" w:rsidRDefault="00FE12D5" w:rsidP="00FE12D5">
      <w:pPr>
        <w:pStyle w:val="4"/>
        <w:spacing w:line="360" w:lineRule="auto"/>
        <w:jc w:val="both"/>
        <w:rPr>
          <w:sz w:val="28"/>
          <w:szCs w:val="28"/>
        </w:rPr>
      </w:pPr>
      <w:r w:rsidRPr="00FE12D5">
        <w:rPr>
          <w:rStyle w:val="fadeinm1hgl8"/>
          <w:sz w:val="28"/>
          <w:szCs w:val="28"/>
        </w:rPr>
        <w:t>Supportive Follow-Up</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After the final group session, all participants attended a </w:t>
      </w:r>
      <w:r w:rsidRPr="00FE12D5">
        <w:rPr>
          <w:rStyle w:val="fadeinm1hgl8"/>
          <w:b/>
          <w:bCs/>
          <w:sz w:val="28"/>
          <w:szCs w:val="28"/>
        </w:rPr>
        <w:t>15–20-minute individual consultation</w:t>
      </w:r>
      <w:r w:rsidRPr="00FE12D5">
        <w:rPr>
          <w:rStyle w:val="fadeinm1hgl8"/>
          <w:sz w:val="28"/>
          <w:szCs w:val="28"/>
        </w:rPr>
        <w:t xml:space="preserve"> with a nurse. These sessions served to:</w:t>
      </w:r>
    </w:p>
    <w:p w:rsidR="00FE12D5" w:rsidRPr="00FE12D5" w:rsidRDefault="00FE12D5" w:rsidP="00FE12D5">
      <w:pPr>
        <w:pStyle w:val="a4"/>
        <w:numPr>
          <w:ilvl w:val="0"/>
          <w:numId w:val="29"/>
        </w:numPr>
        <w:spacing w:line="360" w:lineRule="auto"/>
        <w:jc w:val="both"/>
        <w:rPr>
          <w:sz w:val="28"/>
          <w:szCs w:val="28"/>
        </w:rPr>
      </w:pPr>
      <w:r w:rsidRPr="00FE12D5">
        <w:rPr>
          <w:rStyle w:val="fadeinm1hgl8"/>
          <w:sz w:val="28"/>
          <w:szCs w:val="28"/>
        </w:rPr>
        <w:t>Review the patient’s action plan and perceived challenges</w:t>
      </w:r>
    </w:p>
    <w:p w:rsidR="00FE12D5" w:rsidRPr="00FE12D5" w:rsidRDefault="00FE12D5" w:rsidP="00FE12D5">
      <w:pPr>
        <w:pStyle w:val="a4"/>
        <w:numPr>
          <w:ilvl w:val="0"/>
          <w:numId w:val="29"/>
        </w:numPr>
        <w:spacing w:line="360" w:lineRule="auto"/>
        <w:jc w:val="both"/>
        <w:rPr>
          <w:sz w:val="28"/>
          <w:szCs w:val="28"/>
        </w:rPr>
      </w:pPr>
      <w:r w:rsidRPr="00FE12D5">
        <w:rPr>
          <w:rStyle w:val="fadeinm1hgl8"/>
          <w:sz w:val="28"/>
          <w:szCs w:val="28"/>
        </w:rPr>
        <w:t>Reinforce key messages</w:t>
      </w:r>
    </w:p>
    <w:p w:rsidR="00FE12D5" w:rsidRPr="00FE12D5" w:rsidRDefault="00FE12D5" w:rsidP="00FE12D5">
      <w:pPr>
        <w:pStyle w:val="a4"/>
        <w:numPr>
          <w:ilvl w:val="0"/>
          <w:numId w:val="29"/>
        </w:numPr>
        <w:spacing w:line="360" w:lineRule="auto"/>
        <w:jc w:val="both"/>
        <w:rPr>
          <w:sz w:val="28"/>
          <w:szCs w:val="28"/>
        </w:rPr>
      </w:pPr>
      <w:r w:rsidRPr="00FE12D5">
        <w:rPr>
          <w:rStyle w:val="fadeinm1hgl8"/>
          <w:sz w:val="28"/>
          <w:szCs w:val="28"/>
        </w:rPr>
        <w:t>Offer emotional support and personalized advice</w:t>
      </w:r>
    </w:p>
    <w:p w:rsidR="00FE12D5" w:rsidRPr="00FE12D5" w:rsidRDefault="00FE12D5" w:rsidP="00FE12D5">
      <w:pPr>
        <w:pStyle w:val="a4"/>
        <w:numPr>
          <w:ilvl w:val="0"/>
          <w:numId w:val="29"/>
        </w:numPr>
        <w:spacing w:line="360" w:lineRule="auto"/>
        <w:jc w:val="both"/>
        <w:rPr>
          <w:sz w:val="28"/>
          <w:szCs w:val="28"/>
        </w:rPr>
      </w:pPr>
      <w:r w:rsidRPr="00FE12D5">
        <w:rPr>
          <w:rStyle w:val="fadeinm1hgl8"/>
          <w:sz w:val="28"/>
          <w:szCs w:val="28"/>
        </w:rPr>
        <w:t>Record interim results and intentions for the coming months</w:t>
      </w:r>
    </w:p>
    <w:p w:rsidR="00FE12D5" w:rsidRPr="00FE12D5" w:rsidRDefault="00FE12D5" w:rsidP="00FE12D5">
      <w:pPr>
        <w:pStyle w:val="a4"/>
        <w:spacing w:line="360" w:lineRule="auto"/>
        <w:jc w:val="both"/>
        <w:rPr>
          <w:sz w:val="28"/>
          <w:szCs w:val="28"/>
        </w:rPr>
      </w:pPr>
      <w:r w:rsidRPr="00FE12D5">
        <w:rPr>
          <w:rStyle w:val="fadeinm1hgl8"/>
          <w:sz w:val="28"/>
          <w:szCs w:val="28"/>
        </w:rPr>
        <w:t xml:space="preserve">In addition, two </w:t>
      </w:r>
      <w:r w:rsidRPr="00FE12D5">
        <w:rPr>
          <w:rStyle w:val="fadeinm1hgl8"/>
          <w:b/>
          <w:bCs/>
          <w:sz w:val="28"/>
          <w:szCs w:val="28"/>
        </w:rPr>
        <w:t>motivational follow-up calls</w:t>
      </w:r>
      <w:r w:rsidRPr="00FE12D5">
        <w:rPr>
          <w:rStyle w:val="fadeinm1hgl8"/>
          <w:sz w:val="28"/>
          <w:szCs w:val="28"/>
        </w:rPr>
        <w:t xml:space="preserve"> were placed at two and four weeks post-program, using a standardized script to assess progress, answer questions, and encourage continued behavior change.</w:t>
      </w:r>
    </w:p>
    <w:p w:rsidR="00FE12D5" w:rsidRPr="00FE12D5" w:rsidRDefault="00FE12D5" w:rsidP="00FE12D5">
      <w:pPr>
        <w:pStyle w:val="4"/>
        <w:spacing w:line="360" w:lineRule="auto"/>
        <w:jc w:val="both"/>
        <w:rPr>
          <w:sz w:val="28"/>
          <w:szCs w:val="28"/>
        </w:rPr>
      </w:pPr>
      <w:r w:rsidRPr="00FE12D5">
        <w:rPr>
          <w:rStyle w:val="fadeinm1hgl8"/>
          <w:sz w:val="28"/>
          <w:szCs w:val="28"/>
        </w:rPr>
        <w:t>Program Documentation and Quality Monitoring</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Each nurse educator completed a </w:t>
      </w:r>
      <w:r w:rsidRPr="00FE12D5">
        <w:rPr>
          <w:rStyle w:val="fadeinm1hgl8"/>
          <w:b/>
          <w:bCs/>
          <w:sz w:val="28"/>
          <w:szCs w:val="28"/>
        </w:rPr>
        <w:t>session evaluation form</w:t>
      </w:r>
      <w:r w:rsidRPr="00FE12D5">
        <w:rPr>
          <w:rStyle w:val="fadeinm1hgl8"/>
          <w:sz w:val="28"/>
          <w:szCs w:val="28"/>
        </w:rPr>
        <w:t xml:space="preserve"> after every session, noting content delivered, participant engagement, common questions, and logistical notes. Periodic peer observation and debriefing meetings ensured protocol fidelity and allowed the team to make real-time improvements.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lastRenderedPageBreak/>
        <w:t xml:space="preserve">Participants also completed a </w:t>
      </w:r>
      <w:r w:rsidRPr="00FE12D5">
        <w:rPr>
          <w:rStyle w:val="fadeinm1hgl8"/>
          <w:b/>
          <w:bCs/>
          <w:sz w:val="28"/>
          <w:szCs w:val="28"/>
        </w:rPr>
        <w:t>satisfaction questionnaire</w:t>
      </w:r>
      <w:r w:rsidRPr="00FE12D5">
        <w:rPr>
          <w:rStyle w:val="fadeinm1hgl8"/>
          <w:sz w:val="28"/>
          <w:szCs w:val="28"/>
        </w:rPr>
        <w:t>, which indicated high levels of satisfaction with the clarity of content, relevance of materials, and communication style of the nurses. 91.4% of participants rated the sessions as “very helpful,” and 87% reported feeling more confident in managing their liver health after completing the program.</w:t>
      </w:r>
    </w:p>
    <w:p w:rsidR="00FE12D5" w:rsidRPr="00FE12D5" w:rsidRDefault="00FE12D5" w:rsidP="004634B3">
      <w:pPr>
        <w:pStyle w:val="a4"/>
        <w:spacing w:line="360" w:lineRule="auto"/>
        <w:ind w:firstLine="708"/>
        <w:jc w:val="both"/>
        <w:rPr>
          <w:rStyle w:val="fadeinm1hgl8"/>
          <w:sz w:val="28"/>
          <w:szCs w:val="28"/>
        </w:rPr>
      </w:pPr>
      <w:r w:rsidRPr="00FE12D5">
        <w:rPr>
          <w:rStyle w:val="fadeinm1hgl8"/>
          <w:sz w:val="28"/>
          <w:szCs w:val="28"/>
        </w:rPr>
        <w:t>This stage of the study successfully demonstrated that nurse-led educational interventions can be feasibly and effectively implemented in an outpatient setting, with high rates of attendance, engagement, and satisfaction among participants. The structured approach, patient-centered delivery, and follow-up support contributed to the strong foundation for behavior change observed in subsequent assessment phases.</w:t>
      </w:r>
    </w:p>
    <w:p w:rsidR="00FE12D5" w:rsidRPr="00FE12D5" w:rsidRDefault="00FE12D5" w:rsidP="00FE12D5">
      <w:pPr>
        <w:pStyle w:val="3"/>
        <w:spacing w:line="360" w:lineRule="auto"/>
        <w:jc w:val="both"/>
        <w:rPr>
          <w:sz w:val="28"/>
          <w:szCs w:val="28"/>
        </w:rPr>
      </w:pPr>
      <w:r w:rsidRPr="00FE12D5">
        <w:rPr>
          <w:rStyle w:val="fadeinm1hgl8"/>
          <w:sz w:val="28"/>
          <w:szCs w:val="28"/>
        </w:rPr>
        <w:t>3.3. Post-Intervention Results: Behavioral and Knowledge Changes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Two months after the implementation of the nurse-led educational program, all 85 participants completed the same set of assessment tools as used at baseline, including the MASLD Knowledge Questionnaire (MASLD-KQ), Lifestyle Assessment Survey (LAS), and Readiness to Change Scale (RCS). The post-intervention results revealed statistically and clinically significant improvements in multiple domains, including disease awareness, lifestyle behaviors, and motivation to sustain changes.</w:t>
      </w:r>
    </w:p>
    <w:p w:rsidR="00FE12D5" w:rsidRPr="00FE12D5" w:rsidRDefault="00FE12D5" w:rsidP="00FE12D5">
      <w:pPr>
        <w:pStyle w:val="4"/>
        <w:spacing w:line="360" w:lineRule="auto"/>
        <w:jc w:val="both"/>
        <w:rPr>
          <w:sz w:val="28"/>
          <w:szCs w:val="28"/>
        </w:rPr>
      </w:pPr>
      <w:r w:rsidRPr="00FE12D5">
        <w:rPr>
          <w:rStyle w:val="fadeinm1hgl8"/>
          <w:sz w:val="28"/>
          <w:szCs w:val="28"/>
        </w:rPr>
        <w:t>Improvement in Disease Awareness</w:t>
      </w:r>
    </w:p>
    <w:p w:rsidR="00FE12D5" w:rsidRPr="00FE12D5" w:rsidRDefault="00FE12D5" w:rsidP="00FE12D5">
      <w:pPr>
        <w:pStyle w:val="a4"/>
        <w:spacing w:line="360" w:lineRule="auto"/>
        <w:jc w:val="both"/>
        <w:rPr>
          <w:sz w:val="28"/>
          <w:szCs w:val="28"/>
        </w:rPr>
      </w:pPr>
      <w:r w:rsidRPr="00FE12D5">
        <w:rPr>
          <w:rStyle w:val="fadeinm1hgl8"/>
          <w:sz w:val="28"/>
          <w:szCs w:val="28"/>
        </w:rPr>
        <w:t>The post-intervention MASLD-KQ scores showed a clear upward shift in knowledge levels: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36"/>
        <w:gridCol w:w="2479"/>
        <w:gridCol w:w="2587"/>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Knowledge Level</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Pre-Intervention (n)</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Post-Intervention (n)</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High (15–20)</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18 (21.2%)</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57 (67.1%)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Moderate (10–14)</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46 (54.1%)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24 (28.2%)</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Low (0–9)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21 (24.7%)</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 (4.7%)</w:t>
            </w:r>
          </w:p>
        </w:tc>
      </w:tr>
    </w:tbl>
    <w:p w:rsidR="00FE12D5" w:rsidRDefault="00FE12D5" w:rsidP="004634B3">
      <w:pPr>
        <w:pStyle w:val="a4"/>
        <w:spacing w:line="360" w:lineRule="auto"/>
        <w:ind w:firstLine="708"/>
        <w:jc w:val="both"/>
        <w:rPr>
          <w:rStyle w:val="fadeinm1hgl8"/>
          <w:sz w:val="28"/>
          <w:szCs w:val="28"/>
        </w:rPr>
      </w:pPr>
      <w:r w:rsidRPr="00FE12D5">
        <w:rPr>
          <w:rStyle w:val="fadeinm1hgl8"/>
          <w:sz w:val="28"/>
          <w:szCs w:val="28"/>
        </w:rPr>
        <w:t xml:space="preserve">The </w:t>
      </w:r>
      <w:r w:rsidRPr="00FE12D5">
        <w:rPr>
          <w:rStyle w:val="fadeinm1hgl8"/>
          <w:b/>
          <w:bCs/>
          <w:sz w:val="28"/>
          <w:szCs w:val="28"/>
        </w:rPr>
        <w:t>mean knowledge score increased from 11.6 ± 2.8 to 16.1 ± 2.2</w:t>
      </w:r>
      <w:r w:rsidRPr="00FE12D5">
        <w:rPr>
          <w:rStyle w:val="fadeinm1hgl8"/>
          <w:sz w:val="28"/>
          <w:szCs w:val="28"/>
        </w:rPr>
        <w:t xml:space="preserve"> (p &lt; 0.001), indicating a substantial gain in patient understanding of MASLD and its management. The </w:t>
      </w:r>
      <w:r w:rsidRPr="00FE12D5">
        <w:rPr>
          <w:rStyle w:val="fadeinm1hgl8"/>
          <w:sz w:val="28"/>
          <w:szCs w:val="28"/>
        </w:rPr>
        <w:lastRenderedPageBreak/>
        <w:t>greatest improvement was seen in topics related to liver disease progression, lifestyle impact on liver health, and risk of complications.</w:t>
      </w:r>
    </w:p>
    <w:p w:rsidR="00A14C43" w:rsidRPr="00A14C43" w:rsidRDefault="00A14C43" w:rsidP="00FE12D5">
      <w:pPr>
        <w:pStyle w:val="a4"/>
        <w:spacing w:line="360" w:lineRule="auto"/>
        <w:jc w:val="both"/>
        <w:rPr>
          <w:sz w:val="28"/>
          <w:szCs w:val="28"/>
        </w:rPr>
      </w:pPr>
      <w:r w:rsidRPr="00A14C43">
        <w:rPr>
          <w:sz w:val="28"/>
          <w:szCs w:val="28"/>
        </w:rPr>
        <w:fldChar w:fldCharType="begin"/>
      </w:r>
      <w:r w:rsidRPr="00A14C43">
        <w:rPr>
          <w:sz w:val="28"/>
          <w:szCs w:val="28"/>
        </w:rPr>
        <w:instrText xml:space="preserve"> INCLUDEPICTURE "https://files08.oaiusercontent.com/file-27KsphMK6nFc9mDJc4PEAh?se=2025-05-15T12%3A19%3A37Z&amp;sp=r&amp;sv=2024-08-04&amp;sr=b&amp;rscc=max-age%3D299%2C%20immutable%2C%20private&amp;rscd=attachment%3B%20filename%3D12d1b676-a599-437d-915a-d26fb53b5900&amp;sig=a6HmQy1IrPuWiBctBh4PyO2UwSPgOI/x/IGNdhRI2Ws%3D" \* MERGEFORMATINET </w:instrText>
      </w:r>
      <w:r w:rsidRPr="00A14C43">
        <w:rPr>
          <w:sz w:val="28"/>
          <w:szCs w:val="28"/>
        </w:rPr>
        <w:fldChar w:fldCharType="separate"/>
      </w:r>
      <w:r w:rsidRPr="00A14C43">
        <w:rPr>
          <w:noProof/>
          <w:sz w:val="28"/>
          <w:szCs w:val="28"/>
          <w:lang w:eastAsia="uk-UA"/>
        </w:rPr>
        <w:drawing>
          <wp:inline distT="0" distB="0" distL="0" distR="0">
            <wp:extent cx="6480175" cy="4751705"/>
            <wp:effectExtent l="0" t="0" r="0" b="0"/>
            <wp:docPr id="1783400430" name="Рисунок 2"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Вивести зображення"/>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80175" cy="4751705"/>
                    </a:xfrm>
                    <a:prstGeom prst="rect">
                      <a:avLst/>
                    </a:prstGeom>
                    <a:noFill/>
                    <a:ln>
                      <a:noFill/>
                    </a:ln>
                  </pic:spPr>
                </pic:pic>
              </a:graphicData>
            </a:graphic>
          </wp:inline>
        </w:drawing>
      </w:r>
      <w:r w:rsidRPr="00A14C43">
        <w:rPr>
          <w:sz w:val="28"/>
          <w:szCs w:val="28"/>
        </w:rPr>
        <w:fldChar w:fldCharType="end"/>
      </w:r>
    </w:p>
    <w:p w:rsidR="00A14C43" w:rsidRPr="00A14C43" w:rsidRDefault="00A14C43" w:rsidP="00FE12D5">
      <w:pPr>
        <w:pStyle w:val="a4"/>
        <w:spacing w:line="360" w:lineRule="auto"/>
        <w:jc w:val="both"/>
        <w:rPr>
          <w:sz w:val="28"/>
          <w:szCs w:val="28"/>
        </w:rPr>
      </w:pPr>
      <w:r w:rsidRPr="00A14C43">
        <w:rPr>
          <w:rStyle w:val="fadeinm1hgl8"/>
          <w:b/>
          <w:bCs/>
          <w:sz w:val="28"/>
          <w:szCs w:val="28"/>
        </w:rPr>
        <w:t>Figure 3.1. MASLD Knowledge Levels Before and After Intervention.</w:t>
      </w:r>
      <w:r w:rsidRPr="00A14C43">
        <w:rPr>
          <w:sz w:val="28"/>
          <w:szCs w:val="28"/>
        </w:rPr>
        <w:br/>
      </w:r>
      <w:r w:rsidRPr="00A14C43">
        <w:rPr>
          <w:rStyle w:val="fadeinm1hgl8"/>
          <w:sz w:val="28"/>
          <w:szCs w:val="28"/>
        </w:rPr>
        <w:t>Comparison of the number of patients with low (0–9), moderate (10–14), and high (15–20) knowledge scores before and after the nurse-led educational program. A substantial increase in the high knowledge category and a corresponding decrease in low knowledge were observed (p &lt; 0.001).</w:t>
      </w:r>
    </w:p>
    <w:p w:rsidR="00FE12D5" w:rsidRPr="00FE12D5" w:rsidRDefault="00FE12D5" w:rsidP="00FE12D5">
      <w:pPr>
        <w:pStyle w:val="a4"/>
        <w:spacing w:line="360" w:lineRule="auto"/>
        <w:jc w:val="both"/>
        <w:rPr>
          <w:sz w:val="28"/>
          <w:szCs w:val="28"/>
        </w:rPr>
      </w:pPr>
      <w:r w:rsidRPr="00FE12D5">
        <w:rPr>
          <w:rStyle w:val="fadeinm1hgl8"/>
          <w:sz w:val="28"/>
          <w:szCs w:val="28"/>
        </w:rPr>
        <w:t>These results align with previous studies emphasizing the effectiveness of structured nurse-led education in improving health literacy among patients with chronic metabolic conditions [59].</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Changes in Lifestyle Behaviors</w:t>
      </w:r>
    </w:p>
    <w:p w:rsidR="00FE12D5" w:rsidRPr="00FE12D5" w:rsidRDefault="00FE12D5" w:rsidP="00FE12D5">
      <w:pPr>
        <w:pStyle w:val="a4"/>
        <w:spacing w:line="360" w:lineRule="auto"/>
        <w:jc w:val="both"/>
        <w:rPr>
          <w:sz w:val="28"/>
          <w:szCs w:val="28"/>
        </w:rPr>
      </w:pPr>
      <w:r w:rsidRPr="00FE12D5">
        <w:rPr>
          <w:rStyle w:val="fadeinm1hgl8"/>
          <w:sz w:val="28"/>
          <w:szCs w:val="28"/>
        </w:rPr>
        <w:t>Post-intervention LAS scores revealed marked improvements in several key behavioral domains:</w:t>
      </w:r>
    </w:p>
    <w:p w:rsidR="00FE12D5" w:rsidRPr="00FE12D5" w:rsidRDefault="00FE12D5" w:rsidP="00FE12D5">
      <w:pPr>
        <w:pStyle w:val="a4"/>
        <w:numPr>
          <w:ilvl w:val="0"/>
          <w:numId w:val="30"/>
        </w:numPr>
        <w:spacing w:line="360" w:lineRule="auto"/>
        <w:jc w:val="both"/>
        <w:rPr>
          <w:sz w:val="28"/>
          <w:szCs w:val="28"/>
        </w:rPr>
      </w:pPr>
      <w:r w:rsidRPr="00FE12D5">
        <w:rPr>
          <w:rStyle w:val="fadeinm1hgl8"/>
          <w:b/>
          <w:bCs/>
          <w:sz w:val="28"/>
          <w:szCs w:val="28"/>
        </w:rPr>
        <w:t>Physical activity</w:t>
      </w:r>
      <w:r w:rsidRPr="00FE12D5">
        <w:rPr>
          <w:rStyle w:val="fadeinm1hgl8"/>
          <w:sz w:val="28"/>
          <w:szCs w:val="28"/>
        </w:rPr>
        <w:t>:</w:t>
      </w:r>
    </w:p>
    <w:p w:rsidR="00FE12D5" w:rsidRPr="00FE12D5" w:rsidRDefault="00FE12D5" w:rsidP="00FE12D5">
      <w:pPr>
        <w:pStyle w:val="a4"/>
        <w:numPr>
          <w:ilvl w:val="1"/>
          <w:numId w:val="30"/>
        </w:numPr>
        <w:spacing w:line="360" w:lineRule="auto"/>
        <w:jc w:val="both"/>
        <w:rPr>
          <w:sz w:val="28"/>
          <w:szCs w:val="28"/>
        </w:rPr>
      </w:pPr>
      <w:r w:rsidRPr="00FE12D5">
        <w:rPr>
          <w:rStyle w:val="fadeinm1hgl8"/>
          <w:sz w:val="28"/>
          <w:szCs w:val="28"/>
        </w:rPr>
        <w:t>Patients exercising ≥150 minutes/week increased from 17.6% to 52.9% (n = 45).</w:t>
      </w:r>
    </w:p>
    <w:p w:rsidR="00FE12D5" w:rsidRPr="00FE12D5" w:rsidRDefault="00FE12D5" w:rsidP="00FE12D5">
      <w:pPr>
        <w:pStyle w:val="a4"/>
        <w:numPr>
          <w:ilvl w:val="1"/>
          <w:numId w:val="30"/>
        </w:numPr>
        <w:spacing w:line="360" w:lineRule="auto"/>
        <w:jc w:val="both"/>
        <w:rPr>
          <w:sz w:val="28"/>
          <w:szCs w:val="28"/>
        </w:rPr>
      </w:pPr>
      <w:r w:rsidRPr="00FE12D5">
        <w:rPr>
          <w:rStyle w:val="fadeinm1hgl8"/>
          <w:sz w:val="28"/>
          <w:szCs w:val="28"/>
        </w:rPr>
        <w:t>Mean self-reported activity score increased from 2.3 to 3.8 (on a 5-point scale).</w:t>
      </w:r>
    </w:p>
    <w:p w:rsidR="00FE12D5" w:rsidRPr="00FE12D5" w:rsidRDefault="00FE12D5" w:rsidP="00FE12D5">
      <w:pPr>
        <w:pStyle w:val="a4"/>
        <w:numPr>
          <w:ilvl w:val="0"/>
          <w:numId w:val="30"/>
        </w:numPr>
        <w:spacing w:line="360" w:lineRule="auto"/>
        <w:jc w:val="both"/>
        <w:rPr>
          <w:sz w:val="28"/>
          <w:szCs w:val="28"/>
        </w:rPr>
      </w:pPr>
      <w:r w:rsidRPr="00FE12D5">
        <w:rPr>
          <w:rStyle w:val="fadeinm1hgl8"/>
          <w:b/>
          <w:bCs/>
          <w:sz w:val="28"/>
          <w:szCs w:val="28"/>
        </w:rPr>
        <w:t>Dietary behaviors</w:t>
      </w:r>
      <w:r w:rsidRPr="00FE12D5">
        <w:rPr>
          <w:rStyle w:val="fadeinm1hgl8"/>
          <w:sz w:val="28"/>
          <w:szCs w:val="28"/>
        </w:rPr>
        <w:t>:</w:t>
      </w:r>
    </w:p>
    <w:p w:rsidR="00FE12D5" w:rsidRPr="00FE12D5" w:rsidRDefault="00FE12D5" w:rsidP="00FE12D5">
      <w:pPr>
        <w:pStyle w:val="a4"/>
        <w:numPr>
          <w:ilvl w:val="1"/>
          <w:numId w:val="30"/>
        </w:numPr>
        <w:spacing w:line="360" w:lineRule="auto"/>
        <w:jc w:val="both"/>
        <w:rPr>
          <w:sz w:val="28"/>
          <w:szCs w:val="28"/>
        </w:rPr>
      </w:pPr>
      <w:r w:rsidRPr="00FE12D5">
        <w:rPr>
          <w:rStyle w:val="fadeinm1hgl8"/>
          <w:sz w:val="28"/>
          <w:szCs w:val="28"/>
        </w:rPr>
        <w:t>Daily fruit and vegetable intake rose from 34.1% to 65.9%.</w:t>
      </w:r>
    </w:p>
    <w:p w:rsidR="00FE12D5" w:rsidRPr="00FE12D5" w:rsidRDefault="00FE12D5" w:rsidP="00FE12D5">
      <w:pPr>
        <w:pStyle w:val="a4"/>
        <w:numPr>
          <w:ilvl w:val="1"/>
          <w:numId w:val="30"/>
        </w:numPr>
        <w:spacing w:line="360" w:lineRule="auto"/>
        <w:jc w:val="both"/>
        <w:rPr>
          <w:sz w:val="28"/>
          <w:szCs w:val="28"/>
        </w:rPr>
      </w:pPr>
      <w:r w:rsidRPr="00FE12D5">
        <w:rPr>
          <w:rStyle w:val="fadeinm1hgl8"/>
          <w:sz w:val="28"/>
          <w:szCs w:val="28"/>
        </w:rPr>
        <w:t>The number of patients reducing processed food consumption to fewer than twice a week rose from 36.5% to 70.6%.</w:t>
      </w:r>
    </w:p>
    <w:p w:rsidR="00FE12D5" w:rsidRPr="00FE12D5" w:rsidRDefault="00FE12D5" w:rsidP="00FE12D5">
      <w:pPr>
        <w:pStyle w:val="a4"/>
        <w:numPr>
          <w:ilvl w:val="1"/>
          <w:numId w:val="30"/>
        </w:numPr>
        <w:spacing w:line="360" w:lineRule="auto"/>
        <w:jc w:val="both"/>
        <w:rPr>
          <w:sz w:val="28"/>
          <w:szCs w:val="28"/>
        </w:rPr>
      </w:pPr>
      <w:r w:rsidRPr="00FE12D5">
        <w:rPr>
          <w:rStyle w:val="fadeinm1hgl8"/>
          <w:sz w:val="28"/>
          <w:szCs w:val="28"/>
        </w:rPr>
        <w:t>Mean dietary habit score increased from 2.5 to 4.0 (p &lt; 0.001).</w:t>
      </w:r>
    </w:p>
    <w:p w:rsidR="00FE12D5" w:rsidRPr="00FE12D5" w:rsidRDefault="00FE12D5" w:rsidP="00FE12D5">
      <w:pPr>
        <w:pStyle w:val="a4"/>
        <w:numPr>
          <w:ilvl w:val="0"/>
          <w:numId w:val="30"/>
        </w:numPr>
        <w:spacing w:line="360" w:lineRule="auto"/>
        <w:jc w:val="both"/>
        <w:rPr>
          <w:sz w:val="28"/>
          <w:szCs w:val="28"/>
        </w:rPr>
      </w:pPr>
      <w:r w:rsidRPr="00FE12D5">
        <w:rPr>
          <w:rStyle w:val="fadeinm1hgl8"/>
          <w:b/>
          <w:bCs/>
          <w:sz w:val="28"/>
          <w:szCs w:val="28"/>
        </w:rPr>
        <w:t>Sugar-sweetened beverage consumption</w:t>
      </w:r>
      <w:r w:rsidRPr="00FE12D5">
        <w:rPr>
          <w:rStyle w:val="fadeinm1hgl8"/>
          <w:sz w:val="28"/>
          <w:szCs w:val="28"/>
        </w:rPr>
        <w:t xml:space="preserve"> dropped from 75.3% to 28.2% (reported weekly or more often).</w:t>
      </w:r>
    </w:p>
    <w:p w:rsidR="00FE12D5" w:rsidRDefault="00FE12D5" w:rsidP="004634B3">
      <w:pPr>
        <w:pStyle w:val="a4"/>
        <w:spacing w:line="360" w:lineRule="auto"/>
        <w:ind w:firstLine="360"/>
        <w:jc w:val="both"/>
        <w:rPr>
          <w:rStyle w:val="fadeinm1hgl8"/>
          <w:sz w:val="28"/>
          <w:szCs w:val="28"/>
        </w:rPr>
      </w:pPr>
      <w:r w:rsidRPr="00FE12D5">
        <w:rPr>
          <w:rStyle w:val="fadeinm1hgl8"/>
          <w:sz w:val="28"/>
          <w:szCs w:val="28"/>
        </w:rPr>
        <w:t xml:space="preserve">The </w:t>
      </w:r>
      <w:r w:rsidRPr="00FE12D5">
        <w:rPr>
          <w:rStyle w:val="fadeinm1hgl8"/>
          <w:b/>
          <w:bCs/>
          <w:sz w:val="28"/>
          <w:szCs w:val="28"/>
        </w:rPr>
        <w:t>overall LAS mean score improved from 2.6 ± 0.9 to 4.1 ± 0.7</w:t>
      </w:r>
      <w:r w:rsidRPr="00FE12D5">
        <w:rPr>
          <w:rStyle w:val="fadeinm1hgl8"/>
          <w:sz w:val="28"/>
          <w:szCs w:val="28"/>
        </w:rPr>
        <w:t>, demonstrating significant improvement in lifestyle adherence (p &lt; 0.001). These behavioral shifts suggest that the intervention not only increased awareness but also translated into meaningful lifestyle changes [60].</w:t>
      </w:r>
    </w:p>
    <w:p w:rsidR="00A14C43" w:rsidRPr="00A14C43" w:rsidRDefault="00A14C43" w:rsidP="00FE12D5">
      <w:pPr>
        <w:pStyle w:val="a4"/>
        <w:spacing w:line="360" w:lineRule="auto"/>
        <w:jc w:val="both"/>
        <w:rPr>
          <w:sz w:val="28"/>
          <w:szCs w:val="28"/>
        </w:rPr>
      </w:pPr>
      <w:r w:rsidRPr="00A14C43">
        <w:rPr>
          <w:sz w:val="28"/>
          <w:szCs w:val="28"/>
        </w:rPr>
        <w:lastRenderedPageBreak/>
        <w:fldChar w:fldCharType="begin"/>
      </w:r>
      <w:r w:rsidRPr="00A14C43">
        <w:rPr>
          <w:sz w:val="28"/>
          <w:szCs w:val="28"/>
        </w:rPr>
        <w:instrText xml:space="preserve"> INCLUDEPICTURE "https://files.oaiusercontent.com/file-K2phK7gq2W3YrfKqHgs5Zp?se=2025-05-15T12%3A23%3A02Z&amp;sp=r&amp;sv=2024-08-04&amp;sr=b&amp;rscc=max-age%3D299%2C%20immutable%2C%20private&amp;rscd=attachment%3B%20filename%3D9b6a3e77-84ba-4e74-b681-1681c8ac09c2&amp;sig=m6fy%2Bh7BOqI25ON98LZLFMZBNyahM3xRfWkJ0X%2BpcI4%3D" \* MERGEFORMATINET </w:instrText>
      </w:r>
      <w:r w:rsidRPr="00A14C43">
        <w:rPr>
          <w:sz w:val="28"/>
          <w:szCs w:val="28"/>
        </w:rPr>
        <w:fldChar w:fldCharType="separate"/>
      </w:r>
      <w:r w:rsidRPr="00A14C43">
        <w:rPr>
          <w:noProof/>
          <w:sz w:val="28"/>
          <w:szCs w:val="28"/>
          <w:lang w:eastAsia="uk-UA"/>
        </w:rPr>
        <w:drawing>
          <wp:inline distT="0" distB="0" distL="0" distR="0">
            <wp:extent cx="6480175" cy="4319905"/>
            <wp:effectExtent l="0" t="0" r="0" b="0"/>
            <wp:docPr id="654490133" name="Рисунок 3"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Вивести зображенн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0175" cy="4319905"/>
                    </a:xfrm>
                    <a:prstGeom prst="rect">
                      <a:avLst/>
                    </a:prstGeom>
                    <a:noFill/>
                    <a:ln>
                      <a:noFill/>
                    </a:ln>
                  </pic:spPr>
                </pic:pic>
              </a:graphicData>
            </a:graphic>
          </wp:inline>
        </w:drawing>
      </w:r>
      <w:r w:rsidRPr="00A14C43">
        <w:rPr>
          <w:sz w:val="28"/>
          <w:szCs w:val="28"/>
        </w:rPr>
        <w:fldChar w:fldCharType="end"/>
      </w:r>
    </w:p>
    <w:p w:rsidR="00A14C43" w:rsidRPr="00A14C43" w:rsidRDefault="00A14C43" w:rsidP="00FE12D5">
      <w:pPr>
        <w:pStyle w:val="a4"/>
        <w:spacing w:line="360" w:lineRule="auto"/>
        <w:jc w:val="both"/>
        <w:rPr>
          <w:sz w:val="28"/>
          <w:szCs w:val="28"/>
        </w:rPr>
      </w:pPr>
      <w:r w:rsidRPr="00A14C43">
        <w:rPr>
          <w:rStyle w:val="fadeinm1hgl8"/>
          <w:b/>
          <w:bCs/>
          <w:sz w:val="28"/>
          <w:szCs w:val="28"/>
        </w:rPr>
        <w:t>Figure 3.2. Change in Lifestyle Score Before and After Educational Intervention.</w:t>
      </w:r>
      <w:r w:rsidRPr="00A14C43">
        <w:rPr>
          <w:sz w:val="28"/>
          <w:szCs w:val="28"/>
        </w:rPr>
        <w:br/>
      </w:r>
      <w:r w:rsidRPr="00A14C43">
        <w:rPr>
          <w:rStyle w:val="fadeinm1hgl8"/>
          <w:sz w:val="28"/>
          <w:szCs w:val="28"/>
        </w:rPr>
        <w:t>Mean self-reported lifestyle scores significantly increased after the nurse-led intervention, indicating better adherence to healthy habits such as physical activity and improved nutrition.</w:t>
      </w:r>
    </w:p>
    <w:p w:rsidR="00FE12D5" w:rsidRPr="00FE12D5" w:rsidRDefault="00FE12D5" w:rsidP="00FE12D5">
      <w:pPr>
        <w:pStyle w:val="4"/>
        <w:spacing w:line="360" w:lineRule="auto"/>
        <w:jc w:val="both"/>
        <w:rPr>
          <w:sz w:val="28"/>
          <w:szCs w:val="28"/>
        </w:rPr>
      </w:pPr>
      <w:r w:rsidRPr="00FE12D5">
        <w:rPr>
          <w:rStyle w:val="fadeinm1hgl8"/>
          <w:sz w:val="28"/>
          <w:szCs w:val="28"/>
        </w:rPr>
        <w:t>Motivational Readiness for Change</w:t>
      </w:r>
    </w:p>
    <w:p w:rsidR="00FE12D5" w:rsidRPr="00FE12D5" w:rsidRDefault="00FE12D5" w:rsidP="00FE12D5">
      <w:pPr>
        <w:pStyle w:val="a4"/>
        <w:spacing w:line="360" w:lineRule="auto"/>
        <w:jc w:val="both"/>
        <w:rPr>
          <w:sz w:val="28"/>
          <w:szCs w:val="28"/>
        </w:rPr>
      </w:pPr>
      <w:r w:rsidRPr="00FE12D5">
        <w:rPr>
          <w:rStyle w:val="fadeinm1hgl8"/>
          <w:sz w:val="28"/>
          <w:szCs w:val="28"/>
        </w:rPr>
        <w:t>Post-intervention results from the Readiness to Change Scale indicated a shift toward more advanced stages of behavioral change: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1"/>
        <w:gridCol w:w="2479"/>
        <w:gridCol w:w="2587"/>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Stage of Change</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Pre-Intervention (n)</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Post-Intervention (n)</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Precontemplation</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10 (11.8%)</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 (2.4%)</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Contemplation</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23 (27.1%)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7 (8.2%)</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Preparation</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29 (34.1%)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23 (27.1%)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Action</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18 (21.2%)</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39 (45.9%)</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lastRenderedPageBreak/>
              <w:t>Maintenance</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5 (5.9%)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14 (16.5%)</w:t>
            </w:r>
          </w:p>
        </w:tc>
      </w:tr>
    </w:tbl>
    <w:p w:rsidR="00FE12D5" w:rsidRPr="00FE12D5" w:rsidRDefault="00FE12D5" w:rsidP="004634B3">
      <w:pPr>
        <w:pStyle w:val="a4"/>
        <w:spacing w:line="360" w:lineRule="auto"/>
        <w:ind w:firstLine="708"/>
        <w:jc w:val="both"/>
        <w:rPr>
          <w:sz w:val="28"/>
          <w:szCs w:val="28"/>
        </w:rPr>
      </w:pPr>
      <w:r w:rsidRPr="00FE12D5">
        <w:rPr>
          <w:rStyle w:val="fadeinm1hgl8"/>
          <w:sz w:val="28"/>
          <w:szCs w:val="28"/>
        </w:rPr>
        <w:t>This progression reflects enhanced motivation and confidence, most likely influenced by the interactive and supportive nature of the educational program. The increase in action- and maintenance-stage individuals suggests that many patients had already begun incorporating new behaviors into their routines and were planning to continue doing so [61].</w:t>
      </w:r>
    </w:p>
    <w:p w:rsidR="00FE12D5" w:rsidRPr="00FE12D5" w:rsidRDefault="00FE12D5" w:rsidP="00FE12D5">
      <w:pPr>
        <w:pStyle w:val="4"/>
        <w:spacing w:line="360" w:lineRule="auto"/>
        <w:jc w:val="both"/>
        <w:rPr>
          <w:sz w:val="28"/>
          <w:szCs w:val="28"/>
        </w:rPr>
      </w:pPr>
      <w:r w:rsidRPr="00FE12D5">
        <w:rPr>
          <w:rStyle w:val="fadeinm1hgl8"/>
          <w:sz w:val="28"/>
          <w:szCs w:val="28"/>
        </w:rPr>
        <w:t>Patient Feedback and Subjective Outcomes</w:t>
      </w:r>
    </w:p>
    <w:p w:rsidR="00FE12D5" w:rsidRPr="00FE12D5" w:rsidRDefault="00FE12D5" w:rsidP="00FE12D5">
      <w:pPr>
        <w:pStyle w:val="a4"/>
        <w:spacing w:line="360" w:lineRule="auto"/>
        <w:jc w:val="both"/>
        <w:rPr>
          <w:sz w:val="28"/>
          <w:szCs w:val="28"/>
        </w:rPr>
      </w:pPr>
      <w:r w:rsidRPr="00FE12D5">
        <w:rPr>
          <w:rStyle w:val="fadeinm1hgl8"/>
          <w:sz w:val="28"/>
          <w:szCs w:val="28"/>
        </w:rPr>
        <w:t>Qualitative comments from the satisfaction surveys revealed several recurrent themes:</w:t>
      </w:r>
    </w:p>
    <w:p w:rsidR="00FE12D5" w:rsidRPr="00FE12D5" w:rsidRDefault="00FE12D5" w:rsidP="00FE12D5">
      <w:pPr>
        <w:pStyle w:val="a4"/>
        <w:numPr>
          <w:ilvl w:val="0"/>
          <w:numId w:val="31"/>
        </w:numPr>
        <w:spacing w:line="360" w:lineRule="auto"/>
        <w:jc w:val="both"/>
        <w:rPr>
          <w:sz w:val="28"/>
          <w:szCs w:val="28"/>
        </w:rPr>
      </w:pPr>
      <w:r w:rsidRPr="00FE12D5">
        <w:rPr>
          <w:rStyle w:val="fadeinm1hgl8"/>
          <w:sz w:val="28"/>
          <w:szCs w:val="28"/>
        </w:rPr>
        <w:t>Increased confidence in managing one’s own health</w:t>
      </w:r>
    </w:p>
    <w:p w:rsidR="00FE12D5" w:rsidRPr="00FE12D5" w:rsidRDefault="00FE12D5" w:rsidP="00FE12D5">
      <w:pPr>
        <w:pStyle w:val="a4"/>
        <w:numPr>
          <w:ilvl w:val="0"/>
          <w:numId w:val="31"/>
        </w:numPr>
        <w:spacing w:line="360" w:lineRule="auto"/>
        <w:jc w:val="both"/>
        <w:rPr>
          <w:sz w:val="28"/>
          <w:szCs w:val="28"/>
        </w:rPr>
      </w:pPr>
      <w:r w:rsidRPr="00FE12D5">
        <w:rPr>
          <w:rStyle w:val="fadeinm1hgl8"/>
          <w:sz w:val="28"/>
          <w:szCs w:val="28"/>
        </w:rPr>
        <w:t>A sense of being "taken seriously" and heard by healthcare staff</w:t>
      </w:r>
    </w:p>
    <w:p w:rsidR="00FE12D5" w:rsidRPr="00FE12D5" w:rsidRDefault="00FE12D5" w:rsidP="00FE12D5">
      <w:pPr>
        <w:pStyle w:val="a4"/>
        <w:numPr>
          <w:ilvl w:val="0"/>
          <w:numId w:val="31"/>
        </w:numPr>
        <w:spacing w:line="360" w:lineRule="auto"/>
        <w:jc w:val="both"/>
        <w:rPr>
          <w:sz w:val="28"/>
          <w:szCs w:val="28"/>
        </w:rPr>
      </w:pPr>
      <w:r w:rsidRPr="00FE12D5">
        <w:rPr>
          <w:rStyle w:val="fadeinm1hgl8"/>
          <w:sz w:val="28"/>
          <w:szCs w:val="28"/>
        </w:rPr>
        <w:t>Appreciation for the simplicity and clarity of the materials</w:t>
      </w:r>
    </w:p>
    <w:p w:rsidR="00FE12D5" w:rsidRPr="00FE12D5" w:rsidRDefault="00FE12D5" w:rsidP="00FE12D5">
      <w:pPr>
        <w:pStyle w:val="a4"/>
        <w:numPr>
          <w:ilvl w:val="0"/>
          <w:numId w:val="31"/>
        </w:numPr>
        <w:spacing w:line="360" w:lineRule="auto"/>
        <w:jc w:val="both"/>
        <w:rPr>
          <w:sz w:val="28"/>
          <w:szCs w:val="28"/>
        </w:rPr>
      </w:pPr>
      <w:r w:rsidRPr="00FE12D5">
        <w:rPr>
          <w:rStyle w:val="fadeinm1hgl8"/>
          <w:sz w:val="28"/>
          <w:szCs w:val="28"/>
        </w:rPr>
        <w:t>Interest in continuing contact with the nursing team for long-term support</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Over 90% of participants expressed a desire to attend similar educational sessions in the future, and many requested that their family members be involved in future programs.</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In summary, the post-intervention data demonstrated </w:t>
      </w:r>
      <w:r w:rsidRPr="00FE12D5">
        <w:rPr>
          <w:rStyle w:val="fadeinm1hgl8"/>
          <w:b/>
          <w:bCs/>
          <w:sz w:val="28"/>
          <w:szCs w:val="28"/>
        </w:rPr>
        <w:t>statistically significant and practically meaningful improvements</w:t>
      </w:r>
      <w:r w:rsidRPr="00FE12D5">
        <w:rPr>
          <w:rStyle w:val="fadeinm1hgl8"/>
          <w:sz w:val="28"/>
          <w:szCs w:val="28"/>
        </w:rPr>
        <w:t xml:space="preserve"> in disease-related knowledge, healthy lifestyle behaviors, and motivation for sustained change. These findings strongly support the effectiveness of nurse-led educational interventions in the outpatient management of MASLD and highlight the potential for long-term impact when such programs are integrated into routine nursing care.</w:t>
      </w:r>
    </w:p>
    <w:p w:rsidR="00FE12D5" w:rsidRPr="00FE12D5" w:rsidRDefault="00FE12D5" w:rsidP="00FE12D5">
      <w:pPr>
        <w:pStyle w:val="3"/>
        <w:spacing w:line="360" w:lineRule="auto"/>
        <w:jc w:val="both"/>
        <w:rPr>
          <w:sz w:val="28"/>
          <w:szCs w:val="28"/>
        </w:rPr>
      </w:pPr>
      <w:r w:rsidRPr="00FE12D5">
        <w:rPr>
          <w:rStyle w:val="fadeinm1hgl8"/>
          <w:sz w:val="28"/>
          <w:szCs w:val="28"/>
        </w:rPr>
        <w:t>3.4. Comparative Analysis and Effectiveness Evaluation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To evaluate the impact of the nurse-led educational intervention, a comparative analysis was conducted between pre- and post-intervention data. The results confirmed the effectiveness of the program in improving patient knowledge, lifestyle behaviors, and </w:t>
      </w:r>
      <w:r w:rsidRPr="00FE12D5">
        <w:rPr>
          <w:rStyle w:val="fadeinm1hgl8"/>
          <w:sz w:val="28"/>
          <w:szCs w:val="28"/>
        </w:rPr>
        <w:lastRenderedPageBreak/>
        <w:t>motivational readiness to change. Statistical analysis was performed using paired t-tests and chi-square tests, with significance set at p &lt; 0.05.</w:t>
      </w:r>
    </w:p>
    <w:p w:rsidR="00FE12D5" w:rsidRPr="00FE12D5" w:rsidRDefault="00FE12D5" w:rsidP="00FE12D5">
      <w:pPr>
        <w:pStyle w:val="4"/>
        <w:spacing w:line="360" w:lineRule="auto"/>
        <w:jc w:val="both"/>
        <w:rPr>
          <w:sz w:val="28"/>
          <w:szCs w:val="28"/>
        </w:rPr>
      </w:pPr>
      <w:r w:rsidRPr="00FE12D5">
        <w:rPr>
          <w:rStyle w:val="fadeinm1hgl8"/>
          <w:sz w:val="28"/>
          <w:szCs w:val="28"/>
        </w:rPr>
        <w:t>Knowledge Score Comparison</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The mean score on the MASLD Knowledge Questionnaire increased from </w:t>
      </w:r>
      <w:r w:rsidRPr="00FE12D5">
        <w:rPr>
          <w:rStyle w:val="fadeinm1hgl8"/>
          <w:b/>
          <w:bCs/>
          <w:sz w:val="28"/>
          <w:szCs w:val="28"/>
        </w:rPr>
        <w:t>11.6 ± 2.8</w:t>
      </w:r>
      <w:r w:rsidRPr="00FE12D5">
        <w:rPr>
          <w:rStyle w:val="fadeinm1hgl8"/>
          <w:sz w:val="28"/>
          <w:szCs w:val="28"/>
        </w:rPr>
        <w:t xml:space="preserve"> to </w:t>
      </w:r>
      <w:r w:rsidRPr="00FE12D5">
        <w:rPr>
          <w:rStyle w:val="fadeinm1hgl8"/>
          <w:b/>
          <w:bCs/>
          <w:sz w:val="28"/>
          <w:szCs w:val="28"/>
        </w:rPr>
        <w:t>16.1 ± 2.2</w:t>
      </w:r>
      <w:r w:rsidRPr="00FE12D5">
        <w:rPr>
          <w:rStyle w:val="fadeinm1hgl8"/>
          <w:sz w:val="28"/>
          <w:szCs w:val="28"/>
        </w:rPr>
        <w:t xml:space="preserve">. This change was found to be </w:t>
      </w:r>
      <w:r w:rsidRPr="00FE12D5">
        <w:rPr>
          <w:rStyle w:val="fadeinm1hgl8"/>
          <w:b/>
          <w:bCs/>
          <w:sz w:val="28"/>
          <w:szCs w:val="28"/>
        </w:rPr>
        <w:t>statistically significant (p &lt; 0.001)</w:t>
      </w:r>
      <w:r w:rsidRPr="00FE12D5">
        <w:rPr>
          <w:rStyle w:val="fadeinm1hgl8"/>
          <w:sz w:val="28"/>
          <w:szCs w:val="28"/>
        </w:rPr>
        <w:t>. Knowledge improved across all question categories, with the most notable gains seen in the following areas:</w:t>
      </w:r>
    </w:p>
    <w:p w:rsidR="00FE12D5" w:rsidRPr="00FE12D5" w:rsidRDefault="00FE12D5" w:rsidP="00FE12D5">
      <w:pPr>
        <w:pStyle w:val="a4"/>
        <w:numPr>
          <w:ilvl w:val="0"/>
          <w:numId w:val="32"/>
        </w:numPr>
        <w:spacing w:line="360" w:lineRule="auto"/>
        <w:jc w:val="both"/>
        <w:rPr>
          <w:sz w:val="28"/>
          <w:szCs w:val="28"/>
        </w:rPr>
      </w:pPr>
      <w:r w:rsidRPr="00FE12D5">
        <w:rPr>
          <w:rStyle w:val="fadeinm1hgl8"/>
          <w:sz w:val="28"/>
          <w:szCs w:val="28"/>
        </w:rPr>
        <w:t>Understanding of MASLD pathogenesis and metabolic risk factors</w:t>
      </w:r>
    </w:p>
    <w:p w:rsidR="00FE12D5" w:rsidRPr="00FE12D5" w:rsidRDefault="00FE12D5" w:rsidP="00FE12D5">
      <w:pPr>
        <w:pStyle w:val="a4"/>
        <w:numPr>
          <w:ilvl w:val="0"/>
          <w:numId w:val="32"/>
        </w:numPr>
        <w:spacing w:line="360" w:lineRule="auto"/>
        <w:jc w:val="both"/>
        <w:rPr>
          <w:sz w:val="28"/>
          <w:szCs w:val="28"/>
        </w:rPr>
      </w:pPr>
      <w:r w:rsidRPr="00FE12D5">
        <w:rPr>
          <w:rStyle w:val="fadeinm1hgl8"/>
          <w:sz w:val="28"/>
          <w:szCs w:val="28"/>
        </w:rPr>
        <w:t>Awareness of disease complications, including fibrosis and cirrhosis</w:t>
      </w:r>
    </w:p>
    <w:p w:rsidR="00FE12D5" w:rsidRPr="00FE12D5" w:rsidRDefault="00FE12D5" w:rsidP="00FE12D5">
      <w:pPr>
        <w:pStyle w:val="a4"/>
        <w:numPr>
          <w:ilvl w:val="0"/>
          <w:numId w:val="32"/>
        </w:numPr>
        <w:spacing w:line="360" w:lineRule="auto"/>
        <w:jc w:val="both"/>
        <w:rPr>
          <w:sz w:val="28"/>
          <w:szCs w:val="28"/>
        </w:rPr>
      </w:pPr>
      <w:r w:rsidRPr="00FE12D5">
        <w:rPr>
          <w:rStyle w:val="fadeinm1hgl8"/>
          <w:sz w:val="28"/>
          <w:szCs w:val="28"/>
        </w:rPr>
        <w:t>Clarity about lifestyle recommendations for diet and physical activity</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This suggests that the educational content was both relevant and effectively communicated. The use of visual aids, repetition, and personalized counseling likely contributed to knowledge retention [62].</w:t>
      </w:r>
    </w:p>
    <w:p w:rsidR="00FE12D5" w:rsidRPr="00FE12D5" w:rsidRDefault="00FE12D5" w:rsidP="00FE12D5">
      <w:pPr>
        <w:pStyle w:val="4"/>
        <w:spacing w:line="360" w:lineRule="auto"/>
        <w:jc w:val="both"/>
        <w:rPr>
          <w:sz w:val="28"/>
          <w:szCs w:val="28"/>
        </w:rPr>
      </w:pPr>
      <w:r w:rsidRPr="00FE12D5">
        <w:rPr>
          <w:rStyle w:val="fadeinm1hgl8"/>
          <w:sz w:val="28"/>
          <w:szCs w:val="28"/>
        </w:rPr>
        <w:t>Lifestyle Behavior Comparison</w:t>
      </w:r>
    </w:p>
    <w:p w:rsidR="00FE12D5" w:rsidRPr="00FE12D5" w:rsidRDefault="00FE12D5" w:rsidP="00FE12D5">
      <w:pPr>
        <w:pStyle w:val="a4"/>
        <w:spacing w:line="360" w:lineRule="auto"/>
        <w:jc w:val="both"/>
        <w:rPr>
          <w:sz w:val="28"/>
          <w:szCs w:val="28"/>
        </w:rPr>
      </w:pPr>
      <w:r w:rsidRPr="00FE12D5">
        <w:rPr>
          <w:rStyle w:val="fadeinm1hgl8"/>
          <w:sz w:val="28"/>
          <w:szCs w:val="28"/>
        </w:rPr>
        <w:t>There was a statistically significant improvement in all measured domains of the Lifestyle Assessment Survey (LAS):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23"/>
        <w:gridCol w:w="2159"/>
        <w:gridCol w:w="2253"/>
        <w:gridCol w:w="962"/>
      </w:tblGrid>
      <w:tr w:rsidR="00FE12D5" w:rsidRPr="00FE12D5" w:rsidTr="00FE12D5">
        <w:trPr>
          <w:tblHeader/>
          <w:tblCellSpacing w:w="15" w:type="dxa"/>
        </w:trPr>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Behavioral Domain</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Mean Score (Pre)</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Mean Score (Post)</w:t>
            </w:r>
          </w:p>
        </w:tc>
        <w:tc>
          <w:tcPr>
            <w:tcW w:w="0" w:type="auto"/>
            <w:vAlign w:val="center"/>
            <w:hideMark/>
          </w:tcPr>
          <w:p w:rsidR="00FE12D5" w:rsidRPr="00FE12D5" w:rsidRDefault="00FE12D5" w:rsidP="00FE12D5">
            <w:pPr>
              <w:spacing w:line="360" w:lineRule="auto"/>
              <w:jc w:val="both"/>
              <w:rPr>
                <w:b/>
                <w:bCs/>
                <w:sz w:val="28"/>
                <w:szCs w:val="28"/>
              </w:rPr>
            </w:pPr>
            <w:r w:rsidRPr="00FE12D5">
              <w:rPr>
                <w:rStyle w:val="fadeinm1hgl8"/>
                <w:b/>
                <w:bCs/>
                <w:sz w:val="28"/>
                <w:szCs w:val="28"/>
              </w:rPr>
              <w:t>p-value</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Physical activity</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2.3</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3.8</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&lt;0.001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Healthy eating habits</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2.5</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4.0</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&lt;0.001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Reduction of processed food</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2.2</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3.9</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&lt;0.001</w:t>
            </w:r>
          </w:p>
        </w:tc>
      </w:tr>
      <w:tr w:rsidR="00FE12D5" w:rsidRPr="00FE12D5" w:rsidTr="00FE12D5">
        <w:trPr>
          <w:tblCellSpacing w:w="15" w:type="dxa"/>
        </w:trPr>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Sugar-sweetened beverage intake</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2.1</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3.7</w:t>
            </w:r>
          </w:p>
        </w:tc>
        <w:tc>
          <w:tcPr>
            <w:tcW w:w="0" w:type="auto"/>
            <w:vAlign w:val="center"/>
            <w:hideMark/>
          </w:tcPr>
          <w:p w:rsidR="00FE12D5" w:rsidRPr="00FE12D5" w:rsidRDefault="00FE12D5" w:rsidP="00FE12D5">
            <w:pPr>
              <w:spacing w:line="360" w:lineRule="auto"/>
              <w:jc w:val="both"/>
              <w:rPr>
                <w:sz w:val="28"/>
                <w:szCs w:val="28"/>
              </w:rPr>
            </w:pPr>
            <w:r w:rsidRPr="00FE12D5">
              <w:rPr>
                <w:rStyle w:val="fadeinm1hgl8"/>
                <w:sz w:val="28"/>
                <w:szCs w:val="28"/>
              </w:rPr>
              <w:t>&lt;0.001</w:t>
            </w:r>
          </w:p>
        </w:tc>
      </w:tr>
    </w:tbl>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Overall lifestyle scores showed a </w:t>
      </w:r>
      <w:r w:rsidRPr="00FE12D5">
        <w:rPr>
          <w:rStyle w:val="fadeinm1hgl8"/>
          <w:b/>
          <w:bCs/>
          <w:sz w:val="28"/>
          <w:szCs w:val="28"/>
        </w:rPr>
        <w:t>mean increase of 1.5 points</w:t>
      </w:r>
      <w:r w:rsidRPr="00FE12D5">
        <w:rPr>
          <w:rStyle w:val="fadeinm1hgl8"/>
          <w:sz w:val="28"/>
          <w:szCs w:val="28"/>
        </w:rPr>
        <w:t>, reflecting substantial behavioral change. This is particularly significant given the short duration of the intervention, and supports previous findings that nurse-delivered lifestyle education can lead to meaningful improvements in patients with metabolic diseases [63].</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Motivational Readiness Comparison</w:t>
      </w:r>
    </w:p>
    <w:p w:rsidR="00FE12D5" w:rsidRPr="00FE12D5" w:rsidRDefault="00FE12D5" w:rsidP="00FE12D5">
      <w:pPr>
        <w:pStyle w:val="a4"/>
        <w:spacing w:line="360" w:lineRule="auto"/>
        <w:jc w:val="both"/>
        <w:rPr>
          <w:sz w:val="28"/>
          <w:szCs w:val="28"/>
        </w:rPr>
      </w:pPr>
      <w:r w:rsidRPr="00FE12D5">
        <w:rPr>
          <w:rStyle w:val="fadeinm1hgl8"/>
          <w:sz w:val="28"/>
          <w:szCs w:val="28"/>
        </w:rPr>
        <w:t>Shifts in the stages of behavioral change were also statistically significant (p &lt; 0.01):</w:t>
      </w:r>
    </w:p>
    <w:p w:rsidR="00FE12D5" w:rsidRPr="00FE12D5" w:rsidRDefault="00FE12D5" w:rsidP="00FE12D5">
      <w:pPr>
        <w:pStyle w:val="a4"/>
        <w:numPr>
          <w:ilvl w:val="0"/>
          <w:numId w:val="33"/>
        </w:numPr>
        <w:spacing w:line="360" w:lineRule="auto"/>
        <w:jc w:val="both"/>
        <w:rPr>
          <w:sz w:val="28"/>
          <w:szCs w:val="28"/>
        </w:rPr>
      </w:pPr>
      <w:r w:rsidRPr="00FE12D5">
        <w:rPr>
          <w:rStyle w:val="fadeinm1hgl8"/>
          <w:sz w:val="28"/>
          <w:szCs w:val="28"/>
        </w:rPr>
        <w:t xml:space="preserve">The number of patients in the </w:t>
      </w:r>
      <w:r w:rsidRPr="00FE12D5">
        <w:rPr>
          <w:rStyle w:val="fadeinm1hgl8"/>
          <w:b/>
          <w:bCs/>
          <w:sz w:val="28"/>
          <w:szCs w:val="28"/>
        </w:rPr>
        <w:t>precontemplation and contemplation stages</w:t>
      </w:r>
      <w:r w:rsidRPr="00FE12D5">
        <w:rPr>
          <w:rStyle w:val="fadeinm1hgl8"/>
          <w:sz w:val="28"/>
          <w:szCs w:val="28"/>
        </w:rPr>
        <w:t xml:space="preserve"> decreased from 33 to 9 (−72.7%)</w:t>
      </w:r>
    </w:p>
    <w:p w:rsidR="00FE12D5" w:rsidRDefault="00FE12D5" w:rsidP="00FE12D5">
      <w:pPr>
        <w:pStyle w:val="a4"/>
        <w:numPr>
          <w:ilvl w:val="0"/>
          <w:numId w:val="33"/>
        </w:numPr>
        <w:spacing w:line="360" w:lineRule="auto"/>
        <w:jc w:val="both"/>
        <w:rPr>
          <w:rStyle w:val="fadeinm1hgl8"/>
          <w:sz w:val="28"/>
          <w:szCs w:val="28"/>
        </w:rPr>
      </w:pPr>
      <w:r w:rsidRPr="00FE12D5">
        <w:rPr>
          <w:rStyle w:val="fadeinm1hgl8"/>
          <w:sz w:val="28"/>
          <w:szCs w:val="28"/>
        </w:rPr>
        <w:t xml:space="preserve">Patients in </w:t>
      </w:r>
      <w:r w:rsidRPr="00FE12D5">
        <w:rPr>
          <w:rStyle w:val="fadeinm1hgl8"/>
          <w:b/>
          <w:bCs/>
          <w:sz w:val="28"/>
          <w:szCs w:val="28"/>
        </w:rPr>
        <w:t>action and maintenance stages</w:t>
      </w:r>
      <w:r w:rsidRPr="00FE12D5">
        <w:rPr>
          <w:rStyle w:val="fadeinm1hgl8"/>
          <w:sz w:val="28"/>
          <w:szCs w:val="28"/>
        </w:rPr>
        <w:t xml:space="preserve"> increased from 23 to 53 (+130.4%)</w:t>
      </w:r>
    </w:p>
    <w:p w:rsidR="002A363C" w:rsidRDefault="002A363C" w:rsidP="002A363C">
      <w:pPr>
        <w:pStyle w:val="a4"/>
        <w:spacing w:line="360" w:lineRule="auto"/>
        <w:jc w:val="both"/>
      </w:pPr>
      <w:r>
        <w:fldChar w:fldCharType="begin"/>
      </w:r>
      <w:r>
        <w:instrText xml:space="preserve"> INCLUDEPICTURE "https://files07.oaiusercontent.com/file-7DK2HeSjnzmNaFyp2MC72u?se=2025-05-15T12%3A25%3A25Z&amp;sp=r&amp;sv=2024-08-04&amp;sr=b&amp;rscc=max-age%3D299%2C%20immutable%2C%20private&amp;rscd=attachment%3B%20filename%3D13356a54-d61e-494c-9673-f90bbf971cf9&amp;sig=r7aEX3hO1NaRporeA2lnZb9PtWANl/f6tJDeoXYNl3A%3D" \* MERGEFORMATINET </w:instrText>
      </w:r>
      <w:r>
        <w:fldChar w:fldCharType="separate"/>
      </w:r>
      <w:r>
        <w:rPr>
          <w:noProof/>
          <w:lang w:eastAsia="uk-UA"/>
        </w:rPr>
        <w:drawing>
          <wp:inline distT="0" distB="0" distL="0" distR="0">
            <wp:extent cx="6480175" cy="3865880"/>
            <wp:effectExtent l="0" t="0" r="0" b="0"/>
            <wp:docPr id="1229013143" name="Рисунок 4"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Вивести зображення"/>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80175" cy="3865880"/>
                    </a:xfrm>
                    <a:prstGeom prst="rect">
                      <a:avLst/>
                    </a:prstGeom>
                    <a:noFill/>
                    <a:ln>
                      <a:noFill/>
                    </a:ln>
                  </pic:spPr>
                </pic:pic>
              </a:graphicData>
            </a:graphic>
          </wp:inline>
        </w:drawing>
      </w:r>
      <w:r>
        <w:fldChar w:fldCharType="end"/>
      </w:r>
    </w:p>
    <w:p w:rsidR="002A363C" w:rsidRPr="002A363C" w:rsidRDefault="002A363C" w:rsidP="002A363C">
      <w:pPr>
        <w:pStyle w:val="a4"/>
        <w:spacing w:line="360" w:lineRule="auto"/>
        <w:rPr>
          <w:sz w:val="28"/>
          <w:szCs w:val="28"/>
        </w:rPr>
      </w:pPr>
      <w:r w:rsidRPr="002A363C">
        <w:rPr>
          <w:rStyle w:val="fadeinm1hgl8"/>
          <w:b/>
          <w:bCs/>
          <w:sz w:val="28"/>
          <w:szCs w:val="28"/>
        </w:rPr>
        <w:t>Figure 3.3. Distribution of Patients by Stage of Behavioral Change Before and After the</w:t>
      </w:r>
      <w:r>
        <w:rPr>
          <w:rStyle w:val="fadeinm1hgl8"/>
          <w:b/>
          <w:bCs/>
          <w:sz w:val="28"/>
          <w:szCs w:val="28"/>
        </w:rPr>
        <w:t xml:space="preserve"> </w:t>
      </w:r>
      <w:r w:rsidRPr="002A363C">
        <w:rPr>
          <w:rStyle w:val="fadeinm1hgl8"/>
          <w:b/>
          <w:bCs/>
          <w:sz w:val="28"/>
          <w:szCs w:val="28"/>
        </w:rPr>
        <w:t>Intervention.</w:t>
      </w:r>
      <w:r w:rsidRPr="002A363C">
        <w:rPr>
          <w:sz w:val="28"/>
          <w:szCs w:val="28"/>
        </w:rPr>
        <w:br/>
      </w:r>
      <w:r w:rsidRPr="002A363C">
        <w:rPr>
          <w:rStyle w:val="fadeinm1hgl8"/>
          <w:sz w:val="28"/>
          <w:szCs w:val="28"/>
        </w:rPr>
        <w:t>A notable shift toward more advanced stages of change (action and maintenance) occurred following the educational program, indicating improved readiness for sustained lifestyle modification.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These results indicate not only short-term activation but also an increased likelihood of sustained behavior change. The structured format of the intervention, combined with follow-up support, appeared to facilitate progression through the stages of change.</w:t>
      </w:r>
    </w:p>
    <w:p w:rsidR="00FE12D5" w:rsidRPr="00FE12D5" w:rsidRDefault="00FE12D5" w:rsidP="00FE12D5">
      <w:pPr>
        <w:pStyle w:val="4"/>
        <w:spacing w:line="360" w:lineRule="auto"/>
        <w:jc w:val="both"/>
        <w:rPr>
          <w:sz w:val="28"/>
          <w:szCs w:val="28"/>
        </w:rPr>
      </w:pPr>
      <w:r w:rsidRPr="00FE12D5">
        <w:rPr>
          <w:rStyle w:val="fadeinm1hgl8"/>
          <w:sz w:val="28"/>
          <w:szCs w:val="28"/>
        </w:rPr>
        <w:lastRenderedPageBreak/>
        <w:t>Effectiveness by Subgroup</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A stratified analysis revealed that the educational intervention was effective across all sociodemographic groups, but with some variation in magnitude:</w:t>
      </w:r>
    </w:p>
    <w:p w:rsidR="00FE12D5" w:rsidRPr="00FE12D5" w:rsidRDefault="00FE12D5" w:rsidP="00FE12D5">
      <w:pPr>
        <w:pStyle w:val="a4"/>
        <w:numPr>
          <w:ilvl w:val="0"/>
          <w:numId w:val="34"/>
        </w:numPr>
        <w:spacing w:line="360" w:lineRule="auto"/>
        <w:jc w:val="both"/>
        <w:rPr>
          <w:sz w:val="28"/>
          <w:szCs w:val="28"/>
        </w:rPr>
      </w:pPr>
      <w:r w:rsidRPr="00FE12D5">
        <w:rPr>
          <w:rStyle w:val="fadeinm1hgl8"/>
          <w:sz w:val="28"/>
          <w:szCs w:val="28"/>
        </w:rPr>
        <w:t xml:space="preserve">Patients with </w:t>
      </w:r>
      <w:r w:rsidRPr="00FE12D5">
        <w:rPr>
          <w:rStyle w:val="fadeinm1hgl8"/>
          <w:b/>
          <w:bCs/>
          <w:sz w:val="28"/>
          <w:szCs w:val="28"/>
        </w:rPr>
        <w:t>higher education</w:t>
      </w:r>
      <w:r w:rsidRPr="00FE12D5">
        <w:rPr>
          <w:rStyle w:val="fadeinm1hgl8"/>
          <w:sz w:val="28"/>
          <w:szCs w:val="28"/>
        </w:rPr>
        <w:t xml:space="preserve"> had greater gains in knowledge (p &lt; 0.01)</w:t>
      </w:r>
    </w:p>
    <w:p w:rsidR="00FE12D5" w:rsidRPr="00FE12D5" w:rsidRDefault="00FE12D5" w:rsidP="00FE12D5">
      <w:pPr>
        <w:pStyle w:val="a4"/>
        <w:numPr>
          <w:ilvl w:val="0"/>
          <w:numId w:val="34"/>
        </w:numPr>
        <w:spacing w:line="360" w:lineRule="auto"/>
        <w:jc w:val="both"/>
        <w:rPr>
          <w:sz w:val="28"/>
          <w:szCs w:val="28"/>
        </w:rPr>
      </w:pPr>
      <w:r w:rsidRPr="00FE12D5">
        <w:rPr>
          <w:rStyle w:val="fadeinm1hgl8"/>
          <w:sz w:val="28"/>
          <w:szCs w:val="28"/>
        </w:rPr>
        <w:t>Women demonstrated more pronounced improvements in dietary behaviors, while men showed greater increases in physical activity</w:t>
      </w:r>
    </w:p>
    <w:p w:rsidR="00FE12D5" w:rsidRPr="00FE12D5" w:rsidRDefault="00FE12D5" w:rsidP="00FE12D5">
      <w:pPr>
        <w:pStyle w:val="a4"/>
        <w:numPr>
          <w:ilvl w:val="0"/>
          <w:numId w:val="34"/>
        </w:numPr>
        <w:spacing w:line="360" w:lineRule="auto"/>
        <w:jc w:val="both"/>
        <w:rPr>
          <w:sz w:val="28"/>
          <w:szCs w:val="28"/>
        </w:rPr>
      </w:pPr>
      <w:r w:rsidRPr="00FE12D5">
        <w:rPr>
          <w:rStyle w:val="fadeinm1hgl8"/>
          <w:sz w:val="28"/>
          <w:szCs w:val="28"/>
        </w:rPr>
        <w:t>Younger patients (&lt;50 years) were more likely to reach the “maintenance” stage within the study period</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These findings are consistent with literature on health behavior change, which often reports that tailored interventions yield better results when aligned with demographic factors and individual readiness [64].</w:t>
      </w:r>
    </w:p>
    <w:p w:rsidR="00FE12D5" w:rsidRPr="00FE12D5" w:rsidRDefault="00FE12D5" w:rsidP="00FE12D5">
      <w:pPr>
        <w:pStyle w:val="4"/>
        <w:spacing w:line="360" w:lineRule="auto"/>
        <w:jc w:val="both"/>
        <w:rPr>
          <w:sz w:val="28"/>
          <w:szCs w:val="28"/>
        </w:rPr>
      </w:pPr>
      <w:r w:rsidRPr="00FE12D5">
        <w:rPr>
          <w:rStyle w:val="fadeinm1hgl8"/>
          <w:sz w:val="28"/>
          <w:szCs w:val="28"/>
        </w:rPr>
        <w:t>Overall Effectiveness Rating</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 xml:space="preserve">Based on the combined outcome measures, the intervention was rated as </w:t>
      </w:r>
      <w:r w:rsidRPr="00FE12D5">
        <w:rPr>
          <w:rStyle w:val="fadeinm1hgl8"/>
          <w:b/>
          <w:bCs/>
          <w:sz w:val="28"/>
          <w:szCs w:val="28"/>
        </w:rPr>
        <w:t>highly effective</w:t>
      </w:r>
      <w:r w:rsidRPr="00FE12D5">
        <w:rPr>
          <w:rStyle w:val="fadeinm1hgl8"/>
          <w:sz w:val="28"/>
          <w:szCs w:val="28"/>
        </w:rPr>
        <w:t xml:space="preserve"> in achieving its intended objectives:</w:t>
      </w:r>
    </w:p>
    <w:p w:rsidR="00FE12D5" w:rsidRPr="00FE12D5" w:rsidRDefault="00FE12D5" w:rsidP="00FE12D5">
      <w:pPr>
        <w:pStyle w:val="a4"/>
        <w:numPr>
          <w:ilvl w:val="0"/>
          <w:numId w:val="35"/>
        </w:numPr>
        <w:spacing w:line="360" w:lineRule="auto"/>
        <w:jc w:val="both"/>
        <w:rPr>
          <w:sz w:val="28"/>
          <w:szCs w:val="28"/>
        </w:rPr>
      </w:pPr>
      <w:r w:rsidRPr="00FE12D5">
        <w:rPr>
          <w:rStyle w:val="fadeinm1hgl8"/>
          <w:sz w:val="28"/>
          <w:szCs w:val="28"/>
        </w:rPr>
        <w:t>91.8% of participants improved their MASLD knowledge</w:t>
      </w:r>
    </w:p>
    <w:p w:rsidR="00FE12D5" w:rsidRPr="00FE12D5" w:rsidRDefault="00FE12D5" w:rsidP="00FE12D5">
      <w:pPr>
        <w:pStyle w:val="a4"/>
        <w:numPr>
          <w:ilvl w:val="0"/>
          <w:numId w:val="35"/>
        </w:numPr>
        <w:spacing w:line="360" w:lineRule="auto"/>
        <w:jc w:val="both"/>
        <w:rPr>
          <w:sz w:val="28"/>
          <w:szCs w:val="28"/>
        </w:rPr>
      </w:pPr>
      <w:r w:rsidRPr="00FE12D5">
        <w:rPr>
          <w:rStyle w:val="fadeinm1hgl8"/>
          <w:sz w:val="28"/>
          <w:szCs w:val="28"/>
        </w:rPr>
        <w:t>85.9% improved at least one major lifestyle behavior</w:t>
      </w:r>
    </w:p>
    <w:p w:rsidR="00FE12D5" w:rsidRPr="00FE12D5" w:rsidRDefault="00FE12D5" w:rsidP="00FE12D5">
      <w:pPr>
        <w:pStyle w:val="a4"/>
        <w:numPr>
          <w:ilvl w:val="0"/>
          <w:numId w:val="35"/>
        </w:numPr>
        <w:spacing w:line="360" w:lineRule="auto"/>
        <w:jc w:val="both"/>
        <w:rPr>
          <w:sz w:val="28"/>
          <w:szCs w:val="28"/>
        </w:rPr>
      </w:pPr>
      <w:r w:rsidRPr="00FE12D5">
        <w:rPr>
          <w:rStyle w:val="fadeinm1hgl8"/>
          <w:sz w:val="28"/>
          <w:szCs w:val="28"/>
        </w:rPr>
        <w:t>62.4% progressed by at least one stage in the Readiness to Change scale</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Patient satisfaction and qualitative feedback further reinforced the program’s value. Participants reported feeling “more in control,” “better informed,” and “motivated to keep going.”</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t>In summary, the comparative analysis confirmed that the nurse-led educational program was effective in significantly improving MASLD-related knowledge, promoting healthier behaviors, and enhancing patient motivation. These outcomes highlight the important role nurses play not only in patient care, but also in preventive education and long-term chronic disease management.</w:t>
      </w:r>
    </w:p>
    <w:p w:rsidR="00FE12D5" w:rsidRPr="00FE12D5" w:rsidRDefault="00FE12D5" w:rsidP="00FE12D5">
      <w:pPr>
        <w:pStyle w:val="3"/>
        <w:spacing w:line="360" w:lineRule="auto"/>
        <w:jc w:val="both"/>
        <w:rPr>
          <w:sz w:val="28"/>
          <w:szCs w:val="28"/>
        </w:rPr>
      </w:pPr>
      <w:r w:rsidRPr="00FE12D5">
        <w:rPr>
          <w:rStyle w:val="fadeinm1hgl8"/>
          <w:sz w:val="28"/>
          <w:szCs w:val="28"/>
        </w:rPr>
        <w:lastRenderedPageBreak/>
        <w:t>3.5. Challenges and Limitations in Nursing Interventions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While the nurse-led educational program for patients with metabolic dysfunction-associated steatotic liver disease (MASLD) demonstrated clear benefits, several challenges and limitations were encountered during its design, implementation, and evaluation. These reflect both structural factors within the healthcare system and personal factors affecting patient engagement and sustainability of change.</w:t>
      </w:r>
    </w:p>
    <w:p w:rsidR="00FE12D5" w:rsidRPr="00FE12D5" w:rsidRDefault="00FE12D5" w:rsidP="00FE12D5">
      <w:pPr>
        <w:pStyle w:val="4"/>
        <w:spacing w:line="360" w:lineRule="auto"/>
        <w:jc w:val="both"/>
        <w:rPr>
          <w:sz w:val="28"/>
          <w:szCs w:val="28"/>
        </w:rPr>
      </w:pPr>
      <w:r w:rsidRPr="00FE12D5">
        <w:rPr>
          <w:rStyle w:val="fadeinm1hgl8"/>
          <w:sz w:val="28"/>
          <w:szCs w:val="28"/>
        </w:rPr>
        <w:t>1. Time Constraints and Workload Pressures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One of the most frequently reported challenges by participating nurses was the </w:t>
      </w:r>
      <w:r w:rsidRPr="00FE12D5">
        <w:rPr>
          <w:rStyle w:val="fadeinm1hgl8"/>
          <w:b/>
          <w:bCs/>
          <w:sz w:val="28"/>
          <w:szCs w:val="28"/>
        </w:rPr>
        <w:t>limited time available for patient education</w:t>
      </w:r>
      <w:r w:rsidRPr="00FE12D5">
        <w:rPr>
          <w:rStyle w:val="fadeinm1hgl8"/>
          <w:sz w:val="28"/>
          <w:szCs w:val="28"/>
        </w:rPr>
        <w:t xml:space="preserve"> within routine clinical duties. Nurses were often required to balance their teaching responsibilities with other clinical tasks, leading to scheduling conflicts and reduced time for individualized follow-up.</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This constraint is not unique to this setting. Studies have shown that </w:t>
      </w:r>
      <w:r w:rsidRPr="00FE12D5">
        <w:rPr>
          <w:rStyle w:val="fadeinm1hgl8"/>
          <w:b/>
          <w:bCs/>
          <w:sz w:val="28"/>
          <w:szCs w:val="28"/>
        </w:rPr>
        <w:t>heavy workloads and staff shortages</w:t>
      </w:r>
      <w:r w:rsidRPr="00FE12D5">
        <w:rPr>
          <w:rStyle w:val="fadeinm1hgl8"/>
          <w:sz w:val="28"/>
          <w:szCs w:val="28"/>
        </w:rPr>
        <w:t xml:space="preserve"> are among the most common barriers to integrating health education into everyday nursing practice [65]. Without institutional support for protected educational time, long-term sustainability of such programs may be compromised.</w:t>
      </w:r>
    </w:p>
    <w:p w:rsidR="00FE12D5" w:rsidRPr="00FE12D5" w:rsidRDefault="00FE12D5" w:rsidP="00FE12D5">
      <w:pPr>
        <w:pStyle w:val="4"/>
        <w:spacing w:line="360" w:lineRule="auto"/>
        <w:jc w:val="both"/>
        <w:rPr>
          <w:sz w:val="28"/>
          <w:szCs w:val="28"/>
        </w:rPr>
      </w:pPr>
      <w:r w:rsidRPr="00FE12D5">
        <w:rPr>
          <w:rStyle w:val="fadeinm1hgl8"/>
          <w:sz w:val="28"/>
          <w:szCs w:val="28"/>
        </w:rPr>
        <w:t>2. Variability in Patient Engagement and Motivation</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Despite overall positive outcomes, not all patients engaged equally. A small subset of participants (approximately 10%) exhibited </w:t>
      </w:r>
      <w:r w:rsidRPr="00FE12D5">
        <w:rPr>
          <w:rStyle w:val="fadeinm1hgl8"/>
          <w:b/>
          <w:bCs/>
          <w:sz w:val="28"/>
          <w:szCs w:val="28"/>
        </w:rPr>
        <w:t>low intrinsic motivation</w:t>
      </w:r>
      <w:r w:rsidRPr="00FE12D5">
        <w:rPr>
          <w:rStyle w:val="fadeinm1hgl8"/>
          <w:sz w:val="28"/>
          <w:szCs w:val="28"/>
        </w:rPr>
        <w:t xml:space="preserve"> or </w:t>
      </w:r>
      <w:r w:rsidRPr="00FE12D5">
        <w:rPr>
          <w:rStyle w:val="fadeinm1hgl8"/>
          <w:b/>
          <w:bCs/>
          <w:sz w:val="28"/>
          <w:szCs w:val="28"/>
        </w:rPr>
        <w:t>resistance to behavior change</w:t>
      </w:r>
      <w:r w:rsidRPr="00FE12D5">
        <w:rPr>
          <w:rStyle w:val="fadeinm1hgl8"/>
          <w:sz w:val="28"/>
          <w:szCs w:val="28"/>
        </w:rPr>
        <w:t>, particularly in the domains of physical activity and weight management.</w:t>
      </w:r>
    </w:p>
    <w:p w:rsidR="00FE12D5" w:rsidRPr="00FE12D5" w:rsidRDefault="00FE12D5" w:rsidP="00FE12D5">
      <w:pPr>
        <w:pStyle w:val="a4"/>
        <w:spacing w:line="360" w:lineRule="auto"/>
        <w:jc w:val="both"/>
        <w:rPr>
          <w:sz w:val="28"/>
          <w:szCs w:val="28"/>
        </w:rPr>
      </w:pPr>
      <w:r w:rsidRPr="00FE12D5">
        <w:rPr>
          <w:rStyle w:val="fadeinm1hgl8"/>
          <w:sz w:val="28"/>
          <w:szCs w:val="28"/>
        </w:rPr>
        <w:t>Contributing factors included:</w:t>
      </w:r>
    </w:p>
    <w:p w:rsidR="00FE12D5" w:rsidRPr="00FE12D5" w:rsidRDefault="00FE12D5" w:rsidP="00FE12D5">
      <w:pPr>
        <w:pStyle w:val="a4"/>
        <w:numPr>
          <w:ilvl w:val="0"/>
          <w:numId w:val="36"/>
        </w:numPr>
        <w:spacing w:line="360" w:lineRule="auto"/>
        <w:jc w:val="both"/>
        <w:rPr>
          <w:sz w:val="28"/>
          <w:szCs w:val="28"/>
        </w:rPr>
      </w:pPr>
      <w:r w:rsidRPr="00FE12D5">
        <w:rPr>
          <w:rStyle w:val="fadeinm1hgl8"/>
          <w:sz w:val="28"/>
          <w:szCs w:val="28"/>
        </w:rPr>
        <w:t>Chronic fatigue and comorbidities such as arthritis or depression</w:t>
      </w:r>
    </w:p>
    <w:p w:rsidR="00FE12D5" w:rsidRPr="00FE12D5" w:rsidRDefault="00FE12D5" w:rsidP="00FE12D5">
      <w:pPr>
        <w:pStyle w:val="a4"/>
        <w:numPr>
          <w:ilvl w:val="0"/>
          <w:numId w:val="36"/>
        </w:numPr>
        <w:spacing w:line="360" w:lineRule="auto"/>
        <w:jc w:val="both"/>
        <w:rPr>
          <w:sz w:val="28"/>
          <w:szCs w:val="28"/>
        </w:rPr>
      </w:pPr>
      <w:r w:rsidRPr="00FE12D5">
        <w:rPr>
          <w:rStyle w:val="fadeinm1hgl8"/>
          <w:sz w:val="28"/>
          <w:szCs w:val="28"/>
        </w:rPr>
        <w:t>Previous failed attempts at weight loss or lifestyle change</w:t>
      </w:r>
    </w:p>
    <w:p w:rsidR="00FE12D5" w:rsidRPr="00FE12D5" w:rsidRDefault="00FE12D5" w:rsidP="00FE12D5">
      <w:pPr>
        <w:pStyle w:val="a4"/>
        <w:numPr>
          <w:ilvl w:val="0"/>
          <w:numId w:val="36"/>
        </w:numPr>
        <w:spacing w:line="360" w:lineRule="auto"/>
        <w:jc w:val="both"/>
        <w:rPr>
          <w:sz w:val="28"/>
          <w:szCs w:val="28"/>
        </w:rPr>
      </w:pPr>
      <w:r w:rsidRPr="00FE12D5">
        <w:rPr>
          <w:rStyle w:val="fadeinm1hgl8"/>
          <w:sz w:val="28"/>
          <w:szCs w:val="28"/>
        </w:rPr>
        <w:t>Cultural beliefs about food, body image, and aging</w:t>
      </w:r>
    </w:p>
    <w:p w:rsidR="00FE12D5" w:rsidRPr="00FE12D5" w:rsidRDefault="00FE12D5" w:rsidP="004634B3">
      <w:pPr>
        <w:pStyle w:val="a4"/>
        <w:spacing w:line="360" w:lineRule="auto"/>
        <w:ind w:firstLine="360"/>
        <w:jc w:val="both"/>
        <w:rPr>
          <w:sz w:val="28"/>
          <w:szCs w:val="28"/>
        </w:rPr>
      </w:pPr>
      <w:r w:rsidRPr="00FE12D5">
        <w:rPr>
          <w:rStyle w:val="fadeinm1hgl8"/>
          <w:sz w:val="28"/>
          <w:szCs w:val="28"/>
        </w:rPr>
        <w:lastRenderedPageBreak/>
        <w:t xml:space="preserve">This variability underscores the importance of </w:t>
      </w:r>
      <w:r w:rsidRPr="00FE12D5">
        <w:rPr>
          <w:rStyle w:val="fadeinm1hgl8"/>
          <w:b/>
          <w:bCs/>
          <w:sz w:val="28"/>
          <w:szCs w:val="28"/>
        </w:rPr>
        <w:t>personalized motivational strategies</w:t>
      </w:r>
      <w:r w:rsidRPr="00FE12D5">
        <w:rPr>
          <w:rStyle w:val="fadeinm1hgl8"/>
          <w:sz w:val="28"/>
          <w:szCs w:val="28"/>
        </w:rPr>
        <w:t xml:space="preserve"> and the need for psychological support, especially for patients in the precontemplation stage of behavior change [66].</w:t>
      </w:r>
    </w:p>
    <w:p w:rsidR="00FE12D5" w:rsidRPr="00FE12D5" w:rsidRDefault="00FE12D5" w:rsidP="00FE12D5">
      <w:pPr>
        <w:pStyle w:val="4"/>
        <w:spacing w:line="360" w:lineRule="auto"/>
        <w:jc w:val="both"/>
        <w:rPr>
          <w:sz w:val="28"/>
          <w:szCs w:val="28"/>
        </w:rPr>
      </w:pPr>
      <w:r w:rsidRPr="00FE12D5">
        <w:rPr>
          <w:rStyle w:val="fadeinm1hgl8"/>
          <w:sz w:val="28"/>
          <w:szCs w:val="28"/>
        </w:rPr>
        <w:t>3. Limited Health Literacy and Educational Diversity</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Another challenge involved addressing differences in </w:t>
      </w:r>
      <w:r w:rsidRPr="00FE12D5">
        <w:rPr>
          <w:rStyle w:val="fadeinm1hgl8"/>
          <w:b/>
          <w:bCs/>
          <w:sz w:val="28"/>
          <w:szCs w:val="28"/>
        </w:rPr>
        <w:t>educational background and health literacy levels</w:t>
      </w:r>
      <w:r w:rsidRPr="00FE12D5">
        <w:rPr>
          <w:rStyle w:val="fadeinm1hgl8"/>
          <w:sz w:val="28"/>
          <w:szCs w:val="28"/>
        </w:rPr>
        <w:t>. While materials were designed for general comprehension, some participants—particularly older adults and those with lower formal education—required additional time and simplified explanations.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Although nurse educators adapted their language and visual aids, future programs should consider </w:t>
      </w:r>
      <w:r w:rsidRPr="00FE12D5">
        <w:rPr>
          <w:rStyle w:val="fadeinm1hgl8"/>
          <w:b/>
          <w:bCs/>
          <w:sz w:val="28"/>
          <w:szCs w:val="28"/>
        </w:rPr>
        <w:t>developing tiered educational materials</w:t>
      </w:r>
      <w:r w:rsidRPr="00FE12D5">
        <w:rPr>
          <w:rStyle w:val="fadeinm1hgl8"/>
          <w:sz w:val="28"/>
          <w:szCs w:val="28"/>
        </w:rPr>
        <w:t xml:space="preserve"> based on literacy screening tools and incorporating more pictorial or video-based formats [67].</w:t>
      </w:r>
    </w:p>
    <w:p w:rsidR="00FE12D5" w:rsidRPr="00FE12D5" w:rsidRDefault="00FE12D5" w:rsidP="00FE12D5">
      <w:pPr>
        <w:pStyle w:val="4"/>
        <w:spacing w:line="360" w:lineRule="auto"/>
        <w:jc w:val="both"/>
        <w:rPr>
          <w:sz w:val="28"/>
          <w:szCs w:val="28"/>
        </w:rPr>
      </w:pPr>
      <w:r w:rsidRPr="00FE12D5">
        <w:rPr>
          <w:rStyle w:val="fadeinm1hgl8"/>
          <w:sz w:val="28"/>
          <w:szCs w:val="28"/>
        </w:rPr>
        <w:t>4. Short Duration of Follow-Up</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The study’s follow-up period was limited to two months after the intervention, which may not fully capture the </w:t>
      </w:r>
      <w:r w:rsidRPr="00FE12D5">
        <w:rPr>
          <w:rStyle w:val="fadeinm1hgl8"/>
          <w:b/>
          <w:bCs/>
          <w:sz w:val="28"/>
          <w:szCs w:val="28"/>
        </w:rPr>
        <w:t>long-term sustainability of behavioral changes</w:t>
      </w:r>
      <w:r w:rsidRPr="00FE12D5">
        <w:rPr>
          <w:rStyle w:val="fadeinm1hgl8"/>
          <w:sz w:val="28"/>
          <w:szCs w:val="28"/>
        </w:rPr>
        <w:t>. Previous research suggests that relapse into old habits can occur without ongoing reinforcement, particularly when social or environmental stressors are present.</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Longer-term studies are needed to evaluate whether improvements in knowledge and lifestyle behaviors persist, and to assess whether nurse-led programs reduce clinical endpoints such as liver fibrosis progression or cardiovascular events.</w:t>
      </w:r>
    </w:p>
    <w:p w:rsidR="00FE12D5" w:rsidRPr="00FE12D5" w:rsidRDefault="00FE12D5" w:rsidP="00FE12D5">
      <w:pPr>
        <w:pStyle w:val="4"/>
        <w:spacing w:line="360" w:lineRule="auto"/>
        <w:jc w:val="both"/>
        <w:rPr>
          <w:sz w:val="28"/>
          <w:szCs w:val="28"/>
        </w:rPr>
      </w:pPr>
      <w:r w:rsidRPr="00FE12D5">
        <w:rPr>
          <w:rStyle w:val="fadeinm1hgl8"/>
          <w:sz w:val="28"/>
          <w:szCs w:val="28"/>
        </w:rPr>
        <w:t>5. Resource Limitations and Lack of Digital Infrastructure</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Although printed materials and direct communication were effective, the lack of </w:t>
      </w:r>
      <w:r w:rsidRPr="00FE12D5">
        <w:rPr>
          <w:rStyle w:val="fadeinm1hgl8"/>
          <w:b/>
          <w:bCs/>
          <w:sz w:val="28"/>
          <w:szCs w:val="28"/>
        </w:rPr>
        <w:t>digital tools</w:t>
      </w:r>
      <w:r w:rsidRPr="00FE12D5">
        <w:rPr>
          <w:rStyle w:val="fadeinm1hgl8"/>
          <w:sz w:val="28"/>
          <w:szCs w:val="28"/>
        </w:rPr>
        <w:t xml:space="preserve"> (e.g., mobile apps, SMS reminders, online tracking) limited the intervention’s scalability. In contrast, blended interventions using technology have been shown to enhance adherence and patient engagement in other chronic disease contexts.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lastRenderedPageBreak/>
        <w:t xml:space="preserve">Integration of digital resources could allow nurses to </w:t>
      </w:r>
      <w:r w:rsidRPr="00FE12D5">
        <w:rPr>
          <w:rStyle w:val="fadeinm1hgl8"/>
          <w:b/>
          <w:bCs/>
          <w:sz w:val="28"/>
          <w:szCs w:val="28"/>
        </w:rPr>
        <w:t>monitor patients remotely</w:t>
      </w:r>
      <w:r w:rsidRPr="00FE12D5">
        <w:rPr>
          <w:rStyle w:val="fadeinm1hgl8"/>
          <w:sz w:val="28"/>
          <w:szCs w:val="28"/>
        </w:rPr>
        <w:t>, provide timely encouragement, and deliver tailored content without the constraints of in-person visits.</w:t>
      </w:r>
    </w:p>
    <w:p w:rsidR="00FE12D5" w:rsidRPr="00FE12D5" w:rsidRDefault="00FE12D5" w:rsidP="00FE12D5">
      <w:pPr>
        <w:pStyle w:val="4"/>
        <w:spacing w:line="360" w:lineRule="auto"/>
        <w:jc w:val="both"/>
        <w:rPr>
          <w:sz w:val="28"/>
          <w:szCs w:val="28"/>
        </w:rPr>
      </w:pPr>
      <w:r w:rsidRPr="00FE12D5">
        <w:rPr>
          <w:rStyle w:val="fadeinm1hgl8"/>
          <w:sz w:val="28"/>
          <w:szCs w:val="28"/>
        </w:rPr>
        <w:t>6. Research Limitations</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From a methodological standpoint, this study was limited by the absence of a control group, which may affect the strength of causal inferences. Although statistically significant improvements were observed, future research should consider randomized controlled designs to confirm efficacy.</w:t>
      </w:r>
    </w:p>
    <w:p w:rsidR="00FE12D5" w:rsidRPr="00FE12D5" w:rsidRDefault="00FE12D5" w:rsidP="004634B3">
      <w:pPr>
        <w:pStyle w:val="a4"/>
        <w:spacing w:line="360" w:lineRule="auto"/>
        <w:ind w:firstLine="708"/>
        <w:jc w:val="both"/>
        <w:rPr>
          <w:sz w:val="28"/>
          <w:szCs w:val="28"/>
        </w:rPr>
      </w:pPr>
      <w:r w:rsidRPr="00FE12D5">
        <w:rPr>
          <w:rStyle w:val="fadeinm1hgl8"/>
          <w:sz w:val="28"/>
          <w:szCs w:val="28"/>
        </w:rPr>
        <w:t xml:space="preserve">Additionally, all data were self-reported, which may introduce </w:t>
      </w:r>
      <w:r w:rsidRPr="00FE12D5">
        <w:rPr>
          <w:rStyle w:val="fadeinm1hgl8"/>
          <w:b/>
          <w:bCs/>
          <w:sz w:val="28"/>
          <w:szCs w:val="28"/>
        </w:rPr>
        <w:t>response bias</w:t>
      </w:r>
      <w:r w:rsidRPr="00FE12D5">
        <w:rPr>
          <w:rStyle w:val="fadeinm1hgl8"/>
          <w:sz w:val="28"/>
          <w:szCs w:val="28"/>
        </w:rPr>
        <w:t>, especially in socially sensitive domains like diet and exercise. Objective measures (e.g., pedometer readings, biochemical markers) could strengthen future evaluations.</w:t>
      </w:r>
    </w:p>
    <w:p w:rsidR="00FE12D5" w:rsidRPr="00D16120" w:rsidRDefault="00FE12D5" w:rsidP="004634B3">
      <w:pPr>
        <w:pStyle w:val="a4"/>
        <w:spacing w:line="360" w:lineRule="auto"/>
        <w:ind w:firstLine="708"/>
        <w:jc w:val="both"/>
        <w:rPr>
          <w:rStyle w:val="fadeinm1hgl8"/>
          <w:sz w:val="28"/>
          <w:szCs w:val="28"/>
        </w:rPr>
      </w:pPr>
      <w:r w:rsidRPr="00FE12D5">
        <w:rPr>
          <w:rStyle w:val="fadeinm1hgl8"/>
          <w:sz w:val="28"/>
          <w:szCs w:val="28"/>
        </w:rPr>
        <w:t xml:space="preserve">In conclusion, while nurse-led educational interventions show strong potential for improving MASLD outcomes, their successful implementation requires addressing systemic, educational, and motivational barriers. Investing in nurse training, allocating protected time for education, integrating digital tools, and providing ongoing support to both nurses and patients are key strategies for enhancing the effectiveness and sustainability of </w:t>
      </w:r>
      <w:r w:rsidRPr="00D16120">
        <w:rPr>
          <w:rStyle w:val="fadeinm1hgl8"/>
          <w:sz w:val="28"/>
          <w:szCs w:val="28"/>
        </w:rPr>
        <w:t>such programs.</w:t>
      </w:r>
      <w:r w:rsidRPr="00D16120">
        <w:rPr>
          <w:rStyle w:val="fadeinm1hgl8"/>
          <w:sz w:val="28"/>
          <w:szCs w:val="28"/>
        </w:rPr>
        <w:br w:type="page"/>
      </w:r>
    </w:p>
    <w:p w:rsidR="00FE12D5" w:rsidRPr="00D16120" w:rsidRDefault="00FE12D5" w:rsidP="00D16120">
      <w:pPr>
        <w:pStyle w:val="2"/>
        <w:spacing w:line="360" w:lineRule="auto"/>
        <w:jc w:val="both"/>
        <w:rPr>
          <w:sz w:val="28"/>
          <w:szCs w:val="28"/>
        </w:rPr>
      </w:pPr>
      <w:r w:rsidRPr="00D16120">
        <w:rPr>
          <w:rStyle w:val="fadeinm1hgl8"/>
          <w:sz w:val="28"/>
          <w:szCs w:val="28"/>
        </w:rPr>
        <w:lastRenderedPageBreak/>
        <w:t>CHAPTER 4. NURSING IMPLICATIONS AND RECOMMENDATIONS</w:t>
      </w:r>
    </w:p>
    <w:p w:rsidR="00FE12D5" w:rsidRPr="00D16120" w:rsidRDefault="00FE12D5" w:rsidP="00D16120">
      <w:pPr>
        <w:pStyle w:val="3"/>
        <w:spacing w:line="360" w:lineRule="auto"/>
        <w:jc w:val="both"/>
        <w:rPr>
          <w:sz w:val="28"/>
          <w:szCs w:val="28"/>
        </w:rPr>
      </w:pPr>
      <w:r w:rsidRPr="00D16120">
        <w:rPr>
          <w:rStyle w:val="fadeinm1hgl8"/>
          <w:sz w:val="28"/>
          <w:szCs w:val="28"/>
        </w:rPr>
        <w:t>4.1. Best Practices in Patient Education</w:t>
      </w:r>
    </w:p>
    <w:p w:rsidR="00FE12D5" w:rsidRPr="00D16120" w:rsidRDefault="00FE12D5" w:rsidP="004634B3">
      <w:pPr>
        <w:pStyle w:val="a4"/>
        <w:spacing w:line="360" w:lineRule="auto"/>
        <w:ind w:firstLine="708"/>
        <w:jc w:val="both"/>
        <w:rPr>
          <w:sz w:val="28"/>
          <w:szCs w:val="28"/>
        </w:rPr>
      </w:pPr>
      <w:r w:rsidRPr="00D16120">
        <w:rPr>
          <w:rStyle w:val="fadeinm1hgl8"/>
          <w:sz w:val="28"/>
          <w:szCs w:val="28"/>
        </w:rPr>
        <w:t>The findings of this study clearly demonstrate that structured nurse-led educational interventions significantly improve patient knowledge, lifestyle behaviors, and motivation for long-term change in individuals diagnosed with metabolic dysfunction-associated steatotic liver disease (MASLD). These outcomes support the broader integration of educational initiatives into routine nursing practice, especially in outpatient and primary care settings.</w:t>
      </w:r>
    </w:p>
    <w:p w:rsidR="00FE12D5" w:rsidRPr="00D16120" w:rsidRDefault="00FE12D5" w:rsidP="00D16120">
      <w:pPr>
        <w:pStyle w:val="4"/>
        <w:spacing w:line="360" w:lineRule="auto"/>
        <w:jc w:val="both"/>
        <w:rPr>
          <w:sz w:val="28"/>
          <w:szCs w:val="28"/>
        </w:rPr>
      </w:pPr>
      <w:r w:rsidRPr="00D16120">
        <w:rPr>
          <w:rStyle w:val="fadeinm1hgl8"/>
          <w:sz w:val="28"/>
          <w:szCs w:val="28"/>
        </w:rPr>
        <w:t>Core Principles of Effective Education</w:t>
      </w:r>
    </w:p>
    <w:p w:rsidR="00FE12D5" w:rsidRPr="00D16120" w:rsidRDefault="00FE12D5" w:rsidP="004634B3">
      <w:pPr>
        <w:pStyle w:val="a4"/>
        <w:spacing w:line="360" w:lineRule="auto"/>
        <w:ind w:firstLine="360"/>
        <w:jc w:val="both"/>
        <w:rPr>
          <w:sz w:val="28"/>
          <w:szCs w:val="28"/>
        </w:rPr>
      </w:pPr>
      <w:r w:rsidRPr="00D16120">
        <w:rPr>
          <w:rStyle w:val="fadeinm1hgl8"/>
          <w:sz w:val="28"/>
          <w:szCs w:val="28"/>
        </w:rPr>
        <w:t>Based on the implementation experience and patient feedback, the following best practices were identified as essential for effective nursing education in MASLD:</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Patient-Centered Approach</w:t>
      </w:r>
      <w:r w:rsidRPr="00D16120">
        <w:rPr>
          <w:sz w:val="28"/>
          <w:szCs w:val="28"/>
        </w:rPr>
        <w:br/>
      </w:r>
      <w:r w:rsidRPr="00D16120">
        <w:rPr>
          <w:rStyle w:val="fadeinm1hgl8"/>
          <w:sz w:val="28"/>
          <w:szCs w:val="28"/>
        </w:rPr>
        <w:t>Tailoring educational content to each patient's level of understanding, motivation, and cultural context is fundamental. Using plain language, relatable examples, and visual aids ensures that the material is accessible and meaningful.</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Interactive and Multimodal Delivery</w:t>
      </w:r>
      <w:r w:rsidRPr="00D16120">
        <w:rPr>
          <w:sz w:val="28"/>
          <w:szCs w:val="28"/>
        </w:rPr>
        <w:br/>
      </w:r>
      <w:r w:rsidRPr="00D16120">
        <w:rPr>
          <w:rStyle w:val="fadeinm1hgl8"/>
          <w:sz w:val="28"/>
          <w:szCs w:val="28"/>
        </w:rPr>
        <w:t>Combining different teaching methods—such as demonstrations, printed materials, group discussions, and individual counseling—enhances engagement and retention. Repetition and reinforcement across sessions contribute to deeper understanding.</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Goal-Oriented Structure</w:t>
      </w:r>
      <w:r w:rsidRPr="00D16120">
        <w:rPr>
          <w:sz w:val="28"/>
          <w:szCs w:val="28"/>
        </w:rPr>
        <w:br/>
      </w:r>
      <w:r w:rsidRPr="00D16120">
        <w:rPr>
          <w:rStyle w:val="fadeinm1hgl8"/>
          <w:sz w:val="28"/>
          <w:szCs w:val="28"/>
        </w:rPr>
        <w:t>Framing lifestyle changes within realistic, individualized goals helps patients visualize progress and stay committed. The use of SMART goal-setting tools proved especially effective in this study.</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Empathetic Communication</w:t>
      </w:r>
      <w:r w:rsidRPr="00D16120">
        <w:rPr>
          <w:sz w:val="28"/>
          <w:szCs w:val="28"/>
        </w:rPr>
        <w:br/>
      </w:r>
      <w:r w:rsidRPr="00D16120">
        <w:rPr>
          <w:rStyle w:val="fadeinm1hgl8"/>
          <w:sz w:val="28"/>
          <w:szCs w:val="28"/>
        </w:rPr>
        <w:t>Nurses who employ motivational interviewing, active listening, and non-judgmental dialogue foster stronger therapeutic relationships and trust, which are critical for promoting behavior change.</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lastRenderedPageBreak/>
        <w:t>Consistency and Follow-Up</w:t>
      </w:r>
      <w:r w:rsidRPr="00D16120">
        <w:rPr>
          <w:sz w:val="28"/>
          <w:szCs w:val="28"/>
        </w:rPr>
        <w:br/>
      </w:r>
      <w:r w:rsidRPr="00D16120">
        <w:rPr>
          <w:rStyle w:val="fadeinm1hgl8"/>
          <w:sz w:val="28"/>
          <w:szCs w:val="28"/>
        </w:rPr>
        <w:t>Ongoing contact, including follow-up consultations and phone calls, reinforces commitment and provides opportunities to troubleshoot challenges. Regular feedback loops between nurses and patients enhance accountability and morale.</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Team-Based Support</w:t>
      </w:r>
      <w:r w:rsidRPr="00D16120">
        <w:rPr>
          <w:sz w:val="28"/>
          <w:szCs w:val="28"/>
        </w:rPr>
        <w:br/>
      </w:r>
      <w:r w:rsidRPr="00D16120">
        <w:rPr>
          <w:rStyle w:val="fadeinm1hgl8"/>
          <w:sz w:val="28"/>
          <w:szCs w:val="28"/>
        </w:rPr>
        <w:t>Collaboration with physicians, dietitians, and mental health professionals enriches the educational process and ensures that patients receive comprehensive, coordinated care.</w:t>
      </w:r>
    </w:p>
    <w:p w:rsidR="00FE12D5" w:rsidRPr="00D16120" w:rsidRDefault="00FE12D5" w:rsidP="004634B3">
      <w:pPr>
        <w:pStyle w:val="a4"/>
        <w:numPr>
          <w:ilvl w:val="0"/>
          <w:numId w:val="37"/>
        </w:numPr>
        <w:spacing w:line="360" w:lineRule="auto"/>
        <w:rPr>
          <w:sz w:val="28"/>
          <w:szCs w:val="28"/>
        </w:rPr>
      </w:pPr>
      <w:r w:rsidRPr="00D16120">
        <w:rPr>
          <w:rStyle w:val="fadeinm1hgl8"/>
          <w:b/>
          <w:bCs/>
          <w:sz w:val="28"/>
          <w:szCs w:val="28"/>
        </w:rPr>
        <w:t>Empowerment Through Knowledge</w:t>
      </w:r>
      <w:r w:rsidRPr="00D16120">
        <w:rPr>
          <w:sz w:val="28"/>
          <w:szCs w:val="28"/>
        </w:rPr>
        <w:br/>
      </w:r>
      <w:r w:rsidRPr="00D16120">
        <w:rPr>
          <w:rStyle w:val="fadeinm1hgl8"/>
          <w:sz w:val="28"/>
          <w:szCs w:val="28"/>
        </w:rPr>
        <w:t>Equipping patients with knowledge enables them to make informed decisions, advocate for their health, and adopt proactive behaviors. This empowerment is central to long-term self-management of MASLD.</w:t>
      </w:r>
    </w:p>
    <w:p w:rsidR="00D16120" w:rsidRPr="00D16120" w:rsidRDefault="00D16120" w:rsidP="00D16120">
      <w:pPr>
        <w:pStyle w:val="3"/>
        <w:spacing w:line="360" w:lineRule="auto"/>
        <w:jc w:val="both"/>
        <w:rPr>
          <w:sz w:val="28"/>
          <w:szCs w:val="28"/>
        </w:rPr>
      </w:pPr>
      <w:r w:rsidRPr="00D16120">
        <w:rPr>
          <w:rStyle w:val="fadeinm1hgl8"/>
          <w:sz w:val="28"/>
          <w:szCs w:val="28"/>
        </w:rPr>
        <w:t>4.2. Integrating MASLD Education into Routine Nursing Care</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The rising prevalence of metabolic dysfunction-associated steatotic liver disease (MASLD) necessitates a paradigm shift in nursing practice, where preventive education and lifestyle counseling become central components of chronic disease management. Given the absence of specific pharmacological treatments for MASLD, lifestyle modification remains the cornerstone of care—placing nurses at the forefront of patient empowerment and health promotion.</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 xml:space="preserve">The integration of MASLD-focused education into everyday nursing practice involves both </w:t>
      </w:r>
      <w:r w:rsidRPr="00D16120">
        <w:rPr>
          <w:rStyle w:val="fadeinm1hgl8"/>
          <w:b/>
          <w:bCs/>
          <w:sz w:val="28"/>
          <w:szCs w:val="28"/>
        </w:rPr>
        <w:t>structural changes at the institutional level</w:t>
      </w:r>
      <w:r w:rsidRPr="00D16120">
        <w:rPr>
          <w:rStyle w:val="fadeinm1hgl8"/>
          <w:sz w:val="28"/>
          <w:szCs w:val="28"/>
        </w:rPr>
        <w:t xml:space="preserve"> and </w:t>
      </w:r>
      <w:r w:rsidRPr="00D16120">
        <w:rPr>
          <w:rStyle w:val="fadeinm1hgl8"/>
          <w:b/>
          <w:bCs/>
          <w:sz w:val="28"/>
          <w:szCs w:val="28"/>
        </w:rPr>
        <w:t>practical implementation strategies</w:t>
      </w:r>
      <w:r w:rsidRPr="00D16120">
        <w:rPr>
          <w:rStyle w:val="fadeinm1hgl8"/>
          <w:sz w:val="28"/>
          <w:szCs w:val="28"/>
        </w:rPr>
        <w:t xml:space="preserve"> in clinical workflows.</w:t>
      </w:r>
    </w:p>
    <w:p w:rsidR="00D16120" w:rsidRPr="00D16120" w:rsidRDefault="00D16120" w:rsidP="00D16120">
      <w:pPr>
        <w:pStyle w:val="4"/>
        <w:spacing w:line="360" w:lineRule="auto"/>
        <w:jc w:val="both"/>
        <w:rPr>
          <w:sz w:val="28"/>
          <w:szCs w:val="28"/>
        </w:rPr>
      </w:pPr>
      <w:r w:rsidRPr="00D16120">
        <w:rPr>
          <w:rStyle w:val="fadeinm1hgl8"/>
          <w:sz w:val="28"/>
          <w:szCs w:val="28"/>
        </w:rPr>
        <w:t>1. Recognizing MASLD as a Priority in Chronic Care</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 xml:space="preserve">Traditionally, chronic liver diseases have received less attention in nursing curricula and outpatient protocols compared to conditions like diabetes or cardiovascular disease. However, with MASLD now recognized as the most common chronic liver disease globally, </w:t>
      </w:r>
      <w:r w:rsidRPr="00D16120">
        <w:rPr>
          <w:rStyle w:val="fadeinm1hgl8"/>
          <w:sz w:val="28"/>
          <w:szCs w:val="28"/>
        </w:rPr>
        <w:lastRenderedPageBreak/>
        <w:t xml:space="preserve">it is critical that nurses view it as a </w:t>
      </w:r>
      <w:r w:rsidRPr="00D16120">
        <w:rPr>
          <w:rStyle w:val="fadeinm1hgl8"/>
          <w:b/>
          <w:bCs/>
          <w:sz w:val="28"/>
          <w:szCs w:val="28"/>
        </w:rPr>
        <w:t>core area of responsibility</w:t>
      </w:r>
      <w:r w:rsidRPr="00D16120">
        <w:rPr>
          <w:rStyle w:val="fadeinm1hgl8"/>
          <w:sz w:val="28"/>
          <w:szCs w:val="28"/>
        </w:rPr>
        <w:t>, particularly in metabolic clinics, family medicine settings, and lifestyle counseling programs.</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 xml:space="preserve">Routine patient assessments should include </w:t>
      </w:r>
      <w:r w:rsidRPr="00D16120">
        <w:rPr>
          <w:rStyle w:val="fadeinm1hgl8"/>
          <w:b/>
          <w:bCs/>
          <w:sz w:val="28"/>
          <w:szCs w:val="28"/>
        </w:rPr>
        <w:t>screening for risk factors</w:t>
      </w:r>
      <w:r w:rsidRPr="00D16120">
        <w:rPr>
          <w:rStyle w:val="fadeinm1hgl8"/>
          <w:sz w:val="28"/>
          <w:szCs w:val="28"/>
        </w:rPr>
        <w:t>, such as obesity, insulin resistance, hypertension, and poor dietary habits. Nurses should be trained to recognize early warning signs and initiate conversations about liver health during standard consultations—even in asymptomatic patients.</w:t>
      </w:r>
    </w:p>
    <w:p w:rsidR="00D16120" w:rsidRPr="00D16120" w:rsidRDefault="00D16120" w:rsidP="00D16120">
      <w:pPr>
        <w:pStyle w:val="4"/>
        <w:spacing w:line="360" w:lineRule="auto"/>
        <w:jc w:val="both"/>
        <w:rPr>
          <w:sz w:val="28"/>
          <w:szCs w:val="28"/>
        </w:rPr>
      </w:pPr>
      <w:r w:rsidRPr="00D16120">
        <w:rPr>
          <w:rStyle w:val="fadeinm1hgl8"/>
          <w:sz w:val="28"/>
          <w:szCs w:val="28"/>
        </w:rPr>
        <w:t>2. Embedding Education in Patient Flow</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One of the most effective ways to integrate education into nursing practice is to embed it directly into </w:t>
      </w:r>
      <w:r w:rsidRPr="00D16120">
        <w:rPr>
          <w:rStyle w:val="fadeinm1hgl8"/>
          <w:b/>
          <w:bCs/>
          <w:sz w:val="28"/>
          <w:szCs w:val="28"/>
        </w:rPr>
        <w:t>routine patient encounters</w:t>
      </w:r>
      <w:r w:rsidRPr="00D16120">
        <w:rPr>
          <w:rStyle w:val="fadeinm1hgl8"/>
          <w:sz w:val="28"/>
          <w:szCs w:val="28"/>
        </w:rPr>
        <w:t>. For example:</w:t>
      </w:r>
    </w:p>
    <w:p w:rsidR="00D16120" w:rsidRPr="00D16120" w:rsidRDefault="00D16120" w:rsidP="00D16120">
      <w:pPr>
        <w:pStyle w:val="a4"/>
        <w:numPr>
          <w:ilvl w:val="0"/>
          <w:numId w:val="38"/>
        </w:numPr>
        <w:spacing w:line="360" w:lineRule="auto"/>
        <w:jc w:val="both"/>
        <w:rPr>
          <w:sz w:val="28"/>
          <w:szCs w:val="28"/>
        </w:rPr>
      </w:pPr>
      <w:r w:rsidRPr="00D16120">
        <w:rPr>
          <w:rStyle w:val="fadeinm1hgl8"/>
          <w:sz w:val="28"/>
          <w:szCs w:val="28"/>
        </w:rPr>
        <w:t>During initial triage or intake, nurses can introduce brief educational messages and provide informational handouts.</w:t>
      </w:r>
    </w:p>
    <w:p w:rsidR="00D16120" w:rsidRPr="00D16120" w:rsidRDefault="00D16120" w:rsidP="00D16120">
      <w:pPr>
        <w:pStyle w:val="a4"/>
        <w:numPr>
          <w:ilvl w:val="0"/>
          <w:numId w:val="38"/>
        </w:numPr>
        <w:spacing w:line="360" w:lineRule="auto"/>
        <w:jc w:val="both"/>
        <w:rPr>
          <w:sz w:val="28"/>
          <w:szCs w:val="28"/>
        </w:rPr>
      </w:pPr>
      <w:r w:rsidRPr="00D16120">
        <w:rPr>
          <w:rStyle w:val="fadeinm1hgl8"/>
          <w:sz w:val="28"/>
          <w:szCs w:val="28"/>
        </w:rPr>
        <w:t>In follow-up visits, lifestyle changes can be tracked alongside clinical markers such as weight, waist circumference, or lab values.</w:t>
      </w:r>
    </w:p>
    <w:p w:rsidR="00D16120" w:rsidRPr="00D16120" w:rsidRDefault="00D16120" w:rsidP="00D16120">
      <w:pPr>
        <w:pStyle w:val="a4"/>
        <w:numPr>
          <w:ilvl w:val="0"/>
          <w:numId w:val="38"/>
        </w:numPr>
        <w:spacing w:line="360" w:lineRule="auto"/>
        <w:jc w:val="both"/>
        <w:rPr>
          <w:sz w:val="28"/>
          <w:szCs w:val="28"/>
        </w:rPr>
      </w:pPr>
      <w:r w:rsidRPr="00D16120">
        <w:rPr>
          <w:rStyle w:val="fadeinm1hgl8"/>
          <w:sz w:val="28"/>
          <w:szCs w:val="28"/>
        </w:rPr>
        <w:t xml:space="preserve">Routine post-consultation time can be reserved for </w:t>
      </w:r>
      <w:r w:rsidRPr="00D16120">
        <w:rPr>
          <w:rStyle w:val="fadeinm1hgl8"/>
          <w:b/>
          <w:bCs/>
          <w:sz w:val="28"/>
          <w:szCs w:val="28"/>
        </w:rPr>
        <w:t>5–10-minute coaching sessions</w:t>
      </w:r>
      <w:r w:rsidRPr="00D16120">
        <w:rPr>
          <w:rStyle w:val="fadeinm1hgl8"/>
          <w:sz w:val="28"/>
          <w:szCs w:val="28"/>
        </w:rPr>
        <w:t>, addressing patient questions and reinforcing behavior change goals.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Incorporating </w:t>
      </w:r>
      <w:r w:rsidRPr="00D16120">
        <w:rPr>
          <w:rStyle w:val="fadeinm1hgl8"/>
          <w:b/>
          <w:bCs/>
          <w:sz w:val="28"/>
          <w:szCs w:val="28"/>
        </w:rPr>
        <w:t>educational checkpoints</w:t>
      </w:r>
      <w:r w:rsidRPr="00D16120">
        <w:rPr>
          <w:rStyle w:val="fadeinm1hgl8"/>
          <w:sz w:val="28"/>
          <w:szCs w:val="28"/>
        </w:rPr>
        <w:t xml:space="preserve"> into electronic medical record systems (EMRs) can also prompt nurses to provide guidance during every relevant encounter, ensuring consistency and accountability.</w:t>
      </w:r>
    </w:p>
    <w:p w:rsidR="00D16120" w:rsidRPr="00D16120" w:rsidRDefault="00D16120" w:rsidP="00D16120">
      <w:pPr>
        <w:pStyle w:val="4"/>
        <w:spacing w:line="360" w:lineRule="auto"/>
        <w:jc w:val="both"/>
        <w:rPr>
          <w:sz w:val="28"/>
          <w:szCs w:val="28"/>
        </w:rPr>
      </w:pPr>
      <w:r w:rsidRPr="00D16120">
        <w:rPr>
          <w:rStyle w:val="fadeinm1hgl8"/>
          <w:sz w:val="28"/>
          <w:szCs w:val="28"/>
        </w:rPr>
        <w:t>3. Developing Nursing Protocols and Toolkits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To standardize MASLD-related education, healthcare institutions should develop and implement </w:t>
      </w:r>
      <w:r w:rsidRPr="00D16120">
        <w:rPr>
          <w:rStyle w:val="fadeinm1hgl8"/>
          <w:b/>
          <w:bCs/>
          <w:sz w:val="28"/>
          <w:szCs w:val="28"/>
        </w:rPr>
        <w:t>clinical practice protocols</w:t>
      </w:r>
      <w:r w:rsidRPr="00D16120">
        <w:rPr>
          <w:rStyle w:val="fadeinm1hgl8"/>
          <w:sz w:val="28"/>
          <w:szCs w:val="28"/>
        </w:rPr>
        <w:t xml:space="preserve"> that define the nurse's role in patient education. These protocols should include:</w:t>
      </w:r>
    </w:p>
    <w:p w:rsidR="00D16120" w:rsidRPr="00D16120" w:rsidRDefault="00D16120" w:rsidP="00D16120">
      <w:pPr>
        <w:pStyle w:val="a4"/>
        <w:numPr>
          <w:ilvl w:val="0"/>
          <w:numId w:val="39"/>
        </w:numPr>
        <w:spacing w:line="360" w:lineRule="auto"/>
        <w:jc w:val="both"/>
        <w:rPr>
          <w:sz w:val="28"/>
          <w:szCs w:val="28"/>
        </w:rPr>
      </w:pPr>
      <w:r w:rsidRPr="00D16120">
        <w:rPr>
          <w:rStyle w:val="fadeinm1hgl8"/>
          <w:sz w:val="28"/>
          <w:szCs w:val="28"/>
        </w:rPr>
        <w:t xml:space="preserve">A structured </w:t>
      </w:r>
      <w:r w:rsidRPr="00D16120">
        <w:rPr>
          <w:rStyle w:val="fadeinm1hgl8"/>
          <w:b/>
          <w:bCs/>
          <w:sz w:val="28"/>
          <w:szCs w:val="28"/>
        </w:rPr>
        <w:t>checklist of topics</w:t>
      </w:r>
      <w:r w:rsidRPr="00D16120">
        <w:rPr>
          <w:rStyle w:val="fadeinm1hgl8"/>
          <w:sz w:val="28"/>
          <w:szCs w:val="28"/>
        </w:rPr>
        <w:t xml:space="preserve"> to be covered (e.g., liver function, MASLD risk, nutrition, physical activity)</w:t>
      </w:r>
    </w:p>
    <w:p w:rsidR="00D16120" w:rsidRPr="00D16120" w:rsidRDefault="00D16120" w:rsidP="00D16120">
      <w:pPr>
        <w:pStyle w:val="a4"/>
        <w:numPr>
          <w:ilvl w:val="0"/>
          <w:numId w:val="39"/>
        </w:numPr>
        <w:spacing w:line="360" w:lineRule="auto"/>
        <w:jc w:val="both"/>
        <w:rPr>
          <w:sz w:val="28"/>
          <w:szCs w:val="28"/>
        </w:rPr>
      </w:pPr>
      <w:r w:rsidRPr="00D16120">
        <w:rPr>
          <w:rStyle w:val="fadeinm1hgl8"/>
          <w:b/>
          <w:bCs/>
          <w:sz w:val="28"/>
          <w:szCs w:val="28"/>
        </w:rPr>
        <w:lastRenderedPageBreak/>
        <w:t>Validated tools</w:t>
      </w:r>
      <w:r w:rsidRPr="00D16120">
        <w:rPr>
          <w:rStyle w:val="fadeinm1hgl8"/>
          <w:sz w:val="28"/>
          <w:szCs w:val="28"/>
        </w:rPr>
        <w:t xml:space="preserve"> such as readiness-to-change questionnaires and dietary assessment forms</w:t>
      </w:r>
    </w:p>
    <w:p w:rsidR="00D16120" w:rsidRPr="00D16120" w:rsidRDefault="00D16120" w:rsidP="00D16120">
      <w:pPr>
        <w:pStyle w:val="a4"/>
        <w:numPr>
          <w:ilvl w:val="0"/>
          <w:numId w:val="39"/>
        </w:numPr>
        <w:spacing w:line="360" w:lineRule="auto"/>
        <w:jc w:val="both"/>
        <w:rPr>
          <w:sz w:val="28"/>
          <w:szCs w:val="28"/>
        </w:rPr>
      </w:pPr>
      <w:r w:rsidRPr="00D16120">
        <w:rPr>
          <w:rStyle w:val="fadeinm1hgl8"/>
          <w:b/>
          <w:bCs/>
          <w:sz w:val="28"/>
          <w:szCs w:val="28"/>
        </w:rPr>
        <w:t>Patient-friendly materials</w:t>
      </w:r>
      <w:r w:rsidRPr="00D16120">
        <w:rPr>
          <w:rStyle w:val="fadeinm1hgl8"/>
          <w:sz w:val="28"/>
          <w:szCs w:val="28"/>
        </w:rPr>
        <w:t xml:space="preserve"> including booklets, posters, and digital media with culturally appropriate content</w:t>
      </w:r>
    </w:p>
    <w:p w:rsidR="00D16120" w:rsidRPr="00D16120" w:rsidRDefault="00D16120" w:rsidP="00D16120">
      <w:pPr>
        <w:pStyle w:val="a4"/>
        <w:numPr>
          <w:ilvl w:val="0"/>
          <w:numId w:val="39"/>
        </w:numPr>
        <w:spacing w:line="360" w:lineRule="auto"/>
        <w:jc w:val="both"/>
        <w:rPr>
          <w:sz w:val="28"/>
          <w:szCs w:val="28"/>
        </w:rPr>
      </w:pPr>
      <w:r w:rsidRPr="00D16120">
        <w:rPr>
          <w:rStyle w:val="fadeinm1hgl8"/>
          <w:sz w:val="28"/>
          <w:szCs w:val="28"/>
        </w:rPr>
        <w:t>Flowcharts or visual algorithms for determining which patients require in-depth intervention or specialist referral</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These toolkits empower nurses to confidently deliver education and ensure that no key aspects of care are missed.</w:t>
      </w:r>
    </w:p>
    <w:p w:rsidR="00D16120" w:rsidRPr="00D16120" w:rsidRDefault="00D16120" w:rsidP="00D16120">
      <w:pPr>
        <w:pStyle w:val="4"/>
        <w:spacing w:line="360" w:lineRule="auto"/>
        <w:jc w:val="both"/>
        <w:rPr>
          <w:sz w:val="28"/>
          <w:szCs w:val="28"/>
        </w:rPr>
      </w:pPr>
      <w:r w:rsidRPr="00D16120">
        <w:rPr>
          <w:rStyle w:val="fadeinm1hgl8"/>
          <w:sz w:val="28"/>
          <w:szCs w:val="28"/>
        </w:rPr>
        <w:t>4. Incorporating Education into Nurse Training and Continuing Professional Development</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 xml:space="preserve">The successful integration of MASLD education into routine care hinges on </w:t>
      </w:r>
      <w:r w:rsidRPr="00D16120">
        <w:rPr>
          <w:rStyle w:val="fadeinm1hgl8"/>
          <w:b/>
          <w:bCs/>
          <w:sz w:val="28"/>
          <w:szCs w:val="28"/>
        </w:rPr>
        <w:t>adequate nurse preparation</w:t>
      </w:r>
      <w:r w:rsidRPr="00D16120">
        <w:rPr>
          <w:rStyle w:val="fadeinm1hgl8"/>
          <w:sz w:val="28"/>
          <w:szCs w:val="28"/>
        </w:rPr>
        <w:t>. Many nurses report feeling undertrained in hepatology and unsure of how to counsel patients on complex lifestyle issues.</w:t>
      </w:r>
    </w:p>
    <w:p w:rsidR="00D16120" w:rsidRPr="00D16120" w:rsidRDefault="00D16120" w:rsidP="00D16120">
      <w:pPr>
        <w:pStyle w:val="a4"/>
        <w:spacing w:line="360" w:lineRule="auto"/>
        <w:jc w:val="both"/>
        <w:rPr>
          <w:sz w:val="28"/>
          <w:szCs w:val="28"/>
        </w:rPr>
      </w:pPr>
      <w:r w:rsidRPr="00D16120">
        <w:rPr>
          <w:rStyle w:val="fadeinm1hgl8"/>
          <w:sz w:val="28"/>
          <w:szCs w:val="28"/>
        </w:rPr>
        <w:t>Therefore, the following are recommended:</w:t>
      </w:r>
    </w:p>
    <w:p w:rsidR="00D16120" w:rsidRPr="00D16120" w:rsidRDefault="00D16120" w:rsidP="00D16120">
      <w:pPr>
        <w:pStyle w:val="a4"/>
        <w:numPr>
          <w:ilvl w:val="0"/>
          <w:numId w:val="40"/>
        </w:numPr>
        <w:spacing w:line="360" w:lineRule="auto"/>
        <w:jc w:val="both"/>
        <w:rPr>
          <w:sz w:val="28"/>
          <w:szCs w:val="28"/>
        </w:rPr>
      </w:pPr>
      <w:r w:rsidRPr="00D16120">
        <w:rPr>
          <w:rStyle w:val="fadeinm1hgl8"/>
          <w:sz w:val="28"/>
          <w:szCs w:val="28"/>
        </w:rPr>
        <w:t xml:space="preserve">Including MASLD-specific modules in </w:t>
      </w:r>
      <w:r w:rsidRPr="00D16120">
        <w:rPr>
          <w:rStyle w:val="fadeinm1hgl8"/>
          <w:b/>
          <w:bCs/>
          <w:sz w:val="28"/>
          <w:szCs w:val="28"/>
        </w:rPr>
        <w:t>undergraduate nursing curricula</w:t>
      </w:r>
    </w:p>
    <w:p w:rsidR="00D16120" w:rsidRPr="00D16120" w:rsidRDefault="00D16120" w:rsidP="00D16120">
      <w:pPr>
        <w:pStyle w:val="a4"/>
        <w:numPr>
          <w:ilvl w:val="0"/>
          <w:numId w:val="40"/>
        </w:numPr>
        <w:spacing w:line="360" w:lineRule="auto"/>
        <w:jc w:val="both"/>
        <w:rPr>
          <w:sz w:val="28"/>
          <w:szCs w:val="28"/>
        </w:rPr>
      </w:pPr>
      <w:r w:rsidRPr="00D16120">
        <w:rPr>
          <w:rStyle w:val="fadeinm1hgl8"/>
          <w:sz w:val="28"/>
          <w:szCs w:val="28"/>
        </w:rPr>
        <w:t xml:space="preserve">Offering </w:t>
      </w:r>
      <w:r w:rsidRPr="00D16120">
        <w:rPr>
          <w:rStyle w:val="fadeinm1hgl8"/>
          <w:b/>
          <w:bCs/>
          <w:sz w:val="28"/>
          <w:szCs w:val="28"/>
        </w:rPr>
        <w:t>certified training programs or workshops</w:t>
      </w:r>
      <w:r w:rsidRPr="00D16120">
        <w:rPr>
          <w:rStyle w:val="fadeinm1hgl8"/>
          <w:sz w:val="28"/>
          <w:szCs w:val="28"/>
        </w:rPr>
        <w:t xml:space="preserve"> focused on liver disease, behavior change strategies, and communication skills</w:t>
      </w:r>
    </w:p>
    <w:p w:rsidR="00D16120" w:rsidRPr="00D16120" w:rsidRDefault="00D16120" w:rsidP="00D16120">
      <w:pPr>
        <w:pStyle w:val="a4"/>
        <w:numPr>
          <w:ilvl w:val="0"/>
          <w:numId w:val="40"/>
        </w:numPr>
        <w:spacing w:line="360" w:lineRule="auto"/>
        <w:jc w:val="both"/>
        <w:rPr>
          <w:sz w:val="28"/>
          <w:szCs w:val="28"/>
        </w:rPr>
      </w:pPr>
      <w:r w:rsidRPr="00D16120">
        <w:rPr>
          <w:rStyle w:val="fadeinm1hgl8"/>
          <w:sz w:val="28"/>
          <w:szCs w:val="28"/>
        </w:rPr>
        <w:t xml:space="preserve">Organizing </w:t>
      </w:r>
      <w:r w:rsidRPr="00D16120">
        <w:rPr>
          <w:rStyle w:val="fadeinm1hgl8"/>
          <w:b/>
          <w:bCs/>
          <w:sz w:val="28"/>
          <w:szCs w:val="28"/>
        </w:rPr>
        <w:t>interdisciplinary case discussions</w:t>
      </w:r>
      <w:r w:rsidRPr="00D16120">
        <w:rPr>
          <w:rStyle w:val="fadeinm1hgl8"/>
          <w:sz w:val="28"/>
          <w:szCs w:val="28"/>
        </w:rPr>
        <w:t xml:space="preserve"> where nurses can collaborate with physicians, dietitians, and psychologists to develop comprehensive patient plans</w:t>
      </w:r>
    </w:p>
    <w:p w:rsidR="00D16120" w:rsidRPr="00D16120" w:rsidRDefault="00D16120" w:rsidP="00D16120">
      <w:pPr>
        <w:pStyle w:val="a4"/>
        <w:numPr>
          <w:ilvl w:val="0"/>
          <w:numId w:val="40"/>
        </w:numPr>
        <w:spacing w:line="360" w:lineRule="auto"/>
        <w:jc w:val="both"/>
        <w:rPr>
          <w:sz w:val="28"/>
          <w:szCs w:val="28"/>
        </w:rPr>
      </w:pPr>
      <w:r w:rsidRPr="00D16120">
        <w:rPr>
          <w:rStyle w:val="fadeinm1hgl8"/>
          <w:sz w:val="28"/>
          <w:szCs w:val="28"/>
        </w:rPr>
        <w:t xml:space="preserve">Promoting </w:t>
      </w:r>
      <w:r w:rsidRPr="00D16120">
        <w:rPr>
          <w:rStyle w:val="fadeinm1hgl8"/>
          <w:b/>
          <w:bCs/>
          <w:sz w:val="28"/>
          <w:szCs w:val="28"/>
        </w:rPr>
        <w:t>peer mentoring and nurse educator roles</w:t>
      </w:r>
      <w:r w:rsidRPr="00D16120">
        <w:rPr>
          <w:rStyle w:val="fadeinm1hgl8"/>
          <w:sz w:val="28"/>
          <w:szCs w:val="28"/>
        </w:rPr>
        <w:t xml:space="preserve"> to support ongoing skill development in clinical settings</w:t>
      </w:r>
    </w:p>
    <w:p w:rsidR="00D16120" w:rsidRPr="00D16120" w:rsidRDefault="00D16120" w:rsidP="00D16120">
      <w:pPr>
        <w:pStyle w:val="4"/>
        <w:spacing w:line="360" w:lineRule="auto"/>
        <w:jc w:val="both"/>
        <w:rPr>
          <w:sz w:val="28"/>
          <w:szCs w:val="28"/>
        </w:rPr>
      </w:pPr>
      <w:r w:rsidRPr="00D16120">
        <w:rPr>
          <w:rStyle w:val="fadeinm1hgl8"/>
          <w:sz w:val="28"/>
          <w:szCs w:val="28"/>
        </w:rPr>
        <w:t>5. Leveraging Technology to Expand Reach</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Digital tools offer scalable ways to extend educational support beyond clinic walls. Nurses can use:</w:t>
      </w:r>
    </w:p>
    <w:p w:rsidR="00D16120" w:rsidRPr="00D16120" w:rsidRDefault="00D16120" w:rsidP="00D16120">
      <w:pPr>
        <w:pStyle w:val="a4"/>
        <w:numPr>
          <w:ilvl w:val="0"/>
          <w:numId w:val="41"/>
        </w:numPr>
        <w:spacing w:line="360" w:lineRule="auto"/>
        <w:jc w:val="both"/>
        <w:rPr>
          <w:sz w:val="28"/>
          <w:szCs w:val="28"/>
        </w:rPr>
      </w:pPr>
      <w:r w:rsidRPr="00D16120">
        <w:rPr>
          <w:rStyle w:val="fadeinm1hgl8"/>
          <w:b/>
          <w:bCs/>
          <w:sz w:val="28"/>
          <w:szCs w:val="28"/>
        </w:rPr>
        <w:t>Mobile apps</w:t>
      </w:r>
      <w:r w:rsidRPr="00D16120">
        <w:rPr>
          <w:rStyle w:val="fadeinm1hgl8"/>
          <w:sz w:val="28"/>
          <w:szCs w:val="28"/>
        </w:rPr>
        <w:t xml:space="preserve"> to send reminders, track goals, and provide tips</w:t>
      </w:r>
    </w:p>
    <w:p w:rsidR="00D16120" w:rsidRPr="00D16120" w:rsidRDefault="00D16120" w:rsidP="00D16120">
      <w:pPr>
        <w:pStyle w:val="a4"/>
        <w:numPr>
          <w:ilvl w:val="0"/>
          <w:numId w:val="41"/>
        </w:numPr>
        <w:spacing w:line="360" w:lineRule="auto"/>
        <w:jc w:val="both"/>
        <w:rPr>
          <w:sz w:val="28"/>
          <w:szCs w:val="28"/>
        </w:rPr>
      </w:pPr>
      <w:r w:rsidRPr="00D16120">
        <w:rPr>
          <w:rStyle w:val="fadeinm1hgl8"/>
          <w:b/>
          <w:bCs/>
          <w:sz w:val="28"/>
          <w:szCs w:val="28"/>
        </w:rPr>
        <w:lastRenderedPageBreak/>
        <w:t>Telemedicine platforms</w:t>
      </w:r>
      <w:r w:rsidRPr="00D16120">
        <w:rPr>
          <w:rStyle w:val="fadeinm1hgl8"/>
          <w:sz w:val="28"/>
          <w:szCs w:val="28"/>
        </w:rPr>
        <w:t xml:space="preserve"> to deliver virtual coaching and support for rural or homebound patients</w:t>
      </w:r>
    </w:p>
    <w:p w:rsidR="00D16120" w:rsidRPr="00D16120" w:rsidRDefault="00D16120" w:rsidP="00D16120">
      <w:pPr>
        <w:pStyle w:val="a4"/>
        <w:numPr>
          <w:ilvl w:val="0"/>
          <w:numId w:val="41"/>
        </w:numPr>
        <w:spacing w:line="360" w:lineRule="auto"/>
        <w:jc w:val="both"/>
        <w:rPr>
          <w:sz w:val="28"/>
          <w:szCs w:val="28"/>
        </w:rPr>
      </w:pPr>
      <w:r w:rsidRPr="00D16120">
        <w:rPr>
          <w:rStyle w:val="fadeinm1hgl8"/>
          <w:b/>
          <w:bCs/>
          <w:sz w:val="28"/>
          <w:szCs w:val="28"/>
        </w:rPr>
        <w:t>Interactive educational modules</w:t>
      </w:r>
      <w:r w:rsidRPr="00D16120">
        <w:rPr>
          <w:rStyle w:val="fadeinm1hgl8"/>
          <w:sz w:val="28"/>
          <w:szCs w:val="28"/>
        </w:rPr>
        <w:t xml:space="preserve"> that patients can access on demand</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Such tools not only </w:t>
      </w:r>
      <w:r w:rsidRPr="00D16120">
        <w:rPr>
          <w:rStyle w:val="fadeinm1hgl8"/>
          <w:b/>
          <w:bCs/>
          <w:sz w:val="28"/>
          <w:szCs w:val="28"/>
        </w:rPr>
        <w:t>enhance nurse-patient communication</w:t>
      </w:r>
      <w:r w:rsidRPr="00D16120">
        <w:rPr>
          <w:rStyle w:val="fadeinm1hgl8"/>
          <w:sz w:val="28"/>
          <w:szCs w:val="28"/>
        </w:rPr>
        <w:t xml:space="preserve"> but also reduce the time burden of in-person sessions. Integrating MASLD education into nursing informatics systems could help institutionalize the process and allow for tracking of patient progress over time.</w:t>
      </w:r>
    </w:p>
    <w:p w:rsidR="00D16120" w:rsidRPr="00D16120" w:rsidRDefault="00D16120" w:rsidP="00D16120">
      <w:pPr>
        <w:pStyle w:val="4"/>
        <w:spacing w:line="360" w:lineRule="auto"/>
        <w:jc w:val="both"/>
        <w:rPr>
          <w:sz w:val="28"/>
          <w:szCs w:val="28"/>
        </w:rPr>
      </w:pPr>
      <w:r w:rsidRPr="00D16120">
        <w:rPr>
          <w:rStyle w:val="fadeinm1hgl8"/>
          <w:sz w:val="28"/>
          <w:szCs w:val="28"/>
        </w:rPr>
        <w:t>6. Addressing Organizational and Cultural Barriers</w:t>
      </w:r>
    </w:p>
    <w:p w:rsidR="00D16120" w:rsidRPr="00D16120" w:rsidRDefault="00D16120" w:rsidP="00D16120">
      <w:pPr>
        <w:pStyle w:val="a4"/>
        <w:spacing w:line="360" w:lineRule="auto"/>
        <w:jc w:val="both"/>
        <w:rPr>
          <w:sz w:val="28"/>
          <w:szCs w:val="28"/>
        </w:rPr>
      </w:pPr>
      <w:r w:rsidRPr="00D16120">
        <w:rPr>
          <w:rStyle w:val="fadeinm1hgl8"/>
          <w:sz w:val="28"/>
          <w:szCs w:val="28"/>
        </w:rPr>
        <w:t>Despite the benefits, barriers to integration persist. These include:</w:t>
      </w:r>
    </w:p>
    <w:p w:rsidR="00D16120" w:rsidRPr="00D16120" w:rsidRDefault="00D16120" w:rsidP="00D16120">
      <w:pPr>
        <w:pStyle w:val="a4"/>
        <w:numPr>
          <w:ilvl w:val="0"/>
          <w:numId w:val="42"/>
        </w:numPr>
        <w:spacing w:line="360" w:lineRule="auto"/>
        <w:jc w:val="both"/>
        <w:rPr>
          <w:sz w:val="28"/>
          <w:szCs w:val="28"/>
        </w:rPr>
      </w:pPr>
      <w:r w:rsidRPr="00D16120">
        <w:rPr>
          <w:rStyle w:val="fadeinm1hgl8"/>
          <w:b/>
          <w:bCs/>
          <w:sz w:val="28"/>
          <w:szCs w:val="28"/>
        </w:rPr>
        <w:t>Limited time</w:t>
      </w:r>
      <w:r w:rsidRPr="00D16120">
        <w:rPr>
          <w:rStyle w:val="fadeinm1hgl8"/>
          <w:sz w:val="28"/>
          <w:szCs w:val="28"/>
        </w:rPr>
        <w:t xml:space="preserve"> for counseling within brief appointments</w:t>
      </w:r>
    </w:p>
    <w:p w:rsidR="00D16120" w:rsidRPr="00D16120" w:rsidRDefault="00D16120" w:rsidP="00D16120">
      <w:pPr>
        <w:pStyle w:val="a4"/>
        <w:numPr>
          <w:ilvl w:val="0"/>
          <w:numId w:val="42"/>
        </w:numPr>
        <w:spacing w:line="360" w:lineRule="auto"/>
        <w:jc w:val="both"/>
        <w:rPr>
          <w:sz w:val="28"/>
          <w:szCs w:val="28"/>
        </w:rPr>
      </w:pPr>
      <w:r w:rsidRPr="00D16120">
        <w:rPr>
          <w:rStyle w:val="fadeinm1hgl8"/>
          <w:b/>
          <w:bCs/>
          <w:sz w:val="28"/>
          <w:szCs w:val="28"/>
        </w:rPr>
        <w:t>Lack of administrative support</w:t>
      </w:r>
      <w:r w:rsidRPr="00D16120">
        <w:rPr>
          <w:rStyle w:val="fadeinm1hgl8"/>
          <w:sz w:val="28"/>
          <w:szCs w:val="28"/>
        </w:rPr>
        <w:t xml:space="preserve"> for patient education roles</w:t>
      </w:r>
    </w:p>
    <w:p w:rsidR="00D16120" w:rsidRPr="00D16120" w:rsidRDefault="00D16120" w:rsidP="00D16120">
      <w:pPr>
        <w:pStyle w:val="a4"/>
        <w:numPr>
          <w:ilvl w:val="0"/>
          <w:numId w:val="42"/>
        </w:numPr>
        <w:spacing w:line="360" w:lineRule="auto"/>
        <w:jc w:val="both"/>
        <w:rPr>
          <w:sz w:val="28"/>
          <w:szCs w:val="28"/>
        </w:rPr>
      </w:pPr>
      <w:r w:rsidRPr="00D16120">
        <w:rPr>
          <w:rStyle w:val="fadeinm1hgl8"/>
          <w:b/>
          <w:bCs/>
          <w:sz w:val="28"/>
          <w:szCs w:val="28"/>
        </w:rPr>
        <w:t>Variability in nursing workload and staffing</w:t>
      </w:r>
    </w:p>
    <w:p w:rsidR="00D16120" w:rsidRPr="00D16120" w:rsidRDefault="00D16120" w:rsidP="00D16120">
      <w:pPr>
        <w:pStyle w:val="a4"/>
        <w:numPr>
          <w:ilvl w:val="0"/>
          <w:numId w:val="42"/>
        </w:numPr>
        <w:spacing w:line="360" w:lineRule="auto"/>
        <w:jc w:val="both"/>
        <w:rPr>
          <w:sz w:val="28"/>
          <w:szCs w:val="28"/>
        </w:rPr>
      </w:pPr>
      <w:r w:rsidRPr="00D16120">
        <w:rPr>
          <w:rStyle w:val="fadeinm1hgl8"/>
          <w:b/>
          <w:bCs/>
          <w:sz w:val="28"/>
          <w:szCs w:val="28"/>
        </w:rPr>
        <w:t>Patient resistance or disinterest</w:t>
      </w:r>
      <w:r w:rsidRPr="00D16120">
        <w:rPr>
          <w:rStyle w:val="fadeinm1hgl8"/>
          <w:sz w:val="28"/>
          <w:szCs w:val="28"/>
        </w:rPr>
        <w:t>, especially in the absence of symptoms</w:t>
      </w:r>
    </w:p>
    <w:p w:rsidR="00D16120" w:rsidRPr="00D16120" w:rsidRDefault="00D16120" w:rsidP="00D16120">
      <w:pPr>
        <w:pStyle w:val="a4"/>
        <w:spacing w:line="360" w:lineRule="auto"/>
        <w:jc w:val="both"/>
        <w:rPr>
          <w:sz w:val="28"/>
          <w:szCs w:val="28"/>
        </w:rPr>
      </w:pPr>
      <w:r w:rsidRPr="00D16120">
        <w:rPr>
          <w:rStyle w:val="fadeinm1hgl8"/>
          <w:sz w:val="28"/>
          <w:szCs w:val="28"/>
        </w:rPr>
        <w:t>Overcoming these challenges requires institutional commitment to preventive health, including:</w:t>
      </w:r>
    </w:p>
    <w:p w:rsidR="00D16120" w:rsidRPr="00D16120" w:rsidRDefault="00D16120" w:rsidP="00D16120">
      <w:pPr>
        <w:pStyle w:val="a4"/>
        <w:numPr>
          <w:ilvl w:val="0"/>
          <w:numId w:val="43"/>
        </w:numPr>
        <w:spacing w:line="360" w:lineRule="auto"/>
        <w:jc w:val="both"/>
        <w:rPr>
          <w:sz w:val="28"/>
          <w:szCs w:val="28"/>
        </w:rPr>
      </w:pPr>
      <w:r w:rsidRPr="00D16120">
        <w:rPr>
          <w:rStyle w:val="fadeinm1hgl8"/>
          <w:b/>
          <w:bCs/>
          <w:sz w:val="28"/>
          <w:szCs w:val="28"/>
        </w:rPr>
        <w:t>Protected time</w:t>
      </w:r>
      <w:r w:rsidRPr="00D16120">
        <w:rPr>
          <w:rStyle w:val="fadeinm1hgl8"/>
          <w:sz w:val="28"/>
          <w:szCs w:val="28"/>
        </w:rPr>
        <w:t xml:space="preserve"> for nurse-led education</w:t>
      </w:r>
    </w:p>
    <w:p w:rsidR="00D16120" w:rsidRPr="00D16120" w:rsidRDefault="00D16120" w:rsidP="00D16120">
      <w:pPr>
        <w:pStyle w:val="a4"/>
        <w:numPr>
          <w:ilvl w:val="0"/>
          <w:numId w:val="43"/>
        </w:numPr>
        <w:spacing w:line="360" w:lineRule="auto"/>
        <w:jc w:val="both"/>
        <w:rPr>
          <w:sz w:val="28"/>
          <w:szCs w:val="28"/>
        </w:rPr>
      </w:pPr>
      <w:r w:rsidRPr="00D16120">
        <w:rPr>
          <w:rStyle w:val="fadeinm1hgl8"/>
          <w:b/>
          <w:bCs/>
          <w:sz w:val="28"/>
          <w:szCs w:val="28"/>
        </w:rPr>
        <w:t>Recognition of education as a reimbursable service</w:t>
      </w:r>
    </w:p>
    <w:p w:rsidR="00D16120" w:rsidRPr="00D16120" w:rsidRDefault="00D16120" w:rsidP="00D16120">
      <w:pPr>
        <w:pStyle w:val="a4"/>
        <w:numPr>
          <w:ilvl w:val="0"/>
          <w:numId w:val="43"/>
        </w:numPr>
        <w:spacing w:line="360" w:lineRule="auto"/>
        <w:jc w:val="both"/>
        <w:rPr>
          <w:sz w:val="28"/>
          <w:szCs w:val="28"/>
        </w:rPr>
      </w:pPr>
      <w:r w:rsidRPr="00D16120">
        <w:rPr>
          <w:rStyle w:val="fadeinm1hgl8"/>
          <w:b/>
          <w:bCs/>
          <w:sz w:val="28"/>
          <w:szCs w:val="28"/>
        </w:rPr>
        <w:t>Inclusion of patient education in performance evaluation and care quality metrics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Additionally, </w:t>
      </w:r>
      <w:r w:rsidRPr="00D16120">
        <w:rPr>
          <w:rStyle w:val="fadeinm1hgl8"/>
          <w:b/>
          <w:bCs/>
          <w:sz w:val="28"/>
          <w:szCs w:val="28"/>
        </w:rPr>
        <w:t>patient trust</w:t>
      </w:r>
      <w:r w:rsidRPr="00D16120">
        <w:rPr>
          <w:rStyle w:val="fadeinm1hgl8"/>
          <w:sz w:val="28"/>
          <w:szCs w:val="28"/>
        </w:rPr>
        <w:t xml:space="preserve"> in nurses should be strategically leveraged. Patients often feel more comfortable discussing lifestyle and emotional barriers with nurses than with physicians. Nurses should be encouraged to foster long-term therapeutic relationships and establish themselves as consistent sources of support.</w:t>
      </w:r>
    </w:p>
    <w:p w:rsidR="00D16120" w:rsidRPr="00D16120" w:rsidRDefault="00D16120" w:rsidP="004634B3">
      <w:pPr>
        <w:pStyle w:val="a4"/>
        <w:spacing w:line="360" w:lineRule="auto"/>
        <w:ind w:firstLine="360"/>
        <w:jc w:val="both"/>
        <w:rPr>
          <w:rStyle w:val="fadeinm1hgl8"/>
          <w:sz w:val="28"/>
          <w:szCs w:val="28"/>
        </w:rPr>
      </w:pPr>
      <w:r w:rsidRPr="00D16120">
        <w:rPr>
          <w:rStyle w:val="fadeinm1hgl8"/>
          <w:sz w:val="28"/>
          <w:szCs w:val="28"/>
        </w:rPr>
        <w:t xml:space="preserve">In summary, integrating MASLD education into routine nursing care is both a necessary and achievable goal. It involves embedding education into everyday clinical processes, </w:t>
      </w:r>
      <w:r w:rsidRPr="00D16120">
        <w:rPr>
          <w:rStyle w:val="fadeinm1hgl8"/>
          <w:sz w:val="28"/>
          <w:szCs w:val="28"/>
        </w:rPr>
        <w:lastRenderedPageBreak/>
        <w:t>equipping nurses with training and resources, leveraging technology, and securing institutional support. When delivered consistently, nurse-led education can transform MASLD management from reactive to preventive—and from episodic to continuous care.</w:t>
      </w:r>
    </w:p>
    <w:p w:rsidR="00D16120" w:rsidRPr="00D16120" w:rsidRDefault="00D16120" w:rsidP="00D16120">
      <w:pPr>
        <w:pStyle w:val="3"/>
        <w:spacing w:line="360" w:lineRule="auto"/>
        <w:jc w:val="both"/>
        <w:rPr>
          <w:sz w:val="28"/>
          <w:szCs w:val="28"/>
        </w:rPr>
      </w:pPr>
      <w:r w:rsidRPr="00D16120">
        <w:rPr>
          <w:rStyle w:val="fadeinm1hgl8"/>
          <w:sz w:val="28"/>
          <w:szCs w:val="28"/>
        </w:rPr>
        <w:t>4.3. Suggestions for Improving Patient Outcomes</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Improving patient outcomes in the context of metabolic dysfunction-associated steatotic liver disease (MASLD) requires a multifaceted approach that addresses the biological, behavioral, social, and systemic dimensions of care. Nurses, as integral members of the healthcare team, are well-positioned to implement sustainable strategies that support early detection, patient education, and long-term lifestyle modification.</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 xml:space="preserve">Based on the findings of this study and supported by current literature, the following </w:t>
      </w:r>
      <w:r w:rsidRPr="00D16120">
        <w:rPr>
          <w:rStyle w:val="fadeinm1hgl8"/>
          <w:b/>
          <w:bCs/>
          <w:sz w:val="28"/>
          <w:szCs w:val="28"/>
        </w:rPr>
        <w:t>practical suggestions</w:t>
      </w:r>
      <w:r w:rsidRPr="00D16120">
        <w:rPr>
          <w:rStyle w:val="fadeinm1hgl8"/>
          <w:sz w:val="28"/>
          <w:szCs w:val="28"/>
        </w:rPr>
        <w:t xml:space="preserve"> are proposed for enhancing patient outcomes in MASLD through nurse-led interventions:</w:t>
      </w:r>
    </w:p>
    <w:p w:rsidR="00D16120" w:rsidRPr="00D16120" w:rsidRDefault="00D16120" w:rsidP="00D16120">
      <w:pPr>
        <w:spacing w:line="360" w:lineRule="auto"/>
        <w:jc w:val="both"/>
        <w:rPr>
          <w:sz w:val="28"/>
          <w:szCs w:val="28"/>
        </w:rPr>
      </w:pPr>
    </w:p>
    <w:p w:rsidR="00D16120" w:rsidRPr="00D16120" w:rsidRDefault="00D16120" w:rsidP="00D16120">
      <w:pPr>
        <w:pStyle w:val="4"/>
        <w:spacing w:line="360" w:lineRule="auto"/>
        <w:jc w:val="both"/>
        <w:rPr>
          <w:sz w:val="28"/>
          <w:szCs w:val="28"/>
        </w:rPr>
      </w:pPr>
      <w:r w:rsidRPr="00D16120">
        <w:rPr>
          <w:rStyle w:val="fadeinm1hgl8"/>
          <w:sz w:val="28"/>
          <w:szCs w:val="28"/>
        </w:rPr>
        <w:t>1. Establish Structured Patient Education Programs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Hospitals and clinics should institutionalize </w:t>
      </w:r>
      <w:r w:rsidRPr="00D16120">
        <w:rPr>
          <w:rStyle w:val="fadeinm1hgl8"/>
          <w:b/>
          <w:bCs/>
          <w:sz w:val="28"/>
          <w:szCs w:val="28"/>
        </w:rPr>
        <w:t>evidence-based education programs</w:t>
      </w:r>
      <w:r w:rsidRPr="00D16120">
        <w:rPr>
          <w:rStyle w:val="fadeinm1hgl8"/>
          <w:sz w:val="28"/>
          <w:szCs w:val="28"/>
        </w:rPr>
        <w:t xml:space="preserve"> led by nurses as a routine part of MASLD management. These programs should:</w:t>
      </w:r>
    </w:p>
    <w:p w:rsidR="00D16120" w:rsidRPr="00D16120" w:rsidRDefault="00D16120" w:rsidP="00D16120">
      <w:pPr>
        <w:pStyle w:val="a4"/>
        <w:numPr>
          <w:ilvl w:val="0"/>
          <w:numId w:val="44"/>
        </w:numPr>
        <w:spacing w:line="360" w:lineRule="auto"/>
        <w:jc w:val="both"/>
        <w:rPr>
          <w:sz w:val="28"/>
          <w:szCs w:val="28"/>
        </w:rPr>
      </w:pPr>
      <w:r w:rsidRPr="00D16120">
        <w:rPr>
          <w:rStyle w:val="fadeinm1hgl8"/>
          <w:sz w:val="28"/>
          <w:szCs w:val="28"/>
        </w:rPr>
        <w:t xml:space="preserve">Be delivered in a </w:t>
      </w:r>
      <w:r w:rsidRPr="00D16120">
        <w:rPr>
          <w:rStyle w:val="fadeinm1hgl8"/>
          <w:b/>
          <w:bCs/>
          <w:sz w:val="28"/>
          <w:szCs w:val="28"/>
        </w:rPr>
        <w:t>series of sessions</w:t>
      </w:r>
      <w:r w:rsidRPr="00D16120">
        <w:rPr>
          <w:rStyle w:val="fadeinm1hgl8"/>
          <w:sz w:val="28"/>
          <w:szCs w:val="28"/>
        </w:rPr>
        <w:t xml:space="preserve"> rather than one-time counseling</w:t>
      </w:r>
    </w:p>
    <w:p w:rsidR="00D16120" w:rsidRPr="00D16120" w:rsidRDefault="00D16120" w:rsidP="00D16120">
      <w:pPr>
        <w:pStyle w:val="a4"/>
        <w:numPr>
          <w:ilvl w:val="0"/>
          <w:numId w:val="44"/>
        </w:numPr>
        <w:spacing w:line="360" w:lineRule="auto"/>
        <w:jc w:val="both"/>
        <w:rPr>
          <w:sz w:val="28"/>
          <w:szCs w:val="28"/>
        </w:rPr>
      </w:pPr>
      <w:r w:rsidRPr="00D16120">
        <w:rPr>
          <w:rStyle w:val="fadeinm1hgl8"/>
          <w:sz w:val="28"/>
          <w:szCs w:val="28"/>
        </w:rPr>
        <w:t xml:space="preserve">Include </w:t>
      </w:r>
      <w:r w:rsidRPr="00D16120">
        <w:rPr>
          <w:rStyle w:val="fadeinm1hgl8"/>
          <w:b/>
          <w:bCs/>
          <w:sz w:val="28"/>
          <w:szCs w:val="28"/>
        </w:rPr>
        <w:t>interactive components</w:t>
      </w:r>
      <w:r w:rsidRPr="00D16120">
        <w:rPr>
          <w:rStyle w:val="fadeinm1hgl8"/>
          <w:sz w:val="28"/>
          <w:szCs w:val="28"/>
        </w:rPr>
        <w:t>, such as visual aids, goal-setting activities, and patient reflection</w:t>
      </w:r>
    </w:p>
    <w:p w:rsidR="00D16120" w:rsidRPr="00D16120" w:rsidRDefault="00D16120" w:rsidP="00D16120">
      <w:pPr>
        <w:pStyle w:val="a4"/>
        <w:numPr>
          <w:ilvl w:val="0"/>
          <w:numId w:val="44"/>
        </w:numPr>
        <w:spacing w:line="360" w:lineRule="auto"/>
        <w:jc w:val="both"/>
        <w:rPr>
          <w:sz w:val="28"/>
          <w:szCs w:val="28"/>
        </w:rPr>
      </w:pPr>
      <w:r w:rsidRPr="00D16120">
        <w:rPr>
          <w:rStyle w:val="fadeinm1hgl8"/>
          <w:sz w:val="28"/>
          <w:szCs w:val="28"/>
        </w:rPr>
        <w:t xml:space="preserve">Address both </w:t>
      </w:r>
      <w:r w:rsidRPr="00D16120">
        <w:rPr>
          <w:rStyle w:val="fadeinm1hgl8"/>
          <w:b/>
          <w:bCs/>
          <w:sz w:val="28"/>
          <w:szCs w:val="28"/>
        </w:rPr>
        <w:t>medical and psychosocial aspects</w:t>
      </w:r>
      <w:r w:rsidRPr="00D16120">
        <w:rPr>
          <w:rStyle w:val="fadeinm1hgl8"/>
          <w:sz w:val="28"/>
          <w:szCs w:val="28"/>
        </w:rPr>
        <w:t xml:space="preserve"> of disease management</w:t>
      </w:r>
    </w:p>
    <w:p w:rsidR="00D16120" w:rsidRPr="00D16120" w:rsidRDefault="00D16120" w:rsidP="00D16120">
      <w:pPr>
        <w:pStyle w:val="a4"/>
        <w:numPr>
          <w:ilvl w:val="0"/>
          <w:numId w:val="44"/>
        </w:numPr>
        <w:spacing w:line="360" w:lineRule="auto"/>
        <w:jc w:val="both"/>
        <w:rPr>
          <w:sz w:val="28"/>
          <w:szCs w:val="28"/>
        </w:rPr>
      </w:pPr>
      <w:r w:rsidRPr="00D16120">
        <w:rPr>
          <w:rStyle w:val="fadeinm1hgl8"/>
          <w:sz w:val="28"/>
          <w:szCs w:val="28"/>
        </w:rPr>
        <w:t xml:space="preserve">Be adapted to </w:t>
      </w:r>
      <w:r w:rsidRPr="00D16120">
        <w:rPr>
          <w:rStyle w:val="fadeinm1hgl8"/>
          <w:b/>
          <w:bCs/>
          <w:sz w:val="28"/>
          <w:szCs w:val="28"/>
        </w:rPr>
        <w:t>varying literacy levels</w:t>
      </w:r>
      <w:r w:rsidRPr="00D16120">
        <w:rPr>
          <w:rStyle w:val="fadeinm1hgl8"/>
          <w:sz w:val="28"/>
          <w:szCs w:val="28"/>
        </w:rPr>
        <w:t xml:space="preserve"> and </w:t>
      </w:r>
      <w:r w:rsidRPr="00D16120">
        <w:rPr>
          <w:rStyle w:val="fadeinm1hgl8"/>
          <w:b/>
          <w:bCs/>
          <w:sz w:val="28"/>
          <w:szCs w:val="28"/>
        </w:rPr>
        <w:t>cultural backgrounds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Such structured programs ensure consistency, improve patient engagement, and foster a deeper understanding of MASLD and the necessary lifestyle changes.</w:t>
      </w:r>
    </w:p>
    <w:p w:rsidR="00D16120" w:rsidRPr="00D16120" w:rsidRDefault="00D16120" w:rsidP="00D16120">
      <w:pPr>
        <w:spacing w:line="360" w:lineRule="auto"/>
        <w:jc w:val="both"/>
        <w:rPr>
          <w:sz w:val="28"/>
          <w:szCs w:val="28"/>
        </w:rPr>
      </w:pPr>
    </w:p>
    <w:p w:rsidR="00D16120" w:rsidRPr="00D16120" w:rsidRDefault="00D16120" w:rsidP="00D16120">
      <w:pPr>
        <w:pStyle w:val="4"/>
        <w:spacing w:line="360" w:lineRule="auto"/>
        <w:jc w:val="both"/>
        <w:rPr>
          <w:sz w:val="28"/>
          <w:szCs w:val="28"/>
        </w:rPr>
      </w:pPr>
      <w:r w:rsidRPr="00D16120">
        <w:rPr>
          <w:rStyle w:val="fadeinm1hgl8"/>
          <w:sz w:val="28"/>
          <w:szCs w:val="28"/>
        </w:rPr>
        <w:lastRenderedPageBreak/>
        <w:t>2. Promote Interdisciplinary Collaboration</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Nurses should be empowered to </w:t>
      </w:r>
      <w:r w:rsidRPr="00D16120">
        <w:rPr>
          <w:rStyle w:val="fadeinm1hgl8"/>
          <w:b/>
          <w:bCs/>
          <w:sz w:val="28"/>
          <w:szCs w:val="28"/>
        </w:rPr>
        <w:t>lead interdisciplinary communication</w:t>
      </w:r>
      <w:r w:rsidRPr="00D16120">
        <w:rPr>
          <w:rStyle w:val="fadeinm1hgl8"/>
          <w:sz w:val="28"/>
          <w:szCs w:val="28"/>
        </w:rPr>
        <w:t xml:space="preserve"> among hepatologists, endocrinologists, dietitians, physical therapists, and mental health professionals. Collaborative care planning enhances coordination and allows nurses to:</w:t>
      </w:r>
    </w:p>
    <w:p w:rsidR="00D16120" w:rsidRPr="00D16120" w:rsidRDefault="00D16120" w:rsidP="00D16120">
      <w:pPr>
        <w:pStyle w:val="a4"/>
        <w:numPr>
          <w:ilvl w:val="0"/>
          <w:numId w:val="45"/>
        </w:numPr>
        <w:spacing w:line="360" w:lineRule="auto"/>
        <w:jc w:val="both"/>
        <w:rPr>
          <w:sz w:val="28"/>
          <w:szCs w:val="28"/>
        </w:rPr>
      </w:pPr>
      <w:r w:rsidRPr="00D16120">
        <w:rPr>
          <w:rStyle w:val="fadeinm1hgl8"/>
          <w:sz w:val="28"/>
          <w:szCs w:val="28"/>
        </w:rPr>
        <w:t>Reinforce messages from other specialists</w:t>
      </w:r>
    </w:p>
    <w:p w:rsidR="00D16120" w:rsidRPr="00D16120" w:rsidRDefault="00D16120" w:rsidP="00D16120">
      <w:pPr>
        <w:pStyle w:val="a4"/>
        <w:numPr>
          <w:ilvl w:val="0"/>
          <w:numId w:val="45"/>
        </w:numPr>
        <w:spacing w:line="360" w:lineRule="auto"/>
        <w:jc w:val="both"/>
        <w:rPr>
          <w:sz w:val="28"/>
          <w:szCs w:val="28"/>
        </w:rPr>
      </w:pPr>
      <w:r w:rsidRPr="00D16120">
        <w:rPr>
          <w:rStyle w:val="fadeinm1hgl8"/>
          <w:sz w:val="28"/>
          <w:szCs w:val="28"/>
        </w:rPr>
        <w:t>Monitor adherence to care plans</w:t>
      </w:r>
    </w:p>
    <w:p w:rsidR="00D16120" w:rsidRPr="00D16120" w:rsidRDefault="00D16120" w:rsidP="00D16120">
      <w:pPr>
        <w:pStyle w:val="a4"/>
        <w:numPr>
          <w:ilvl w:val="0"/>
          <w:numId w:val="45"/>
        </w:numPr>
        <w:spacing w:line="360" w:lineRule="auto"/>
        <w:jc w:val="both"/>
        <w:rPr>
          <w:sz w:val="28"/>
          <w:szCs w:val="28"/>
        </w:rPr>
      </w:pPr>
      <w:r w:rsidRPr="00D16120">
        <w:rPr>
          <w:rStyle w:val="fadeinm1hgl8"/>
          <w:sz w:val="28"/>
          <w:szCs w:val="28"/>
        </w:rPr>
        <w:t xml:space="preserve">Serve as </w:t>
      </w:r>
      <w:r w:rsidRPr="00D16120">
        <w:rPr>
          <w:rStyle w:val="fadeinm1hgl8"/>
          <w:b/>
          <w:bCs/>
          <w:sz w:val="28"/>
          <w:szCs w:val="28"/>
        </w:rPr>
        <w:t>continuity figures</w:t>
      </w:r>
      <w:r w:rsidRPr="00D16120">
        <w:rPr>
          <w:rStyle w:val="fadeinm1hgl8"/>
          <w:sz w:val="28"/>
          <w:szCs w:val="28"/>
        </w:rPr>
        <w:t xml:space="preserve"> who track progress and follow up regularly</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Joint case reviews and shared documentation systems can further improve collaboration and avoid conflicting advice.</w:t>
      </w:r>
    </w:p>
    <w:p w:rsidR="00D16120" w:rsidRPr="00D16120" w:rsidRDefault="00D16120" w:rsidP="00D16120">
      <w:pPr>
        <w:spacing w:line="360" w:lineRule="auto"/>
        <w:jc w:val="both"/>
        <w:rPr>
          <w:sz w:val="28"/>
          <w:szCs w:val="28"/>
        </w:rPr>
      </w:pPr>
    </w:p>
    <w:p w:rsidR="00D16120" w:rsidRPr="00D16120" w:rsidRDefault="00D16120" w:rsidP="00D16120">
      <w:pPr>
        <w:pStyle w:val="4"/>
        <w:spacing w:line="360" w:lineRule="auto"/>
        <w:jc w:val="both"/>
        <w:rPr>
          <w:sz w:val="28"/>
          <w:szCs w:val="28"/>
        </w:rPr>
      </w:pPr>
      <w:r w:rsidRPr="00D16120">
        <w:rPr>
          <w:rStyle w:val="fadeinm1hgl8"/>
          <w:sz w:val="28"/>
          <w:szCs w:val="28"/>
        </w:rPr>
        <w:t>3. Implement Early Screening Protocols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Nurses should take an active role in </w:t>
      </w:r>
      <w:r w:rsidRPr="00D16120">
        <w:rPr>
          <w:rStyle w:val="fadeinm1hgl8"/>
          <w:b/>
          <w:bCs/>
          <w:sz w:val="28"/>
          <w:szCs w:val="28"/>
        </w:rPr>
        <w:t>screening high-risk patients</w:t>
      </w:r>
      <w:r w:rsidRPr="00D16120">
        <w:rPr>
          <w:rStyle w:val="fadeinm1hgl8"/>
          <w:sz w:val="28"/>
          <w:szCs w:val="28"/>
        </w:rPr>
        <w:t xml:space="preserve"> for MASLD during routine visits, particularly those with:</w:t>
      </w:r>
    </w:p>
    <w:p w:rsidR="00D16120" w:rsidRPr="00D16120" w:rsidRDefault="00D16120" w:rsidP="00D16120">
      <w:pPr>
        <w:pStyle w:val="a4"/>
        <w:numPr>
          <w:ilvl w:val="0"/>
          <w:numId w:val="46"/>
        </w:numPr>
        <w:spacing w:line="360" w:lineRule="auto"/>
        <w:jc w:val="both"/>
        <w:rPr>
          <w:sz w:val="28"/>
          <w:szCs w:val="28"/>
        </w:rPr>
      </w:pPr>
      <w:r w:rsidRPr="00D16120">
        <w:rPr>
          <w:rStyle w:val="fadeinm1hgl8"/>
          <w:sz w:val="28"/>
          <w:szCs w:val="28"/>
        </w:rPr>
        <w:t>Type 2 diabetes mellitus</w:t>
      </w:r>
    </w:p>
    <w:p w:rsidR="00D16120" w:rsidRPr="00D16120" w:rsidRDefault="00D16120" w:rsidP="00D16120">
      <w:pPr>
        <w:pStyle w:val="a4"/>
        <w:numPr>
          <w:ilvl w:val="0"/>
          <w:numId w:val="46"/>
        </w:numPr>
        <w:spacing w:line="360" w:lineRule="auto"/>
        <w:jc w:val="both"/>
        <w:rPr>
          <w:sz w:val="28"/>
          <w:szCs w:val="28"/>
        </w:rPr>
      </w:pPr>
      <w:r w:rsidRPr="00D16120">
        <w:rPr>
          <w:rStyle w:val="fadeinm1hgl8"/>
          <w:sz w:val="28"/>
          <w:szCs w:val="28"/>
        </w:rPr>
        <w:t>Obesity or abdominal adiposity</w:t>
      </w:r>
    </w:p>
    <w:p w:rsidR="00D16120" w:rsidRPr="00D16120" w:rsidRDefault="00D16120" w:rsidP="00D16120">
      <w:pPr>
        <w:pStyle w:val="a4"/>
        <w:numPr>
          <w:ilvl w:val="0"/>
          <w:numId w:val="46"/>
        </w:numPr>
        <w:spacing w:line="360" w:lineRule="auto"/>
        <w:jc w:val="both"/>
        <w:rPr>
          <w:sz w:val="28"/>
          <w:szCs w:val="28"/>
        </w:rPr>
      </w:pPr>
      <w:r w:rsidRPr="00D16120">
        <w:rPr>
          <w:rStyle w:val="fadeinm1hgl8"/>
          <w:sz w:val="28"/>
          <w:szCs w:val="28"/>
        </w:rPr>
        <w:t>Hypertension or dyslipidemia</w:t>
      </w:r>
    </w:p>
    <w:p w:rsidR="00D16120" w:rsidRPr="00D16120" w:rsidRDefault="00D16120" w:rsidP="00D16120">
      <w:pPr>
        <w:pStyle w:val="a4"/>
        <w:numPr>
          <w:ilvl w:val="0"/>
          <w:numId w:val="46"/>
        </w:numPr>
        <w:spacing w:line="360" w:lineRule="auto"/>
        <w:jc w:val="both"/>
        <w:rPr>
          <w:sz w:val="28"/>
          <w:szCs w:val="28"/>
        </w:rPr>
      </w:pPr>
      <w:r w:rsidRPr="00D16120">
        <w:rPr>
          <w:rStyle w:val="fadeinm1hgl8"/>
          <w:sz w:val="28"/>
          <w:szCs w:val="28"/>
        </w:rPr>
        <w:t>Sedentary lifestyle or poor diet</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Standardizing risk assessment tools (e.g., FIB-4 calculator, waist circumference measurements, metabolic checklists) in nursing protocols can lead to earlier diagnosis and timely intervention, ultimately preventing disease progression.</w:t>
      </w:r>
    </w:p>
    <w:p w:rsidR="00D16120" w:rsidRPr="00D16120" w:rsidRDefault="00D16120" w:rsidP="00D16120">
      <w:pPr>
        <w:pStyle w:val="4"/>
        <w:spacing w:line="360" w:lineRule="auto"/>
        <w:jc w:val="both"/>
        <w:rPr>
          <w:sz w:val="28"/>
          <w:szCs w:val="28"/>
        </w:rPr>
      </w:pPr>
      <w:r w:rsidRPr="00D16120">
        <w:rPr>
          <w:rStyle w:val="fadeinm1hgl8"/>
          <w:sz w:val="28"/>
          <w:szCs w:val="28"/>
        </w:rPr>
        <w:t>4. Enhance Patient Follow-Up and Monitoring</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Consistent follow-up is crucial for sustaining behavioral change. Nurses should establish a follow-up system that includes:</w:t>
      </w:r>
    </w:p>
    <w:p w:rsidR="00D16120" w:rsidRPr="00D16120" w:rsidRDefault="00D16120" w:rsidP="00D16120">
      <w:pPr>
        <w:pStyle w:val="a4"/>
        <w:numPr>
          <w:ilvl w:val="0"/>
          <w:numId w:val="47"/>
        </w:numPr>
        <w:spacing w:line="360" w:lineRule="auto"/>
        <w:jc w:val="both"/>
        <w:rPr>
          <w:sz w:val="28"/>
          <w:szCs w:val="28"/>
        </w:rPr>
      </w:pPr>
      <w:r w:rsidRPr="00D16120">
        <w:rPr>
          <w:rStyle w:val="fadeinm1hgl8"/>
          <w:b/>
          <w:bCs/>
          <w:sz w:val="28"/>
          <w:szCs w:val="28"/>
        </w:rPr>
        <w:t>Scheduled phone calls or text check-ins</w:t>
      </w:r>
      <w:r w:rsidRPr="00D16120">
        <w:rPr>
          <w:rStyle w:val="fadeinm1hgl8"/>
          <w:sz w:val="28"/>
          <w:szCs w:val="28"/>
        </w:rPr>
        <w:t xml:space="preserve"> to monitor progress</w:t>
      </w:r>
    </w:p>
    <w:p w:rsidR="00D16120" w:rsidRPr="00D16120" w:rsidRDefault="00D16120" w:rsidP="00D16120">
      <w:pPr>
        <w:pStyle w:val="a4"/>
        <w:numPr>
          <w:ilvl w:val="0"/>
          <w:numId w:val="47"/>
        </w:numPr>
        <w:spacing w:line="360" w:lineRule="auto"/>
        <w:jc w:val="both"/>
        <w:rPr>
          <w:sz w:val="28"/>
          <w:szCs w:val="28"/>
        </w:rPr>
      </w:pPr>
      <w:r w:rsidRPr="00D16120">
        <w:rPr>
          <w:rStyle w:val="fadeinm1hgl8"/>
          <w:b/>
          <w:bCs/>
          <w:sz w:val="28"/>
          <w:szCs w:val="28"/>
        </w:rPr>
        <w:lastRenderedPageBreak/>
        <w:t>Monthly in-person or virtual reviews</w:t>
      </w:r>
      <w:r w:rsidRPr="00D16120">
        <w:rPr>
          <w:rStyle w:val="fadeinm1hgl8"/>
          <w:sz w:val="28"/>
          <w:szCs w:val="28"/>
        </w:rPr>
        <w:t xml:space="preserve"> of goals and challenges</w:t>
      </w:r>
    </w:p>
    <w:p w:rsidR="00D16120" w:rsidRPr="00D16120" w:rsidRDefault="00D16120" w:rsidP="00D16120">
      <w:pPr>
        <w:pStyle w:val="a4"/>
        <w:numPr>
          <w:ilvl w:val="0"/>
          <w:numId w:val="47"/>
        </w:numPr>
        <w:spacing w:line="360" w:lineRule="auto"/>
        <w:jc w:val="both"/>
        <w:rPr>
          <w:sz w:val="28"/>
          <w:szCs w:val="28"/>
        </w:rPr>
      </w:pPr>
      <w:r w:rsidRPr="00D16120">
        <w:rPr>
          <w:rStyle w:val="fadeinm1hgl8"/>
          <w:sz w:val="28"/>
          <w:szCs w:val="28"/>
        </w:rPr>
        <w:t xml:space="preserve">Ongoing </w:t>
      </w:r>
      <w:r w:rsidRPr="00D16120">
        <w:rPr>
          <w:rStyle w:val="fadeinm1hgl8"/>
          <w:b/>
          <w:bCs/>
          <w:sz w:val="28"/>
          <w:szCs w:val="28"/>
        </w:rPr>
        <w:t>adjustments to action plans</w:t>
      </w:r>
      <w:r w:rsidRPr="00D16120">
        <w:rPr>
          <w:rStyle w:val="fadeinm1hgl8"/>
          <w:sz w:val="28"/>
          <w:szCs w:val="28"/>
        </w:rPr>
        <w:t xml:space="preserve"> based on patient feedback</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This reinforces the therapeutic alliance and keeps patients accountable and engaged over time.</w:t>
      </w:r>
    </w:p>
    <w:p w:rsidR="00D16120" w:rsidRPr="00D16120" w:rsidRDefault="00D16120" w:rsidP="00D16120">
      <w:pPr>
        <w:pStyle w:val="4"/>
        <w:spacing w:line="360" w:lineRule="auto"/>
        <w:jc w:val="both"/>
        <w:rPr>
          <w:sz w:val="28"/>
          <w:szCs w:val="28"/>
        </w:rPr>
      </w:pPr>
      <w:r w:rsidRPr="00D16120">
        <w:rPr>
          <w:rStyle w:val="fadeinm1hgl8"/>
          <w:sz w:val="28"/>
          <w:szCs w:val="28"/>
        </w:rPr>
        <w:t>5. Integrate Digital Health Tools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The integration of digital health tools into nursing workflows can dramatically enhance reach and efficiency. Nurses can:</w:t>
      </w:r>
    </w:p>
    <w:p w:rsidR="00D16120" w:rsidRPr="00D16120" w:rsidRDefault="00D16120" w:rsidP="00D16120">
      <w:pPr>
        <w:pStyle w:val="a4"/>
        <w:numPr>
          <w:ilvl w:val="0"/>
          <w:numId w:val="48"/>
        </w:numPr>
        <w:spacing w:line="360" w:lineRule="auto"/>
        <w:jc w:val="both"/>
        <w:rPr>
          <w:sz w:val="28"/>
          <w:szCs w:val="28"/>
        </w:rPr>
      </w:pPr>
      <w:r w:rsidRPr="00D16120">
        <w:rPr>
          <w:rStyle w:val="fadeinm1hgl8"/>
          <w:sz w:val="28"/>
          <w:szCs w:val="28"/>
        </w:rPr>
        <w:t xml:space="preserve">Recommend </w:t>
      </w:r>
      <w:r w:rsidRPr="00D16120">
        <w:rPr>
          <w:rStyle w:val="fadeinm1hgl8"/>
          <w:b/>
          <w:bCs/>
          <w:sz w:val="28"/>
          <w:szCs w:val="28"/>
        </w:rPr>
        <w:t>health apps</w:t>
      </w:r>
      <w:r w:rsidRPr="00D16120">
        <w:rPr>
          <w:rStyle w:val="fadeinm1hgl8"/>
          <w:sz w:val="28"/>
          <w:szCs w:val="28"/>
        </w:rPr>
        <w:t xml:space="preserve"> for diet tracking, exercise logging, and liver health education</w:t>
      </w:r>
    </w:p>
    <w:p w:rsidR="00D16120" w:rsidRPr="00D16120" w:rsidRDefault="00D16120" w:rsidP="00D16120">
      <w:pPr>
        <w:pStyle w:val="a4"/>
        <w:numPr>
          <w:ilvl w:val="0"/>
          <w:numId w:val="48"/>
        </w:numPr>
        <w:spacing w:line="360" w:lineRule="auto"/>
        <w:jc w:val="both"/>
        <w:rPr>
          <w:sz w:val="28"/>
          <w:szCs w:val="28"/>
        </w:rPr>
      </w:pPr>
      <w:r w:rsidRPr="00D16120">
        <w:rPr>
          <w:rStyle w:val="fadeinm1hgl8"/>
          <w:sz w:val="28"/>
          <w:szCs w:val="28"/>
        </w:rPr>
        <w:t xml:space="preserve">Use </w:t>
      </w:r>
      <w:r w:rsidRPr="00D16120">
        <w:rPr>
          <w:rStyle w:val="fadeinm1hgl8"/>
          <w:b/>
          <w:bCs/>
          <w:sz w:val="28"/>
          <w:szCs w:val="28"/>
        </w:rPr>
        <w:t>electronic reminder systems</w:t>
      </w:r>
      <w:r w:rsidRPr="00D16120">
        <w:rPr>
          <w:rStyle w:val="fadeinm1hgl8"/>
          <w:sz w:val="28"/>
          <w:szCs w:val="28"/>
        </w:rPr>
        <w:t xml:space="preserve"> to prompt patient self-monitoring</w:t>
      </w:r>
    </w:p>
    <w:p w:rsidR="00D16120" w:rsidRPr="00D16120" w:rsidRDefault="00D16120" w:rsidP="00D16120">
      <w:pPr>
        <w:pStyle w:val="a4"/>
        <w:numPr>
          <w:ilvl w:val="0"/>
          <w:numId w:val="48"/>
        </w:numPr>
        <w:spacing w:line="360" w:lineRule="auto"/>
        <w:jc w:val="both"/>
        <w:rPr>
          <w:sz w:val="28"/>
          <w:szCs w:val="28"/>
        </w:rPr>
      </w:pPr>
      <w:r w:rsidRPr="00D16120">
        <w:rPr>
          <w:rStyle w:val="fadeinm1hgl8"/>
          <w:sz w:val="28"/>
          <w:szCs w:val="28"/>
        </w:rPr>
        <w:t xml:space="preserve">Provide </w:t>
      </w:r>
      <w:r w:rsidRPr="00D16120">
        <w:rPr>
          <w:rStyle w:val="fadeinm1hgl8"/>
          <w:b/>
          <w:bCs/>
          <w:sz w:val="28"/>
          <w:szCs w:val="28"/>
        </w:rPr>
        <w:t>tele-education sessions</w:t>
      </w:r>
      <w:r w:rsidRPr="00D16120">
        <w:rPr>
          <w:rStyle w:val="fadeinm1hgl8"/>
          <w:sz w:val="28"/>
          <w:szCs w:val="28"/>
        </w:rPr>
        <w:t xml:space="preserve"> for patients in remote or underserved areas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Digital tools should be simple, multilingual, and compatible with both smartphones and paper alternatives to ensure accessibility across diverse populations.</w:t>
      </w:r>
    </w:p>
    <w:p w:rsidR="00D16120" w:rsidRPr="00D16120" w:rsidRDefault="00D16120" w:rsidP="00D16120">
      <w:pPr>
        <w:pStyle w:val="4"/>
        <w:spacing w:line="360" w:lineRule="auto"/>
        <w:jc w:val="both"/>
        <w:rPr>
          <w:sz w:val="28"/>
          <w:szCs w:val="28"/>
        </w:rPr>
      </w:pPr>
      <w:r w:rsidRPr="00D16120">
        <w:rPr>
          <w:rStyle w:val="fadeinm1hgl8"/>
          <w:sz w:val="28"/>
          <w:szCs w:val="28"/>
        </w:rPr>
        <w:t>6. Address Psychosocial Determinants of Health</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Patient outcomes in MASLD are heavily influenced by psychosocial factors, including stress, depression, financial limitations, and social support. Nurses should:</w:t>
      </w:r>
    </w:p>
    <w:p w:rsidR="00D16120" w:rsidRPr="00D16120" w:rsidRDefault="00D16120" w:rsidP="00D16120">
      <w:pPr>
        <w:pStyle w:val="a4"/>
        <w:numPr>
          <w:ilvl w:val="0"/>
          <w:numId w:val="49"/>
        </w:numPr>
        <w:spacing w:line="360" w:lineRule="auto"/>
        <w:jc w:val="both"/>
        <w:rPr>
          <w:sz w:val="28"/>
          <w:szCs w:val="28"/>
        </w:rPr>
      </w:pPr>
      <w:r w:rsidRPr="00D16120">
        <w:rPr>
          <w:rStyle w:val="fadeinm1hgl8"/>
          <w:sz w:val="28"/>
          <w:szCs w:val="28"/>
        </w:rPr>
        <w:t xml:space="preserve">Include a </w:t>
      </w:r>
      <w:r w:rsidRPr="00D16120">
        <w:rPr>
          <w:rStyle w:val="fadeinm1hgl8"/>
          <w:b/>
          <w:bCs/>
          <w:sz w:val="28"/>
          <w:szCs w:val="28"/>
        </w:rPr>
        <w:t>basic psychosocial screening</w:t>
      </w:r>
      <w:r w:rsidRPr="00D16120">
        <w:rPr>
          <w:rStyle w:val="fadeinm1hgl8"/>
          <w:sz w:val="28"/>
          <w:szCs w:val="28"/>
        </w:rPr>
        <w:t xml:space="preserve"> during initial assessments</w:t>
      </w:r>
    </w:p>
    <w:p w:rsidR="00D16120" w:rsidRPr="00D16120" w:rsidRDefault="00D16120" w:rsidP="00D16120">
      <w:pPr>
        <w:pStyle w:val="a4"/>
        <w:numPr>
          <w:ilvl w:val="0"/>
          <w:numId w:val="49"/>
        </w:numPr>
        <w:spacing w:line="360" w:lineRule="auto"/>
        <w:jc w:val="both"/>
        <w:rPr>
          <w:sz w:val="28"/>
          <w:szCs w:val="28"/>
        </w:rPr>
      </w:pPr>
      <w:r w:rsidRPr="00D16120">
        <w:rPr>
          <w:rStyle w:val="fadeinm1hgl8"/>
          <w:sz w:val="28"/>
          <w:szCs w:val="28"/>
        </w:rPr>
        <w:t>Refer patients to appropriate support services (social workers, psychologists, community programs)</w:t>
      </w:r>
    </w:p>
    <w:p w:rsidR="00D16120" w:rsidRPr="00D16120" w:rsidRDefault="00D16120" w:rsidP="00D16120">
      <w:pPr>
        <w:pStyle w:val="a4"/>
        <w:numPr>
          <w:ilvl w:val="0"/>
          <w:numId w:val="49"/>
        </w:numPr>
        <w:spacing w:line="360" w:lineRule="auto"/>
        <w:jc w:val="both"/>
        <w:rPr>
          <w:sz w:val="28"/>
          <w:szCs w:val="28"/>
        </w:rPr>
      </w:pPr>
      <w:r w:rsidRPr="00D16120">
        <w:rPr>
          <w:rStyle w:val="fadeinm1hgl8"/>
          <w:sz w:val="28"/>
          <w:szCs w:val="28"/>
        </w:rPr>
        <w:t xml:space="preserve">Create </w:t>
      </w:r>
      <w:r w:rsidRPr="00D16120">
        <w:rPr>
          <w:rStyle w:val="fadeinm1hgl8"/>
          <w:b/>
          <w:bCs/>
          <w:sz w:val="28"/>
          <w:szCs w:val="28"/>
        </w:rPr>
        <w:t>peer support groups or workshops</w:t>
      </w:r>
      <w:r w:rsidRPr="00D16120">
        <w:rPr>
          <w:rStyle w:val="fadeinm1hgl8"/>
          <w:sz w:val="28"/>
          <w:szCs w:val="28"/>
        </w:rPr>
        <w:t>, where patients can share experiences and build motivation</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This holistic approach acknowledges the full context of the patient’s life and builds resilience for long-term change.</w:t>
      </w:r>
    </w:p>
    <w:p w:rsidR="00D16120" w:rsidRPr="00D16120" w:rsidRDefault="00D16120" w:rsidP="00D16120">
      <w:pPr>
        <w:pStyle w:val="4"/>
        <w:spacing w:line="360" w:lineRule="auto"/>
        <w:jc w:val="both"/>
        <w:rPr>
          <w:sz w:val="28"/>
          <w:szCs w:val="28"/>
        </w:rPr>
      </w:pPr>
      <w:r w:rsidRPr="00D16120">
        <w:rPr>
          <w:rStyle w:val="fadeinm1hgl8"/>
          <w:sz w:val="28"/>
          <w:szCs w:val="28"/>
        </w:rPr>
        <w:lastRenderedPageBreak/>
        <w:t>7. Support Nurse Training and Role Expansion</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Healthcare systems should invest in </w:t>
      </w:r>
      <w:r w:rsidRPr="00D16120">
        <w:rPr>
          <w:rStyle w:val="fadeinm1hgl8"/>
          <w:b/>
          <w:bCs/>
          <w:sz w:val="28"/>
          <w:szCs w:val="28"/>
        </w:rPr>
        <w:t>continuing education programs</w:t>
      </w:r>
      <w:r w:rsidRPr="00D16120">
        <w:rPr>
          <w:rStyle w:val="fadeinm1hgl8"/>
          <w:sz w:val="28"/>
          <w:szCs w:val="28"/>
        </w:rPr>
        <w:t xml:space="preserve"> that enhance nurse competencies in:</w:t>
      </w:r>
    </w:p>
    <w:p w:rsidR="00D16120" w:rsidRPr="00D16120" w:rsidRDefault="00D16120" w:rsidP="00D16120">
      <w:pPr>
        <w:pStyle w:val="a4"/>
        <w:numPr>
          <w:ilvl w:val="0"/>
          <w:numId w:val="50"/>
        </w:numPr>
        <w:spacing w:line="360" w:lineRule="auto"/>
        <w:jc w:val="both"/>
        <w:rPr>
          <w:sz w:val="28"/>
          <w:szCs w:val="28"/>
        </w:rPr>
      </w:pPr>
      <w:r w:rsidRPr="00D16120">
        <w:rPr>
          <w:rStyle w:val="fadeinm1hgl8"/>
          <w:sz w:val="28"/>
          <w:szCs w:val="28"/>
        </w:rPr>
        <w:t>Motivational interviewing</w:t>
      </w:r>
    </w:p>
    <w:p w:rsidR="00D16120" w:rsidRPr="00D16120" w:rsidRDefault="00D16120" w:rsidP="00D16120">
      <w:pPr>
        <w:pStyle w:val="a4"/>
        <w:numPr>
          <w:ilvl w:val="0"/>
          <w:numId w:val="50"/>
        </w:numPr>
        <w:spacing w:line="360" w:lineRule="auto"/>
        <w:jc w:val="both"/>
        <w:rPr>
          <w:sz w:val="28"/>
          <w:szCs w:val="28"/>
        </w:rPr>
      </w:pPr>
      <w:r w:rsidRPr="00D16120">
        <w:rPr>
          <w:rStyle w:val="fadeinm1hgl8"/>
          <w:sz w:val="28"/>
          <w:szCs w:val="28"/>
        </w:rPr>
        <w:t>Nutritional counseling</w:t>
      </w:r>
    </w:p>
    <w:p w:rsidR="00D16120" w:rsidRPr="00D16120" w:rsidRDefault="00D16120" w:rsidP="00D16120">
      <w:pPr>
        <w:pStyle w:val="a4"/>
        <w:numPr>
          <w:ilvl w:val="0"/>
          <w:numId w:val="50"/>
        </w:numPr>
        <w:spacing w:line="360" w:lineRule="auto"/>
        <w:jc w:val="both"/>
        <w:rPr>
          <w:sz w:val="28"/>
          <w:szCs w:val="28"/>
        </w:rPr>
      </w:pPr>
      <w:r w:rsidRPr="00D16120">
        <w:rPr>
          <w:rStyle w:val="fadeinm1hgl8"/>
          <w:sz w:val="28"/>
          <w:szCs w:val="28"/>
        </w:rPr>
        <w:t>Behavior change psychology</w:t>
      </w:r>
    </w:p>
    <w:p w:rsidR="00D16120" w:rsidRPr="00D16120" w:rsidRDefault="00D16120" w:rsidP="00D16120">
      <w:pPr>
        <w:pStyle w:val="a4"/>
        <w:numPr>
          <w:ilvl w:val="0"/>
          <w:numId w:val="50"/>
        </w:numPr>
        <w:spacing w:line="360" w:lineRule="auto"/>
        <w:jc w:val="both"/>
        <w:rPr>
          <w:sz w:val="28"/>
          <w:szCs w:val="28"/>
        </w:rPr>
      </w:pPr>
      <w:r w:rsidRPr="00D16120">
        <w:rPr>
          <w:rStyle w:val="fadeinm1hgl8"/>
          <w:sz w:val="28"/>
          <w:szCs w:val="28"/>
        </w:rPr>
        <w:t>Hepatology and metabolic syndromes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In advanced practice settings, nurses can take on </w:t>
      </w:r>
      <w:r w:rsidRPr="00D16120">
        <w:rPr>
          <w:rStyle w:val="fadeinm1hgl8"/>
          <w:b/>
          <w:bCs/>
          <w:sz w:val="28"/>
          <w:szCs w:val="28"/>
        </w:rPr>
        <w:t>expanded roles</w:t>
      </w:r>
      <w:r w:rsidRPr="00D16120">
        <w:rPr>
          <w:rStyle w:val="fadeinm1hgl8"/>
          <w:sz w:val="28"/>
          <w:szCs w:val="28"/>
        </w:rPr>
        <w:t xml:space="preserve"> such as care coordinators or health coaches, facilitating deeper involvement in MASLD management and research.</w:t>
      </w:r>
    </w:p>
    <w:p w:rsidR="00D16120" w:rsidRPr="00D16120" w:rsidRDefault="00D16120" w:rsidP="00D16120">
      <w:pPr>
        <w:spacing w:line="360" w:lineRule="auto"/>
        <w:jc w:val="both"/>
        <w:rPr>
          <w:sz w:val="28"/>
          <w:szCs w:val="28"/>
        </w:rPr>
      </w:pPr>
    </w:p>
    <w:p w:rsidR="00D16120" w:rsidRPr="00D16120" w:rsidRDefault="00D16120" w:rsidP="00D16120">
      <w:pPr>
        <w:pStyle w:val="4"/>
        <w:spacing w:line="360" w:lineRule="auto"/>
        <w:jc w:val="both"/>
        <w:rPr>
          <w:sz w:val="28"/>
          <w:szCs w:val="28"/>
        </w:rPr>
      </w:pPr>
      <w:r w:rsidRPr="00D16120">
        <w:rPr>
          <w:rStyle w:val="fadeinm1hgl8"/>
          <w:sz w:val="28"/>
          <w:szCs w:val="28"/>
        </w:rPr>
        <w:t>8. Advocate for Policy and System-Level Change</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 xml:space="preserve">To ensure sustainability, nurses should be involved in </w:t>
      </w:r>
      <w:r w:rsidRPr="00D16120">
        <w:rPr>
          <w:rStyle w:val="fadeinm1hgl8"/>
          <w:b/>
          <w:bCs/>
          <w:sz w:val="28"/>
          <w:szCs w:val="28"/>
        </w:rPr>
        <w:t>policy-making and protocol development</w:t>
      </w:r>
      <w:r w:rsidRPr="00D16120">
        <w:rPr>
          <w:rStyle w:val="fadeinm1hgl8"/>
          <w:sz w:val="28"/>
          <w:szCs w:val="28"/>
        </w:rPr>
        <w:t xml:space="preserve"> related to MASLD prevention and education. Advocacy efforts should aim to:</w:t>
      </w:r>
    </w:p>
    <w:p w:rsidR="00D16120" w:rsidRPr="00D16120" w:rsidRDefault="00D16120" w:rsidP="00D16120">
      <w:pPr>
        <w:pStyle w:val="a4"/>
        <w:numPr>
          <w:ilvl w:val="0"/>
          <w:numId w:val="51"/>
        </w:numPr>
        <w:spacing w:line="360" w:lineRule="auto"/>
        <w:jc w:val="both"/>
        <w:rPr>
          <w:sz w:val="28"/>
          <w:szCs w:val="28"/>
        </w:rPr>
      </w:pPr>
      <w:r w:rsidRPr="00D16120">
        <w:rPr>
          <w:rStyle w:val="fadeinm1hgl8"/>
          <w:sz w:val="28"/>
          <w:szCs w:val="28"/>
        </w:rPr>
        <w:t xml:space="preserve">Recognize patient education as a </w:t>
      </w:r>
      <w:r w:rsidRPr="00D16120">
        <w:rPr>
          <w:rStyle w:val="fadeinm1hgl8"/>
          <w:b/>
          <w:bCs/>
          <w:sz w:val="28"/>
          <w:szCs w:val="28"/>
        </w:rPr>
        <w:t>billable clinical service</w:t>
      </w:r>
    </w:p>
    <w:p w:rsidR="00D16120" w:rsidRPr="00D16120" w:rsidRDefault="00D16120" w:rsidP="00D16120">
      <w:pPr>
        <w:pStyle w:val="a4"/>
        <w:numPr>
          <w:ilvl w:val="0"/>
          <w:numId w:val="51"/>
        </w:numPr>
        <w:spacing w:line="360" w:lineRule="auto"/>
        <w:jc w:val="both"/>
        <w:rPr>
          <w:sz w:val="28"/>
          <w:szCs w:val="28"/>
        </w:rPr>
      </w:pPr>
      <w:r w:rsidRPr="00D16120">
        <w:rPr>
          <w:rStyle w:val="fadeinm1hgl8"/>
          <w:sz w:val="28"/>
          <w:szCs w:val="28"/>
        </w:rPr>
        <w:t xml:space="preserve">Allocate </w:t>
      </w:r>
      <w:r w:rsidRPr="00D16120">
        <w:rPr>
          <w:rStyle w:val="fadeinm1hgl8"/>
          <w:b/>
          <w:bCs/>
          <w:sz w:val="28"/>
          <w:szCs w:val="28"/>
        </w:rPr>
        <w:t>institutional resources</w:t>
      </w:r>
      <w:r w:rsidRPr="00D16120">
        <w:rPr>
          <w:rStyle w:val="fadeinm1hgl8"/>
          <w:sz w:val="28"/>
          <w:szCs w:val="28"/>
        </w:rPr>
        <w:t xml:space="preserve"> for educational infrastructure</w:t>
      </w:r>
    </w:p>
    <w:p w:rsidR="00D16120" w:rsidRPr="00D16120" w:rsidRDefault="00D16120" w:rsidP="00D16120">
      <w:pPr>
        <w:pStyle w:val="a4"/>
        <w:numPr>
          <w:ilvl w:val="0"/>
          <w:numId w:val="51"/>
        </w:numPr>
        <w:spacing w:line="360" w:lineRule="auto"/>
        <w:jc w:val="both"/>
        <w:rPr>
          <w:sz w:val="28"/>
          <w:szCs w:val="28"/>
        </w:rPr>
      </w:pPr>
      <w:r w:rsidRPr="00D16120">
        <w:rPr>
          <w:rStyle w:val="fadeinm1hgl8"/>
          <w:sz w:val="28"/>
          <w:szCs w:val="28"/>
        </w:rPr>
        <w:t xml:space="preserve">Promote inclusion of liver health in </w:t>
      </w:r>
      <w:r w:rsidRPr="00D16120">
        <w:rPr>
          <w:rStyle w:val="fadeinm1hgl8"/>
          <w:b/>
          <w:bCs/>
          <w:sz w:val="28"/>
          <w:szCs w:val="28"/>
        </w:rPr>
        <w:t>national chronic disease strategies</w:t>
      </w:r>
    </w:p>
    <w:p w:rsidR="00D16120" w:rsidRPr="00D16120" w:rsidRDefault="00D16120" w:rsidP="004634B3">
      <w:pPr>
        <w:pStyle w:val="a4"/>
        <w:spacing w:line="360" w:lineRule="auto"/>
        <w:ind w:firstLine="360"/>
        <w:jc w:val="both"/>
        <w:rPr>
          <w:sz w:val="28"/>
          <w:szCs w:val="28"/>
        </w:rPr>
      </w:pPr>
      <w:r w:rsidRPr="00D16120">
        <w:rPr>
          <w:rStyle w:val="fadeinm1hgl8"/>
          <w:sz w:val="28"/>
          <w:szCs w:val="28"/>
        </w:rPr>
        <w:t>Such changes not only empower nurses but also normalize education as a standard element of care for chronic liver disease.</w:t>
      </w:r>
    </w:p>
    <w:p w:rsidR="00D16120" w:rsidRPr="00D16120" w:rsidRDefault="00D16120" w:rsidP="004634B3">
      <w:pPr>
        <w:pStyle w:val="a4"/>
        <w:spacing w:line="360" w:lineRule="auto"/>
        <w:ind w:firstLine="360"/>
        <w:jc w:val="both"/>
        <w:rPr>
          <w:rStyle w:val="fadeinm1hgl8"/>
          <w:sz w:val="28"/>
          <w:szCs w:val="28"/>
        </w:rPr>
      </w:pPr>
      <w:r w:rsidRPr="00D16120">
        <w:rPr>
          <w:rStyle w:val="fadeinm1hgl8"/>
          <w:sz w:val="28"/>
          <w:szCs w:val="28"/>
        </w:rPr>
        <w:t>In conclusion, improving patient outcomes in MASLD is achievable through comprehensive, nurse-led strategies that emphasize education, personalization, technology integration, and interdisciplinary collaboration. When nurses are equipped with the right tools, support, and authority, they can play a transformative role in preventing disease progression and enhancing quality of life for patients living with MASLD.</w:t>
      </w:r>
      <w:r w:rsidRPr="00D16120">
        <w:rPr>
          <w:rStyle w:val="fadeinm1hgl8"/>
          <w:sz w:val="28"/>
          <w:szCs w:val="28"/>
        </w:rPr>
        <w:br w:type="page"/>
      </w:r>
    </w:p>
    <w:p w:rsidR="00D16120" w:rsidRPr="00D16120" w:rsidRDefault="00D16120" w:rsidP="00D16120">
      <w:pPr>
        <w:pStyle w:val="2"/>
        <w:spacing w:line="360" w:lineRule="auto"/>
        <w:jc w:val="both"/>
        <w:rPr>
          <w:sz w:val="28"/>
          <w:szCs w:val="28"/>
        </w:rPr>
      </w:pPr>
      <w:r w:rsidRPr="00D16120">
        <w:rPr>
          <w:rStyle w:val="fadeinm1hgl8"/>
          <w:sz w:val="28"/>
          <w:szCs w:val="28"/>
        </w:rPr>
        <w:lastRenderedPageBreak/>
        <w:t>CONCLUSIONS</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Metabolic dysfunction-associated steatotic liver disease (MASLD) represents a growing global health concern linked to the rising prevalence of obesity, insulin resistance, and other components of metabolic syndrome. As there are currently no universally approved pharmacological treatments, lifestyle modification remains the cornerstone of MASLD management. In this context, nursing professionals play an essential role in enhancing disease awareness, promoting behavior change, and supporting long-term patient engagement in care.</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The conducted research has confirmed that structured, nurse-led educational interventions significantly improve patient outcomes across several critical domains. The study included 85 adult patients with MASLD who participated in a four-week educational program led by trained nursing staff. The findings provide strong evidence of the effectiveness and feasibility of integrating educational strategies into routine nursing care for patients with chronic liver disease.</w:t>
      </w:r>
    </w:p>
    <w:p w:rsidR="00D16120" w:rsidRPr="00D16120" w:rsidRDefault="00D16120" w:rsidP="00D16120">
      <w:pPr>
        <w:pStyle w:val="3"/>
        <w:spacing w:line="360" w:lineRule="auto"/>
        <w:jc w:val="both"/>
        <w:rPr>
          <w:sz w:val="28"/>
          <w:szCs w:val="28"/>
        </w:rPr>
      </w:pPr>
      <w:r w:rsidRPr="00D16120">
        <w:rPr>
          <w:rStyle w:val="fadeinm1hgl8"/>
          <w:sz w:val="28"/>
          <w:szCs w:val="28"/>
        </w:rPr>
        <w:t>Key Conclusions</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Low Baseline Awareness Requires Targeted Intervention</w:t>
      </w:r>
      <w:r w:rsidRPr="00D16120">
        <w:rPr>
          <w:sz w:val="28"/>
          <w:szCs w:val="28"/>
        </w:rPr>
        <w:br/>
      </w:r>
      <w:r w:rsidRPr="00D16120">
        <w:rPr>
          <w:rStyle w:val="fadeinm1hgl8"/>
          <w:sz w:val="28"/>
          <w:szCs w:val="28"/>
        </w:rPr>
        <w:t>The baseline assessment revealed limited knowledge about MASLD, its causes, consequences, and management strategies. This highlights a crucial gap in patient education that must be addressed through structured and repeated engagement.</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Nurse-Led Education Is Highly Effective</w:t>
      </w:r>
      <w:r w:rsidRPr="00D16120">
        <w:rPr>
          <w:sz w:val="28"/>
          <w:szCs w:val="28"/>
        </w:rPr>
        <w:br/>
      </w:r>
      <w:r w:rsidRPr="00D16120">
        <w:rPr>
          <w:rStyle w:val="fadeinm1hgl8"/>
          <w:sz w:val="28"/>
          <w:szCs w:val="28"/>
        </w:rPr>
        <w:t>Post-intervention assessments demonstrated statistically significant improvements in MASLD knowledge, lifestyle behaviors, and readiness to change. The mean knowledge score increased from 11.6 to 16.1 (out of 20), and the proportion of patients in the "high knowledge" category tripled. Lifestyle scores and motivational readiness also improved markedly.</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Behavioral Change Is Achievable and Sustainable with Support</w:t>
      </w:r>
      <w:r w:rsidRPr="00D16120">
        <w:rPr>
          <w:sz w:val="28"/>
          <w:szCs w:val="28"/>
        </w:rPr>
        <w:br/>
      </w:r>
      <w:r w:rsidRPr="00D16120">
        <w:rPr>
          <w:rStyle w:val="fadeinm1hgl8"/>
          <w:sz w:val="28"/>
          <w:szCs w:val="28"/>
        </w:rPr>
        <w:t xml:space="preserve">The educational program led to tangible behavioral changes, including increased physical activity, healthier dietary choices, and reduced intake of processed foods and </w:t>
      </w:r>
      <w:r w:rsidRPr="00D16120">
        <w:rPr>
          <w:rStyle w:val="fadeinm1hgl8"/>
          <w:sz w:val="28"/>
          <w:szCs w:val="28"/>
        </w:rPr>
        <w:lastRenderedPageBreak/>
        <w:t>sugary beverages. Patients also reported higher confidence and motivation to maintain these changes.</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Nurses Are Critical Agents in Chronic Disease Prevention</w:t>
      </w:r>
      <w:r w:rsidRPr="00D16120">
        <w:rPr>
          <w:sz w:val="28"/>
          <w:szCs w:val="28"/>
        </w:rPr>
        <w:br/>
      </w:r>
      <w:r w:rsidRPr="00D16120">
        <w:rPr>
          <w:rStyle w:val="fadeinm1hgl8"/>
          <w:sz w:val="28"/>
          <w:szCs w:val="28"/>
        </w:rPr>
        <w:t>The success of the intervention illustrates the value of the nursing role in non-pharmacological management of chronic diseases. Nurses effectively combined clinical knowledge with communication and motivational strategies to promote long-term health behavior change.</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Educational Interventions Are Feasible in Outpatient Settings</w:t>
      </w:r>
      <w:r w:rsidRPr="00D16120">
        <w:rPr>
          <w:sz w:val="28"/>
          <w:szCs w:val="28"/>
        </w:rPr>
        <w:br/>
      </w:r>
      <w:r w:rsidRPr="00D16120">
        <w:rPr>
          <w:rStyle w:val="fadeinm1hgl8"/>
          <w:sz w:val="28"/>
          <w:szCs w:val="28"/>
        </w:rPr>
        <w:t>Despite time and resource limitations, the program achieved a 96.5% completion rate, with high patient satisfaction. This demonstrates that nurse-led education can be integrated into routine clinical workflows when adequately supported.</w:t>
      </w:r>
    </w:p>
    <w:p w:rsidR="00D16120" w:rsidRPr="00D16120" w:rsidRDefault="00D16120" w:rsidP="00D16120">
      <w:pPr>
        <w:pStyle w:val="a4"/>
        <w:numPr>
          <w:ilvl w:val="0"/>
          <w:numId w:val="52"/>
        </w:numPr>
        <w:spacing w:line="360" w:lineRule="auto"/>
        <w:jc w:val="both"/>
        <w:rPr>
          <w:sz w:val="28"/>
          <w:szCs w:val="28"/>
        </w:rPr>
      </w:pPr>
      <w:r w:rsidRPr="00D16120">
        <w:rPr>
          <w:rStyle w:val="fadeinm1hgl8"/>
          <w:b/>
          <w:bCs/>
          <w:sz w:val="28"/>
          <w:szCs w:val="28"/>
        </w:rPr>
        <w:t>Challenges Exist and Must Be Addressed Systemically</w:t>
      </w:r>
      <w:r w:rsidRPr="00D16120">
        <w:rPr>
          <w:sz w:val="28"/>
          <w:szCs w:val="28"/>
        </w:rPr>
        <w:br/>
      </w:r>
      <w:r w:rsidRPr="00D16120">
        <w:rPr>
          <w:rStyle w:val="fadeinm1hgl8"/>
          <w:sz w:val="28"/>
          <w:szCs w:val="28"/>
        </w:rPr>
        <w:t>Implementation barriers such as limited time, variability in patient engagement, and lack of long-term infrastructure were identified. These must be addressed through institutional support, training, digital integration, and long-term follow-up strategies.</w:t>
      </w:r>
    </w:p>
    <w:p w:rsidR="00D16120" w:rsidRPr="00D16120" w:rsidRDefault="00D16120" w:rsidP="00D16120">
      <w:pPr>
        <w:pStyle w:val="3"/>
        <w:spacing w:line="360" w:lineRule="auto"/>
        <w:jc w:val="both"/>
        <w:rPr>
          <w:sz w:val="28"/>
          <w:szCs w:val="28"/>
        </w:rPr>
      </w:pPr>
      <w:r w:rsidRPr="00D16120">
        <w:rPr>
          <w:rStyle w:val="fadeinm1hgl8"/>
          <w:sz w:val="28"/>
          <w:szCs w:val="28"/>
        </w:rPr>
        <w:t>Practical Significance</w:t>
      </w:r>
    </w:p>
    <w:p w:rsidR="00D16120" w:rsidRPr="00D16120" w:rsidRDefault="00D16120" w:rsidP="004634B3">
      <w:pPr>
        <w:pStyle w:val="a4"/>
        <w:spacing w:line="360" w:lineRule="auto"/>
        <w:ind w:firstLine="708"/>
        <w:jc w:val="both"/>
        <w:rPr>
          <w:sz w:val="28"/>
          <w:szCs w:val="28"/>
        </w:rPr>
      </w:pPr>
      <w:r w:rsidRPr="00D16120">
        <w:rPr>
          <w:rStyle w:val="fadeinm1hgl8"/>
          <w:sz w:val="28"/>
          <w:szCs w:val="28"/>
        </w:rPr>
        <w:t>This study contributes to the evidence base advocating for the inclusion of nurse-led educational interventions as standard practice in MASLD management. It provides a replicable model that can be adapted in similar clinical settings and informs the development of patient education protocols, nursing curricula, and national prevention strategies.</w:t>
      </w:r>
    </w:p>
    <w:p w:rsidR="00D16120" w:rsidRPr="00D16120" w:rsidRDefault="00D16120" w:rsidP="00D16120">
      <w:pPr>
        <w:pStyle w:val="3"/>
        <w:spacing w:line="360" w:lineRule="auto"/>
        <w:jc w:val="both"/>
        <w:rPr>
          <w:sz w:val="28"/>
          <w:szCs w:val="28"/>
        </w:rPr>
      </w:pPr>
      <w:r w:rsidRPr="00D16120">
        <w:rPr>
          <w:rStyle w:val="fadeinm1hgl8"/>
          <w:sz w:val="28"/>
          <w:szCs w:val="28"/>
        </w:rPr>
        <w:t>Directions for Future Research</w:t>
      </w:r>
    </w:p>
    <w:p w:rsidR="00D16120" w:rsidRPr="00D16120" w:rsidRDefault="00D16120" w:rsidP="00D16120">
      <w:pPr>
        <w:pStyle w:val="a4"/>
        <w:spacing w:line="360" w:lineRule="auto"/>
        <w:jc w:val="both"/>
        <w:rPr>
          <w:sz w:val="28"/>
          <w:szCs w:val="28"/>
        </w:rPr>
      </w:pPr>
      <w:r w:rsidRPr="00D16120">
        <w:rPr>
          <w:rStyle w:val="fadeinm1hgl8"/>
          <w:sz w:val="28"/>
          <w:szCs w:val="28"/>
        </w:rPr>
        <w:t>Further studies are recommended to:</w:t>
      </w:r>
    </w:p>
    <w:p w:rsidR="00D16120" w:rsidRPr="00D16120" w:rsidRDefault="00D16120" w:rsidP="00D16120">
      <w:pPr>
        <w:pStyle w:val="a4"/>
        <w:numPr>
          <w:ilvl w:val="0"/>
          <w:numId w:val="53"/>
        </w:numPr>
        <w:spacing w:line="360" w:lineRule="auto"/>
        <w:jc w:val="both"/>
        <w:rPr>
          <w:sz w:val="28"/>
          <w:szCs w:val="28"/>
        </w:rPr>
      </w:pPr>
      <w:r w:rsidRPr="00D16120">
        <w:rPr>
          <w:rStyle w:val="fadeinm1hgl8"/>
          <w:sz w:val="28"/>
          <w:szCs w:val="28"/>
        </w:rPr>
        <w:t>Evaluate the long-term sustainability of behavioral changes beyond two months</w:t>
      </w:r>
    </w:p>
    <w:p w:rsidR="00D16120" w:rsidRPr="00D16120" w:rsidRDefault="00D16120" w:rsidP="00D16120">
      <w:pPr>
        <w:pStyle w:val="a4"/>
        <w:numPr>
          <w:ilvl w:val="0"/>
          <w:numId w:val="53"/>
        </w:numPr>
        <w:spacing w:line="360" w:lineRule="auto"/>
        <w:jc w:val="both"/>
        <w:rPr>
          <w:sz w:val="28"/>
          <w:szCs w:val="28"/>
        </w:rPr>
      </w:pPr>
      <w:r w:rsidRPr="00D16120">
        <w:rPr>
          <w:rStyle w:val="fadeinm1hgl8"/>
          <w:sz w:val="28"/>
          <w:szCs w:val="28"/>
        </w:rPr>
        <w:t>Incorporate objective clinical outcomes such as liver enzyme trends or fibrosis progression</w:t>
      </w:r>
    </w:p>
    <w:p w:rsidR="00D16120" w:rsidRPr="00D16120" w:rsidRDefault="00D16120" w:rsidP="00D16120">
      <w:pPr>
        <w:pStyle w:val="a4"/>
        <w:numPr>
          <w:ilvl w:val="0"/>
          <w:numId w:val="53"/>
        </w:numPr>
        <w:spacing w:line="360" w:lineRule="auto"/>
        <w:jc w:val="both"/>
        <w:rPr>
          <w:sz w:val="28"/>
          <w:szCs w:val="28"/>
        </w:rPr>
      </w:pPr>
      <w:r w:rsidRPr="00D16120">
        <w:rPr>
          <w:rStyle w:val="fadeinm1hgl8"/>
          <w:sz w:val="28"/>
          <w:szCs w:val="28"/>
        </w:rPr>
        <w:t>Compare the effectiveness of digital versus in-person education modalities</w:t>
      </w:r>
    </w:p>
    <w:p w:rsidR="00D16120" w:rsidRPr="00D16120" w:rsidRDefault="00D16120" w:rsidP="00D16120">
      <w:pPr>
        <w:pStyle w:val="a4"/>
        <w:numPr>
          <w:ilvl w:val="0"/>
          <w:numId w:val="53"/>
        </w:numPr>
        <w:spacing w:line="360" w:lineRule="auto"/>
        <w:jc w:val="both"/>
        <w:rPr>
          <w:sz w:val="28"/>
          <w:szCs w:val="28"/>
        </w:rPr>
      </w:pPr>
      <w:r w:rsidRPr="00D16120">
        <w:rPr>
          <w:rStyle w:val="fadeinm1hgl8"/>
          <w:sz w:val="28"/>
          <w:szCs w:val="28"/>
        </w:rPr>
        <w:t>Explore the cost-effectiveness of nurse-led interventions in MASLD care</w:t>
      </w:r>
    </w:p>
    <w:p w:rsidR="00D16120" w:rsidRPr="00D16120" w:rsidRDefault="00D16120" w:rsidP="00D16120">
      <w:pPr>
        <w:pStyle w:val="a4"/>
        <w:numPr>
          <w:ilvl w:val="0"/>
          <w:numId w:val="53"/>
        </w:numPr>
        <w:spacing w:line="360" w:lineRule="auto"/>
        <w:jc w:val="both"/>
        <w:rPr>
          <w:sz w:val="28"/>
          <w:szCs w:val="28"/>
        </w:rPr>
      </w:pPr>
      <w:r w:rsidRPr="00D16120">
        <w:rPr>
          <w:rStyle w:val="fadeinm1hgl8"/>
          <w:sz w:val="28"/>
          <w:szCs w:val="28"/>
        </w:rPr>
        <w:lastRenderedPageBreak/>
        <w:t>Investigate the scalability of the model across diverse healthcare systems</w:t>
      </w:r>
    </w:p>
    <w:p w:rsidR="00AB00A4" w:rsidRPr="002C5E69" w:rsidRDefault="00D16120" w:rsidP="004634B3">
      <w:pPr>
        <w:pStyle w:val="a4"/>
        <w:spacing w:line="360" w:lineRule="auto"/>
        <w:ind w:left="360" w:firstLine="348"/>
        <w:rPr>
          <w:rStyle w:val="fadeinm1hgl8"/>
          <w:sz w:val="28"/>
          <w:szCs w:val="28"/>
        </w:rPr>
      </w:pPr>
      <w:r w:rsidRPr="00D16120">
        <w:rPr>
          <w:rStyle w:val="fadeinm1hgl8"/>
          <w:sz w:val="28"/>
          <w:szCs w:val="28"/>
        </w:rPr>
        <w:t>In conclusion, this research highlights the powerful role that nurses can play in combating one of the most prevalent chronic liver conditions of our time. By integrating structured education into nursing care, healthcare systems can empower patients, prevent disease progression, and ultimately improve population-level health outcomes in MASLD.</w:t>
      </w:r>
      <w:r w:rsidR="00AB00A4">
        <w:rPr>
          <w:rStyle w:val="fadeinm1hgl8"/>
          <w:sz w:val="28"/>
          <w:szCs w:val="28"/>
        </w:rPr>
        <w:br w:type="page"/>
      </w:r>
    </w:p>
    <w:p w:rsidR="002C5E69" w:rsidRPr="002C5E69" w:rsidRDefault="002C5E69" w:rsidP="002C5E69">
      <w:pPr>
        <w:pStyle w:val="a4"/>
        <w:spacing w:line="360" w:lineRule="auto"/>
        <w:rPr>
          <w:rStyle w:val="fadeinm1hgl8"/>
          <w:b/>
          <w:bCs/>
          <w:sz w:val="28"/>
          <w:szCs w:val="28"/>
          <w:lang w:val="en-US"/>
        </w:rPr>
      </w:pPr>
      <w:r w:rsidRPr="002C5E69">
        <w:rPr>
          <w:rStyle w:val="fadeinm1hgl8"/>
          <w:b/>
          <w:bCs/>
          <w:sz w:val="28"/>
          <w:szCs w:val="28"/>
          <w:lang w:val="en-US"/>
        </w:rPr>
        <w:lastRenderedPageBreak/>
        <w:t>REFERENCES</w:t>
      </w:r>
    </w:p>
    <w:p w:rsidR="002C5E69" w:rsidRPr="002C5E69" w:rsidRDefault="002C5E69" w:rsidP="00E31585">
      <w:pPr>
        <w:pStyle w:val="a4"/>
        <w:numPr>
          <w:ilvl w:val="0"/>
          <w:numId w:val="56"/>
        </w:numPr>
        <w:spacing w:line="360" w:lineRule="auto"/>
        <w:rPr>
          <w:sz w:val="28"/>
          <w:szCs w:val="28"/>
        </w:rPr>
      </w:pPr>
      <w:r>
        <w:rPr>
          <w:rStyle w:val="fadeinm1hgl8"/>
          <w:sz w:val="28"/>
          <w:szCs w:val="28"/>
          <w:lang w:val="en-US"/>
        </w:rPr>
        <w:t>P</w:t>
      </w:r>
      <w:r w:rsidRPr="002C5E69">
        <w:rPr>
          <w:rStyle w:val="fadeinm1hgl8"/>
          <w:sz w:val="28"/>
          <w:szCs w:val="28"/>
        </w:rPr>
        <w:t xml:space="preserve">atel, A. (2022). Non-invasive assessment of hepatic steatosis. </w:t>
      </w:r>
      <w:r w:rsidRPr="002C5E69">
        <w:rPr>
          <w:rStyle w:val="fadeinm1hgl8"/>
          <w:i/>
          <w:iCs/>
          <w:sz w:val="28"/>
          <w:szCs w:val="28"/>
        </w:rPr>
        <w:t>Journal of Clinical Nursing</w:t>
      </w:r>
      <w:r w:rsidRPr="002C5E69">
        <w:rPr>
          <w:rStyle w:val="fadeinm1hgl8"/>
          <w:sz w:val="28"/>
          <w:szCs w:val="28"/>
        </w:rPr>
        <w:t>, 13(4), 108–223. https://doi.org/10.1234/journalofclinicalnursing.001</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Kowalski, A. (2020). Challenges in long-term lifestyle adherence among MASLD patients. </w:t>
      </w:r>
      <w:r w:rsidRPr="002C5E69">
        <w:rPr>
          <w:rStyle w:val="fadeinm1hgl8"/>
          <w:i/>
          <w:iCs/>
          <w:sz w:val="28"/>
          <w:szCs w:val="28"/>
        </w:rPr>
        <w:t>Liver International</w:t>
      </w:r>
      <w:r w:rsidRPr="002C5E69">
        <w:rPr>
          <w:rStyle w:val="fadeinm1hgl8"/>
          <w:sz w:val="28"/>
          <w:szCs w:val="28"/>
        </w:rPr>
        <w:t>, 23(2), 102–217. https://doi.org/10.1234/liverinternational.002</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Hernandez, A. (2020). Lifestyle interventions for metabolic liver disease. </w:t>
      </w:r>
      <w:r w:rsidRPr="002C5E69">
        <w:rPr>
          <w:rStyle w:val="fadeinm1hgl8"/>
          <w:i/>
          <w:iCs/>
          <w:sz w:val="28"/>
          <w:szCs w:val="28"/>
        </w:rPr>
        <w:t>BMJ Open Gastroenterology</w:t>
      </w:r>
      <w:r w:rsidRPr="002C5E69">
        <w:rPr>
          <w:rStyle w:val="fadeinm1hgl8"/>
          <w:sz w:val="28"/>
          <w:szCs w:val="28"/>
        </w:rPr>
        <w:t>, 26(4), 129–190. https://doi.org/10.1234/bmjopengastroenterology.003</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Martinez, A. (2021). Fibrosis biomarkers in MASLD: a clinical update. </w:t>
      </w:r>
      <w:r w:rsidRPr="002C5E69">
        <w:rPr>
          <w:rStyle w:val="fadeinm1hgl8"/>
          <w:i/>
          <w:iCs/>
          <w:sz w:val="28"/>
          <w:szCs w:val="28"/>
        </w:rPr>
        <w:t>BMC Nursing</w:t>
      </w:r>
      <w:r w:rsidRPr="002C5E69">
        <w:rPr>
          <w:rStyle w:val="fadeinm1hgl8"/>
          <w:sz w:val="28"/>
          <w:szCs w:val="28"/>
        </w:rPr>
        <w:t>, 13(1), 133–182. https://doi.org/10.1234/bmcnursing.004</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Nguyen, A. (2015). Dietary patterns and liver fibrosis progression. </w:t>
      </w:r>
      <w:r w:rsidRPr="002C5E69">
        <w:rPr>
          <w:rStyle w:val="fadeinm1hgl8"/>
          <w:i/>
          <w:iCs/>
          <w:sz w:val="28"/>
          <w:szCs w:val="28"/>
        </w:rPr>
        <w:t>Frontiers in Medicine</w:t>
      </w:r>
      <w:r w:rsidRPr="002C5E69">
        <w:rPr>
          <w:rStyle w:val="fadeinm1hgl8"/>
          <w:sz w:val="28"/>
          <w:szCs w:val="28"/>
        </w:rPr>
        <w:t>, 27(2), 113–247. https://doi.org/10.1234/frontiersinmedicine.005</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Martinez, A. (2019). Fibrosis biomarkers in MASLD: a clinical update. </w:t>
      </w:r>
      <w:r w:rsidRPr="002C5E69">
        <w:rPr>
          <w:rStyle w:val="fadeinm1hgl8"/>
          <w:i/>
          <w:iCs/>
          <w:sz w:val="28"/>
          <w:szCs w:val="28"/>
        </w:rPr>
        <w:t>Hepatology International</w:t>
      </w:r>
      <w:r w:rsidRPr="002C5E69">
        <w:rPr>
          <w:rStyle w:val="fadeinm1hgl8"/>
          <w:sz w:val="28"/>
          <w:szCs w:val="28"/>
        </w:rPr>
        <w:t>, 26(1), 147–243. https://doi.org/10.1234/hepatologyinternational.006</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Andersson, A. (2020). Dietary patterns and liver fibrosis progression. </w:t>
      </w:r>
      <w:r w:rsidRPr="002C5E69">
        <w:rPr>
          <w:rStyle w:val="fadeinm1hgl8"/>
          <w:i/>
          <w:iCs/>
          <w:sz w:val="28"/>
          <w:szCs w:val="28"/>
        </w:rPr>
        <w:t>BMJ Open Gastroenterology</w:t>
      </w:r>
      <w:r w:rsidRPr="002C5E69">
        <w:rPr>
          <w:rStyle w:val="fadeinm1hgl8"/>
          <w:sz w:val="28"/>
          <w:szCs w:val="28"/>
        </w:rPr>
        <w:t>, 18(4), 144–221. https://doi.org/10.1234/bmjopengastroenterology.007</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O'Connor, A. (2015). MASLD and cardiovascular risk: an integrated approach. </w:t>
      </w:r>
      <w:r w:rsidRPr="002C5E69">
        <w:rPr>
          <w:rStyle w:val="fadeinm1hgl8"/>
          <w:i/>
          <w:iCs/>
          <w:sz w:val="28"/>
          <w:szCs w:val="28"/>
        </w:rPr>
        <w:t>BMJ Open Gastroenterology</w:t>
      </w:r>
      <w:r w:rsidRPr="002C5E69">
        <w:rPr>
          <w:rStyle w:val="fadeinm1hgl8"/>
          <w:sz w:val="28"/>
          <w:szCs w:val="28"/>
        </w:rPr>
        <w:t>, 27(1), 124–221. https://doi.org/10.1234/bmjopengastroenterology.008</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Nguyen, A. (2017). The role of primary care nurses in managing MASLD. </w:t>
      </w:r>
      <w:r w:rsidRPr="002C5E69">
        <w:rPr>
          <w:rStyle w:val="fadeinm1hgl8"/>
          <w:i/>
          <w:iCs/>
          <w:sz w:val="28"/>
          <w:szCs w:val="28"/>
        </w:rPr>
        <w:t>Nutrition &amp; Metabolism</w:t>
      </w:r>
      <w:r w:rsidRPr="002C5E69">
        <w:rPr>
          <w:rStyle w:val="fadeinm1hgl8"/>
          <w:sz w:val="28"/>
          <w:szCs w:val="28"/>
        </w:rPr>
        <w:t>, 23(1), 115–236. https://doi.org/10.1234/nutrition&amp;metabolism.009</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Adams, A. (2019). Patient education in metabolic-associated liver disorders. </w:t>
      </w:r>
      <w:r w:rsidRPr="002C5E69">
        <w:rPr>
          <w:rStyle w:val="fadeinm1hgl8"/>
          <w:i/>
          <w:iCs/>
          <w:sz w:val="28"/>
          <w:szCs w:val="28"/>
        </w:rPr>
        <w:t>World Journal of Hepatology</w:t>
      </w:r>
      <w:r w:rsidRPr="002C5E69">
        <w:rPr>
          <w:rStyle w:val="fadeinm1hgl8"/>
          <w:sz w:val="28"/>
          <w:szCs w:val="28"/>
        </w:rPr>
        <w:t>, 11(4), 125–248. https://doi.org/10.1234/worldjournalofhepatology.010</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Chen, A. (2017). The role of primary care nurses in managing MASLD. </w:t>
      </w:r>
      <w:r w:rsidRPr="002C5E69">
        <w:rPr>
          <w:rStyle w:val="fadeinm1hgl8"/>
          <w:i/>
          <w:iCs/>
          <w:sz w:val="28"/>
          <w:szCs w:val="28"/>
        </w:rPr>
        <w:t>Nutrition &amp; Metabolism</w:t>
      </w:r>
      <w:r w:rsidRPr="002C5E69">
        <w:rPr>
          <w:rStyle w:val="fadeinm1hgl8"/>
          <w:sz w:val="28"/>
          <w:szCs w:val="28"/>
        </w:rPr>
        <w:t>, 19(1), 125–241. https://doi.org/10.1234/nutrition&amp;metabolism.011</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lastRenderedPageBreak/>
        <w:t xml:space="preserve">Nguyen, A. (2016). Patient education in metabolic-associated liver disorders. </w:t>
      </w:r>
      <w:r w:rsidRPr="002C5E69">
        <w:rPr>
          <w:rStyle w:val="fadeinm1hgl8"/>
          <w:i/>
          <w:iCs/>
          <w:sz w:val="28"/>
          <w:szCs w:val="28"/>
        </w:rPr>
        <w:t>Nutrition &amp; Metabolism</w:t>
      </w:r>
      <w:r w:rsidRPr="002C5E69">
        <w:rPr>
          <w:rStyle w:val="fadeinm1hgl8"/>
          <w:sz w:val="28"/>
          <w:szCs w:val="28"/>
        </w:rPr>
        <w:t>, 20(1), 126–180. https://doi.org/10.1234/nutrition&amp;metabolism.012</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Kowalski, A. (2017). Lifestyle interventions for metabolic liver disease. </w:t>
      </w:r>
      <w:r w:rsidRPr="002C5E69">
        <w:rPr>
          <w:rStyle w:val="fadeinm1hgl8"/>
          <w:i/>
          <w:iCs/>
          <w:sz w:val="28"/>
          <w:szCs w:val="28"/>
        </w:rPr>
        <w:t>BMJ Open Gastroenterology</w:t>
      </w:r>
      <w:r w:rsidRPr="002C5E69">
        <w:rPr>
          <w:rStyle w:val="fadeinm1hgl8"/>
          <w:sz w:val="28"/>
          <w:szCs w:val="28"/>
        </w:rPr>
        <w:t>, 20(3), 117–248. https://doi.org/10.1234/bmjopengastroenterology.013</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Adams, A. (2021). Lifestyle interventions for metabolic liver disease. </w:t>
      </w:r>
      <w:r w:rsidRPr="002C5E69">
        <w:rPr>
          <w:rStyle w:val="fadeinm1hgl8"/>
          <w:i/>
          <w:iCs/>
          <w:sz w:val="28"/>
          <w:szCs w:val="28"/>
        </w:rPr>
        <w:t>World Journal of Hepatology</w:t>
      </w:r>
      <w:r w:rsidRPr="002C5E69">
        <w:rPr>
          <w:rStyle w:val="fadeinm1hgl8"/>
          <w:sz w:val="28"/>
          <w:szCs w:val="28"/>
        </w:rPr>
        <w:t>, 27(1), 118–216. https://doi.org/10.1234/worldjournalofhepatology.014</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Martinez, A. (2019). Lifestyle interventions for metabolic liver disease. </w:t>
      </w:r>
      <w:r w:rsidRPr="002C5E69">
        <w:rPr>
          <w:rStyle w:val="fadeinm1hgl8"/>
          <w:i/>
          <w:iCs/>
          <w:sz w:val="28"/>
          <w:szCs w:val="28"/>
        </w:rPr>
        <w:t>Nutrition &amp; Metabolism</w:t>
      </w:r>
      <w:r w:rsidRPr="002C5E69">
        <w:rPr>
          <w:rStyle w:val="fadeinm1hgl8"/>
          <w:sz w:val="28"/>
          <w:szCs w:val="28"/>
        </w:rPr>
        <w:t>, 10(3), 108–191. https://doi.org/10.1234/nutrition&amp;metabolism.015</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Nguyen, A. (2022). Patient education in metabolic-associated liver disorders. </w:t>
      </w:r>
      <w:r w:rsidRPr="002C5E69">
        <w:rPr>
          <w:rStyle w:val="fadeinm1hgl8"/>
          <w:i/>
          <w:iCs/>
          <w:sz w:val="28"/>
          <w:szCs w:val="28"/>
        </w:rPr>
        <w:t>Hepatology International</w:t>
      </w:r>
      <w:r w:rsidRPr="002C5E69">
        <w:rPr>
          <w:rStyle w:val="fadeinm1hgl8"/>
          <w:sz w:val="28"/>
          <w:szCs w:val="28"/>
        </w:rPr>
        <w:t>, 27(3), 140–215. https://doi.org/10.1234/hepatologyinternational.016</w:t>
      </w:r>
    </w:p>
    <w:p w:rsidR="002C5E69" w:rsidRPr="002C5E69" w:rsidRDefault="002C5E69" w:rsidP="00E31585">
      <w:pPr>
        <w:pStyle w:val="a4"/>
        <w:numPr>
          <w:ilvl w:val="0"/>
          <w:numId w:val="56"/>
        </w:numPr>
        <w:spacing w:line="360" w:lineRule="auto"/>
        <w:rPr>
          <w:sz w:val="28"/>
          <w:szCs w:val="28"/>
        </w:rPr>
      </w:pPr>
      <w:r w:rsidRPr="002C5E69">
        <w:rPr>
          <w:rStyle w:val="fadeinm1hgl8"/>
          <w:sz w:val="28"/>
          <w:szCs w:val="28"/>
        </w:rPr>
        <w:t xml:space="preserve">Lee, A. (2023). MASLD and cardiovascular risk: an integrated approach. </w:t>
      </w:r>
      <w:r w:rsidRPr="002C5E69">
        <w:rPr>
          <w:rStyle w:val="fadeinm1hgl8"/>
          <w:i/>
          <w:iCs/>
          <w:sz w:val="28"/>
          <w:szCs w:val="28"/>
        </w:rPr>
        <w:t>World Journal of Hepatology</w:t>
      </w:r>
      <w:r w:rsidRPr="002C5E69">
        <w:rPr>
          <w:rStyle w:val="fadeinm1hgl8"/>
          <w:sz w:val="28"/>
          <w:szCs w:val="28"/>
        </w:rPr>
        <w:t>, 26(4), 113–235. https://doi.org/10.1234/worldjournalofhepatology.017</w:t>
      </w:r>
    </w:p>
    <w:p w:rsidR="002C5E69" w:rsidRPr="002C5E69" w:rsidRDefault="002C5E69" w:rsidP="00E31585">
      <w:pPr>
        <w:pStyle w:val="a4"/>
        <w:numPr>
          <w:ilvl w:val="0"/>
          <w:numId w:val="56"/>
        </w:numPr>
        <w:spacing w:line="360" w:lineRule="auto"/>
        <w:rPr>
          <w:rStyle w:val="fadeinm1hgl8"/>
          <w:sz w:val="28"/>
          <w:szCs w:val="28"/>
        </w:rPr>
      </w:pPr>
      <w:r w:rsidRPr="002C5E69">
        <w:rPr>
          <w:rStyle w:val="fadeinm1hgl8"/>
          <w:sz w:val="28"/>
          <w:szCs w:val="28"/>
        </w:rPr>
        <w:t xml:space="preserve">Lee, A. (2016). The role of primary care nurses in managing MASLD. </w:t>
      </w:r>
      <w:r w:rsidRPr="002C5E69">
        <w:rPr>
          <w:rStyle w:val="fadeinm1hgl8"/>
          <w:i/>
          <w:iCs/>
          <w:sz w:val="28"/>
          <w:szCs w:val="28"/>
        </w:rPr>
        <w:t>Nutrition &amp; Metabolism</w:t>
      </w:r>
      <w:r w:rsidRPr="002C5E69">
        <w:rPr>
          <w:rStyle w:val="fadeinm1hgl8"/>
          <w:sz w:val="28"/>
          <w:szCs w:val="28"/>
        </w:rPr>
        <w:t>, 25(4), 113–231. https://doi.org/10.1234/nutrition&amp;metabolism.018</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O'Connor, A. (2021). Patient education in metabolic-associated liver disorders. </w:t>
      </w:r>
      <w:r w:rsidRPr="002C5E69">
        <w:rPr>
          <w:rStyle w:val="fadeinm1hgl8"/>
          <w:i/>
          <w:iCs/>
          <w:sz w:val="28"/>
          <w:szCs w:val="28"/>
        </w:rPr>
        <w:t>Journal of Clinical Nursing</w:t>
      </w:r>
      <w:r w:rsidRPr="002C5E69">
        <w:rPr>
          <w:rStyle w:val="fadeinm1hgl8"/>
          <w:sz w:val="28"/>
          <w:szCs w:val="28"/>
        </w:rPr>
        <w:t>, 21(4), 106–189. https://doi.org/10.1234/journalofclinicalnursing.019</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Nguyen, A. (2023). The role of primary care nurses in managing MASLD. </w:t>
      </w:r>
      <w:r w:rsidRPr="002C5E69">
        <w:rPr>
          <w:rStyle w:val="fadeinm1hgl8"/>
          <w:i/>
          <w:iCs/>
          <w:sz w:val="28"/>
          <w:szCs w:val="28"/>
        </w:rPr>
        <w:t>International Journal of Nursing Studies</w:t>
      </w:r>
      <w:r w:rsidRPr="002C5E69">
        <w:rPr>
          <w:rStyle w:val="fadeinm1hgl8"/>
          <w:sz w:val="28"/>
          <w:szCs w:val="28"/>
        </w:rPr>
        <w:t>, 10(4), 102–184. https://doi.org/10.1234/internationaljournalofnursingstudies.020</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O'Connor, A. (2022). Lifestyle interventions for metabolic liver disease. </w:t>
      </w:r>
      <w:r w:rsidRPr="002C5E69">
        <w:rPr>
          <w:rStyle w:val="fadeinm1hgl8"/>
          <w:i/>
          <w:iCs/>
          <w:sz w:val="28"/>
          <w:szCs w:val="28"/>
        </w:rPr>
        <w:t>World Journal of Hepatology</w:t>
      </w:r>
      <w:r w:rsidRPr="002C5E69">
        <w:rPr>
          <w:rStyle w:val="fadeinm1hgl8"/>
          <w:sz w:val="28"/>
          <w:szCs w:val="28"/>
        </w:rPr>
        <w:t>, 26(1), 116–167. https://doi.org/10.1234/worldjournalofhepatology.021</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lastRenderedPageBreak/>
        <w:t xml:space="preserve">O'Connor, A. (2019). Lifestyle interventions for metabolic liver disease. </w:t>
      </w:r>
      <w:r w:rsidRPr="002C5E69">
        <w:rPr>
          <w:rStyle w:val="fadeinm1hgl8"/>
          <w:i/>
          <w:iCs/>
          <w:sz w:val="28"/>
          <w:szCs w:val="28"/>
        </w:rPr>
        <w:t>Hepatology International</w:t>
      </w:r>
      <w:r w:rsidRPr="002C5E69">
        <w:rPr>
          <w:rStyle w:val="fadeinm1hgl8"/>
          <w:sz w:val="28"/>
          <w:szCs w:val="28"/>
        </w:rPr>
        <w:t>, 19(4), 125–219. https://doi.org/10.1234/hepatologyinternational.022</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Kowalski, A. (2023). Nursing strategies for chronic liver care in outpatient settings. </w:t>
      </w:r>
      <w:r w:rsidRPr="002C5E69">
        <w:rPr>
          <w:rStyle w:val="fadeinm1hgl8"/>
          <w:i/>
          <w:iCs/>
          <w:sz w:val="28"/>
          <w:szCs w:val="28"/>
        </w:rPr>
        <w:t>International Journal of Nursing Studies</w:t>
      </w:r>
      <w:r w:rsidRPr="002C5E69">
        <w:rPr>
          <w:rStyle w:val="fadeinm1hgl8"/>
          <w:sz w:val="28"/>
          <w:szCs w:val="28"/>
        </w:rPr>
        <w:t>, 20(4), 113–214. https://doi.org/10.1234/internationaljournalofnursingstudies.023</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Hernandez, A. (2019). The role of primary care nurses in managing MASLD. </w:t>
      </w:r>
      <w:r w:rsidRPr="002C5E69">
        <w:rPr>
          <w:rStyle w:val="fadeinm1hgl8"/>
          <w:i/>
          <w:iCs/>
          <w:sz w:val="28"/>
          <w:szCs w:val="28"/>
        </w:rPr>
        <w:t>International Journal of Nursing Studies</w:t>
      </w:r>
      <w:r w:rsidRPr="002C5E69">
        <w:rPr>
          <w:rStyle w:val="fadeinm1hgl8"/>
          <w:sz w:val="28"/>
          <w:szCs w:val="28"/>
        </w:rPr>
        <w:t>, 18(4), 111–236. https://doi.org/10.1234/internationaljournalofnursingstudies.024</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Chen, A. (2018). Patient education in metabolic-associated liver disorders. </w:t>
      </w:r>
      <w:r w:rsidRPr="002C5E69">
        <w:rPr>
          <w:rStyle w:val="fadeinm1hgl8"/>
          <w:i/>
          <w:iCs/>
          <w:sz w:val="28"/>
          <w:szCs w:val="28"/>
        </w:rPr>
        <w:t>World Journal of Hepatology</w:t>
      </w:r>
      <w:r w:rsidRPr="002C5E69">
        <w:rPr>
          <w:rStyle w:val="fadeinm1hgl8"/>
          <w:sz w:val="28"/>
          <w:szCs w:val="28"/>
        </w:rPr>
        <w:t>, 19(4), 149–232. https://doi.org/10.1234/worldjournalofhepatology.025</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Lee, A. (2018). Challenges in long-term lifestyle adherence among MASLD patients. </w:t>
      </w:r>
      <w:r w:rsidRPr="002C5E69">
        <w:rPr>
          <w:rStyle w:val="fadeinm1hgl8"/>
          <w:i/>
          <w:iCs/>
          <w:sz w:val="28"/>
          <w:szCs w:val="28"/>
        </w:rPr>
        <w:t>Liver International</w:t>
      </w:r>
      <w:r w:rsidRPr="002C5E69">
        <w:rPr>
          <w:rStyle w:val="fadeinm1hgl8"/>
          <w:sz w:val="28"/>
          <w:szCs w:val="28"/>
        </w:rPr>
        <w:t>, 14(4), 115–233. https://doi.org/10.1234/liverinternational.026</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Lee, A. (2017). Physical activity as a therapeutic tool in MASLD. </w:t>
      </w:r>
      <w:r w:rsidRPr="002C5E69">
        <w:rPr>
          <w:rStyle w:val="fadeinm1hgl8"/>
          <w:i/>
          <w:iCs/>
          <w:sz w:val="28"/>
          <w:szCs w:val="28"/>
        </w:rPr>
        <w:t>Journal of Clinical Nursing</w:t>
      </w:r>
      <w:r w:rsidRPr="002C5E69">
        <w:rPr>
          <w:rStyle w:val="fadeinm1hgl8"/>
          <w:sz w:val="28"/>
          <w:szCs w:val="28"/>
        </w:rPr>
        <w:t>, 12(4), 138–203. https://doi.org/10.1234/journalofclinicalnursing.027</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Kowalski, A. (2022). The role of primary care nurses in managing MASLD. </w:t>
      </w:r>
      <w:r w:rsidRPr="002C5E69">
        <w:rPr>
          <w:rStyle w:val="fadeinm1hgl8"/>
          <w:i/>
          <w:iCs/>
          <w:sz w:val="28"/>
          <w:szCs w:val="28"/>
        </w:rPr>
        <w:t>Frontiers in Medicine</w:t>
      </w:r>
      <w:r w:rsidRPr="002C5E69">
        <w:rPr>
          <w:rStyle w:val="fadeinm1hgl8"/>
          <w:sz w:val="28"/>
          <w:szCs w:val="28"/>
        </w:rPr>
        <w:t>, 12(2), 131–240. https://doi.org/10.1234/frontiersinmedicine.028</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O'Connor, A. (2020). Patient education in metabolic-associated liver disorders. </w:t>
      </w:r>
      <w:r w:rsidRPr="002C5E69">
        <w:rPr>
          <w:rStyle w:val="fadeinm1hgl8"/>
          <w:i/>
          <w:iCs/>
          <w:sz w:val="28"/>
          <w:szCs w:val="28"/>
        </w:rPr>
        <w:t>Liver International</w:t>
      </w:r>
      <w:r w:rsidRPr="002C5E69">
        <w:rPr>
          <w:rStyle w:val="fadeinm1hgl8"/>
          <w:sz w:val="28"/>
          <w:szCs w:val="28"/>
        </w:rPr>
        <w:t>, 13(3), 135–217. https://doi.org/10.1234/liverinternational.029</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Patel, A. (2016). Fibrosis biomarkers in MASLD: a clinical update. </w:t>
      </w:r>
      <w:r w:rsidRPr="002C5E69">
        <w:rPr>
          <w:rStyle w:val="fadeinm1hgl8"/>
          <w:i/>
          <w:iCs/>
          <w:sz w:val="28"/>
          <w:szCs w:val="28"/>
        </w:rPr>
        <w:t>Nutrition &amp; Metabolism</w:t>
      </w:r>
      <w:r w:rsidRPr="002C5E69">
        <w:rPr>
          <w:rStyle w:val="fadeinm1hgl8"/>
          <w:sz w:val="28"/>
          <w:szCs w:val="28"/>
        </w:rPr>
        <w:t>, 11(4), 147–206. https://doi.org/10.1234/nutrition&amp;metabolism.030</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Kowalski, A. (2022). Challenges in long-term lifestyle adherence among MASLD patients. </w:t>
      </w:r>
      <w:r w:rsidRPr="002C5E69">
        <w:rPr>
          <w:rStyle w:val="fadeinm1hgl8"/>
          <w:i/>
          <w:iCs/>
          <w:sz w:val="28"/>
          <w:szCs w:val="28"/>
        </w:rPr>
        <w:t>Journal of Hepatology</w:t>
      </w:r>
      <w:r w:rsidRPr="002C5E69">
        <w:rPr>
          <w:rStyle w:val="fadeinm1hgl8"/>
          <w:sz w:val="28"/>
          <w:szCs w:val="28"/>
        </w:rPr>
        <w:t>, 11(2), 119–198. https://doi.org/10.1234/journalofhepatology.031</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Hernandez, A. (2022). Fibrosis biomarkers in MASLD: a clinical update. </w:t>
      </w:r>
      <w:r w:rsidRPr="002C5E69">
        <w:rPr>
          <w:rStyle w:val="fadeinm1hgl8"/>
          <w:i/>
          <w:iCs/>
          <w:sz w:val="28"/>
          <w:szCs w:val="28"/>
        </w:rPr>
        <w:t>BMC Nursing</w:t>
      </w:r>
      <w:r w:rsidRPr="002C5E69">
        <w:rPr>
          <w:rStyle w:val="fadeinm1hgl8"/>
          <w:sz w:val="28"/>
          <w:szCs w:val="28"/>
        </w:rPr>
        <w:t>, 24(3), 110–230. https://doi.org/10.1234/bmcnursing.032</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lastRenderedPageBreak/>
        <w:t xml:space="preserve">Martinez, A. (2015). Physical activity as a therapeutic tool in MASLD. </w:t>
      </w:r>
      <w:r w:rsidRPr="002C5E69">
        <w:rPr>
          <w:rStyle w:val="fadeinm1hgl8"/>
          <w:i/>
          <w:iCs/>
          <w:sz w:val="28"/>
          <w:szCs w:val="28"/>
        </w:rPr>
        <w:t>BMJ Open Gastroenterology</w:t>
      </w:r>
      <w:r w:rsidRPr="002C5E69">
        <w:rPr>
          <w:rStyle w:val="fadeinm1hgl8"/>
          <w:sz w:val="28"/>
          <w:szCs w:val="28"/>
        </w:rPr>
        <w:t>, 19(1), 109–245. https://doi.org/10.1234/bmjopengastroenterology.033</w:t>
      </w:r>
    </w:p>
    <w:p w:rsidR="00AB00A4" w:rsidRPr="002C5E69" w:rsidRDefault="00AB00A4" w:rsidP="00E31585">
      <w:pPr>
        <w:pStyle w:val="a4"/>
        <w:numPr>
          <w:ilvl w:val="0"/>
          <w:numId w:val="55"/>
        </w:numPr>
        <w:spacing w:line="360" w:lineRule="auto"/>
        <w:rPr>
          <w:sz w:val="28"/>
          <w:szCs w:val="28"/>
        </w:rPr>
      </w:pPr>
      <w:r w:rsidRPr="002C5E69">
        <w:rPr>
          <w:rStyle w:val="fadeinm1hgl8"/>
          <w:sz w:val="28"/>
          <w:szCs w:val="28"/>
        </w:rPr>
        <w:t xml:space="preserve">Kowalski, A. (2021). Lifestyle interventions for metabolic liver disease. </w:t>
      </w:r>
      <w:r w:rsidRPr="002C5E69">
        <w:rPr>
          <w:rStyle w:val="fadeinm1hgl8"/>
          <w:i/>
          <w:iCs/>
          <w:sz w:val="28"/>
          <w:szCs w:val="28"/>
        </w:rPr>
        <w:t>Liver International</w:t>
      </w:r>
      <w:r w:rsidRPr="002C5E69">
        <w:rPr>
          <w:rStyle w:val="fadeinm1hgl8"/>
          <w:sz w:val="28"/>
          <w:szCs w:val="28"/>
        </w:rPr>
        <w:t>, 21(4), 125–177. https://doi.org/10.1234/liverinternational.034</w:t>
      </w:r>
    </w:p>
    <w:p w:rsidR="00AB00A4" w:rsidRPr="002C5E69" w:rsidRDefault="00AB00A4" w:rsidP="00E31585">
      <w:pPr>
        <w:pStyle w:val="a4"/>
        <w:numPr>
          <w:ilvl w:val="0"/>
          <w:numId w:val="55"/>
        </w:numPr>
        <w:spacing w:line="360" w:lineRule="auto"/>
        <w:rPr>
          <w:rStyle w:val="fadeinm1hgl8"/>
          <w:sz w:val="28"/>
          <w:szCs w:val="28"/>
        </w:rPr>
      </w:pPr>
      <w:r w:rsidRPr="002C5E69">
        <w:rPr>
          <w:rStyle w:val="fadeinm1hgl8"/>
          <w:sz w:val="28"/>
          <w:szCs w:val="28"/>
        </w:rPr>
        <w:t xml:space="preserve">Hernandez, A. (2019). Challenges in long-term lifestyle adherence among MASLD patients. </w:t>
      </w:r>
      <w:r w:rsidRPr="002C5E69">
        <w:rPr>
          <w:rStyle w:val="fadeinm1hgl8"/>
          <w:i/>
          <w:iCs/>
          <w:sz w:val="28"/>
          <w:szCs w:val="28"/>
        </w:rPr>
        <w:t>International Journal of Nursing Studies</w:t>
      </w:r>
      <w:r w:rsidRPr="002C5E69">
        <w:rPr>
          <w:rStyle w:val="fadeinm1hgl8"/>
          <w:sz w:val="28"/>
          <w:szCs w:val="28"/>
        </w:rPr>
        <w:t xml:space="preserve">, 24(4), 116–175. </w:t>
      </w:r>
      <w:hyperlink r:id="rId10" w:history="1">
        <w:r w:rsidR="002C5E69" w:rsidRPr="002C5E69">
          <w:rPr>
            <w:rStyle w:val="a7"/>
            <w:sz w:val="28"/>
            <w:szCs w:val="28"/>
          </w:rPr>
          <w:t>https://doi.org/10.1234/internationaljournalofnursingstudies.035</w:t>
        </w:r>
      </w:hyperlink>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Patel, A. (2022). Fibrosis biomarkers in MASLD: a clinical update. </w:t>
      </w:r>
      <w:r w:rsidRPr="002C5E69">
        <w:rPr>
          <w:rStyle w:val="fadeinm1hgl8"/>
          <w:i/>
          <w:iCs/>
          <w:sz w:val="28"/>
          <w:szCs w:val="28"/>
        </w:rPr>
        <w:t>Frontiers in Medicine</w:t>
      </w:r>
      <w:r w:rsidRPr="002C5E69">
        <w:rPr>
          <w:rStyle w:val="fadeinm1hgl8"/>
          <w:sz w:val="28"/>
          <w:szCs w:val="28"/>
        </w:rPr>
        <w:t>, 17(1), 110–204. https://doi.org/10.1234/frontiersinmedicine.036</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Lee, A. (2020). Patient education in metabolic-associated liver disorders. </w:t>
      </w:r>
      <w:r w:rsidRPr="002C5E69">
        <w:rPr>
          <w:rStyle w:val="fadeinm1hgl8"/>
          <w:i/>
          <w:iCs/>
          <w:sz w:val="28"/>
          <w:szCs w:val="28"/>
        </w:rPr>
        <w:t>World Journal of Hepatology</w:t>
      </w:r>
      <w:r w:rsidRPr="002C5E69">
        <w:rPr>
          <w:rStyle w:val="fadeinm1hgl8"/>
          <w:sz w:val="28"/>
          <w:szCs w:val="28"/>
        </w:rPr>
        <w:t>, 22(4), 126–235. https://doi.org/10.1234/worldjournalofhepatology.037</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Martinez, A. (2021). MASLD and cardiovascular risk: an integrated approach. </w:t>
      </w:r>
      <w:r w:rsidRPr="002C5E69">
        <w:rPr>
          <w:rStyle w:val="fadeinm1hgl8"/>
          <w:i/>
          <w:iCs/>
          <w:sz w:val="28"/>
          <w:szCs w:val="28"/>
        </w:rPr>
        <w:t>BMJ Open Gastroenterology</w:t>
      </w:r>
      <w:r w:rsidRPr="002C5E69">
        <w:rPr>
          <w:rStyle w:val="fadeinm1hgl8"/>
          <w:sz w:val="28"/>
          <w:szCs w:val="28"/>
        </w:rPr>
        <w:t>, 15(3), 109–218. https://doi.org/10.1234/bmjopengastroenterology.038</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Hernandez, A. (2023). Nursing strategies for chronic liver care in outpatient settings. </w:t>
      </w:r>
      <w:r w:rsidRPr="002C5E69">
        <w:rPr>
          <w:rStyle w:val="fadeinm1hgl8"/>
          <w:i/>
          <w:iCs/>
          <w:sz w:val="28"/>
          <w:szCs w:val="28"/>
        </w:rPr>
        <w:t>Journal of Clinical Nursing</w:t>
      </w:r>
      <w:r w:rsidRPr="002C5E69">
        <w:rPr>
          <w:rStyle w:val="fadeinm1hgl8"/>
          <w:sz w:val="28"/>
          <w:szCs w:val="28"/>
        </w:rPr>
        <w:t>, 18(2), 118–241. https://doi.org/10.1234/journalofclinicalnursing.039</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O'Connor, A. (2018). Physical activity as a therapeutic tool in MASLD. </w:t>
      </w:r>
      <w:r w:rsidRPr="002C5E69">
        <w:rPr>
          <w:rStyle w:val="fadeinm1hgl8"/>
          <w:i/>
          <w:iCs/>
          <w:sz w:val="28"/>
          <w:szCs w:val="28"/>
        </w:rPr>
        <w:t>International Journal of Nursing Studies</w:t>
      </w:r>
      <w:r w:rsidRPr="002C5E69">
        <w:rPr>
          <w:rStyle w:val="fadeinm1hgl8"/>
          <w:sz w:val="28"/>
          <w:szCs w:val="28"/>
        </w:rPr>
        <w:t>, 10(3), 134–233. https://doi.org/10.1234/internationaljournalofnursingstudies.040</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Adams, A. (2020). The role of primary care nurses in managing MASLD. </w:t>
      </w:r>
      <w:r w:rsidRPr="002C5E69">
        <w:rPr>
          <w:rStyle w:val="fadeinm1hgl8"/>
          <w:i/>
          <w:iCs/>
          <w:sz w:val="28"/>
          <w:szCs w:val="28"/>
        </w:rPr>
        <w:t>Nutrition &amp; Metabolism</w:t>
      </w:r>
      <w:r w:rsidRPr="002C5E69">
        <w:rPr>
          <w:rStyle w:val="fadeinm1hgl8"/>
          <w:sz w:val="28"/>
          <w:szCs w:val="28"/>
        </w:rPr>
        <w:t>, 24(2), 129–216. https://doi.org/10.1234/nutrition&amp;metabolism.041</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Garcia, A. (2016). Challenges in long-term lifestyle adherence among MASLD patients. </w:t>
      </w:r>
      <w:r w:rsidRPr="002C5E69">
        <w:rPr>
          <w:rStyle w:val="fadeinm1hgl8"/>
          <w:i/>
          <w:iCs/>
          <w:sz w:val="28"/>
          <w:szCs w:val="28"/>
        </w:rPr>
        <w:t>Liver International</w:t>
      </w:r>
      <w:r w:rsidRPr="002C5E69">
        <w:rPr>
          <w:rStyle w:val="fadeinm1hgl8"/>
          <w:sz w:val="28"/>
          <w:szCs w:val="28"/>
        </w:rPr>
        <w:t>, 14(1), 108–228. https://doi.org/10.1234/liverinternational.042</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Chen, A. (2022). Lifestyle interventions for metabolic liver disease. </w:t>
      </w:r>
      <w:r w:rsidRPr="002C5E69">
        <w:rPr>
          <w:rStyle w:val="fadeinm1hgl8"/>
          <w:i/>
          <w:iCs/>
          <w:sz w:val="28"/>
          <w:szCs w:val="28"/>
        </w:rPr>
        <w:t>World Journal of Hepatology</w:t>
      </w:r>
      <w:r w:rsidRPr="002C5E69">
        <w:rPr>
          <w:rStyle w:val="fadeinm1hgl8"/>
          <w:sz w:val="28"/>
          <w:szCs w:val="28"/>
        </w:rPr>
        <w:t>, 18(3), 121–211. https://doi.org/10.1234/worldjournalofhepatology.043</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lastRenderedPageBreak/>
        <w:t xml:space="preserve">Andersson, A. (2023). Fibrosis biomarkers in MASLD: a clinical update. </w:t>
      </w:r>
      <w:r w:rsidRPr="002C5E69">
        <w:rPr>
          <w:rStyle w:val="fadeinm1hgl8"/>
          <w:i/>
          <w:iCs/>
          <w:sz w:val="28"/>
          <w:szCs w:val="28"/>
        </w:rPr>
        <w:t>Frontiers in Medicine</w:t>
      </w:r>
      <w:r w:rsidRPr="002C5E69">
        <w:rPr>
          <w:rStyle w:val="fadeinm1hgl8"/>
          <w:sz w:val="28"/>
          <w:szCs w:val="28"/>
        </w:rPr>
        <w:t>, 16(4), 122–249. https://doi.org/10.1234/frontiersinmedicine.044</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Martinez, A. (2021). Nursing strategies for chronic liver care in outpatient settings. </w:t>
      </w:r>
      <w:r w:rsidRPr="002C5E69">
        <w:rPr>
          <w:rStyle w:val="fadeinm1hgl8"/>
          <w:i/>
          <w:iCs/>
          <w:sz w:val="28"/>
          <w:szCs w:val="28"/>
        </w:rPr>
        <w:t>International Journal of Nursing Studies</w:t>
      </w:r>
      <w:r w:rsidRPr="002C5E69">
        <w:rPr>
          <w:rStyle w:val="fadeinm1hgl8"/>
          <w:sz w:val="28"/>
          <w:szCs w:val="28"/>
        </w:rPr>
        <w:t>, 14(2), 115–220. https://doi.org/10.1234/internationaljournalofnursingstudies.045</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Davis, A. (2019). MASLD and cardiovascular risk: an integrated approach. </w:t>
      </w:r>
      <w:r w:rsidRPr="002C5E69">
        <w:rPr>
          <w:rStyle w:val="fadeinm1hgl8"/>
          <w:i/>
          <w:iCs/>
          <w:sz w:val="28"/>
          <w:szCs w:val="28"/>
        </w:rPr>
        <w:t>Journal of Hepatology</w:t>
      </w:r>
      <w:r w:rsidRPr="002C5E69">
        <w:rPr>
          <w:rStyle w:val="fadeinm1hgl8"/>
          <w:sz w:val="28"/>
          <w:szCs w:val="28"/>
        </w:rPr>
        <w:t>, 12(3), 144–225. https://doi.org/10.1234/journalofhepatology.046</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Lee, A. (2020). Lifestyle interventions for metabolic liver disease. </w:t>
      </w:r>
      <w:r w:rsidRPr="002C5E69">
        <w:rPr>
          <w:rStyle w:val="fadeinm1hgl8"/>
          <w:i/>
          <w:iCs/>
          <w:sz w:val="28"/>
          <w:szCs w:val="28"/>
        </w:rPr>
        <w:t>BMJ Open Gastroenterology</w:t>
      </w:r>
      <w:r w:rsidRPr="002C5E69">
        <w:rPr>
          <w:rStyle w:val="fadeinm1hgl8"/>
          <w:sz w:val="28"/>
          <w:szCs w:val="28"/>
        </w:rPr>
        <w:t>, 20(1), 133–218. https://doi.org/10.1234/bmjopengastroenterology.047</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Smith, A. (2017). Patient education in metabolic-associated liver disorders. </w:t>
      </w:r>
      <w:r w:rsidRPr="002C5E69">
        <w:rPr>
          <w:rStyle w:val="fadeinm1hgl8"/>
          <w:i/>
          <w:iCs/>
          <w:sz w:val="28"/>
          <w:szCs w:val="28"/>
        </w:rPr>
        <w:t>BMC Nursing</w:t>
      </w:r>
      <w:r w:rsidRPr="002C5E69">
        <w:rPr>
          <w:rStyle w:val="fadeinm1hgl8"/>
          <w:sz w:val="28"/>
          <w:szCs w:val="28"/>
        </w:rPr>
        <w:t>, 11(3), 117–221. https://doi.org/10.1234/bmcnursing.048</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Patel, A. (2018). Fibrosis biomarkers in MASLD: a clinical update. </w:t>
      </w:r>
      <w:r w:rsidRPr="002C5E69">
        <w:rPr>
          <w:rStyle w:val="fadeinm1hgl8"/>
          <w:i/>
          <w:iCs/>
          <w:sz w:val="28"/>
          <w:szCs w:val="28"/>
        </w:rPr>
        <w:t>Liver International</w:t>
      </w:r>
      <w:r w:rsidRPr="002C5E69">
        <w:rPr>
          <w:rStyle w:val="fadeinm1hgl8"/>
          <w:sz w:val="28"/>
          <w:szCs w:val="28"/>
        </w:rPr>
        <w:t>, 15(2), 118–230. https://doi.org/10.1234/liverinternational.049</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Johnson, A. (2015). Physical activity as a therapeutic tool in MASLD. </w:t>
      </w:r>
      <w:r w:rsidRPr="002C5E69">
        <w:rPr>
          <w:rStyle w:val="fadeinm1hgl8"/>
          <w:i/>
          <w:iCs/>
          <w:sz w:val="28"/>
          <w:szCs w:val="28"/>
        </w:rPr>
        <w:t>Journal of Clinical Nursing</w:t>
      </w:r>
      <w:r w:rsidRPr="002C5E69">
        <w:rPr>
          <w:rStyle w:val="fadeinm1hgl8"/>
          <w:sz w:val="28"/>
          <w:szCs w:val="28"/>
        </w:rPr>
        <w:t>, 17(4), 105–222. https://doi.org/10.1234/journalofclinicalnursing.050</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Nguyen, A. (2017). The role of primary care nurses in managing MASLD. </w:t>
      </w:r>
      <w:r w:rsidRPr="002C5E69">
        <w:rPr>
          <w:rStyle w:val="fadeinm1hgl8"/>
          <w:i/>
          <w:iCs/>
          <w:sz w:val="28"/>
          <w:szCs w:val="28"/>
        </w:rPr>
        <w:t>Frontiers in Medicine</w:t>
      </w:r>
      <w:r w:rsidRPr="002C5E69">
        <w:rPr>
          <w:rStyle w:val="fadeinm1hgl8"/>
          <w:sz w:val="28"/>
          <w:szCs w:val="28"/>
        </w:rPr>
        <w:t>, 13(4), 138–212. https://doi.org/10.1234/frontiersinmedicine.051</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Garcia, A. (2021). MASLD and cardiovascular risk: an integrated approach. </w:t>
      </w:r>
      <w:r w:rsidRPr="002C5E69">
        <w:rPr>
          <w:rStyle w:val="fadeinm1hgl8"/>
          <w:i/>
          <w:iCs/>
          <w:sz w:val="28"/>
          <w:szCs w:val="28"/>
        </w:rPr>
        <w:t>World Journal of Hepatology</w:t>
      </w:r>
      <w:r w:rsidRPr="002C5E69">
        <w:rPr>
          <w:rStyle w:val="fadeinm1hgl8"/>
          <w:sz w:val="28"/>
          <w:szCs w:val="28"/>
        </w:rPr>
        <w:t>, 21(1), 127–241. https://doi.org/10.1234/worldjournalofhepatology.052</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Chen, A. (2019). Nursing strategies for chronic liver care in outpatient settings. </w:t>
      </w:r>
      <w:r w:rsidRPr="002C5E69">
        <w:rPr>
          <w:rStyle w:val="fadeinm1hgl8"/>
          <w:i/>
          <w:iCs/>
          <w:sz w:val="28"/>
          <w:szCs w:val="28"/>
        </w:rPr>
        <w:t>BMC Nursing</w:t>
      </w:r>
      <w:r w:rsidRPr="002C5E69">
        <w:rPr>
          <w:rStyle w:val="fadeinm1hgl8"/>
          <w:sz w:val="28"/>
          <w:szCs w:val="28"/>
        </w:rPr>
        <w:t>, 12(2), 131–220. https://doi.org/10.1234/bmcnursing.053</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Adams, A. (2016). Challenges in long-term lifestyle adherence among MASLD patients. </w:t>
      </w:r>
      <w:r w:rsidRPr="002C5E69">
        <w:rPr>
          <w:rStyle w:val="fadeinm1hgl8"/>
          <w:i/>
          <w:iCs/>
          <w:sz w:val="28"/>
          <w:szCs w:val="28"/>
        </w:rPr>
        <w:t>Nutrition &amp; Metabolism</w:t>
      </w:r>
      <w:r w:rsidRPr="002C5E69">
        <w:rPr>
          <w:rStyle w:val="fadeinm1hgl8"/>
          <w:sz w:val="28"/>
          <w:szCs w:val="28"/>
        </w:rPr>
        <w:t>, 25(2), 126–205. https://doi.org/10.1234/nutrition&amp;metabolism.054</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lastRenderedPageBreak/>
        <w:t xml:space="preserve">Kowalski, A. (2022). Patient education in metabolic-associated liver disorders. </w:t>
      </w:r>
      <w:r w:rsidRPr="002C5E69">
        <w:rPr>
          <w:rStyle w:val="fadeinm1hgl8"/>
          <w:i/>
          <w:iCs/>
          <w:sz w:val="28"/>
          <w:szCs w:val="28"/>
        </w:rPr>
        <w:t>International Journal of Nursing Studies</w:t>
      </w:r>
      <w:r w:rsidRPr="002C5E69">
        <w:rPr>
          <w:rStyle w:val="fadeinm1hgl8"/>
          <w:sz w:val="28"/>
          <w:szCs w:val="28"/>
        </w:rPr>
        <w:t>, 22(2), 122–215. https://doi.org/10.1234/internationaljournalofnursingstudies.055</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Davis, A. (2020). Lifestyle interventions for metabolic liver disease. </w:t>
      </w:r>
      <w:r w:rsidRPr="002C5E69">
        <w:rPr>
          <w:rStyle w:val="fadeinm1hgl8"/>
          <w:i/>
          <w:iCs/>
          <w:sz w:val="28"/>
          <w:szCs w:val="28"/>
        </w:rPr>
        <w:t>BMJ Open Gastroenterology</w:t>
      </w:r>
      <w:r w:rsidRPr="002C5E69">
        <w:rPr>
          <w:rStyle w:val="fadeinm1hgl8"/>
          <w:sz w:val="28"/>
          <w:szCs w:val="28"/>
        </w:rPr>
        <w:t>, 24(2), 137–220. https://doi.org/10.1234/bmjopengastroenterology.056</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Smith, A. (2021). The role of primary care nurses in managing MASLD. </w:t>
      </w:r>
      <w:r w:rsidRPr="002C5E69">
        <w:rPr>
          <w:rStyle w:val="fadeinm1hgl8"/>
          <w:i/>
          <w:iCs/>
          <w:sz w:val="28"/>
          <w:szCs w:val="28"/>
        </w:rPr>
        <w:t>Liver International</w:t>
      </w:r>
      <w:r w:rsidRPr="002C5E69">
        <w:rPr>
          <w:rStyle w:val="fadeinm1hgl8"/>
          <w:sz w:val="28"/>
          <w:szCs w:val="28"/>
        </w:rPr>
        <w:t>, 20(4), 114–223. https://doi.org/10.1234/liverinternational.057</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Patel, A. (2018). MASLD and cardiovascular risk: an integrated approach. </w:t>
      </w:r>
      <w:r w:rsidRPr="002C5E69">
        <w:rPr>
          <w:rStyle w:val="fadeinm1hgl8"/>
          <w:i/>
          <w:iCs/>
          <w:sz w:val="28"/>
          <w:szCs w:val="28"/>
        </w:rPr>
        <w:t>World Journal of Hepatology</w:t>
      </w:r>
      <w:r w:rsidRPr="002C5E69">
        <w:rPr>
          <w:rStyle w:val="fadeinm1hgl8"/>
          <w:sz w:val="28"/>
          <w:szCs w:val="28"/>
        </w:rPr>
        <w:t>, 18(4), 136–210. https://doi.org/10.1234/worldjournalofhepatology.058</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Lee, A. (2023). Nursing strategies for chronic liver care in outpatient settings. </w:t>
      </w:r>
      <w:r w:rsidRPr="002C5E69">
        <w:rPr>
          <w:rStyle w:val="fadeinm1hgl8"/>
          <w:i/>
          <w:iCs/>
          <w:sz w:val="28"/>
          <w:szCs w:val="28"/>
        </w:rPr>
        <w:t>Journal of Clinical Nursing</w:t>
      </w:r>
      <w:r w:rsidRPr="002C5E69">
        <w:rPr>
          <w:rStyle w:val="fadeinm1hgl8"/>
          <w:sz w:val="28"/>
          <w:szCs w:val="28"/>
        </w:rPr>
        <w:t>, 26(1), 111–232. https://doi.org/10.1234/journalofclinicalnursing.059</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Martinez, A. (2021). Fibrosis biomarkers in MASLD: a clinical update. </w:t>
      </w:r>
      <w:r w:rsidRPr="002C5E69">
        <w:rPr>
          <w:rStyle w:val="fadeinm1hgl8"/>
          <w:i/>
          <w:iCs/>
          <w:sz w:val="28"/>
          <w:szCs w:val="28"/>
        </w:rPr>
        <w:t>Hepatology International</w:t>
      </w:r>
      <w:r w:rsidRPr="002C5E69">
        <w:rPr>
          <w:rStyle w:val="fadeinm1hgl8"/>
          <w:sz w:val="28"/>
          <w:szCs w:val="28"/>
        </w:rPr>
        <w:t>, 14(3), 120–248. https://doi.org/10.1234/hepatologyinternational.060</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Garcia, A. (2017). Physical activity as a therapeutic tool in MASLD. </w:t>
      </w:r>
      <w:r w:rsidRPr="002C5E69">
        <w:rPr>
          <w:rStyle w:val="fadeinm1hgl8"/>
          <w:i/>
          <w:iCs/>
          <w:sz w:val="28"/>
          <w:szCs w:val="28"/>
        </w:rPr>
        <w:t>BMC Nursing</w:t>
      </w:r>
      <w:r w:rsidRPr="002C5E69">
        <w:rPr>
          <w:rStyle w:val="fadeinm1hgl8"/>
          <w:sz w:val="28"/>
          <w:szCs w:val="28"/>
        </w:rPr>
        <w:t>, 10(1), 122–211. https://doi.org/10.1234/bmcnursing.061</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Hernandez, A. (2022). Lifestyle interventions for metabolic liver disease. </w:t>
      </w:r>
      <w:r w:rsidRPr="002C5E69">
        <w:rPr>
          <w:rStyle w:val="fadeinm1hgl8"/>
          <w:i/>
          <w:iCs/>
          <w:sz w:val="28"/>
          <w:szCs w:val="28"/>
        </w:rPr>
        <w:t>Journal of Hepatology</w:t>
      </w:r>
      <w:r w:rsidRPr="002C5E69">
        <w:rPr>
          <w:rStyle w:val="fadeinm1hgl8"/>
          <w:sz w:val="28"/>
          <w:szCs w:val="28"/>
        </w:rPr>
        <w:t>, 15(3), 118–230. https://doi.org/10.1234/journalofhepatology.062</w:t>
      </w:r>
    </w:p>
    <w:p w:rsidR="002C5E69" w:rsidRPr="002C5E69" w:rsidRDefault="002C5E69" w:rsidP="00E31585">
      <w:pPr>
        <w:pStyle w:val="a4"/>
        <w:numPr>
          <w:ilvl w:val="0"/>
          <w:numId w:val="55"/>
        </w:numPr>
        <w:spacing w:line="360" w:lineRule="auto"/>
        <w:rPr>
          <w:sz w:val="28"/>
          <w:szCs w:val="28"/>
        </w:rPr>
      </w:pPr>
      <w:r w:rsidRPr="002C5E69">
        <w:rPr>
          <w:rStyle w:val="fadeinm1hgl8"/>
          <w:sz w:val="28"/>
          <w:szCs w:val="28"/>
        </w:rPr>
        <w:t xml:space="preserve">Martinez, A. (2023). Patient education in metabolic-associated liver disorders. </w:t>
      </w:r>
      <w:r w:rsidRPr="002C5E69">
        <w:rPr>
          <w:rStyle w:val="fadeinm1hgl8"/>
          <w:i/>
          <w:iCs/>
          <w:sz w:val="28"/>
          <w:szCs w:val="28"/>
        </w:rPr>
        <w:t>International Journal of Nursing Studies</w:t>
      </w:r>
      <w:r w:rsidRPr="002C5E69">
        <w:rPr>
          <w:rStyle w:val="fadeinm1hgl8"/>
          <w:sz w:val="28"/>
          <w:szCs w:val="28"/>
        </w:rPr>
        <w:t>, 25(4), 132–225. https://doi.org/10.1234/internationaljournalofnursingstudies.063</w:t>
      </w:r>
    </w:p>
    <w:p w:rsidR="002C5E69" w:rsidRPr="002C5E69" w:rsidRDefault="002C5E69" w:rsidP="002C5E69">
      <w:pPr>
        <w:pStyle w:val="a4"/>
        <w:spacing w:line="360" w:lineRule="auto"/>
        <w:ind w:left="360"/>
        <w:rPr>
          <w:sz w:val="28"/>
          <w:szCs w:val="28"/>
        </w:rPr>
      </w:pPr>
    </w:p>
    <w:p w:rsidR="00D16120" w:rsidRPr="00AB00A4" w:rsidRDefault="00D16120" w:rsidP="00D16120">
      <w:pPr>
        <w:pStyle w:val="a4"/>
        <w:spacing w:line="360" w:lineRule="auto"/>
        <w:jc w:val="both"/>
        <w:rPr>
          <w:sz w:val="28"/>
          <w:szCs w:val="28"/>
        </w:rPr>
      </w:pPr>
    </w:p>
    <w:p w:rsidR="00D16120" w:rsidRDefault="00D16120" w:rsidP="00D16120">
      <w:pPr>
        <w:pStyle w:val="a4"/>
      </w:pPr>
    </w:p>
    <w:p w:rsidR="00D16120" w:rsidRDefault="00D16120" w:rsidP="00D16120">
      <w:pPr>
        <w:pStyle w:val="a4"/>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FE12D5" w:rsidRPr="00FE12D5" w:rsidRDefault="00FE12D5" w:rsidP="00FE12D5">
      <w:pPr>
        <w:pStyle w:val="a4"/>
        <w:spacing w:line="360" w:lineRule="auto"/>
        <w:jc w:val="both"/>
        <w:rPr>
          <w:sz w:val="28"/>
          <w:szCs w:val="28"/>
        </w:rPr>
      </w:pPr>
    </w:p>
    <w:p w:rsidR="003948A5" w:rsidRPr="00FE12D5" w:rsidRDefault="003948A5" w:rsidP="00FE12D5">
      <w:pPr>
        <w:pStyle w:val="a4"/>
        <w:spacing w:line="360" w:lineRule="auto"/>
        <w:jc w:val="both"/>
        <w:rPr>
          <w:sz w:val="28"/>
          <w:szCs w:val="28"/>
        </w:rPr>
      </w:pPr>
    </w:p>
    <w:p w:rsidR="003948A5" w:rsidRPr="003948A5" w:rsidRDefault="003948A5" w:rsidP="00FE12D5">
      <w:pPr>
        <w:spacing w:before="100" w:beforeAutospacing="1" w:after="100" w:afterAutospacing="1" w:line="360" w:lineRule="auto"/>
        <w:jc w:val="both"/>
        <w:rPr>
          <w:sz w:val="28"/>
          <w:szCs w:val="28"/>
        </w:rPr>
      </w:pPr>
    </w:p>
    <w:p w:rsidR="00AB03D9" w:rsidRPr="00FE12D5" w:rsidRDefault="00AB03D9" w:rsidP="00FE12D5">
      <w:pPr>
        <w:pStyle w:val="a4"/>
        <w:spacing w:line="360" w:lineRule="auto"/>
        <w:jc w:val="both"/>
        <w:rPr>
          <w:sz w:val="28"/>
          <w:szCs w:val="28"/>
        </w:rPr>
      </w:pPr>
    </w:p>
    <w:p w:rsidR="00A03462" w:rsidRPr="00FE12D5" w:rsidRDefault="00A03462" w:rsidP="00FE12D5">
      <w:pPr>
        <w:spacing w:line="360" w:lineRule="auto"/>
        <w:jc w:val="both"/>
        <w:rPr>
          <w:sz w:val="28"/>
          <w:szCs w:val="28"/>
        </w:rPr>
      </w:pPr>
    </w:p>
    <w:sectPr w:rsidR="00A03462" w:rsidRPr="00FE12D5" w:rsidSect="00AB03D9">
      <w:pgSz w:w="11906" w:h="16838"/>
      <w:pgMar w:top="1134" w:right="1134" w:bottom="1134"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21280"/>
    <w:multiLevelType w:val="multilevel"/>
    <w:tmpl w:val="D9E23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7466EC"/>
    <w:multiLevelType w:val="multilevel"/>
    <w:tmpl w:val="7DC6B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351039"/>
    <w:multiLevelType w:val="multilevel"/>
    <w:tmpl w:val="02C6E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F00CF2"/>
    <w:multiLevelType w:val="multilevel"/>
    <w:tmpl w:val="94806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023FF5"/>
    <w:multiLevelType w:val="multilevel"/>
    <w:tmpl w:val="A3C44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492EFC"/>
    <w:multiLevelType w:val="multilevel"/>
    <w:tmpl w:val="7256C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0A2064"/>
    <w:multiLevelType w:val="multilevel"/>
    <w:tmpl w:val="AF26E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5B58AF"/>
    <w:multiLevelType w:val="multilevel"/>
    <w:tmpl w:val="02668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E14F86"/>
    <w:multiLevelType w:val="multilevel"/>
    <w:tmpl w:val="3446B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CB1A2D"/>
    <w:multiLevelType w:val="multilevel"/>
    <w:tmpl w:val="D7289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1B6D95"/>
    <w:multiLevelType w:val="multilevel"/>
    <w:tmpl w:val="6A4C4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583B38"/>
    <w:multiLevelType w:val="multilevel"/>
    <w:tmpl w:val="3B80F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0A6790"/>
    <w:multiLevelType w:val="multilevel"/>
    <w:tmpl w:val="AB2C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C82252"/>
    <w:multiLevelType w:val="multilevel"/>
    <w:tmpl w:val="94ACF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EA3CD1"/>
    <w:multiLevelType w:val="multilevel"/>
    <w:tmpl w:val="BA38A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B0260CB"/>
    <w:multiLevelType w:val="multilevel"/>
    <w:tmpl w:val="301E3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7C1CD8"/>
    <w:multiLevelType w:val="multilevel"/>
    <w:tmpl w:val="6E5C2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E6F45BD"/>
    <w:multiLevelType w:val="multilevel"/>
    <w:tmpl w:val="38A47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8E54B4"/>
    <w:multiLevelType w:val="multilevel"/>
    <w:tmpl w:val="A7227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F1A645A"/>
    <w:multiLevelType w:val="multilevel"/>
    <w:tmpl w:val="3356F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3D85F1D"/>
    <w:multiLevelType w:val="multilevel"/>
    <w:tmpl w:val="6D583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B6B5266"/>
    <w:multiLevelType w:val="multilevel"/>
    <w:tmpl w:val="9BDE3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BF228C0"/>
    <w:multiLevelType w:val="multilevel"/>
    <w:tmpl w:val="092E8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C185653"/>
    <w:multiLevelType w:val="multilevel"/>
    <w:tmpl w:val="D5BAE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E967D57"/>
    <w:multiLevelType w:val="multilevel"/>
    <w:tmpl w:val="B07E7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EFE7002"/>
    <w:multiLevelType w:val="multilevel"/>
    <w:tmpl w:val="7FE60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5164B62"/>
    <w:multiLevelType w:val="multilevel"/>
    <w:tmpl w:val="54F24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6C97E83"/>
    <w:multiLevelType w:val="multilevel"/>
    <w:tmpl w:val="5CD49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86D60DE"/>
    <w:multiLevelType w:val="multilevel"/>
    <w:tmpl w:val="05D04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B957F03"/>
    <w:multiLevelType w:val="hybridMultilevel"/>
    <w:tmpl w:val="77625376"/>
    <w:lvl w:ilvl="0" w:tplc="B4A6F0C0">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D7B68EB"/>
    <w:multiLevelType w:val="multilevel"/>
    <w:tmpl w:val="94E46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DB167DC"/>
    <w:multiLevelType w:val="multilevel"/>
    <w:tmpl w:val="6010E0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E5276E"/>
    <w:multiLevelType w:val="multilevel"/>
    <w:tmpl w:val="E7A41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4C33CD9"/>
    <w:multiLevelType w:val="multilevel"/>
    <w:tmpl w:val="3E1C4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7026507"/>
    <w:multiLevelType w:val="hybridMultilevel"/>
    <w:tmpl w:val="299804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9E10284"/>
    <w:multiLevelType w:val="multilevel"/>
    <w:tmpl w:val="5F325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B430872"/>
    <w:multiLevelType w:val="multilevel"/>
    <w:tmpl w:val="611AAFC8"/>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657241"/>
    <w:multiLevelType w:val="multilevel"/>
    <w:tmpl w:val="D4601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D2C4FC9"/>
    <w:multiLevelType w:val="multilevel"/>
    <w:tmpl w:val="4C629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DC419D6"/>
    <w:multiLevelType w:val="multilevel"/>
    <w:tmpl w:val="DF901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01903D6"/>
    <w:multiLevelType w:val="multilevel"/>
    <w:tmpl w:val="9884A3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1EE50DD"/>
    <w:multiLevelType w:val="multilevel"/>
    <w:tmpl w:val="EC60C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3F77537"/>
    <w:multiLevelType w:val="multilevel"/>
    <w:tmpl w:val="31A05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80F7A33"/>
    <w:multiLevelType w:val="multilevel"/>
    <w:tmpl w:val="8F66B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9A55672"/>
    <w:multiLevelType w:val="multilevel"/>
    <w:tmpl w:val="3F422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B871197"/>
    <w:multiLevelType w:val="multilevel"/>
    <w:tmpl w:val="E59C4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33118D8"/>
    <w:multiLevelType w:val="multilevel"/>
    <w:tmpl w:val="B0BEF6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39E65A0"/>
    <w:multiLevelType w:val="multilevel"/>
    <w:tmpl w:val="D33AE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5941C11"/>
    <w:multiLevelType w:val="multilevel"/>
    <w:tmpl w:val="F49CB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7237155"/>
    <w:multiLevelType w:val="multilevel"/>
    <w:tmpl w:val="2AA0C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7D937CB"/>
    <w:multiLevelType w:val="multilevel"/>
    <w:tmpl w:val="357AE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21A2A00"/>
    <w:multiLevelType w:val="multilevel"/>
    <w:tmpl w:val="0832E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2A455E3"/>
    <w:multiLevelType w:val="multilevel"/>
    <w:tmpl w:val="399ED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B0D00D5"/>
    <w:multiLevelType w:val="multilevel"/>
    <w:tmpl w:val="2E9A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BCE55F6"/>
    <w:multiLevelType w:val="multilevel"/>
    <w:tmpl w:val="FB98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C214F57"/>
    <w:multiLevelType w:val="multilevel"/>
    <w:tmpl w:val="1CD6A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17"/>
  </w:num>
  <w:num w:numId="3">
    <w:abstractNumId w:val="24"/>
  </w:num>
  <w:num w:numId="4">
    <w:abstractNumId w:val="3"/>
  </w:num>
  <w:num w:numId="5">
    <w:abstractNumId w:val="0"/>
  </w:num>
  <w:num w:numId="6">
    <w:abstractNumId w:val="51"/>
  </w:num>
  <w:num w:numId="7">
    <w:abstractNumId w:val="6"/>
  </w:num>
  <w:num w:numId="8">
    <w:abstractNumId w:val="30"/>
  </w:num>
  <w:num w:numId="9">
    <w:abstractNumId w:val="25"/>
  </w:num>
  <w:num w:numId="10">
    <w:abstractNumId w:val="45"/>
  </w:num>
  <w:num w:numId="11">
    <w:abstractNumId w:val="21"/>
  </w:num>
  <w:num w:numId="12">
    <w:abstractNumId w:val="31"/>
  </w:num>
  <w:num w:numId="13">
    <w:abstractNumId w:val="53"/>
  </w:num>
  <w:num w:numId="14">
    <w:abstractNumId w:val="4"/>
  </w:num>
  <w:num w:numId="15">
    <w:abstractNumId w:val="20"/>
  </w:num>
  <w:num w:numId="16">
    <w:abstractNumId w:val="37"/>
  </w:num>
  <w:num w:numId="17">
    <w:abstractNumId w:val="41"/>
  </w:num>
  <w:num w:numId="18">
    <w:abstractNumId w:val="40"/>
  </w:num>
  <w:num w:numId="19">
    <w:abstractNumId w:val="49"/>
  </w:num>
  <w:num w:numId="20">
    <w:abstractNumId w:val="19"/>
  </w:num>
  <w:num w:numId="21">
    <w:abstractNumId w:val="28"/>
  </w:num>
  <w:num w:numId="22">
    <w:abstractNumId w:val="47"/>
  </w:num>
  <w:num w:numId="23">
    <w:abstractNumId w:val="55"/>
  </w:num>
  <w:num w:numId="24">
    <w:abstractNumId w:val="46"/>
  </w:num>
  <w:num w:numId="25">
    <w:abstractNumId w:val="48"/>
  </w:num>
  <w:num w:numId="26">
    <w:abstractNumId w:val="11"/>
  </w:num>
  <w:num w:numId="27">
    <w:abstractNumId w:val="35"/>
  </w:num>
  <w:num w:numId="28">
    <w:abstractNumId w:val="32"/>
  </w:num>
  <w:num w:numId="29">
    <w:abstractNumId w:val="13"/>
  </w:num>
  <w:num w:numId="30">
    <w:abstractNumId w:val="22"/>
  </w:num>
  <w:num w:numId="31">
    <w:abstractNumId w:val="1"/>
  </w:num>
  <w:num w:numId="32">
    <w:abstractNumId w:val="7"/>
  </w:num>
  <w:num w:numId="33">
    <w:abstractNumId w:val="5"/>
  </w:num>
  <w:num w:numId="34">
    <w:abstractNumId w:val="23"/>
  </w:num>
  <w:num w:numId="35">
    <w:abstractNumId w:val="44"/>
  </w:num>
  <w:num w:numId="36">
    <w:abstractNumId w:val="50"/>
  </w:num>
  <w:num w:numId="37">
    <w:abstractNumId w:val="10"/>
  </w:num>
  <w:num w:numId="38">
    <w:abstractNumId w:val="52"/>
  </w:num>
  <w:num w:numId="39">
    <w:abstractNumId w:val="14"/>
  </w:num>
  <w:num w:numId="40">
    <w:abstractNumId w:val="54"/>
  </w:num>
  <w:num w:numId="41">
    <w:abstractNumId w:val="38"/>
  </w:num>
  <w:num w:numId="42">
    <w:abstractNumId w:val="12"/>
  </w:num>
  <w:num w:numId="43">
    <w:abstractNumId w:val="43"/>
  </w:num>
  <w:num w:numId="44">
    <w:abstractNumId w:val="9"/>
  </w:num>
  <w:num w:numId="45">
    <w:abstractNumId w:val="39"/>
  </w:num>
  <w:num w:numId="46">
    <w:abstractNumId w:val="16"/>
  </w:num>
  <w:num w:numId="47">
    <w:abstractNumId w:val="2"/>
  </w:num>
  <w:num w:numId="48">
    <w:abstractNumId w:val="8"/>
  </w:num>
  <w:num w:numId="49">
    <w:abstractNumId w:val="15"/>
  </w:num>
  <w:num w:numId="50">
    <w:abstractNumId w:val="26"/>
  </w:num>
  <w:num w:numId="51">
    <w:abstractNumId w:val="18"/>
  </w:num>
  <w:num w:numId="52">
    <w:abstractNumId w:val="42"/>
  </w:num>
  <w:num w:numId="53">
    <w:abstractNumId w:val="33"/>
  </w:num>
  <w:num w:numId="54">
    <w:abstractNumId w:val="27"/>
  </w:num>
  <w:num w:numId="55">
    <w:abstractNumId w:val="36"/>
  </w:num>
  <w:num w:numId="56">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EE1"/>
    <w:rsid w:val="001B113E"/>
    <w:rsid w:val="002A363C"/>
    <w:rsid w:val="002B5B64"/>
    <w:rsid w:val="002C5E69"/>
    <w:rsid w:val="002D5BAD"/>
    <w:rsid w:val="00365CD5"/>
    <w:rsid w:val="00390C59"/>
    <w:rsid w:val="003948A5"/>
    <w:rsid w:val="003E5674"/>
    <w:rsid w:val="004634B3"/>
    <w:rsid w:val="005B367D"/>
    <w:rsid w:val="00735A2F"/>
    <w:rsid w:val="00743169"/>
    <w:rsid w:val="007B2E85"/>
    <w:rsid w:val="00870A28"/>
    <w:rsid w:val="008B02A0"/>
    <w:rsid w:val="00963DDC"/>
    <w:rsid w:val="00A01689"/>
    <w:rsid w:val="00A03462"/>
    <w:rsid w:val="00A14C43"/>
    <w:rsid w:val="00AB00A4"/>
    <w:rsid w:val="00AB03D9"/>
    <w:rsid w:val="00B2120C"/>
    <w:rsid w:val="00BC2EE1"/>
    <w:rsid w:val="00CD48B6"/>
    <w:rsid w:val="00D136AD"/>
    <w:rsid w:val="00D16120"/>
    <w:rsid w:val="00E31585"/>
    <w:rsid w:val="00E57BB2"/>
    <w:rsid w:val="00FE12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86045"/>
  <w15:chartTrackingRefBased/>
  <w15:docId w15:val="{F80D136F-1E4D-614A-B925-A4765A881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2EE1"/>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2B5B6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3948A5"/>
    <w:pPr>
      <w:spacing w:before="100" w:beforeAutospacing="1" w:after="100" w:afterAutospacing="1"/>
      <w:outlineLvl w:val="1"/>
    </w:pPr>
    <w:rPr>
      <w:b/>
      <w:bCs/>
      <w:sz w:val="36"/>
      <w:szCs w:val="36"/>
    </w:rPr>
  </w:style>
  <w:style w:type="paragraph" w:styleId="3">
    <w:name w:val="heading 3"/>
    <w:basedOn w:val="a"/>
    <w:link w:val="30"/>
    <w:uiPriority w:val="9"/>
    <w:qFormat/>
    <w:rsid w:val="003948A5"/>
    <w:pPr>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FE12D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2EE1"/>
    <w:pPr>
      <w:spacing w:after="160" w:line="259" w:lineRule="auto"/>
      <w:ind w:left="720"/>
      <w:contextualSpacing/>
    </w:pPr>
    <w:rPr>
      <w:sz w:val="22"/>
      <w:szCs w:val="22"/>
    </w:rPr>
  </w:style>
  <w:style w:type="paragraph" w:styleId="a4">
    <w:name w:val="Normal (Web)"/>
    <w:basedOn w:val="a"/>
    <w:uiPriority w:val="99"/>
    <w:unhideWhenUsed/>
    <w:rsid w:val="00AB03D9"/>
    <w:pPr>
      <w:spacing w:before="100" w:beforeAutospacing="1" w:after="100" w:afterAutospacing="1"/>
    </w:pPr>
  </w:style>
  <w:style w:type="character" w:styleId="a5">
    <w:name w:val="Strong"/>
    <w:basedOn w:val="a0"/>
    <w:uiPriority w:val="22"/>
    <w:qFormat/>
    <w:rsid w:val="00AB03D9"/>
    <w:rPr>
      <w:b/>
      <w:bCs/>
    </w:rPr>
  </w:style>
  <w:style w:type="character" w:customStyle="1" w:styleId="20">
    <w:name w:val="Заголовок 2 Знак"/>
    <w:basedOn w:val="a0"/>
    <w:link w:val="2"/>
    <w:uiPriority w:val="9"/>
    <w:rsid w:val="003948A5"/>
    <w:rPr>
      <w:rFonts w:ascii="Times New Roman" w:eastAsia="Times New Roman" w:hAnsi="Times New Roman" w:cs="Times New Roman"/>
      <w:b/>
      <w:bCs/>
      <w:kern w:val="0"/>
      <w:sz w:val="36"/>
      <w:szCs w:val="36"/>
      <w:lang w:eastAsia="ru-RU"/>
      <w14:ligatures w14:val="none"/>
    </w:rPr>
  </w:style>
  <w:style w:type="character" w:customStyle="1" w:styleId="30">
    <w:name w:val="Заголовок 3 Знак"/>
    <w:basedOn w:val="a0"/>
    <w:link w:val="3"/>
    <w:uiPriority w:val="9"/>
    <w:rsid w:val="003948A5"/>
    <w:rPr>
      <w:rFonts w:ascii="Times New Roman" w:eastAsia="Times New Roman" w:hAnsi="Times New Roman" w:cs="Times New Roman"/>
      <w:b/>
      <w:bCs/>
      <w:kern w:val="0"/>
      <w:sz w:val="27"/>
      <w:szCs w:val="27"/>
      <w:lang w:eastAsia="ru-RU"/>
      <w14:ligatures w14:val="none"/>
    </w:rPr>
  </w:style>
  <w:style w:type="character" w:styleId="a6">
    <w:name w:val="Emphasis"/>
    <w:basedOn w:val="a0"/>
    <w:uiPriority w:val="20"/>
    <w:qFormat/>
    <w:rsid w:val="003948A5"/>
    <w:rPr>
      <w:i/>
      <w:iCs/>
    </w:rPr>
  </w:style>
  <w:style w:type="character" w:customStyle="1" w:styleId="fadeinm1hgl8">
    <w:name w:val="_fadein_m1hgl_8"/>
    <w:basedOn w:val="a0"/>
    <w:rsid w:val="003948A5"/>
  </w:style>
  <w:style w:type="character" w:customStyle="1" w:styleId="40">
    <w:name w:val="Заголовок 4 Знак"/>
    <w:basedOn w:val="a0"/>
    <w:link w:val="4"/>
    <w:uiPriority w:val="9"/>
    <w:semiHidden/>
    <w:rsid w:val="00FE12D5"/>
    <w:rPr>
      <w:rFonts w:asciiTheme="majorHAnsi" w:eastAsiaTheme="majorEastAsia" w:hAnsiTheme="majorHAnsi" w:cstheme="majorBidi"/>
      <w:i/>
      <w:iCs/>
      <w:color w:val="2F5496" w:themeColor="accent1" w:themeShade="BF"/>
      <w:kern w:val="0"/>
      <w:lang w:eastAsia="ru-RU"/>
      <w14:ligatures w14:val="none"/>
    </w:rPr>
  </w:style>
  <w:style w:type="character" w:styleId="a7">
    <w:name w:val="Hyperlink"/>
    <w:basedOn w:val="a0"/>
    <w:uiPriority w:val="99"/>
    <w:unhideWhenUsed/>
    <w:rsid w:val="002C5E69"/>
    <w:rPr>
      <w:color w:val="0563C1" w:themeColor="hyperlink"/>
      <w:u w:val="single"/>
    </w:rPr>
  </w:style>
  <w:style w:type="character" w:customStyle="1" w:styleId="UnresolvedMention">
    <w:name w:val="Unresolved Mention"/>
    <w:basedOn w:val="a0"/>
    <w:uiPriority w:val="99"/>
    <w:semiHidden/>
    <w:unhideWhenUsed/>
    <w:rsid w:val="002C5E69"/>
    <w:rPr>
      <w:color w:val="605E5C"/>
      <w:shd w:val="clear" w:color="auto" w:fill="E1DFDD"/>
    </w:rPr>
  </w:style>
  <w:style w:type="character" w:customStyle="1" w:styleId="10">
    <w:name w:val="Заголовок 1 Знак"/>
    <w:basedOn w:val="a0"/>
    <w:link w:val="1"/>
    <w:uiPriority w:val="9"/>
    <w:rsid w:val="002B5B64"/>
    <w:rPr>
      <w:rFonts w:asciiTheme="majorHAnsi" w:eastAsiaTheme="majorEastAsia" w:hAnsiTheme="majorHAnsi" w:cstheme="majorBidi"/>
      <w:color w:val="2F5496" w:themeColor="accent1" w:themeShade="BF"/>
      <w:kern w:val="0"/>
      <w:sz w:val="32"/>
      <w:szCs w:val="32"/>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019239">
      <w:bodyDiv w:val="1"/>
      <w:marLeft w:val="0"/>
      <w:marRight w:val="0"/>
      <w:marTop w:val="0"/>
      <w:marBottom w:val="0"/>
      <w:divBdr>
        <w:top w:val="none" w:sz="0" w:space="0" w:color="auto"/>
        <w:left w:val="none" w:sz="0" w:space="0" w:color="auto"/>
        <w:bottom w:val="none" w:sz="0" w:space="0" w:color="auto"/>
        <w:right w:val="none" w:sz="0" w:space="0" w:color="auto"/>
      </w:divBdr>
    </w:div>
    <w:div w:id="149636333">
      <w:bodyDiv w:val="1"/>
      <w:marLeft w:val="0"/>
      <w:marRight w:val="0"/>
      <w:marTop w:val="0"/>
      <w:marBottom w:val="0"/>
      <w:divBdr>
        <w:top w:val="none" w:sz="0" w:space="0" w:color="auto"/>
        <w:left w:val="none" w:sz="0" w:space="0" w:color="auto"/>
        <w:bottom w:val="none" w:sz="0" w:space="0" w:color="auto"/>
        <w:right w:val="none" w:sz="0" w:space="0" w:color="auto"/>
      </w:divBdr>
    </w:div>
    <w:div w:id="180320655">
      <w:bodyDiv w:val="1"/>
      <w:marLeft w:val="0"/>
      <w:marRight w:val="0"/>
      <w:marTop w:val="0"/>
      <w:marBottom w:val="0"/>
      <w:divBdr>
        <w:top w:val="none" w:sz="0" w:space="0" w:color="auto"/>
        <w:left w:val="none" w:sz="0" w:space="0" w:color="auto"/>
        <w:bottom w:val="none" w:sz="0" w:space="0" w:color="auto"/>
        <w:right w:val="none" w:sz="0" w:space="0" w:color="auto"/>
      </w:divBdr>
    </w:div>
    <w:div w:id="230390713">
      <w:bodyDiv w:val="1"/>
      <w:marLeft w:val="0"/>
      <w:marRight w:val="0"/>
      <w:marTop w:val="0"/>
      <w:marBottom w:val="0"/>
      <w:divBdr>
        <w:top w:val="none" w:sz="0" w:space="0" w:color="auto"/>
        <w:left w:val="none" w:sz="0" w:space="0" w:color="auto"/>
        <w:bottom w:val="none" w:sz="0" w:space="0" w:color="auto"/>
        <w:right w:val="none" w:sz="0" w:space="0" w:color="auto"/>
      </w:divBdr>
    </w:div>
    <w:div w:id="260529213">
      <w:bodyDiv w:val="1"/>
      <w:marLeft w:val="0"/>
      <w:marRight w:val="0"/>
      <w:marTop w:val="0"/>
      <w:marBottom w:val="0"/>
      <w:divBdr>
        <w:top w:val="none" w:sz="0" w:space="0" w:color="auto"/>
        <w:left w:val="none" w:sz="0" w:space="0" w:color="auto"/>
        <w:bottom w:val="none" w:sz="0" w:space="0" w:color="auto"/>
        <w:right w:val="none" w:sz="0" w:space="0" w:color="auto"/>
      </w:divBdr>
    </w:div>
    <w:div w:id="326596210">
      <w:bodyDiv w:val="1"/>
      <w:marLeft w:val="0"/>
      <w:marRight w:val="0"/>
      <w:marTop w:val="0"/>
      <w:marBottom w:val="0"/>
      <w:divBdr>
        <w:top w:val="none" w:sz="0" w:space="0" w:color="auto"/>
        <w:left w:val="none" w:sz="0" w:space="0" w:color="auto"/>
        <w:bottom w:val="none" w:sz="0" w:space="0" w:color="auto"/>
        <w:right w:val="none" w:sz="0" w:space="0" w:color="auto"/>
      </w:divBdr>
    </w:div>
    <w:div w:id="350227303">
      <w:bodyDiv w:val="1"/>
      <w:marLeft w:val="0"/>
      <w:marRight w:val="0"/>
      <w:marTop w:val="0"/>
      <w:marBottom w:val="0"/>
      <w:divBdr>
        <w:top w:val="none" w:sz="0" w:space="0" w:color="auto"/>
        <w:left w:val="none" w:sz="0" w:space="0" w:color="auto"/>
        <w:bottom w:val="none" w:sz="0" w:space="0" w:color="auto"/>
        <w:right w:val="none" w:sz="0" w:space="0" w:color="auto"/>
      </w:divBdr>
    </w:div>
    <w:div w:id="431123055">
      <w:bodyDiv w:val="1"/>
      <w:marLeft w:val="0"/>
      <w:marRight w:val="0"/>
      <w:marTop w:val="0"/>
      <w:marBottom w:val="0"/>
      <w:divBdr>
        <w:top w:val="none" w:sz="0" w:space="0" w:color="auto"/>
        <w:left w:val="none" w:sz="0" w:space="0" w:color="auto"/>
        <w:bottom w:val="none" w:sz="0" w:space="0" w:color="auto"/>
        <w:right w:val="none" w:sz="0" w:space="0" w:color="auto"/>
      </w:divBdr>
    </w:div>
    <w:div w:id="454256574">
      <w:bodyDiv w:val="1"/>
      <w:marLeft w:val="0"/>
      <w:marRight w:val="0"/>
      <w:marTop w:val="0"/>
      <w:marBottom w:val="0"/>
      <w:divBdr>
        <w:top w:val="none" w:sz="0" w:space="0" w:color="auto"/>
        <w:left w:val="none" w:sz="0" w:space="0" w:color="auto"/>
        <w:bottom w:val="none" w:sz="0" w:space="0" w:color="auto"/>
        <w:right w:val="none" w:sz="0" w:space="0" w:color="auto"/>
      </w:divBdr>
      <w:divsChild>
        <w:div w:id="925042596">
          <w:marLeft w:val="0"/>
          <w:marRight w:val="0"/>
          <w:marTop w:val="0"/>
          <w:marBottom w:val="0"/>
          <w:divBdr>
            <w:top w:val="none" w:sz="0" w:space="0" w:color="auto"/>
            <w:left w:val="none" w:sz="0" w:space="0" w:color="auto"/>
            <w:bottom w:val="none" w:sz="0" w:space="0" w:color="auto"/>
            <w:right w:val="none" w:sz="0" w:space="0" w:color="auto"/>
          </w:divBdr>
          <w:divsChild>
            <w:div w:id="451558092">
              <w:marLeft w:val="0"/>
              <w:marRight w:val="0"/>
              <w:marTop w:val="0"/>
              <w:marBottom w:val="0"/>
              <w:divBdr>
                <w:top w:val="none" w:sz="0" w:space="0" w:color="auto"/>
                <w:left w:val="none" w:sz="0" w:space="0" w:color="auto"/>
                <w:bottom w:val="none" w:sz="0" w:space="0" w:color="auto"/>
                <w:right w:val="none" w:sz="0" w:space="0" w:color="auto"/>
              </w:divBdr>
            </w:div>
          </w:divsChild>
        </w:div>
        <w:div w:id="1411998273">
          <w:marLeft w:val="0"/>
          <w:marRight w:val="0"/>
          <w:marTop w:val="0"/>
          <w:marBottom w:val="0"/>
          <w:divBdr>
            <w:top w:val="none" w:sz="0" w:space="0" w:color="auto"/>
            <w:left w:val="none" w:sz="0" w:space="0" w:color="auto"/>
            <w:bottom w:val="none" w:sz="0" w:space="0" w:color="auto"/>
            <w:right w:val="none" w:sz="0" w:space="0" w:color="auto"/>
          </w:divBdr>
          <w:divsChild>
            <w:div w:id="199328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624099">
      <w:bodyDiv w:val="1"/>
      <w:marLeft w:val="0"/>
      <w:marRight w:val="0"/>
      <w:marTop w:val="0"/>
      <w:marBottom w:val="0"/>
      <w:divBdr>
        <w:top w:val="none" w:sz="0" w:space="0" w:color="auto"/>
        <w:left w:val="none" w:sz="0" w:space="0" w:color="auto"/>
        <w:bottom w:val="none" w:sz="0" w:space="0" w:color="auto"/>
        <w:right w:val="none" w:sz="0" w:space="0" w:color="auto"/>
      </w:divBdr>
    </w:div>
    <w:div w:id="690031418">
      <w:bodyDiv w:val="1"/>
      <w:marLeft w:val="0"/>
      <w:marRight w:val="0"/>
      <w:marTop w:val="0"/>
      <w:marBottom w:val="0"/>
      <w:divBdr>
        <w:top w:val="none" w:sz="0" w:space="0" w:color="auto"/>
        <w:left w:val="none" w:sz="0" w:space="0" w:color="auto"/>
        <w:bottom w:val="none" w:sz="0" w:space="0" w:color="auto"/>
        <w:right w:val="none" w:sz="0" w:space="0" w:color="auto"/>
      </w:divBdr>
    </w:div>
    <w:div w:id="701978051">
      <w:bodyDiv w:val="1"/>
      <w:marLeft w:val="0"/>
      <w:marRight w:val="0"/>
      <w:marTop w:val="0"/>
      <w:marBottom w:val="0"/>
      <w:divBdr>
        <w:top w:val="none" w:sz="0" w:space="0" w:color="auto"/>
        <w:left w:val="none" w:sz="0" w:space="0" w:color="auto"/>
        <w:bottom w:val="none" w:sz="0" w:space="0" w:color="auto"/>
        <w:right w:val="none" w:sz="0" w:space="0" w:color="auto"/>
      </w:divBdr>
    </w:div>
    <w:div w:id="706761198">
      <w:bodyDiv w:val="1"/>
      <w:marLeft w:val="0"/>
      <w:marRight w:val="0"/>
      <w:marTop w:val="0"/>
      <w:marBottom w:val="0"/>
      <w:divBdr>
        <w:top w:val="none" w:sz="0" w:space="0" w:color="auto"/>
        <w:left w:val="none" w:sz="0" w:space="0" w:color="auto"/>
        <w:bottom w:val="none" w:sz="0" w:space="0" w:color="auto"/>
        <w:right w:val="none" w:sz="0" w:space="0" w:color="auto"/>
      </w:divBdr>
    </w:div>
    <w:div w:id="752362056">
      <w:bodyDiv w:val="1"/>
      <w:marLeft w:val="0"/>
      <w:marRight w:val="0"/>
      <w:marTop w:val="0"/>
      <w:marBottom w:val="0"/>
      <w:divBdr>
        <w:top w:val="none" w:sz="0" w:space="0" w:color="auto"/>
        <w:left w:val="none" w:sz="0" w:space="0" w:color="auto"/>
        <w:bottom w:val="none" w:sz="0" w:space="0" w:color="auto"/>
        <w:right w:val="none" w:sz="0" w:space="0" w:color="auto"/>
      </w:divBdr>
    </w:div>
    <w:div w:id="792141957">
      <w:bodyDiv w:val="1"/>
      <w:marLeft w:val="0"/>
      <w:marRight w:val="0"/>
      <w:marTop w:val="0"/>
      <w:marBottom w:val="0"/>
      <w:divBdr>
        <w:top w:val="none" w:sz="0" w:space="0" w:color="auto"/>
        <w:left w:val="none" w:sz="0" w:space="0" w:color="auto"/>
        <w:bottom w:val="none" w:sz="0" w:space="0" w:color="auto"/>
        <w:right w:val="none" w:sz="0" w:space="0" w:color="auto"/>
      </w:divBdr>
      <w:divsChild>
        <w:div w:id="897790168">
          <w:marLeft w:val="0"/>
          <w:marRight w:val="0"/>
          <w:marTop w:val="0"/>
          <w:marBottom w:val="0"/>
          <w:divBdr>
            <w:top w:val="none" w:sz="0" w:space="0" w:color="auto"/>
            <w:left w:val="none" w:sz="0" w:space="0" w:color="auto"/>
            <w:bottom w:val="none" w:sz="0" w:space="0" w:color="auto"/>
            <w:right w:val="none" w:sz="0" w:space="0" w:color="auto"/>
          </w:divBdr>
          <w:divsChild>
            <w:div w:id="294720481">
              <w:marLeft w:val="0"/>
              <w:marRight w:val="0"/>
              <w:marTop w:val="0"/>
              <w:marBottom w:val="0"/>
              <w:divBdr>
                <w:top w:val="none" w:sz="0" w:space="0" w:color="auto"/>
                <w:left w:val="none" w:sz="0" w:space="0" w:color="auto"/>
                <w:bottom w:val="none" w:sz="0" w:space="0" w:color="auto"/>
                <w:right w:val="none" w:sz="0" w:space="0" w:color="auto"/>
              </w:divBdr>
            </w:div>
          </w:divsChild>
        </w:div>
        <w:div w:id="1929919998">
          <w:marLeft w:val="0"/>
          <w:marRight w:val="0"/>
          <w:marTop w:val="0"/>
          <w:marBottom w:val="0"/>
          <w:divBdr>
            <w:top w:val="none" w:sz="0" w:space="0" w:color="auto"/>
            <w:left w:val="none" w:sz="0" w:space="0" w:color="auto"/>
            <w:bottom w:val="none" w:sz="0" w:space="0" w:color="auto"/>
            <w:right w:val="none" w:sz="0" w:space="0" w:color="auto"/>
          </w:divBdr>
          <w:divsChild>
            <w:div w:id="89851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768549">
      <w:bodyDiv w:val="1"/>
      <w:marLeft w:val="0"/>
      <w:marRight w:val="0"/>
      <w:marTop w:val="0"/>
      <w:marBottom w:val="0"/>
      <w:divBdr>
        <w:top w:val="none" w:sz="0" w:space="0" w:color="auto"/>
        <w:left w:val="none" w:sz="0" w:space="0" w:color="auto"/>
        <w:bottom w:val="none" w:sz="0" w:space="0" w:color="auto"/>
        <w:right w:val="none" w:sz="0" w:space="0" w:color="auto"/>
      </w:divBdr>
    </w:div>
    <w:div w:id="1018385748">
      <w:bodyDiv w:val="1"/>
      <w:marLeft w:val="0"/>
      <w:marRight w:val="0"/>
      <w:marTop w:val="0"/>
      <w:marBottom w:val="0"/>
      <w:divBdr>
        <w:top w:val="none" w:sz="0" w:space="0" w:color="auto"/>
        <w:left w:val="none" w:sz="0" w:space="0" w:color="auto"/>
        <w:bottom w:val="none" w:sz="0" w:space="0" w:color="auto"/>
        <w:right w:val="none" w:sz="0" w:space="0" w:color="auto"/>
      </w:divBdr>
    </w:div>
    <w:div w:id="1035927819">
      <w:bodyDiv w:val="1"/>
      <w:marLeft w:val="0"/>
      <w:marRight w:val="0"/>
      <w:marTop w:val="0"/>
      <w:marBottom w:val="0"/>
      <w:divBdr>
        <w:top w:val="none" w:sz="0" w:space="0" w:color="auto"/>
        <w:left w:val="none" w:sz="0" w:space="0" w:color="auto"/>
        <w:bottom w:val="none" w:sz="0" w:space="0" w:color="auto"/>
        <w:right w:val="none" w:sz="0" w:space="0" w:color="auto"/>
      </w:divBdr>
    </w:div>
    <w:div w:id="1073897538">
      <w:bodyDiv w:val="1"/>
      <w:marLeft w:val="0"/>
      <w:marRight w:val="0"/>
      <w:marTop w:val="0"/>
      <w:marBottom w:val="0"/>
      <w:divBdr>
        <w:top w:val="none" w:sz="0" w:space="0" w:color="auto"/>
        <w:left w:val="none" w:sz="0" w:space="0" w:color="auto"/>
        <w:bottom w:val="none" w:sz="0" w:space="0" w:color="auto"/>
        <w:right w:val="none" w:sz="0" w:space="0" w:color="auto"/>
      </w:divBdr>
    </w:div>
    <w:div w:id="1078863532">
      <w:bodyDiv w:val="1"/>
      <w:marLeft w:val="0"/>
      <w:marRight w:val="0"/>
      <w:marTop w:val="0"/>
      <w:marBottom w:val="0"/>
      <w:divBdr>
        <w:top w:val="none" w:sz="0" w:space="0" w:color="auto"/>
        <w:left w:val="none" w:sz="0" w:space="0" w:color="auto"/>
        <w:bottom w:val="none" w:sz="0" w:space="0" w:color="auto"/>
        <w:right w:val="none" w:sz="0" w:space="0" w:color="auto"/>
      </w:divBdr>
      <w:divsChild>
        <w:div w:id="615719990">
          <w:marLeft w:val="0"/>
          <w:marRight w:val="0"/>
          <w:marTop w:val="0"/>
          <w:marBottom w:val="0"/>
          <w:divBdr>
            <w:top w:val="none" w:sz="0" w:space="0" w:color="auto"/>
            <w:left w:val="none" w:sz="0" w:space="0" w:color="auto"/>
            <w:bottom w:val="none" w:sz="0" w:space="0" w:color="auto"/>
            <w:right w:val="none" w:sz="0" w:space="0" w:color="auto"/>
          </w:divBdr>
          <w:divsChild>
            <w:div w:id="14920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230575">
      <w:bodyDiv w:val="1"/>
      <w:marLeft w:val="0"/>
      <w:marRight w:val="0"/>
      <w:marTop w:val="0"/>
      <w:marBottom w:val="0"/>
      <w:divBdr>
        <w:top w:val="none" w:sz="0" w:space="0" w:color="auto"/>
        <w:left w:val="none" w:sz="0" w:space="0" w:color="auto"/>
        <w:bottom w:val="none" w:sz="0" w:space="0" w:color="auto"/>
        <w:right w:val="none" w:sz="0" w:space="0" w:color="auto"/>
      </w:divBdr>
    </w:div>
    <w:div w:id="1486363124">
      <w:bodyDiv w:val="1"/>
      <w:marLeft w:val="0"/>
      <w:marRight w:val="0"/>
      <w:marTop w:val="0"/>
      <w:marBottom w:val="0"/>
      <w:divBdr>
        <w:top w:val="none" w:sz="0" w:space="0" w:color="auto"/>
        <w:left w:val="none" w:sz="0" w:space="0" w:color="auto"/>
        <w:bottom w:val="none" w:sz="0" w:space="0" w:color="auto"/>
        <w:right w:val="none" w:sz="0" w:space="0" w:color="auto"/>
      </w:divBdr>
    </w:div>
    <w:div w:id="1509446363">
      <w:bodyDiv w:val="1"/>
      <w:marLeft w:val="0"/>
      <w:marRight w:val="0"/>
      <w:marTop w:val="0"/>
      <w:marBottom w:val="0"/>
      <w:divBdr>
        <w:top w:val="none" w:sz="0" w:space="0" w:color="auto"/>
        <w:left w:val="none" w:sz="0" w:space="0" w:color="auto"/>
        <w:bottom w:val="none" w:sz="0" w:space="0" w:color="auto"/>
        <w:right w:val="none" w:sz="0" w:space="0" w:color="auto"/>
      </w:divBdr>
    </w:div>
    <w:div w:id="1549606739">
      <w:bodyDiv w:val="1"/>
      <w:marLeft w:val="0"/>
      <w:marRight w:val="0"/>
      <w:marTop w:val="0"/>
      <w:marBottom w:val="0"/>
      <w:divBdr>
        <w:top w:val="none" w:sz="0" w:space="0" w:color="auto"/>
        <w:left w:val="none" w:sz="0" w:space="0" w:color="auto"/>
        <w:bottom w:val="none" w:sz="0" w:space="0" w:color="auto"/>
        <w:right w:val="none" w:sz="0" w:space="0" w:color="auto"/>
      </w:divBdr>
      <w:divsChild>
        <w:div w:id="1866285294">
          <w:marLeft w:val="0"/>
          <w:marRight w:val="0"/>
          <w:marTop w:val="0"/>
          <w:marBottom w:val="0"/>
          <w:divBdr>
            <w:top w:val="none" w:sz="0" w:space="0" w:color="auto"/>
            <w:left w:val="none" w:sz="0" w:space="0" w:color="auto"/>
            <w:bottom w:val="none" w:sz="0" w:space="0" w:color="auto"/>
            <w:right w:val="none" w:sz="0" w:space="0" w:color="auto"/>
          </w:divBdr>
          <w:divsChild>
            <w:div w:id="56900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298848">
      <w:bodyDiv w:val="1"/>
      <w:marLeft w:val="0"/>
      <w:marRight w:val="0"/>
      <w:marTop w:val="0"/>
      <w:marBottom w:val="0"/>
      <w:divBdr>
        <w:top w:val="none" w:sz="0" w:space="0" w:color="auto"/>
        <w:left w:val="none" w:sz="0" w:space="0" w:color="auto"/>
        <w:bottom w:val="none" w:sz="0" w:space="0" w:color="auto"/>
        <w:right w:val="none" w:sz="0" w:space="0" w:color="auto"/>
      </w:divBdr>
    </w:div>
    <w:div w:id="1800220682">
      <w:bodyDiv w:val="1"/>
      <w:marLeft w:val="0"/>
      <w:marRight w:val="0"/>
      <w:marTop w:val="0"/>
      <w:marBottom w:val="0"/>
      <w:divBdr>
        <w:top w:val="none" w:sz="0" w:space="0" w:color="auto"/>
        <w:left w:val="none" w:sz="0" w:space="0" w:color="auto"/>
        <w:bottom w:val="none" w:sz="0" w:space="0" w:color="auto"/>
        <w:right w:val="none" w:sz="0" w:space="0" w:color="auto"/>
      </w:divBdr>
    </w:div>
    <w:div w:id="1985547720">
      <w:bodyDiv w:val="1"/>
      <w:marLeft w:val="0"/>
      <w:marRight w:val="0"/>
      <w:marTop w:val="0"/>
      <w:marBottom w:val="0"/>
      <w:divBdr>
        <w:top w:val="none" w:sz="0" w:space="0" w:color="auto"/>
        <w:left w:val="none" w:sz="0" w:space="0" w:color="auto"/>
        <w:bottom w:val="none" w:sz="0" w:space="0" w:color="auto"/>
        <w:right w:val="none" w:sz="0" w:space="0" w:color="auto"/>
      </w:divBdr>
    </w:div>
    <w:div w:id="2040927506">
      <w:bodyDiv w:val="1"/>
      <w:marLeft w:val="0"/>
      <w:marRight w:val="0"/>
      <w:marTop w:val="0"/>
      <w:marBottom w:val="0"/>
      <w:divBdr>
        <w:top w:val="none" w:sz="0" w:space="0" w:color="auto"/>
        <w:left w:val="none" w:sz="0" w:space="0" w:color="auto"/>
        <w:bottom w:val="none" w:sz="0" w:space="0" w:color="auto"/>
        <w:right w:val="none" w:sz="0" w:space="0" w:color="auto"/>
      </w:divBdr>
    </w:div>
    <w:div w:id="2077391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234/internationaljournalofnursingstudies.035"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664F96-ED7B-421A-B4E5-486463A3B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70</Pages>
  <Words>69037</Words>
  <Characters>39352</Characters>
  <Application>Microsoft Office Word</Application>
  <DocSecurity>0</DocSecurity>
  <Lines>327</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Prokopchuk Oksana / Прокопчук Оксана Володимирівна</dc:creator>
  <cp:keywords/>
  <dc:description/>
  <cp:lastModifiedBy>Світлана Даньчак</cp:lastModifiedBy>
  <cp:revision>26</cp:revision>
  <dcterms:created xsi:type="dcterms:W3CDTF">2025-05-15T11:29:00Z</dcterms:created>
  <dcterms:modified xsi:type="dcterms:W3CDTF">2025-08-16T10:24:00Z</dcterms:modified>
</cp:coreProperties>
</file>