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2.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3A76" w:rsidRPr="00900C18" w:rsidRDefault="00673A76" w:rsidP="00657BDF">
      <w:pPr>
        <w:widowControl w:val="0"/>
        <w:spacing w:after="0" w:line="360" w:lineRule="auto"/>
        <w:jc w:val="center"/>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MINISTRY OF HEALTH OF UKRAINE</w:t>
      </w:r>
    </w:p>
    <w:p w:rsidR="00673A76" w:rsidRPr="00900C18" w:rsidRDefault="00673A76" w:rsidP="00657BDF">
      <w:pPr>
        <w:widowControl w:val="0"/>
        <w:spacing w:after="0" w:line="360" w:lineRule="auto"/>
        <w:jc w:val="center"/>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I. YA. HORBACHEVSKY TERNOPIL NATIONAL MEDICAL</w:t>
      </w:r>
    </w:p>
    <w:p w:rsidR="00673A76" w:rsidRPr="00900C18" w:rsidRDefault="00673A76" w:rsidP="00657BDF">
      <w:pPr>
        <w:widowControl w:val="0"/>
        <w:spacing w:after="0" w:line="360" w:lineRule="auto"/>
        <w:jc w:val="center"/>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UNIVERSITY OF THE MINISTRY OF HEALTH OF UKRAINE</w:t>
      </w:r>
    </w:p>
    <w:p w:rsidR="00673A76" w:rsidRPr="00900C18" w:rsidRDefault="00673A76" w:rsidP="00657BDF">
      <w:pPr>
        <w:widowControl w:val="0"/>
        <w:spacing w:after="0" w:line="360" w:lineRule="auto"/>
        <w:rPr>
          <w:rFonts w:ascii="Times New Roman" w:eastAsia="Times New Roman" w:hAnsi="Times New Roman" w:cs="Times New Roman"/>
          <w:sz w:val="28"/>
          <w:szCs w:val="28"/>
          <w:lang w:val="en-US" w:eastAsia="uk-UA"/>
        </w:rPr>
      </w:pPr>
    </w:p>
    <w:p w:rsidR="00FA422B" w:rsidRPr="00900C18" w:rsidRDefault="00FA422B" w:rsidP="00657BDF">
      <w:pPr>
        <w:widowControl w:val="0"/>
        <w:spacing w:after="0" w:line="360" w:lineRule="auto"/>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Elena Kussen</w:t>
      </w:r>
    </w:p>
    <w:p w:rsidR="00673A76" w:rsidRPr="00900C18" w:rsidRDefault="00673A76" w:rsidP="00657BDF">
      <w:pPr>
        <w:widowControl w:val="0"/>
        <w:spacing w:after="0" w:line="360" w:lineRule="auto"/>
        <w:rPr>
          <w:rFonts w:ascii="Times New Roman" w:eastAsia="Times New Roman" w:hAnsi="Times New Roman" w:cs="Times New Roman"/>
          <w:sz w:val="28"/>
          <w:szCs w:val="28"/>
          <w:lang w:val="en-US" w:eastAsia="uk-UA"/>
        </w:rPr>
      </w:pPr>
    </w:p>
    <w:p w:rsidR="00673A76" w:rsidRPr="00900C18"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Manuscript copyright</w:t>
      </w:r>
    </w:p>
    <w:p w:rsidR="00673A76" w:rsidRPr="00664C84"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UDC:</w:t>
      </w:r>
      <w:r w:rsidR="00664C84" w:rsidRPr="00664C84">
        <w:rPr>
          <w:rFonts w:ascii="Times New Roman" w:eastAsia="Times New Roman" w:hAnsi="Times New Roman" w:cs="Times New Roman"/>
          <w:sz w:val="28"/>
          <w:szCs w:val="28"/>
          <w:lang w:val="en-US" w:eastAsia="uk-UA"/>
        </w:rPr>
        <w:t xml:space="preserve"> 616-053.9-083:616.89-085.851:159.95</w:t>
      </w:r>
    </w:p>
    <w:p w:rsidR="00F76140" w:rsidRPr="00900C18" w:rsidRDefault="00F76140" w:rsidP="00657BDF">
      <w:pPr>
        <w:widowControl w:val="0"/>
        <w:spacing w:after="0" w:line="360" w:lineRule="auto"/>
        <w:jc w:val="center"/>
        <w:rPr>
          <w:rFonts w:ascii="Times New Roman" w:eastAsia="Times New Roman" w:hAnsi="Times New Roman" w:cs="Times New Roman"/>
          <w:sz w:val="28"/>
          <w:szCs w:val="28"/>
          <w:lang w:val="en-US" w:eastAsia="uk-UA"/>
        </w:rPr>
      </w:pPr>
    </w:p>
    <w:p w:rsidR="00673A76" w:rsidRPr="00900C18" w:rsidRDefault="00673A76" w:rsidP="00657BDF">
      <w:pPr>
        <w:widowControl w:val="0"/>
        <w:spacing w:after="0" w:line="360" w:lineRule="auto"/>
        <w:jc w:val="center"/>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Master’s thesis</w:t>
      </w:r>
    </w:p>
    <w:p w:rsidR="00673A76" w:rsidRPr="00900C18" w:rsidRDefault="00673A76" w:rsidP="00657BDF">
      <w:pPr>
        <w:widowControl w:val="0"/>
        <w:spacing w:after="0" w:line="360" w:lineRule="auto"/>
        <w:jc w:val="center"/>
        <w:rPr>
          <w:rFonts w:ascii="Times New Roman" w:eastAsia="Times New Roman" w:hAnsi="Times New Roman" w:cs="Times New Roman"/>
          <w:sz w:val="28"/>
          <w:szCs w:val="28"/>
          <w:lang w:val="en-US" w:eastAsia="uk-UA"/>
        </w:rPr>
      </w:pPr>
    </w:p>
    <w:p w:rsidR="005A1B43" w:rsidRPr="00900C18" w:rsidRDefault="005A1B43" w:rsidP="005A1B43">
      <w:pPr>
        <w:jc w:val="center"/>
        <w:rPr>
          <w:rFonts w:ascii="Times New Roman" w:eastAsia="Times New Roman" w:hAnsi="Times New Roman" w:cs="Times New Roman"/>
          <w:b/>
          <w:bCs/>
          <w:sz w:val="28"/>
          <w:szCs w:val="28"/>
          <w:lang w:val="en-US" w:eastAsia="uk-UA"/>
        </w:rPr>
      </w:pPr>
      <w:r w:rsidRPr="00900C18">
        <w:rPr>
          <w:rFonts w:ascii="Times New Roman" w:eastAsia="Times New Roman" w:hAnsi="Times New Roman" w:cs="Times New Roman"/>
          <w:b/>
          <w:bCs/>
          <w:sz w:val="28"/>
          <w:szCs w:val="28"/>
          <w:lang w:val="en-US" w:eastAsia="uk-UA"/>
        </w:rPr>
        <w:t>COGNITIVE STIMULATION AS PART OF NURSING CARE IN GERIATRICS: APPROACHES AND EFFECTIVENESS</w:t>
      </w:r>
    </w:p>
    <w:p w:rsidR="005A1B43" w:rsidRPr="00900C18" w:rsidRDefault="005A1B43" w:rsidP="00657BDF">
      <w:pPr>
        <w:widowControl w:val="0"/>
        <w:spacing w:after="0" w:line="360" w:lineRule="auto"/>
        <w:jc w:val="center"/>
        <w:rPr>
          <w:rFonts w:ascii="Times New Roman" w:eastAsia="Times New Roman" w:hAnsi="Times New Roman" w:cs="Times New Roman"/>
          <w:sz w:val="28"/>
          <w:szCs w:val="28"/>
          <w:lang w:val="en-US" w:eastAsia="uk-UA"/>
        </w:rPr>
      </w:pPr>
    </w:p>
    <w:p w:rsidR="00673A76" w:rsidRPr="00900C18" w:rsidRDefault="00673A76" w:rsidP="00657BDF">
      <w:pPr>
        <w:widowControl w:val="0"/>
        <w:spacing w:after="0" w:line="360" w:lineRule="auto"/>
        <w:jc w:val="center"/>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(223 – Nursing)</w:t>
      </w:r>
    </w:p>
    <w:p w:rsidR="00F76140" w:rsidRPr="00900C18" w:rsidRDefault="00F76140" w:rsidP="00657BDF">
      <w:pPr>
        <w:widowControl w:val="0"/>
        <w:spacing w:after="0" w:line="360" w:lineRule="auto"/>
        <w:jc w:val="right"/>
        <w:rPr>
          <w:rFonts w:ascii="Times New Roman" w:eastAsia="Times New Roman" w:hAnsi="Times New Roman" w:cs="Times New Roman"/>
          <w:b/>
          <w:sz w:val="28"/>
          <w:szCs w:val="28"/>
          <w:lang w:val="en-US" w:eastAsia="uk-UA"/>
        </w:rPr>
      </w:pPr>
    </w:p>
    <w:p w:rsidR="00F76140" w:rsidRPr="00900C18" w:rsidRDefault="00F76140" w:rsidP="00657BDF">
      <w:pPr>
        <w:widowControl w:val="0"/>
        <w:spacing w:after="0" w:line="360" w:lineRule="auto"/>
        <w:jc w:val="right"/>
        <w:rPr>
          <w:rFonts w:ascii="Times New Roman" w:eastAsia="Times New Roman" w:hAnsi="Times New Roman" w:cs="Times New Roman"/>
          <w:b/>
          <w:sz w:val="28"/>
          <w:szCs w:val="28"/>
          <w:lang w:val="en-US" w:eastAsia="uk-UA"/>
        </w:rPr>
      </w:pPr>
    </w:p>
    <w:p w:rsidR="00F76140" w:rsidRPr="00900C18" w:rsidRDefault="00F76140" w:rsidP="00657BDF">
      <w:pPr>
        <w:widowControl w:val="0"/>
        <w:spacing w:after="0" w:line="360" w:lineRule="auto"/>
        <w:jc w:val="right"/>
        <w:rPr>
          <w:rFonts w:ascii="Times New Roman" w:eastAsia="Times New Roman" w:hAnsi="Times New Roman" w:cs="Times New Roman"/>
          <w:b/>
          <w:sz w:val="28"/>
          <w:szCs w:val="28"/>
          <w:lang w:val="en-US" w:eastAsia="uk-UA"/>
        </w:rPr>
      </w:pPr>
    </w:p>
    <w:p w:rsidR="00F76140" w:rsidRPr="00900C18" w:rsidRDefault="00F76140" w:rsidP="00657BDF">
      <w:pPr>
        <w:widowControl w:val="0"/>
        <w:spacing w:after="0" w:line="360" w:lineRule="auto"/>
        <w:jc w:val="right"/>
        <w:rPr>
          <w:rFonts w:ascii="Times New Roman" w:eastAsia="Times New Roman" w:hAnsi="Times New Roman" w:cs="Times New Roman"/>
          <w:b/>
          <w:sz w:val="28"/>
          <w:szCs w:val="28"/>
          <w:lang w:val="en-US" w:eastAsia="uk-UA"/>
        </w:rPr>
      </w:pPr>
    </w:p>
    <w:p w:rsidR="00673A76" w:rsidRPr="00900C18" w:rsidRDefault="00673A76" w:rsidP="00657BDF">
      <w:pPr>
        <w:widowControl w:val="0"/>
        <w:spacing w:after="0" w:line="360" w:lineRule="auto"/>
        <w:jc w:val="right"/>
        <w:rPr>
          <w:rFonts w:ascii="Times New Roman" w:eastAsia="Times New Roman" w:hAnsi="Times New Roman" w:cs="Times New Roman"/>
          <w:b/>
          <w:sz w:val="28"/>
          <w:szCs w:val="28"/>
          <w:lang w:val="en-US" w:eastAsia="uk-UA"/>
        </w:rPr>
      </w:pPr>
      <w:r w:rsidRPr="00900C18">
        <w:rPr>
          <w:rFonts w:ascii="Times New Roman" w:eastAsia="Times New Roman" w:hAnsi="Times New Roman" w:cs="Times New Roman"/>
          <w:b/>
          <w:sz w:val="28"/>
          <w:szCs w:val="28"/>
          <w:lang w:val="en-US" w:eastAsia="uk-UA"/>
        </w:rPr>
        <w:t>Academic supervisor:</w:t>
      </w:r>
    </w:p>
    <w:p w:rsidR="00820E7E"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PhD, Associate Professor of </w:t>
      </w:r>
    </w:p>
    <w:p w:rsidR="00673A76" w:rsidRPr="00900C18" w:rsidRDefault="00820E7E" w:rsidP="00657BDF">
      <w:pPr>
        <w:widowControl w:val="0"/>
        <w:spacing w:after="0" w:line="360" w:lineRule="auto"/>
        <w:jc w:val="right"/>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eastAsia="uk-UA"/>
        </w:rPr>
        <w:t>,</w:t>
      </w:r>
      <w:r w:rsidR="00673A76" w:rsidRPr="00900C18">
        <w:rPr>
          <w:rFonts w:ascii="Times New Roman" w:eastAsia="Times New Roman" w:hAnsi="Times New Roman" w:cs="Times New Roman"/>
          <w:sz w:val="28"/>
          <w:szCs w:val="28"/>
          <w:lang w:val="en-US" w:eastAsia="uk-UA"/>
        </w:rPr>
        <w:t>Obstetrics and gynecology Department No2</w:t>
      </w:r>
    </w:p>
    <w:p w:rsidR="00820E7E"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Ivan Horbachevsky Ternopil </w:t>
      </w:r>
    </w:p>
    <w:p w:rsidR="00673A76" w:rsidRPr="00900C18"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State Medical University</w:t>
      </w:r>
    </w:p>
    <w:p w:rsidR="00673A76" w:rsidRPr="00900C18"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Petrenko N.V.</w:t>
      </w:r>
    </w:p>
    <w:p w:rsidR="00673A76" w:rsidRPr="00900C18" w:rsidRDefault="00673A76" w:rsidP="00657BDF">
      <w:pPr>
        <w:widowControl w:val="0"/>
        <w:spacing w:after="0" w:line="360" w:lineRule="auto"/>
        <w:jc w:val="right"/>
        <w:rPr>
          <w:rFonts w:ascii="Times New Roman" w:eastAsia="Times New Roman" w:hAnsi="Times New Roman" w:cs="Times New Roman"/>
          <w:sz w:val="28"/>
          <w:szCs w:val="28"/>
          <w:lang w:val="en-US" w:eastAsia="uk-UA"/>
        </w:rPr>
      </w:pPr>
    </w:p>
    <w:p w:rsidR="00F76140" w:rsidRPr="00900C18" w:rsidRDefault="00F76140" w:rsidP="00657BDF">
      <w:pPr>
        <w:widowControl w:val="0"/>
        <w:spacing w:after="0" w:line="360" w:lineRule="auto"/>
        <w:jc w:val="center"/>
        <w:rPr>
          <w:rFonts w:ascii="Times New Roman" w:eastAsia="Times New Roman" w:hAnsi="Times New Roman" w:cs="Times New Roman"/>
          <w:sz w:val="28"/>
          <w:szCs w:val="28"/>
          <w:lang w:val="en-US" w:eastAsia="uk-UA"/>
        </w:rPr>
      </w:pPr>
    </w:p>
    <w:p w:rsidR="00F76140" w:rsidRPr="00900C18" w:rsidRDefault="00F76140" w:rsidP="00657BDF">
      <w:pPr>
        <w:widowControl w:val="0"/>
        <w:spacing w:after="0" w:line="360" w:lineRule="auto"/>
        <w:jc w:val="center"/>
        <w:rPr>
          <w:rFonts w:ascii="Times New Roman" w:eastAsia="Times New Roman" w:hAnsi="Times New Roman" w:cs="Times New Roman"/>
          <w:sz w:val="28"/>
          <w:szCs w:val="28"/>
          <w:lang w:val="en-US" w:eastAsia="uk-UA"/>
        </w:rPr>
      </w:pPr>
    </w:p>
    <w:p w:rsidR="00F76140" w:rsidRPr="00900C18" w:rsidRDefault="00F76140" w:rsidP="00657BDF">
      <w:pPr>
        <w:widowControl w:val="0"/>
        <w:spacing w:after="0" w:line="360" w:lineRule="auto"/>
        <w:jc w:val="center"/>
        <w:rPr>
          <w:rFonts w:ascii="Times New Roman" w:eastAsia="Times New Roman" w:hAnsi="Times New Roman" w:cs="Times New Roman"/>
          <w:sz w:val="28"/>
          <w:szCs w:val="28"/>
          <w:lang w:val="en-US" w:eastAsia="uk-UA"/>
        </w:rPr>
      </w:pPr>
    </w:p>
    <w:p w:rsidR="00DD4CAA" w:rsidRPr="00900C18" w:rsidRDefault="00673A76" w:rsidP="00657BDF">
      <w:pPr>
        <w:widowControl w:val="0"/>
        <w:spacing w:after="0" w:line="360" w:lineRule="auto"/>
        <w:jc w:val="center"/>
        <w:rPr>
          <w:rFonts w:ascii="Times New Roman" w:hAnsi="Times New Roman" w:cs="Times New Roman"/>
          <w:sz w:val="28"/>
          <w:szCs w:val="28"/>
          <w:lang w:val="en-US"/>
        </w:rPr>
      </w:pPr>
      <w:r w:rsidRPr="00900C18">
        <w:rPr>
          <w:rFonts w:ascii="Times New Roman" w:eastAsia="Times New Roman" w:hAnsi="Times New Roman" w:cs="Times New Roman"/>
          <w:sz w:val="28"/>
          <w:szCs w:val="28"/>
          <w:lang w:val="en-US" w:eastAsia="uk-UA"/>
        </w:rPr>
        <w:t>Ternopil – 2025</w:t>
      </w:r>
      <w:r w:rsidR="00DD4CAA" w:rsidRPr="00900C18">
        <w:rPr>
          <w:rFonts w:ascii="Times New Roman" w:hAnsi="Times New Roman" w:cs="Times New Roman"/>
          <w:sz w:val="28"/>
          <w:szCs w:val="28"/>
          <w:lang w:val="en-US"/>
        </w:rPr>
        <w:br w:type="page"/>
      </w:r>
    </w:p>
    <w:p w:rsidR="00B87A98" w:rsidRPr="00900C18" w:rsidRDefault="00B87A98" w:rsidP="003F3C0E">
      <w:pPr>
        <w:widowControl w:val="0"/>
        <w:spacing w:after="0" w:line="360" w:lineRule="auto"/>
        <w:jc w:val="center"/>
        <w:outlineLvl w:val="3"/>
        <w:rPr>
          <w:rFonts w:ascii="Times New Roman" w:eastAsia="Times New Roman" w:hAnsi="Times New Roman" w:cs="Times New Roman"/>
          <w:b/>
          <w:bCs/>
          <w:sz w:val="28"/>
          <w:szCs w:val="28"/>
          <w:lang w:val="en-US" w:eastAsia="uk-UA"/>
        </w:rPr>
      </w:pPr>
      <w:r w:rsidRPr="00900C18">
        <w:rPr>
          <w:rFonts w:ascii="Times New Roman" w:hAnsi="Times New Roman" w:cs="Times New Roman"/>
          <w:sz w:val="28"/>
          <w:szCs w:val="28"/>
          <w:lang w:val="en-US"/>
        </w:rPr>
        <w:lastRenderedPageBreak/>
        <w:t>Abstract</w:t>
      </w:r>
    </w:p>
    <w:p w:rsidR="003F3C0E" w:rsidRPr="00A002B6" w:rsidRDefault="003F3C0E" w:rsidP="00F76140">
      <w:pPr>
        <w:spacing w:after="0" w:line="360" w:lineRule="auto"/>
        <w:ind w:firstLine="567"/>
        <w:jc w:val="both"/>
        <w:rPr>
          <w:rFonts w:ascii="Times New Roman" w:eastAsia="Times New Roman" w:hAnsi="Times New Roman" w:cs="Times New Roman"/>
          <w:color w:val="000000"/>
          <w:sz w:val="28"/>
          <w:szCs w:val="28"/>
          <w:lang w:val="en-US" w:eastAsia="ru-RU"/>
        </w:rPr>
      </w:pPr>
      <w:r w:rsidRPr="00A002B6">
        <w:rPr>
          <w:rFonts w:ascii="Times New Roman" w:eastAsia="Times New Roman" w:hAnsi="Times New Roman" w:cs="Times New Roman"/>
          <w:b/>
          <w:color w:val="000000"/>
          <w:sz w:val="28"/>
          <w:szCs w:val="28"/>
          <w:lang w:val="en-US" w:eastAsia="ru-RU"/>
        </w:rPr>
        <w:t xml:space="preserve">Elena KUSSEN. </w:t>
      </w:r>
      <w:r w:rsidR="00F76140" w:rsidRPr="00A002B6">
        <w:rPr>
          <w:rFonts w:ascii="Times New Roman" w:eastAsia="Times New Roman" w:hAnsi="Times New Roman" w:cs="Times New Roman"/>
          <w:b/>
          <w:color w:val="000000"/>
          <w:sz w:val="28"/>
          <w:szCs w:val="28"/>
          <w:lang w:val="en-US" w:eastAsia="ru-RU"/>
        </w:rPr>
        <w:t>COGNITIVE STIMULATION AS PART OF NURSING CARE IN GERIATRICS: APPROACHES AND EFFECTIVENESS</w:t>
      </w:r>
      <w:r w:rsidRPr="00A002B6">
        <w:rPr>
          <w:rFonts w:ascii="Times New Roman" w:eastAsia="Times New Roman" w:hAnsi="Times New Roman" w:cs="Times New Roman"/>
          <w:color w:val="000000"/>
          <w:sz w:val="28"/>
          <w:szCs w:val="28"/>
          <w:lang w:val="en-US" w:eastAsia="ru-RU"/>
        </w:rPr>
        <w:t xml:space="preserve">. I. Horbachevsky Ternopil National Medical University, The Scientific Supervisor: Ph.D., Assoc. Prof. </w:t>
      </w:r>
      <w:proofErr w:type="gramStart"/>
      <w:r w:rsidRPr="00A002B6">
        <w:rPr>
          <w:rFonts w:ascii="Times New Roman" w:eastAsia="Times New Roman" w:hAnsi="Times New Roman" w:cs="Times New Roman"/>
          <w:color w:val="000000"/>
          <w:sz w:val="28"/>
          <w:szCs w:val="28"/>
          <w:lang w:val="en-US" w:eastAsia="ru-RU"/>
        </w:rPr>
        <w:t>оf</w:t>
      </w:r>
      <w:proofErr w:type="gramEnd"/>
      <w:r w:rsidRPr="00A002B6">
        <w:rPr>
          <w:rFonts w:ascii="Times New Roman" w:eastAsia="Times New Roman" w:hAnsi="Times New Roman" w:cs="Times New Roman"/>
          <w:color w:val="000000"/>
          <w:sz w:val="28"/>
          <w:szCs w:val="28"/>
          <w:lang w:val="en-US" w:eastAsia="ru-RU"/>
        </w:rPr>
        <w:t xml:space="preserve"> Obstetrics and Gynecology Department No 2 Nataliia Petrenko, 202</w:t>
      </w:r>
      <w:r w:rsidR="00A002B6" w:rsidRPr="00A002B6">
        <w:rPr>
          <w:rFonts w:ascii="Times New Roman" w:eastAsia="Times New Roman" w:hAnsi="Times New Roman" w:cs="Times New Roman"/>
          <w:color w:val="000000"/>
          <w:sz w:val="28"/>
          <w:szCs w:val="28"/>
          <w:lang w:val="en-US" w:eastAsia="ru-RU"/>
        </w:rPr>
        <w:t>5</w:t>
      </w:r>
      <w:r w:rsidRPr="00A002B6">
        <w:rPr>
          <w:rFonts w:ascii="Times New Roman" w:eastAsia="Times New Roman" w:hAnsi="Times New Roman" w:cs="Times New Roman"/>
          <w:color w:val="000000"/>
          <w:sz w:val="28"/>
          <w:szCs w:val="28"/>
          <w:lang w:val="en-US" w:eastAsia="ru-RU"/>
        </w:rPr>
        <w:t>.</w:t>
      </w:r>
    </w:p>
    <w:p w:rsidR="003F3C0E" w:rsidRPr="00A002B6" w:rsidRDefault="00A002B6" w:rsidP="003F3C0E">
      <w:pPr>
        <w:spacing w:after="0" w:line="360" w:lineRule="auto"/>
        <w:ind w:firstLine="567"/>
        <w:jc w:val="both"/>
        <w:rPr>
          <w:rFonts w:ascii="Times New Roman" w:eastAsia="Times New Roman" w:hAnsi="Times New Roman" w:cs="Times New Roman"/>
          <w:color w:val="000000"/>
          <w:sz w:val="28"/>
          <w:szCs w:val="28"/>
          <w:lang w:val="en-US" w:eastAsia="ru-RU"/>
        </w:rPr>
      </w:pPr>
      <w:r w:rsidRPr="00A002B6">
        <w:rPr>
          <w:rFonts w:ascii="Times New Roman" w:eastAsia="Times New Roman" w:hAnsi="Times New Roman" w:cs="Times New Roman"/>
          <w:color w:val="000000"/>
          <w:sz w:val="28"/>
          <w:szCs w:val="28"/>
          <w:lang w:val="en-US" w:eastAsia="ru-RU"/>
        </w:rPr>
        <w:t>The research highlights a significant prevalence of cognitive impairment and associated modifiable risk factors, including chronic diseases, psycho-emotional disorders, social isolation, and low cognitive and physical activity, among elderly individuals receiving home nursing care. In response, nursing care plays a crucial, multifaceted role, encompassing early screening for cognitive decline and depression, followed by the systematic implementation of various interventions. These include structured cognitive exercises targeting attention, memory, and executive functions, as well as indirect support through breathing techniques to manage stress and anxiety, and comprehensive assistance from home health aides. The integrated approach of home care agencies, leveraging multidisciplinary teams and a structured nursing process, proves vital in mitigating cognitive decline, improving patients' quality of life, and fostering greater functional independence within their home environment.</w:t>
      </w:r>
    </w:p>
    <w:p w:rsidR="003F3C0E" w:rsidRPr="00A002B6" w:rsidRDefault="00A002B6" w:rsidP="003F3C0E">
      <w:pPr>
        <w:spacing w:after="0" w:line="360" w:lineRule="auto"/>
        <w:ind w:firstLine="567"/>
        <w:jc w:val="both"/>
        <w:rPr>
          <w:rFonts w:ascii="Times New Roman" w:eastAsia="Times New Roman" w:hAnsi="Times New Roman" w:cs="Times New Roman"/>
          <w:color w:val="000000"/>
          <w:sz w:val="28"/>
          <w:szCs w:val="28"/>
          <w:lang w:val="en-US" w:eastAsia="ru-RU"/>
        </w:rPr>
      </w:pPr>
      <w:r w:rsidRPr="00A002B6">
        <w:rPr>
          <w:rFonts w:ascii="Times New Roman" w:eastAsia="Times New Roman" w:hAnsi="Times New Roman" w:cs="Times New Roman"/>
          <w:color w:val="000000"/>
          <w:sz w:val="28"/>
          <w:szCs w:val="28"/>
          <w:lang w:val="en-US" w:eastAsia="ru-RU"/>
        </w:rPr>
        <w:t>The goal of the research is to develop and implement a system of nursing interventions aimed at supporting cognitive health in older people in order to improve their quality of life.</w:t>
      </w:r>
    </w:p>
    <w:p w:rsidR="003F3C0E" w:rsidRPr="00900C18" w:rsidRDefault="003F3C0E" w:rsidP="003F3C0E">
      <w:pPr>
        <w:spacing w:after="0" w:line="360" w:lineRule="auto"/>
        <w:ind w:firstLine="567"/>
        <w:jc w:val="both"/>
        <w:rPr>
          <w:rFonts w:ascii="Times New Roman" w:eastAsia="Times New Roman" w:hAnsi="Times New Roman" w:cs="Times New Roman"/>
          <w:color w:val="000000" w:themeColor="text1"/>
          <w:sz w:val="28"/>
          <w:szCs w:val="28"/>
          <w:highlight w:val="yellow"/>
          <w:lang w:val="en-US" w:eastAsia="ru-RU"/>
        </w:rPr>
      </w:pPr>
      <w:r w:rsidRPr="00A002B6">
        <w:rPr>
          <w:rFonts w:ascii="Times New Roman" w:eastAsia="Times New Roman" w:hAnsi="Times New Roman" w:cs="Times New Roman"/>
          <w:color w:val="000000"/>
          <w:sz w:val="28"/>
          <w:szCs w:val="28"/>
          <w:lang w:val="en-US" w:eastAsia="ru-RU"/>
        </w:rPr>
        <w:t>The research methodology includes</w:t>
      </w:r>
      <w:r w:rsidR="00A002B6">
        <w:rPr>
          <w:rFonts w:ascii="Times New Roman" w:eastAsia="Times New Roman" w:hAnsi="Times New Roman" w:cs="Times New Roman"/>
          <w:color w:val="000000"/>
          <w:sz w:val="28"/>
          <w:szCs w:val="28"/>
          <w:lang w:eastAsia="ru-RU"/>
        </w:rPr>
        <w:t xml:space="preserve"> </w:t>
      </w:r>
      <w:r w:rsidR="00A002B6">
        <w:rPr>
          <w:rFonts w:ascii="Times New Roman" w:eastAsia="Times New Roman" w:hAnsi="Times New Roman" w:cs="Times New Roman"/>
          <w:color w:val="000000"/>
          <w:sz w:val="28"/>
          <w:szCs w:val="28"/>
          <w:lang w:val="en-US" w:eastAsia="ru-RU"/>
        </w:rPr>
        <w:t>l</w:t>
      </w:r>
      <w:r w:rsidR="00A002B6" w:rsidRPr="00900C18">
        <w:rPr>
          <w:rFonts w:ascii="Times New Roman" w:eastAsia="Times New Roman" w:hAnsi="Times New Roman" w:cs="Times New Roman"/>
          <w:sz w:val="28"/>
          <w:szCs w:val="28"/>
          <w:lang w:val="en-US" w:eastAsia="uk-UA"/>
        </w:rPr>
        <w:t>iterature analysis, quantitative research (surveys and cognitive state assessment) using validated instruments (Mini-Mental State Examination (MMSE), Montreal Cognitive Assessment (MoCA), and Hamilton Depression Rating Scale (HDRS-17</w:t>
      </w:r>
      <w:proofErr w:type="gramStart"/>
      <w:r w:rsidR="00A002B6" w:rsidRPr="00900C18">
        <w:rPr>
          <w:rFonts w:ascii="Times New Roman" w:eastAsia="Times New Roman" w:hAnsi="Times New Roman" w:cs="Times New Roman"/>
          <w:sz w:val="28"/>
          <w:szCs w:val="28"/>
          <w:lang w:val="en-US" w:eastAsia="uk-UA"/>
        </w:rPr>
        <w:t>) )</w:t>
      </w:r>
      <w:proofErr w:type="gramEnd"/>
      <w:r w:rsidR="00A002B6" w:rsidRPr="00900C18">
        <w:rPr>
          <w:rFonts w:ascii="Times New Roman" w:eastAsia="Times New Roman" w:hAnsi="Times New Roman" w:cs="Times New Roman"/>
          <w:sz w:val="28"/>
          <w:szCs w:val="28"/>
          <w:lang w:val="en-US" w:eastAsia="uk-UA"/>
        </w:rPr>
        <w:t>, practical implementation of a pilot program.</w:t>
      </w:r>
    </w:p>
    <w:p w:rsidR="003F3C0E" w:rsidRPr="00900C18" w:rsidRDefault="00A002B6" w:rsidP="00A002B6">
      <w:pPr>
        <w:widowControl w:val="0"/>
        <w:spacing w:after="0" w:line="360" w:lineRule="auto"/>
        <w:ind w:firstLine="708"/>
        <w:jc w:val="both"/>
        <w:rPr>
          <w:rFonts w:ascii="Times New Roman" w:eastAsia="Times New Roman" w:hAnsi="Times New Roman" w:cs="Times New Roman"/>
          <w:color w:val="000000" w:themeColor="text1"/>
          <w:sz w:val="28"/>
          <w:szCs w:val="28"/>
          <w:highlight w:val="yellow"/>
          <w:lang w:val="en-US" w:eastAsia="ru-RU"/>
        </w:rPr>
      </w:pPr>
      <w:r w:rsidRPr="008B7E4E">
        <w:rPr>
          <w:rFonts w:ascii="Times New Roman" w:eastAsia="Times New Roman" w:hAnsi="Times New Roman" w:cs="Times New Roman"/>
          <w:sz w:val="28"/>
          <w:szCs w:val="28"/>
          <w:lang w:val="en-US" w:eastAsia="uk-UA"/>
        </w:rPr>
        <w:t xml:space="preserve">The obtained results </w:t>
      </w:r>
      <w:proofErr w:type="gramStart"/>
      <w:r w:rsidRPr="008B7E4E">
        <w:rPr>
          <w:rFonts w:ascii="Times New Roman" w:eastAsia="Times New Roman" w:hAnsi="Times New Roman" w:cs="Times New Roman"/>
          <w:sz w:val="28"/>
          <w:szCs w:val="28"/>
          <w:lang w:val="en-US" w:eastAsia="uk-UA"/>
        </w:rPr>
        <w:t>can be used</w:t>
      </w:r>
      <w:proofErr w:type="gramEnd"/>
      <w:r w:rsidRPr="008B7E4E">
        <w:rPr>
          <w:rFonts w:ascii="Times New Roman" w:eastAsia="Times New Roman" w:hAnsi="Times New Roman" w:cs="Times New Roman"/>
          <w:sz w:val="28"/>
          <w:szCs w:val="28"/>
          <w:lang w:val="en-US" w:eastAsia="uk-UA"/>
        </w:rPr>
        <w:t xml:space="preserve"> for further development of geriatric care training programs for nursing students. The proposed typology of cognitive interventions </w:t>
      </w:r>
      <w:proofErr w:type="gramStart"/>
      <w:r w:rsidRPr="008B7E4E">
        <w:rPr>
          <w:rFonts w:ascii="Times New Roman" w:eastAsia="Times New Roman" w:hAnsi="Times New Roman" w:cs="Times New Roman"/>
          <w:sz w:val="28"/>
          <w:szCs w:val="28"/>
          <w:lang w:val="en-US" w:eastAsia="uk-UA"/>
        </w:rPr>
        <w:t>can be used</w:t>
      </w:r>
      <w:proofErr w:type="gramEnd"/>
      <w:r w:rsidRPr="008B7E4E">
        <w:rPr>
          <w:rFonts w:ascii="Times New Roman" w:eastAsia="Times New Roman" w:hAnsi="Times New Roman" w:cs="Times New Roman"/>
          <w:sz w:val="28"/>
          <w:szCs w:val="28"/>
          <w:lang w:val="en-US" w:eastAsia="uk-UA"/>
        </w:rPr>
        <w:t xml:space="preserve"> as a theoretical basis for future research in the field of nursing.</w:t>
      </w:r>
      <w:r>
        <w:rPr>
          <w:rFonts w:ascii="Times New Roman" w:eastAsia="Times New Roman" w:hAnsi="Times New Roman" w:cs="Times New Roman"/>
          <w:sz w:val="28"/>
          <w:szCs w:val="28"/>
          <w:lang w:val="en-US" w:eastAsia="uk-UA"/>
        </w:rPr>
        <w:t xml:space="preserve"> </w:t>
      </w:r>
      <w:r w:rsidRPr="008B7E4E">
        <w:rPr>
          <w:rFonts w:ascii="Times New Roman" w:eastAsia="Times New Roman" w:hAnsi="Times New Roman" w:cs="Times New Roman"/>
          <w:sz w:val="28"/>
          <w:szCs w:val="28"/>
          <w:lang w:val="en-US" w:eastAsia="uk-UA"/>
        </w:rPr>
        <w:t xml:space="preserve">Implementation of regular cognitive screening for patients aged 65+ in healthcare facilities. Integration of nursing programs for cognitive health support into the daily practice of long-term care institutions (nursing homes, assisted living facilities). Conducting training for nurses on recognizing early signs of cognitive decline and implementing preventive interventions. </w:t>
      </w:r>
      <w:r w:rsidRPr="008B7E4E">
        <w:rPr>
          <w:rFonts w:ascii="Times New Roman" w:eastAsia="Times New Roman" w:hAnsi="Times New Roman" w:cs="Times New Roman"/>
          <w:sz w:val="28"/>
          <w:szCs w:val="28"/>
          <w:lang w:val="en-US" w:eastAsia="uk-UA"/>
        </w:rPr>
        <w:lastRenderedPageBreak/>
        <w:t>Creation of interdisciplinary teams, including nurses, social workers, psychologists, and doctors, to develop individualized plans for supporting cognitive functioning</w:t>
      </w:r>
    </w:p>
    <w:p w:rsidR="003F3C0E" w:rsidRPr="00900C18" w:rsidRDefault="003F3C0E" w:rsidP="00BC4FDB">
      <w:pPr>
        <w:widowControl w:val="0"/>
        <w:spacing w:after="0" w:line="360" w:lineRule="auto"/>
        <w:ind w:firstLine="708"/>
        <w:jc w:val="both"/>
        <w:rPr>
          <w:rFonts w:ascii="Times New Roman" w:eastAsia="Times New Roman" w:hAnsi="Times New Roman" w:cs="Times New Roman"/>
          <w:sz w:val="28"/>
          <w:szCs w:val="28"/>
          <w:lang w:val="en-US" w:eastAsia="uk-UA"/>
        </w:rPr>
      </w:pPr>
      <w:r w:rsidRPr="00A002B6">
        <w:rPr>
          <w:rFonts w:ascii="Times New Roman" w:eastAsia="Times New Roman" w:hAnsi="Times New Roman" w:cs="Times New Roman"/>
          <w:sz w:val="28"/>
          <w:szCs w:val="28"/>
          <w:lang w:val="en-US" w:eastAsia="uk-UA"/>
        </w:rPr>
        <w:t xml:space="preserve">Key words: </w:t>
      </w:r>
      <w:r w:rsidR="00BC4FDB" w:rsidRPr="00BC4FDB">
        <w:rPr>
          <w:rFonts w:ascii="Times New Roman" w:eastAsia="Times New Roman" w:hAnsi="Times New Roman" w:cs="Times New Roman"/>
          <w:sz w:val="28"/>
          <w:szCs w:val="28"/>
          <w:lang w:val="en-US" w:eastAsia="uk-UA"/>
        </w:rPr>
        <w:t xml:space="preserve">Cognitive Health </w:t>
      </w:r>
      <w:r w:rsidR="00BC4FDB" w:rsidRPr="00BC4FDB">
        <w:rPr>
          <w:rFonts w:ascii="Times New Roman" w:eastAsia="Times New Roman" w:hAnsi="Times New Roman" w:cs="Times New Roman"/>
          <w:sz w:val="28"/>
          <w:szCs w:val="28"/>
          <w:lang w:val="en-US" w:eastAsia="uk-UA"/>
        </w:rPr>
        <w:t>Cognitive Impairments</w:t>
      </w:r>
      <w:r w:rsidR="00BC4FDB">
        <w:rPr>
          <w:rFonts w:ascii="Times New Roman" w:eastAsia="Times New Roman" w:hAnsi="Times New Roman" w:cs="Times New Roman"/>
          <w:sz w:val="28"/>
          <w:szCs w:val="28"/>
          <w:lang w:val="en-US" w:eastAsia="uk-UA"/>
        </w:rPr>
        <w:t xml:space="preserve">, </w:t>
      </w:r>
      <w:r w:rsidR="00BC4FDB" w:rsidRPr="00BC4FDB">
        <w:rPr>
          <w:rFonts w:ascii="Times New Roman" w:eastAsia="Times New Roman" w:hAnsi="Times New Roman" w:cs="Times New Roman"/>
          <w:sz w:val="28"/>
          <w:szCs w:val="28"/>
          <w:lang w:val="en-US" w:eastAsia="uk-UA"/>
        </w:rPr>
        <w:t>Cognitive Decline</w:t>
      </w:r>
      <w:r w:rsidR="00BC4FDB">
        <w:rPr>
          <w:rFonts w:ascii="Times New Roman" w:eastAsia="Times New Roman" w:hAnsi="Times New Roman" w:cs="Times New Roman"/>
          <w:sz w:val="28"/>
          <w:szCs w:val="28"/>
          <w:lang w:val="en-US" w:eastAsia="uk-UA"/>
        </w:rPr>
        <w:t xml:space="preserve">, </w:t>
      </w:r>
      <w:r w:rsidR="00BC4FDB" w:rsidRPr="00BC4FDB">
        <w:rPr>
          <w:rFonts w:ascii="Times New Roman" w:eastAsia="Times New Roman" w:hAnsi="Times New Roman" w:cs="Times New Roman"/>
          <w:sz w:val="28"/>
          <w:szCs w:val="28"/>
          <w:lang w:val="en-US" w:eastAsia="uk-UA"/>
        </w:rPr>
        <w:t>Older Adults</w:t>
      </w:r>
      <w:r w:rsidR="00BC4FDB">
        <w:rPr>
          <w:rFonts w:ascii="Times New Roman" w:eastAsia="Times New Roman" w:hAnsi="Times New Roman" w:cs="Times New Roman"/>
          <w:sz w:val="28"/>
          <w:szCs w:val="28"/>
          <w:lang w:val="en-US" w:eastAsia="uk-UA"/>
        </w:rPr>
        <w:t xml:space="preserve">, </w:t>
      </w:r>
      <w:r w:rsidR="00BC4FDB" w:rsidRPr="00900C18">
        <w:rPr>
          <w:rFonts w:ascii="Times New Roman" w:eastAsia="Times New Roman" w:hAnsi="Times New Roman" w:cs="Times New Roman"/>
          <w:sz w:val="28"/>
          <w:szCs w:val="28"/>
          <w:lang w:val="en-US" w:eastAsia="uk-UA"/>
        </w:rPr>
        <w:t>Mini-Mental State Examination (MMSE), Montreal Cognitive Assessment (MoCA), and Hamilton Depression Rating Scale (HDRS-17)</w:t>
      </w:r>
    </w:p>
    <w:p w:rsidR="003F3C0E" w:rsidRPr="00900C18" w:rsidRDefault="003F3C0E">
      <w:pPr>
        <w:rPr>
          <w:rFonts w:ascii="Times New Roman" w:eastAsia="Times New Roman" w:hAnsi="Times New Roman" w:cs="Times New Roman"/>
          <w:b/>
          <w:bCs/>
          <w:sz w:val="28"/>
          <w:szCs w:val="28"/>
          <w:lang w:val="en-US" w:eastAsia="uk-UA"/>
        </w:rPr>
      </w:pPr>
      <w:r w:rsidRPr="00900C18">
        <w:rPr>
          <w:rFonts w:ascii="Times New Roman" w:eastAsia="Times New Roman" w:hAnsi="Times New Roman" w:cs="Times New Roman"/>
          <w:b/>
          <w:bCs/>
          <w:sz w:val="28"/>
          <w:szCs w:val="28"/>
          <w:lang w:val="en-US" w:eastAsia="uk-UA"/>
        </w:rPr>
        <w:br w:type="page"/>
      </w:r>
    </w:p>
    <w:p w:rsidR="003F3C0E" w:rsidRPr="00900C18" w:rsidRDefault="003F3C0E" w:rsidP="006C6DD2">
      <w:pPr>
        <w:widowControl w:val="0"/>
        <w:spacing w:after="0" w:line="360" w:lineRule="auto"/>
        <w:jc w:val="center"/>
        <w:rPr>
          <w:rFonts w:ascii="Times New Roman" w:eastAsia="Times New Roman" w:hAnsi="Times New Roman" w:cs="Times New Roman"/>
          <w:b/>
          <w:bCs/>
          <w:sz w:val="28"/>
          <w:szCs w:val="28"/>
          <w:lang w:val="en-US" w:eastAsia="uk-UA"/>
        </w:rPr>
      </w:pPr>
      <w:r w:rsidRPr="00900C18">
        <w:rPr>
          <w:rFonts w:ascii="Times New Roman" w:hAnsi="Times New Roman" w:cs="Times New Roman"/>
          <w:b/>
          <w:sz w:val="28"/>
          <w:szCs w:val="28"/>
          <w:lang w:val="en-US"/>
        </w:rPr>
        <w:lastRenderedPageBreak/>
        <w:t>TABLE OF CONTENTS</w:t>
      </w:r>
    </w:p>
    <w:tbl>
      <w:tblPr>
        <w:tblStyle w:val="11"/>
        <w:tblW w:w="10228" w:type="dxa"/>
        <w:tblInd w:w="-5" w:type="dxa"/>
        <w:tblLook w:val="04A0" w:firstRow="1" w:lastRow="0" w:firstColumn="1" w:lastColumn="0" w:noHBand="0" w:noVBand="1"/>
      </w:tblPr>
      <w:tblGrid>
        <w:gridCol w:w="8931"/>
        <w:gridCol w:w="1297"/>
      </w:tblGrid>
      <w:tr w:rsidR="00C41099" w:rsidRPr="00900C18" w:rsidTr="006C6DD2">
        <w:tc>
          <w:tcPr>
            <w:tcW w:w="8931" w:type="dxa"/>
            <w:tcBorders>
              <w:top w:val="single" w:sz="4" w:space="0" w:color="auto"/>
              <w:left w:val="single" w:sz="4" w:space="0" w:color="auto"/>
              <w:bottom w:val="single" w:sz="4" w:space="0" w:color="auto"/>
              <w:right w:val="single" w:sz="4" w:space="0" w:color="auto"/>
            </w:tcBorders>
            <w:hideMark/>
          </w:tcPr>
          <w:p w:rsidR="00C41099" w:rsidRPr="008E51C2" w:rsidRDefault="00C41099" w:rsidP="00C061D8">
            <w:pPr>
              <w:widowControl w:val="0"/>
              <w:spacing w:line="360" w:lineRule="auto"/>
              <w:rPr>
                <w:sz w:val="28"/>
                <w:szCs w:val="28"/>
                <w:lang w:val="en-US"/>
              </w:rPr>
            </w:pPr>
            <w:r w:rsidRPr="008E51C2">
              <w:rPr>
                <w:sz w:val="28"/>
                <w:szCs w:val="28"/>
                <w:lang w:val="en-US"/>
              </w:rPr>
              <w:t>INTRODUCTION</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6C6DD2" w:rsidP="006C6DD2">
            <w:pPr>
              <w:widowControl w:val="0"/>
              <w:spacing w:line="360" w:lineRule="auto"/>
              <w:jc w:val="center"/>
              <w:rPr>
                <w:sz w:val="28"/>
                <w:szCs w:val="28"/>
                <w:lang w:val="en-US"/>
              </w:rPr>
            </w:pPr>
            <w:r>
              <w:rPr>
                <w:sz w:val="28"/>
                <w:szCs w:val="28"/>
                <w:lang w:val="en-US"/>
              </w:rPr>
              <w:t>6</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8E51C2">
              <w:rPr>
                <w:sz w:val="28"/>
                <w:szCs w:val="28"/>
                <w:lang w:val="en-US"/>
              </w:rPr>
              <w:t>LIST OF ABBREVIATIONS</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6C6DD2" w:rsidP="006C6DD2">
            <w:pPr>
              <w:widowControl w:val="0"/>
              <w:spacing w:line="360" w:lineRule="auto"/>
              <w:jc w:val="center"/>
              <w:rPr>
                <w:sz w:val="28"/>
                <w:szCs w:val="28"/>
                <w:lang w:val="en-US"/>
              </w:rPr>
            </w:pPr>
            <w:r>
              <w:rPr>
                <w:sz w:val="28"/>
                <w:szCs w:val="28"/>
                <w:lang w:val="en-US"/>
              </w:rPr>
              <w:t>10</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hideMark/>
          </w:tcPr>
          <w:p w:rsidR="006C6DD2" w:rsidRDefault="00614D04" w:rsidP="00C061D8">
            <w:pPr>
              <w:widowControl w:val="0"/>
              <w:spacing w:line="360" w:lineRule="auto"/>
              <w:rPr>
                <w:sz w:val="28"/>
                <w:szCs w:val="28"/>
                <w:lang w:val="en-US"/>
              </w:rPr>
            </w:pPr>
            <w:r w:rsidRPr="008E51C2">
              <w:rPr>
                <w:sz w:val="28"/>
                <w:szCs w:val="28"/>
                <w:lang w:val="en-US"/>
              </w:rPr>
              <w:t>CHAPTER 1. THEORETICAL ASPECTS OF COGNITIVE HEALTH IN GERIATRICS (LITERATURE REVIEW)</w:t>
            </w:r>
          </w:p>
          <w:p w:rsidR="00C41099" w:rsidRPr="008E51C2" w:rsidRDefault="00C41099" w:rsidP="00C061D8">
            <w:pPr>
              <w:widowControl w:val="0"/>
              <w:spacing w:line="360" w:lineRule="auto"/>
              <w:rPr>
                <w:sz w:val="28"/>
                <w:szCs w:val="28"/>
                <w:lang w:val="en-US"/>
              </w:rPr>
            </w:pPr>
            <w:r w:rsidRPr="00C717D4">
              <w:rPr>
                <w:sz w:val="28"/>
                <w:szCs w:val="28"/>
                <w:lang w:val="en-US"/>
              </w:rPr>
              <w:t>1.1 Definition of Cognitive Health</w:t>
            </w:r>
          </w:p>
        </w:tc>
        <w:tc>
          <w:tcPr>
            <w:tcW w:w="1297" w:type="dxa"/>
            <w:tcBorders>
              <w:top w:val="single" w:sz="4" w:space="0" w:color="auto"/>
              <w:left w:val="single" w:sz="4" w:space="0" w:color="auto"/>
              <w:bottom w:val="single" w:sz="4" w:space="0" w:color="auto"/>
              <w:right w:val="single" w:sz="4" w:space="0" w:color="auto"/>
            </w:tcBorders>
          </w:tcPr>
          <w:p w:rsidR="006C6DD2" w:rsidRDefault="006C6DD2" w:rsidP="006C6DD2">
            <w:pPr>
              <w:widowControl w:val="0"/>
              <w:spacing w:line="360" w:lineRule="auto"/>
              <w:jc w:val="center"/>
              <w:rPr>
                <w:sz w:val="28"/>
                <w:szCs w:val="28"/>
                <w:lang w:val="en-US"/>
              </w:rPr>
            </w:pPr>
          </w:p>
          <w:p w:rsidR="006C6DD2" w:rsidRDefault="006C6DD2" w:rsidP="006C6DD2">
            <w:pPr>
              <w:widowControl w:val="0"/>
              <w:spacing w:line="360" w:lineRule="auto"/>
              <w:jc w:val="center"/>
              <w:rPr>
                <w:sz w:val="28"/>
                <w:szCs w:val="28"/>
                <w:lang w:val="en-US"/>
              </w:rPr>
            </w:pPr>
          </w:p>
          <w:p w:rsidR="00C41099" w:rsidRPr="00C717D4" w:rsidRDefault="00C41099" w:rsidP="006C6DD2">
            <w:pPr>
              <w:widowControl w:val="0"/>
              <w:spacing w:line="360" w:lineRule="auto"/>
              <w:jc w:val="center"/>
              <w:rPr>
                <w:sz w:val="28"/>
                <w:szCs w:val="28"/>
                <w:lang w:val="en-US"/>
              </w:rPr>
            </w:pPr>
            <w:r w:rsidRPr="00C717D4">
              <w:rPr>
                <w:sz w:val="28"/>
                <w:szCs w:val="28"/>
                <w:lang w:val="en-US"/>
              </w:rPr>
              <w:t>1</w:t>
            </w:r>
            <w:r w:rsidR="006C6DD2">
              <w:rPr>
                <w:sz w:val="28"/>
                <w:szCs w:val="28"/>
                <w:lang w:val="en-US"/>
              </w:rPr>
              <w:t>1</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1.2. Main Cognitive Impairments in Older Adults</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1</w:t>
            </w:r>
            <w:r w:rsidR="006C6DD2">
              <w:rPr>
                <w:sz w:val="28"/>
                <w:szCs w:val="28"/>
                <w:lang w:val="en-US"/>
              </w:rPr>
              <w:t>1</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1.3 Risk Factors for Cognitive Decline</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1</w:t>
            </w:r>
            <w:r w:rsidR="006C6DD2">
              <w:rPr>
                <w:sz w:val="28"/>
                <w:szCs w:val="28"/>
                <w:lang w:val="en-US"/>
              </w:rPr>
              <w:t>3</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1.4. The Importance of Early Prevention of Cognitive Health Impairments for Older Adults</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1</w:t>
            </w:r>
            <w:r w:rsidR="006C6DD2">
              <w:rPr>
                <w:sz w:val="28"/>
                <w:szCs w:val="28"/>
                <w:lang w:val="en-US"/>
              </w:rPr>
              <w:t>5</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1.5. Supporting Cognitive Health</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1</w:t>
            </w:r>
            <w:r w:rsidR="006C6DD2">
              <w:rPr>
                <w:sz w:val="28"/>
                <w:szCs w:val="28"/>
                <w:lang w:val="en-US"/>
              </w:rPr>
              <w:t>7</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1.6. The Role of the Nurse in Supporting Cognitive Health</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1</w:t>
            </w:r>
            <w:r w:rsidR="006C6DD2">
              <w:rPr>
                <w:sz w:val="28"/>
                <w:szCs w:val="28"/>
                <w:lang w:val="en-US"/>
              </w:rPr>
              <w:t>8</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1.7. Interdisciplinary Approach in the Care of Elderly Patients with Cognitive Impairments</w:t>
            </w:r>
          </w:p>
        </w:tc>
        <w:tc>
          <w:tcPr>
            <w:tcW w:w="1297" w:type="dxa"/>
            <w:tcBorders>
              <w:top w:val="single" w:sz="4" w:space="0" w:color="auto"/>
              <w:left w:val="single" w:sz="4" w:space="0" w:color="auto"/>
              <w:bottom w:val="single" w:sz="4" w:space="0" w:color="auto"/>
              <w:right w:val="single" w:sz="4" w:space="0" w:color="auto"/>
            </w:tcBorders>
          </w:tcPr>
          <w:p w:rsidR="006C6DD2" w:rsidRDefault="006C6DD2" w:rsidP="006C6DD2">
            <w:pPr>
              <w:widowControl w:val="0"/>
              <w:spacing w:line="360" w:lineRule="auto"/>
              <w:jc w:val="center"/>
              <w:rPr>
                <w:sz w:val="28"/>
                <w:szCs w:val="28"/>
                <w:lang w:val="en-US"/>
              </w:rPr>
            </w:pPr>
          </w:p>
          <w:p w:rsidR="00C41099" w:rsidRPr="00C717D4" w:rsidRDefault="006C6DD2" w:rsidP="006C6DD2">
            <w:pPr>
              <w:widowControl w:val="0"/>
              <w:spacing w:line="360" w:lineRule="auto"/>
              <w:jc w:val="center"/>
              <w:rPr>
                <w:sz w:val="28"/>
                <w:szCs w:val="28"/>
                <w:lang w:val="en-US"/>
              </w:rPr>
            </w:pPr>
            <w:r>
              <w:rPr>
                <w:sz w:val="28"/>
                <w:szCs w:val="28"/>
                <w:lang w:val="en-US"/>
              </w:rPr>
              <w:t>20</w:t>
            </w:r>
          </w:p>
        </w:tc>
      </w:tr>
      <w:tr w:rsidR="00614D04" w:rsidRPr="00900C18" w:rsidTr="006C6DD2">
        <w:tc>
          <w:tcPr>
            <w:tcW w:w="8931" w:type="dxa"/>
            <w:tcBorders>
              <w:top w:val="single" w:sz="4" w:space="0" w:color="auto"/>
              <w:left w:val="single" w:sz="4" w:space="0" w:color="auto"/>
              <w:bottom w:val="single" w:sz="4" w:space="0" w:color="auto"/>
              <w:right w:val="single" w:sz="4" w:space="0" w:color="auto"/>
            </w:tcBorders>
          </w:tcPr>
          <w:p w:rsidR="006C6DD2" w:rsidRDefault="006C6DD2" w:rsidP="00C061D8">
            <w:pPr>
              <w:widowControl w:val="0"/>
              <w:spacing w:line="360" w:lineRule="auto"/>
              <w:rPr>
                <w:sz w:val="28"/>
                <w:szCs w:val="28"/>
                <w:lang w:val="en-US"/>
              </w:rPr>
            </w:pPr>
            <w:r w:rsidRPr="00C717D4">
              <w:rPr>
                <w:sz w:val="28"/>
                <w:szCs w:val="28"/>
                <w:lang w:val="en-US"/>
              </w:rPr>
              <w:t>CHAPTER 2. MATERIALS AND METHODS OF RESEARCH</w:t>
            </w:r>
            <w:r w:rsidRPr="00C717D4">
              <w:rPr>
                <w:sz w:val="28"/>
                <w:szCs w:val="28"/>
                <w:lang w:val="en-US"/>
              </w:rPr>
              <w:t xml:space="preserve"> </w:t>
            </w:r>
          </w:p>
          <w:p w:rsidR="00614D04" w:rsidRPr="00C717D4" w:rsidRDefault="00614D04" w:rsidP="00C061D8">
            <w:pPr>
              <w:widowControl w:val="0"/>
              <w:spacing w:line="360" w:lineRule="auto"/>
              <w:rPr>
                <w:sz w:val="28"/>
                <w:szCs w:val="28"/>
                <w:lang w:val="en-US"/>
              </w:rPr>
            </w:pPr>
            <w:r w:rsidRPr="00C717D4">
              <w:rPr>
                <w:sz w:val="28"/>
                <w:szCs w:val="28"/>
                <w:lang w:val="en-US"/>
              </w:rPr>
              <w:t>2.1. Assessment of Risk Factors for Cognitive Impairments in Older Adults</w:t>
            </w:r>
          </w:p>
        </w:tc>
        <w:tc>
          <w:tcPr>
            <w:tcW w:w="1297" w:type="dxa"/>
            <w:tcBorders>
              <w:top w:val="single" w:sz="4" w:space="0" w:color="auto"/>
              <w:left w:val="single" w:sz="4" w:space="0" w:color="auto"/>
              <w:bottom w:val="single" w:sz="4" w:space="0" w:color="auto"/>
              <w:right w:val="single" w:sz="4" w:space="0" w:color="auto"/>
            </w:tcBorders>
          </w:tcPr>
          <w:p w:rsidR="006C6DD2" w:rsidRDefault="006C6DD2" w:rsidP="006C6DD2">
            <w:pPr>
              <w:widowControl w:val="0"/>
              <w:spacing w:line="360" w:lineRule="auto"/>
              <w:jc w:val="center"/>
              <w:rPr>
                <w:sz w:val="28"/>
                <w:szCs w:val="28"/>
                <w:lang w:val="en-US"/>
              </w:rPr>
            </w:pPr>
          </w:p>
          <w:p w:rsidR="00614D04" w:rsidRPr="00C717D4" w:rsidRDefault="006C6DD2" w:rsidP="006C6DD2">
            <w:pPr>
              <w:widowControl w:val="0"/>
              <w:spacing w:line="360" w:lineRule="auto"/>
              <w:jc w:val="center"/>
              <w:rPr>
                <w:sz w:val="28"/>
                <w:szCs w:val="28"/>
                <w:lang w:val="en-US"/>
              </w:rPr>
            </w:pPr>
            <w:r>
              <w:rPr>
                <w:sz w:val="28"/>
                <w:szCs w:val="28"/>
                <w:lang w:val="en-US"/>
              </w:rPr>
              <w:t>22</w:t>
            </w:r>
          </w:p>
        </w:tc>
      </w:tr>
      <w:tr w:rsidR="00C41099" w:rsidRPr="00900C18" w:rsidTr="006C6DD2">
        <w:trPr>
          <w:trHeight w:val="374"/>
        </w:trPr>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2.2 Cognitive Function Assessment</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2</w:t>
            </w:r>
            <w:r w:rsidR="006C6DD2">
              <w:rPr>
                <w:sz w:val="28"/>
                <w:szCs w:val="28"/>
                <w:lang w:val="en-US"/>
              </w:rPr>
              <w:t>2</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C717D4" w:rsidRDefault="00C41099" w:rsidP="00C061D8">
            <w:pPr>
              <w:widowControl w:val="0"/>
              <w:spacing w:line="360" w:lineRule="auto"/>
              <w:rPr>
                <w:sz w:val="28"/>
                <w:szCs w:val="28"/>
                <w:lang w:val="en-US"/>
              </w:rPr>
            </w:pPr>
            <w:r w:rsidRPr="00C717D4">
              <w:rPr>
                <w:sz w:val="28"/>
                <w:szCs w:val="28"/>
                <w:lang w:val="en-US"/>
              </w:rPr>
              <w:t>CHAPTER 3.</w:t>
            </w:r>
            <w:r w:rsidR="006C6DD2">
              <w:rPr>
                <w:sz w:val="28"/>
                <w:szCs w:val="28"/>
                <w:lang w:val="en-US"/>
              </w:rPr>
              <w:t xml:space="preserve"> </w:t>
            </w:r>
            <w:r w:rsidRPr="00C717D4">
              <w:rPr>
                <w:sz w:val="28"/>
                <w:szCs w:val="28"/>
                <w:lang w:val="en-US"/>
              </w:rPr>
              <w:t>ORGANIZATION OF MEDICAL CARE FOR THE ELDERLY</w:t>
            </w:r>
          </w:p>
          <w:p w:rsidR="00C41099" w:rsidRPr="008E51C2" w:rsidRDefault="00C41099" w:rsidP="00C061D8">
            <w:pPr>
              <w:widowControl w:val="0"/>
              <w:spacing w:line="360" w:lineRule="auto"/>
              <w:rPr>
                <w:sz w:val="28"/>
                <w:szCs w:val="28"/>
                <w:lang w:val="en-US"/>
              </w:rPr>
            </w:pPr>
            <w:r w:rsidRPr="00C717D4">
              <w:rPr>
                <w:sz w:val="28"/>
                <w:szCs w:val="28"/>
                <w:lang w:val="en-US"/>
              </w:rPr>
              <w:t xml:space="preserve">3.1 </w:t>
            </w:r>
            <w:r w:rsidR="006C6DD2" w:rsidRPr="00C717D4">
              <w:rPr>
                <w:sz w:val="28"/>
                <w:szCs w:val="28"/>
                <w:lang w:val="en-US"/>
              </w:rPr>
              <w:t>The role of home health care agencies in supporting cognitive health in elderly patients</w:t>
            </w:r>
          </w:p>
        </w:tc>
        <w:tc>
          <w:tcPr>
            <w:tcW w:w="1297" w:type="dxa"/>
            <w:tcBorders>
              <w:top w:val="single" w:sz="4" w:space="0" w:color="auto"/>
              <w:left w:val="single" w:sz="4" w:space="0" w:color="auto"/>
              <w:bottom w:val="single" w:sz="4" w:space="0" w:color="auto"/>
              <w:right w:val="single" w:sz="4" w:space="0" w:color="auto"/>
            </w:tcBorders>
          </w:tcPr>
          <w:p w:rsidR="00614D04" w:rsidRDefault="00614D04" w:rsidP="006C6DD2">
            <w:pPr>
              <w:widowControl w:val="0"/>
              <w:spacing w:line="360" w:lineRule="auto"/>
              <w:jc w:val="center"/>
              <w:rPr>
                <w:sz w:val="28"/>
                <w:szCs w:val="28"/>
                <w:lang w:val="en-US"/>
              </w:rPr>
            </w:pPr>
          </w:p>
          <w:p w:rsidR="00614D04" w:rsidRDefault="00614D04" w:rsidP="006C6DD2">
            <w:pPr>
              <w:widowControl w:val="0"/>
              <w:spacing w:line="360" w:lineRule="auto"/>
              <w:jc w:val="center"/>
              <w:rPr>
                <w:sz w:val="28"/>
                <w:szCs w:val="28"/>
                <w:lang w:val="en-US"/>
              </w:rPr>
            </w:pPr>
          </w:p>
          <w:p w:rsidR="00614D04" w:rsidRDefault="00614D04" w:rsidP="006C6DD2">
            <w:pPr>
              <w:widowControl w:val="0"/>
              <w:spacing w:line="360" w:lineRule="auto"/>
              <w:jc w:val="center"/>
              <w:rPr>
                <w:sz w:val="28"/>
                <w:szCs w:val="28"/>
                <w:lang w:val="en-US"/>
              </w:rPr>
            </w:pPr>
          </w:p>
          <w:p w:rsidR="00C41099" w:rsidRPr="00C717D4" w:rsidRDefault="00C41099" w:rsidP="006C6DD2">
            <w:pPr>
              <w:widowControl w:val="0"/>
              <w:spacing w:line="360" w:lineRule="auto"/>
              <w:jc w:val="center"/>
              <w:rPr>
                <w:sz w:val="28"/>
                <w:szCs w:val="28"/>
                <w:lang w:val="en-US"/>
              </w:rPr>
            </w:pPr>
            <w:r w:rsidRPr="00C717D4">
              <w:rPr>
                <w:sz w:val="28"/>
                <w:szCs w:val="28"/>
                <w:lang w:val="en-US"/>
              </w:rPr>
              <w:t>2</w:t>
            </w:r>
            <w:r w:rsidR="006C6DD2">
              <w:rPr>
                <w:sz w:val="28"/>
                <w:szCs w:val="28"/>
                <w:lang w:val="en-US"/>
              </w:rPr>
              <w:t>6</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3.1.1. Structure and Organization of a Home Health Care Agency</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sidRPr="00C717D4">
              <w:rPr>
                <w:sz w:val="28"/>
                <w:szCs w:val="28"/>
                <w:lang w:val="en-US"/>
              </w:rPr>
              <w:t>2</w:t>
            </w:r>
            <w:r w:rsidR="006C6DD2">
              <w:rPr>
                <w:sz w:val="28"/>
                <w:szCs w:val="28"/>
                <w:lang w:val="en-US"/>
              </w:rPr>
              <w:t>6</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8E51C2" w:rsidRDefault="00C41099" w:rsidP="00C061D8">
            <w:pPr>
              <w:widowControl w:val="0"/>
              <w:spacing w:line="360" w:lineRule="auto"/>
              <w:rPr>
                <w:sz w:val="28"/>
                <w:szCs w:val="28"/>
                <w:lang w:val="en-US"/>
              </w:rPr>
            </w:pPr>
            <w:r w:rsidRPr="00C717D4">
              <w:rPr>
                <w:sz w:val="28"/>
                <w:szCs w:val="28"/>
                <w:lang w:val="en-US"/>
              </w:rPr>
              <w:t>3.1.2. Key Functions of the Agency and Their Significance for Cognitive Health</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Pr>
                <w:sz w:val="28"/>
                <w:szCs w:val="28"/>
                <w:lang w:val="en-US"/>
              </w:rPr>
              <w:t>2</w:t>
            </w:r>
            <w:r w:rsidR="006C6DD2">
              <w:rPr>
                <w:sz w:val="28"/>
                <w:szCs w:val="28"/>
                <w:lang w:val="en-US"/>
              </w:rPr>
              <w:t>7</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C717D4" w:rsidRDefault="00C41099" w:rsidP="00C061D8">
            <w:pPr>
              <w:widowControl w:val="0"/>
              <w:spacing w:line="360" w:lineRule="auto"/>
              <w:rPr>
                <w:sz w:val="28"/>
                <w:szCs w:val="28"/>
                <w:lang w:val="en-US"/>
              </w:rPr>
            </w:pPr>
            <w:r w:rsidRPr="00C717D4">
              <w:rPr>
                <w:sz w:val="28"/>
                <w:szCs w:val="28"/>
                <w:lang w:val="en-US"/>
              </w:rPr>
              <w:t>3.1.3. Objectives of Home Care Services in the Context of Supporting Cognitive Health</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Pr>
                <w:sz w:val="28"/>
                <w:szCs w:val="28"/>
                <w:lang w:val="en-US"/>
              </w:rPr>
              <w:t>2</w:t>
            </w:r>
            <w:r w:rsidR="006C6DD2">
              <w:rPr>
                <w:sz w:val="28"/>
                <w:szCs w:val="28"/>
                <w:lang w:val="en-US"/>
              </w:rPr>
              <w:t>8</w:t>
            </w:r>
          </w:p>
        </w:tc>
      </w:tr>
      <w:tr w:rsidR="00C41099" w:rsidRPr="00900C18" w:rsidTr="006C6DD2">
        <w:tc>
          <w:tcPr>
            <w:tcW w:w="8931" w:type="dxa"/>
            <w:tcBorders>
              <w:top w:val="single" w:sz="4" w:space="0" w:color="auto"/>
              <w:left w:val="single" w:sz="4" w:space="0" w:color="auto"/>
              <w:bottom w:val="single" w:sz="4" w:space="0" w:color="auto"/>
              <w:right w:val="single" w:sz="4" w:space="0" w:color="auto"/>
            </w:tcBorders>
          </w:tcPr>
          <w:p w:rsidR="00C41099" w:rsidRPr="00C717D4" w:rsidRDefault="00C41099" w:rsidP="00C061D8">
            <w:pPr>
              <w:widowControl w:val="0"/>
              <w:spacing w:line="360" w:lineRule="auto"/>
              <w:rPr>
                <w:sz w:val="28"/>
                <w:szCs w:val="28"/>
                <w:lang w:val="en-US"/>
              </w:rPr>
            </w:pPr>
            <w:r w:rsidRPr="00C717D4">
              <w:rPr>
                <w:sz w:val="28"/>
                <w:szCs w:val="28"/>
                <w:lang w:val="en-US"/>
              </w:rPr>
              <w:t xml:space="preserve">3.2. </w:t>
            </w:r>
            <w:r w:rsidR="006C6DD2" w:rsidRPr="00C717D4">
              <w:rPr>
                <w:sz w:val="28"/>
                <w:szCs w:val="28"/>
                <w:lang w:val="en-US"/>
              </w:rPr>
              <w:t>The role of home health aides and personal care workers in providing comprehensive care</w:t>
            </w:r>
          </w:p>
        </w:tc>
        <w:tc>
          <w:tcPr>
            <w:tcW w:w="1297" w:type="dxa"/>
            <w:tcBorders>
              <w:top w:val="single" w:sz="4" w:space="0" w:color="auto"/>
              <w:left w:val="single" w:sz="4" w:space="0" w:color="auto"/>
              <w:bottom w:val="single" w:sz="4" w:space="0" w:color="auto"/>
              <w:right w:val="single" w:sz="4" w:space="0" w:color="auto"/>
            </w:tcBorders>
          </w:tcPr>
          <w:p w:rsidR="00C41099" w:rsidRPr="00C717D4" w:rsidRDefault="00C41099" w:rsidP="006C6DD2">
            <w:pPr>
              <w:widowControl w:val="0"/>
              <w:spacing w:line="360" w:lineRule="auto"/>
              <w:jc w:val="center"/>
              <w:rPr>
                <w:sz w:val="28"/>
                <w:szCs w:val="28"/>
                <w:lang w:val="en-US"/>
              </w:rPr>
            </w:pPr>
            <w:r>
              <w:rPr>
                <w:sz w:val="28"/>
                <w:szCs w:val="28"/>
                <w:lang w:val="en-US"/>
              </w:rPr>
              <w:t>2</w:t>
            </w:r>
            <w:r w:rsidR="006C6DD2">
              <w:rPr>
                <w:sz w:val="28"/>
                <w:szCs w:val="28"/>
                <w:lang w:val="en-US"/>
              </w:rPr>
              <w:t>9</w:t>
            </w:r>
          </w:p>
        </w:tc>
      </w:tr>
      <w:tr w:rsidR="00C41099" w:rsidRPr="00900C18" w:rsidTr="006C6DD2">
        <w:tc>
          <w:tcPr>
            <w:tcW w:w="8931" w:type="dxa"/>
          </w:tcPr>
          <w:p w:rsidR="00C41099" w:rsidRPr="00C717D4" w:rsidRDefault="00C41099" w:rsidP="00C061D8">
            <w:pPr>
              <w:widowControl w:val="0"/>
              <w:spacing w:line="360" w:lineRule="auto"/>
              <w:rPr>
                <w:sz w:val="28"/>
                <w:szCs w:val="28"/>
                <w:lang w:val="en-US"/>
              </w:rPr>
            </w:pPr>
            <w:r w:rsidRPr="00C717D4">
              <w:rPr>
                <w:sz w:val="28"/>
                <w:szCs w:val="28"/>
                <w:lang w:val="en-US"/>
              </w:rPr>
              <w:t>3.2.1. Functions and Scope of Work for HHAs and PCWs</w:t>
            </w:r>
          </w:p>
        </w:tc>
        <w:tc>
          <w:tcPr>
            <w:tcW w:w="1297" w:type="dxa"/>
          </w:tcPr>
          <w:p w:rsidR="00C41099" w:rsidRPr="00C717D4" w:rsidRDefault="00C41099" w:rsidP="006C6DD2">
            <w:pPr>
              <w:widowControl w:val="0"/>
              <w:spacing w:line="360" w:lineRule="auto"/>
              <w:jc w:val="center"/>
              <w:rPr>
                <w:sz w:val="28"/>
                <w:szCs w:val="28"/>
                <w:lang w:val="en-US"/>
              </w:rPr>
            </w:pPr>
            <w:r>
              <w:rPr>
                <w:sz w:val="28"/>
                <w:szCs w:val="28"/>
                <w:lang w:val="en-US"/>
              </w:rPr>
              <w:t>2</w:t>
            </w:r>
            <w:r w:rsidR="006C6DD2">
              <w:rPr>
                <w:sz w:val="28"/>
                <w:szCs w:val="28"/>
                <w:lang w:val="en-US"/>
              </w:rPr>
              <w:t>9</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C717D4">
              <w:rPr>
                <w:sz w:val="28"/>
                <w:szCs w:val="28"/>
                <w:lang w:val="en-US"/>
              </w:rPr>
              <w:lastRenderedPageBreak/>
              <w:t>3.2.2. Objectives of HHA and PCW Services in Home Care</w:t>
            </w:r>
          </w:p>
        </w:tc>
        <w:tc>
          <w:tcPr>
            <w:tcW w:w="1297" w:type="dxa"/>
          </w:tcPr>
          <w:p w:rsidR="00C41099" w:rsidRPr="00C717D4" w:rsidRDefault="00C41099" w:rsidP="006C6DD2">
            <w:pPr>
              <w:widowControl w:val="0"/>
              <w:spacing w:line="360" w:lineRule="auto"/>
              <w:jc w:val="center"/>
              <w:rPr>
                <w:sz w:val="28"/>
                <w:szCs w:val="28"/>
                <w:lang w:val="en-US"/>
              </w:rPr>
            </w:pPr>
            <w:r>
              <w:rPr>
                <w:sz w:val="28"/>
                <w:szCs w:val="28"/>
                <w:lang w:val="en-US"/>
              </w:rPr>
              <w:t>2</w:t>
            </w:r>
            <w:r w:rsidR="006C6DD2">
              <w:rPr>
                <w:sz w:val="28"/>
                <w:szCs w:val="28"/>
                <w:lang w:val="en-US"/>
              </w:rPr>
              <w:t>9</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C717D4">
              <w:rPr>
                <w:sz w:val="28"/>
                <w:szCs w:val="28"/>
                <w:lang w:val="en-US"/>
              </w:rPr>
              <w:t>3.2.3. The Role of the Psychiatric Nurse Practitioner in Home Care</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3</w:t>
            </w:r>
            <w:r w:rsidR="006C6DD2">
              <w:rPr>
                <w:sz w:val="28"/>
                <w:szCs w:val="28"/>
                <w:lang w:val="en-US"/>
              </w:rPr>
              <w:t>1</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C717D4">
              <w:rPr>
                <w:sz w:val="28"/>
                <w:szCs w:val="28"/>
                <w:lang w:val="en-US"/>
              </w:rPr>
              <w:t xml:space="preserve">3.3. </w:t>
            </w:r>
            <w:r w:rsidR="006C6DD2" w:rsidRPr="00C717D4">
              <w:rPr>
                <w:sz w:val="28"/>
                <w:szCs w:val="28"/>
                <w:lang w:val="en-US"/>
              </w:rPr>
              <w:t>The nursing process in the care of patients with cognitive impairments</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3</w:t>
            </w:r>
            <w:r w:rsidR="006C6DD2">
              <w:rPr>
                <w:sz w:val="28"/>
                <w:szCs w:val="28"/>
                <w:lang w:val="en-US"/>
              </w:rPr>
              <w:t>2</w:t>
            </w:r>
          </w:p>
        </w:tc>
      </w:tr>
      <w:tr w:rsidR="00C41099" w:rsidRPr="00900C18" w:rsidTr="006C6DD2">
        <w:tc>
          <w:tcPr>
            <w:tcW w:w="8931" w:type="dxa"/>
          </w:tcPr>
          <w:p w:rsidR="00C41099" w:rsidRPr="00C717D4" w:rsidRDefault="00C41099" w:rsidP="00C061D8">
            <w:pPr>
              <w:widowControl w:val="0"/>
              <w:spacing w:line="360" w:lineRule="auto"/>
              <w:rPr>
                <w:sz w:val="28"/>
                <w:szCs w:val="28"/>
                <w:lang w:val="en-US"/>
              </w:rPr>
            </w:pPr>
            <w:r w:rsidRPr="00C717D4">
              <w:rPr>
                <w:sz w:val="28"/>
                <w:szCs w:val="28"/>
                <w:lang w:val="en-US"/>
              </w:rPr>
              <w:t xml:space="preserve">3.4. </w:t>
            </w:r>
            <w:r w:rsidR="006C6DD2" w:rsidRPr="00C717D4">
              <w:rPr>
                <w:sz w:val="28"/>
                <w:szCs w:val="28"/>
                <w:lang w:val="en-US"/>
              </w:rPr>
              <w:t>Assessment of risk factors for cognitive decline</w:t>
            </w:r>
          </w:p>
          <w:p w:rsidR="00C41099" w:rsidRPr="008E51C2" w:rsidRDefault="00C41099" w:rsidP="00C061D8">
            <w:pPr>
              <w:widowControl w:val="0"/>
              <w:spacing w:line="360" w:lineRule="auto"/>
              <w:rPr>
                <w:sz w:val="28"/>
                <w:szCs w:val="28"/>
                <w:lang w:val="en-US"/>
              </w:rPr>
            </w:pPr>
            <w:r w:rsidRPr="00C717D4">
              <w:rPr>
                <w:sz w:val="28"/>
                <w:szCs w:val="28"/>
                <w:lang w:val="en-US"/>
              </w:rPr>
              <w:t>3.4.1. Demographic Characteristics</w:t>
            </w:r>
          </w:p>
        </w:tc>
        <w:tc>
          <w:tcPr>
            <w:tcW w:w="1297" w:type="dxa"/>
          </w:tcPr>
          <w:p w:rsidR="006C6DD2" w:rsidRPr="006C6DD2" w:rsidRDefault="006C6DD2" w:rsidP="006C6DD2">
            <w:pPr>
              <w:widowControl w:val="0"/>
              <w:spacing w:line="360" w:lineRule="auto"/>
              <w:jc w:val="center"/>
              <w:rPr>
                <w:sz w:val="28"/>
                <w:szCs w:val="28"/>
                <w:lang w:val="en-US"/>
              </w:rPr>
            </w:pPr>
          </w:p>
          <w:p w:rsidR="00C41099" w:rsidRPr="006C6DD2" w:rsidRDefault="00C41099" w:rsidP="006C6DD2">
            <w:pPr>
              <w:widowControl w:val="0"/>
              <w:spacing w:line="360" w:lineRule="auto"/>
              <w:jc w:val="center"/>
              <w:rPr>
                <w:sz w:val="28"/>
                <w:szCs w:val="28"/>
                <w:lang w:val="en-US"/>
              </w:rPr>
            </w:pPr>
            <w:r w:rsidRPr="006C6DD2">
              <w:rPr>
                <w:sz w:val="28"/>
                <w:szCs w:val="28"/>
                <w:lang w:val="en-US"/>
              </w:rPr>
              <w:t>3</w:t>
            </w:r>
            <w:r w:rsidR="006C6DD2">
              <w:rPr>
                <w:sz w:val="28"/>
                <w:szCs w:val="28"/>
                <w:lang w:val="en-US"/>
              </w:rPr>
              <w:t>6</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6C6DD2">
              <w:rPr>
                <w:sz w:val="28"/>
                <w:szCs w:val="28"/>
                <w:lang w:val="en-US"/>
              </w:rPr>
              <w:t>3.4.2. Health Status Assessment</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3</w:t>
            </w:r>
            <w:r w:rsidR="006C6DD2">
              <w:rPr>
                <w:sz w:val="28"/>
                <w:szCs w:val="28"/>
                <w:lang w:val="en-US"/>
              </w:rPr>
              <w:t>8</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3.4.3. Social Activity</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3</w:t>
            </w:r>
            <w:r w:rsidR="006C6DD2">
              <w:rPr>
                <w:sz w:val="28"/>
                <w:szCs w:val="28"/>
                <w:lang w:val="en-US"/>
              </w:rPr>
              <w:t>9</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6C6DD2">
              <w:rPr>
                <w:sz w:val="28"/>
                <w:szCs w:val="28"/>
                <w:lang w:val="en-US"/>
              </w:rPr>
              <w:t>3.4.4. Psycho-emotional State</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4</w:t>
            </w:r>
            <w:r w:rsidR="006C6DD2">
              <w:rPr>
                <w:sz w:val="28"/>
                <w:szCs w:val="28"/>
                <w:lang w:val="en-US"/>
              </w:rPr>
              <w:t>1</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6C6DD2">
              <w:rPr>
                <w:sz w:val="28"/>
                <w:szCs w:val="28"/>
                <w:lang w:val="en-US"/>
              </w:rPr>
              <w:t>3.4.5. Cognitive Activity</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4</w:t>
            </w:r>
            <w:r w:rsidR="006C6DD2">
              <w:rPr>
                <w:sz w:val="28"/>
                <w:szCs w:val="28"/>
                <w:lang w:val="en-US"/>
              </w:rPr>
              <w:t>1</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6C6DD2">
              <w:rPr>
                <w:sz w:val="28"/>
                <w:szCs w:val="28"/>
                <w:lang w:val="en-US"/>
              </w:rPr>
              <w:t>3.4.6. Physical Activity and Lifestyle</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4</w:t>
            </w:r>
            <w:r w:rsidR="006C6DD2">
              <w:rPr>
                <w:sz w:val="28"/>
                <w:szCs w:val="28"/>
                <w:lang w:val="en-US"/>
              </w:rPr>
              <w:t>2</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3.4.7. Study Results on Respondents' Diet</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4</w:t>
            </w:r>
            <w:r w:rsidR="006C6DD2">
              <w:rPr>
                <w:sz w:val="28"/>
                <w:szCs w:val="28"/>
                <w:lang w:val="en-US"/>
              </w:rPr>
              <w:t>3</w:t>
            </w:r>
          </w:p>
        </w:tc>
      </w:tr>
      <w:tr w:rsidR="00C41099" w:rsidRPr="00900C18" w:rsidTr="006C6DD2">
        <w:tc>
          <w:tcPr>
            <w:tcW w:w="8931" w:type="dxa"/>
          </w:tcPr>
          <w:p w:rsidR="00C41099" w:rsidRPr="006C6DD2" w:rsidRDefault="00C41099" w:rsidP="006C6DD2">
            <w:pPr>
              <w:widowControl w:val="0"/>
              <w:spacing w:line="360" w:lineRule="auto"/>
              <w:rPr>
                <w:sz w:val="28"/>
                <w:szCs w:val="28"/>
                <w:lang w:val="en-US"/>
              </w:rPr>
            </w:pPr>
            <w:r w:rsidRPr="006C6DD2">
              <w:rPr>
                <w:sz w:val="28"/>
                <w:szCs w:val="28"/>
                <w:lang w:val="en-US"/>
              </w:rPr>
              <w:t>CHAPTER 4</w:t>
            </w:r>
            <w:r w:rsidR="006C6DD2">
              <w:rPr>
                <w:sz w:val="28"/>
                <w:szCs w:val="28"/>
                <w:lang w:val="en-US"/>
              </w:rPr>
              <w:t xml:space="preserve">. </w:t>
            </w:r>
            <w:r w:rsidRPr="006C6DD2">
              <w:rPr>
                <w:sz w:val="28"/>
                <w:szCs w:val="28"/>
                <w:lang w:val="en-US"/>
              </w:rPr>
              <w:t>IMPLEMENTATION OF NURSING PRACTICES TO SUPPORT COGNITIVE HEALTH IN THE ELDERLY</w:t>
            </w:r>
          </w:p>
          <w:p w:rsidR="00C41099" w:rsidRPr="008E51C2" w:rsidRDefault="00C41099" w:rsidP="006C6DD2">
            <w:pPr>
              <w:widowControl w:val="0"/>
              <w:spacing w:line="360" w:lineRule="auto"/>
              <w:rPr>
                <w:sz w:val="28"/>
                <w:szCs w:val="28"/>
                <w:lang w:val="en-US"/>
              </w:rPr>
            </w:pPr>
            <w:r w:rsidRPr="006C6DD2">
              <w:rPr>
                <w:sz w:val="28"/>
                <w:szCs w:val="28"/>
                <w:lang w:val="en-US"/>
              </w:rPr>
              <w:t>4.1. Results of Cognitive Status Assessment Using the MMSE Methodology</w:t>
            </w:r>
          </w:p>
        </w:tc>
        <w:tc>
          <w:tcPr>
            <w:tcW w:w="1297" w:type="dxa"/>
          </w:tcPr>
          <w:p w:rsidR="006C6DD2" w:rsidRDefault="006C6DD2" w:rsidP="006C6DD2">
            <w:pPr>
              <w:widowControl w:val="0"/>
              <w:spacing w:line="360" w:lineRule="auto"/>
              <w:jc w:val="center"/>
              <w:rPr>
                <w:sz w:val="28"/>
                <w:szCs w:val="28"/>
                <w:lang w:val="en-US"/>
              </w:rPr>
            </w:pPr>
          </w:p>
          <w:p w:rsidR="006C6DD2" w:rsidRDefault="006C6DD2" w:rsidP="006C6DD2">
            <w:pPr>
              <w:widowControl w:val="0"/>
              <w:spacing w:line="360" w:lineRule="auto"/>
              <w:jc w:val="center"/>
              <w:rPr>
                <w:sz w:val="28"/>
                <w:szCs w:val="28"/>
                <w:lang w:val="en-US"/>
              </w:rPr>
            </w:pPr>
          </w:p>
          <w:p w:rsidR="00C41099" w:rsidRPr="006C6DD2" w:rsidRDefault="00C41099" w:rsidP="006C6DD2">
            <w:pPr>
              <w:widowControl w:val="0"/>
              <w:spacing w:line="360" w:lineRule="auto"/>
              <w:jc w:val="center"/>
              <w:rPr>
                <w:sz w:val="28"/>
                <w:szCs w:val="28"/>
                <w:lang w:val="en-US"/>
              </w:rPr>
            </w:pPr>
            <w:r w:rsidRPr="006C6DD2">
              <w:rPr>
                <w:sz w:val="28"/>
                <w:szCs w:val="28"/>
                <w:lang w:val="en-US"/>
              </w:rPr>
              <w:t>4</w:t>
            </w:r>
            <w:r w:rsidR="006C6DD2">
              <w:rPr>
                <w:sz w:val="28"/>
                <w:szCs w:val="28"/>
                <w:lang w:val="en-US"/>
              </w:rPr>
              <w:t>8</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4.2. Results of Cognitive Status Assessment Using the MoCA Methodology</w:t>
            </w:r>
          </w:p>
        </w:tc>
        <w:tc>
          <w:tcPr>
            <w:tcW w:w="1297" w:type="dxa"/>
          </w:tcPr>
          <w:p w:rsidR="00C41099" w:rsidRPr="006C6DD2" w:rsidRDefault="006C6DD2" w:rsidP="006C6DD2">
            <w:pPr>
              <w:widowControl w:val="0"/>
              <w:spacing w:line="360" w:lineRule="auto"/>
              <w:jc w:val="center"/>
              <w:rPr>
                <w:sz w:val="28"/>
                <w:szCs w:val="28"/>
                <w:lang w:val="en-US"/>
              </w:rPr>
            </w:pPr>
            <w:r>
              <w:rPr>
                <w:sz w:val="28"/>
                <w:szCs w:val="28"/>
                <w:lang w:val="en-US"/>
              </w:rPr>
              <w:t>50</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4.3. Results of Depressive Symptom Assessment Using the Hamilton Depression Rating Scale (HDRS)</w:t>
            </w:r>
          </w:p>
        </w:tc>
        <w:tc>
          <w:tcPr>
            <w:tcW w:w="1297" w:type="dxa"/>
          </w:tcPr>
          <w:p w:rsidR="006C6DD2" w:rsidRDefault="006C6DD2" w:rsidP="006C6DD2">
            <w:pPr>
              <w:widowControl w:val="0"/>
              <w:spacing w:line="360" w:lineRule="auto"/>
              <w:jc w:val="center"/>
              <w:rPr>
                <w:sz w:val="28"/>
                <w:szCs w:val="28"/>
                <w:lang w:val="en-US"/>
              </w:rPr>
            </w:pPr>
          </w:p>
          <w:p w:rsidR="00C41099" w:rsidRPr="006C6DD2" w:rsidRDefault="00C41099" w:rsidP="006C6DD2">
            <w:pPr>
              <w:widowControl w:val="0"/>
              <w:spacing w:line="360" w:lineRule="auto"/>
              <w:jc w:val="center"/>
              <w:rPr>
                <w:sz w:val="28"/>
                <w:szCs w:val="28"/>
                <w:lang w:val="en-US"/>
              </w:rPr>
            </w:pPr>
            <w:r w:rsidRPr="006C6DD2">
              <w:rPr>
                <w:sz w:val="28"/>
                <w:szCs w:val="28"/>
                <w:lang w:val="en-US"/>
              </w:rPr>
              <w:t>5</w:t>
            </w:r>
            <w:r w:rsidR="006C6DD2">
              <w:rPr>
                <w:sz w:val="28"/>
                <w:szCs w:val="28"/>
                <w:lang w:val="en-US"/>
              </w:rPr>
              <w:t>2</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 xml:space="preserve">4.4. </w:t>
            </w:r>
            <w:r w:rsidR="006C6DD2" w:rsidRPr="006C6DD2">
              <w:rPr>
                <w:sz w:val="28"/>
                <w:szCs w:val="28"/>
                <w:lang w:val="en-US"/>
              </w:rPr>
              <w:t>Nursing interventions for cognitive support</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5</w:t>
            </w:r>
            <w:r w:rsidR="006C6DD2">
              <w:rPr>
                <w:sz w:val="28"/>
                <w:szCs w:val="28"/>
                <w:lang w:val="en-US"/>
              </w:rPr>
              <w:t>4</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ANALYSIS OF OBTAINED RESULTS AND THEIR DISCUSSION</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5</w:t>
            </w:r>
            <w:r w:rsidR="006C6DD2">
              <w:rPr>
                <w:sz w:val="28"/>
                <w:szCs w:val="28"/>
                <w:lang w:val="en-US"/>
              </w:rPr>
              <w:t>9</w:t>
            </w:r>
          </w:p>
        </w:tc>
      </w:tr>
      <w:tr w:rsidR="00C41099" w:rsidRPr="00900C18" w:rsidTr="006C6DD2">
        <w:tc>
          <w:tcPr>
            <w:tcW w:w="8931" w:type="dxa"/>
          </w:tcPr>
          <w:p w:rsidR="00C41099" w:rsidRPr="008E51C2" w:rsidRDefault="00C41099" w:rsidP="00C061D8">
            <w:pPr>
              <w:widowControl w:val="0"/>
              <w:spacing w:line="360" w:lineRule="auto"/>
              <w:rPr>
                <w:sz w:val="28"/>
                <w:szCs w:val="28"/>
                <w:lang w:val="en-US"/>
              </w:rPr>
            </w:pPr>
            <w:r w:rsidRPr="006C6DD2">
              <w:rPr>
                <w:sz w:val="28"/>
                <w:szCs w:val="28"/>
                <w:lang w:val="en-US"/>
              </w:rPr>
              <w:t>CONCLUSIONS</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6</w:t>
            </w:r>
            <w:r w:rsidR="006C6DD2">
              <w:rPr>
                <w:sz w:val="28"/>
                <w:szCs w:val="28"/>
                <w:lang w:val="en-US"/>
              </w:rPr>
              <w:t>7</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PRACTICAL RECOMMENDATIONS</w:t>
            </w:r>
          </w:p>
        </w:tc>
        <w:tc>
          <w:tcPr>
            <w:tcW w:w="1297" w:type="dxa"/>
          </w:tcPr>
          <w:p w:rsidR="00C41099" w:rsidRPr="006C6DD2" w:rsidRDefault="00C41099" w:rsidP="006C6DD2">
            <w:pPr>
              <w:widowControl w:val="0"/>
              <w:spacing w:line="360" w:lineRule="auto"/>
              <w:jc w:val="center"/>
              <w:rPr>
                <w:sz w:val="28"/>
                <w:szCs w:val="28"/>
                <w:lang w:val="en-US"/>
              </w:rPr>
            </w:pPr>
            <w:r w:rsidRPr="006C6DD2">
              <w:rPr>
                <w:sz w:val="28"/>
                <w:szCs w:val="28"/>
                <w:lang w:val="en-US"/>
              </w:rPr>
              <w:t>6</w:t>
            </w:r>
            <w:r w:rsidR="006C6DD2">
              <w:rPr>
                <w:sz w:val="28"/>
                <w:szCs w:val="28"/>
                <w:lang w:val="en-US"/>
              </w:rPr>
              <w:t>9</w:t>
            </w:r>
          </w:p>
        </w:tc>
      </w:tr>
      <w:tr w:rsidR="00C41099" w:rsidRPr="00900C18" w:rsidTr="006C6DD2">
        <w:tc>
          <w:tcPr>
            <w:tcW w:w="8931" w:type="dxa"/>
          </w:tcPr>
          <w:p w:rsidR="00C41099" w:rsidRPr="008E51C2" w:rsidRDefault="00C41099" w:rsidP="006C6DD2">
            <w:pPr>
              <w:widowControl w:val="0"/>
              <w:spacing w:line="360" w:lineRule="auto"/>
              <w:rPr>
                <w:sz w:val="28"/>
                <w:szCs w:val="28"/>
                <w:lang w:val="en-US"/>
              </w:rPr>
            </w:pPr>
            <w:r w:rsidRPr="006C6DD2">
              <w:rPr>
                <w:sz w:val="28"/>
                <w:szCs w:val="28"/>
                <w:lang w:val="en-US"/>
              </w:rPr>
              <w:t>BIBLIOGRAPHY</w:t>
            </w:r>
          </w:p>
        </w:tc>
        <w:tc>
          <w:tcPr>
            <w:tcW w:w="1297" w:type="dxa"/>
          </w:tcPr>
          <w:p w:rsidR="00C41099" w:rsidRPr="006C6DD2" w:rsidRDefault="006C6DD2" w:rsidP="006C6DD2">
            <w:pPr>
              <w:widowControl w:val="0"/>
              <w:spacing w:line="360" w:lineRule="auto"/>
              <w:jc w:val="center"/>
              <w:rPr>
                <w:sz w:val="28"/>
                <w:szCs w:val="28"/>
                <w:lang w:val="en-US"/>
              </w:rPr>
            </w:pPr>
            <w:r>
              <w:rPr>
                <w:sz w:val="28"/>
                <w:szCs w:val="28"/>
                <w:lang w:val="en-US"/>
              </w:rPr>
              <w:t>70</w:t>
            </w:r>
          </w:p>
        </w:tc>
      </w:tr>
      <w:tr w:rsidR="00C41099" w:rsidRPr="00900C18" w:rsidTr="006C6DD2">
        <w:tc>
          <w:tcPr>
            <w:tcW w:w="8931" w:type="dxa"/>
          </w:tcPr>
          <w:p w:rsidR="00C41099" w:rsidRPr="006C6DD2" w:rsidRDefault="00C41099" w:rsidP="006C6DD2">
            <w:pPr>
              <w:widowControl w:val="0"/>
              <w:spacing w:line="360" w:lineRule="auto"/>
              <w:rPr>
                <w:sz w:val="28"/>
                <w:szCs w:val="28"/>
                <w:lang w:val="en-US"/>
              </w:rPr>
            </w:pPr>
            <w:r w:rsidRPr="006C6DD2">
              <w:rPr>
                <w:sz w:val="28"/>
                <w:szCs w:val="28"/>
                <w:lang w:val="en-US"/>
              </w:rPr>
              <w:t>ATTACHMENTS</w:t>
            </w:r>
          </w:p>
        </w:tc>
        <w:tc>
          <w:tcPr>
            <w:tcW w:w="1297" w:type="dxa"/>
          </w:tcPr>
          <w:p w:rsidR="00C41099" w:rsidRPr="006C6DD2" w:rsidRDefault="006C6DD2" w:rsidP="006C6DD2">
            <w:pPr>
              <w:widowControl w:val="0"/>
              <w:spacing w:line="360" w:lineRule="auto"/>
              <w:jc w:val="center"/>
              <w:rPr>
                <w:sz w:val="28"/>
                <w:szCs w:val="28"/>
                <w:lang w:val="en-US"/>
              </w:rPr>
            </w:pPr>
            <w:r>
              <w:rPr>
                <w:sz w:val="28"/>
                <w:szCs w:val="28"/>
                <w:lang w:val="en-US"/>
              </w:rPr>
              <w:t>80</w:t>
            </w:r>
          </w:p>
        </w:tc>
      </w:tr>
    </w:tbl>
    <w:p w:rsidR="003F3C0E" w:rsidRPr="00900C18" w:rsidRDefault="003F3C0E" w:rsidP="003F3C0E">
      <w:pPr>
        <w:widowControl w:val="0"/>
        <w:spacing w:after="0" w:line="360" w:lineRule="auto"/>
        <w:outlineLvl w:val="3"/>
        <w:rPr>
          <w:rFonts w:ascii="Times New Roman" w:eastAsia="Times New Roman" w:hAnsi="Times New Roman" w:cs="Times New Roman"/>
          <w:sz w:val="28"/>
          <w:szCs w:val="28"/>
          <w:lang w:val="en-US" w:eastAsia="uk-UA"/>
        </w:rPr>
      </w:pPr>
    </w:p>
    <w:p w:rsidR="003F3C0E" w:rsidRPr="00900C18" w:rsidRDefault="003F3C0E" w:rsidP="003F3C0E">
      <w:pPr>
        <w:widowControl w:val="0"/>
        <w:spacing w:after="0" w:line="36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3F3C0E" w:rsidRPr="00900C18" w:rsidRDefault="003F3C0E" w:rsidP="00657BDF">
      <w:pPr>
        <w:widowControl w:val="0"/>
        <w:spacing w:after="0" w:line="360" w:lineRule="auto"/>
        <w:jc w:val="center"/>
        <w:outlineLvl w:val="3"/>
        <w:rPr>
          <w:rFonts w:ascii="Times New Roman" w:eastAsia="Times New Roman" w:hAnsi="Times New Roman" w:cs="Times New Roman"/>
          <w:b/>
          <w:bCs/>
          <w:sz w:val="28"/>
          <w:szCs w:val="28"/>
          <w:lang w:val="en-US" w:eastAsia="uk-UA"/>
        </w:rPr>
      </w:pPr>
      <w:r w:rsidRPr="00900C18">
        <w:rPr>
          <w:rFonts w:ascii="Times New Roman" w:eastAsia="Times New Roman" w:hAnsi="Times New Roman" w:cs="Times New Roman"/>
          <w:b/>
          <w:bCs/>
          <w:sz w:val="28"/>
          <w:szCs w:val="28"/>
          <w:lang w:val="en-US" w:eastAsia="uk-UA"/>
        </w:rPr>
        <w:lastRenderedPageBreak/>
        <w:t>INTRODUCTION</w:t>
      </w:r>
    </w:p>
    <w:p w:rsidR="00610CFE" w:rsidRPr="00900C18" w:rsidRDefault="00610CFE"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Population aging is one of the most significant social transformations of the 21st century. The World Health Organization (WHO) predicts that by 2050, the number of people aged 60 and over will reach 2 billion, accounting for almost a quarter of the total global population. In the United States, demographic changes are even more rapid: according to the U.S. Census Bureau (2023), by 2034, the number of people aged 65 and over will exceed the number of children under 18. This necessitates a rethinking of approaches to the healthcare system, particularly regarding ensuring the quality of life for older adults and preserving their cognitive health.</w:t>
      </w:r>
    </w:p>
    <w:p w:rsidR="00610CFE" w:rsidRPr="00900C18" w:rsidRDefault="00610CFE"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Cognitive health is a crucial component of a person's overall functional state, encompassing the ability to think, remember, make decisions, concentrate attention, and orient oneself in space. A decline in cognitive function is a typical phenomenon in the aging process; however, pathological changes such as dementia or Alzheimer's disease have significantly more serious consequences. In the US, according to the Alzheimer’s Association (2024), over 6.9 million Americans live with Alzheimer's disease, and this number could rise to 13.8 million by 2060. Additionally, about 22% of people aged 65 and older have mild cognitive impairment (MCI), which can progress to dementia without appropriate prevention and interventions.</w:t>
      </w:r>
    </w:p>
    <w:p w:rsidR="00610CFE" w:rsidRPr="00900C18" w:rsidRDefault="00610CFE"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Cognitive decline in older adults has not only clinical but also socio-economic consequences. It reduces the level of independence, leads to the need for constant supervision or hospitalization, and increases the burden on caregivers and medical professionals. The cost of caring for patients with dementia in the US exceeds $345 billion annually, including direct medical expenses and indirect costs associated with lost productivity of family members and reduced quality of life. These indicators highlight the need for early diagnosis and effective preventive strategies.</w:t>
      </w:r>
    </w:p>
    <w:p w:rsidR="00610CFE" w:rsidRPr="00900C18" w:rsidRDefault="00610CFE"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In modern geriatric practice, there is a growing interest in interventions aimed not only at treatment but also at supporting cognitive health. Among such approaches, cognitive stimulation, physical activity, social interaction, and lifestyle correction play a special role. Research results indicate that regular memory training, attention exercises, and solving logical problems can slow the progression of cognitive decline (Ngandu et al., 2015). </w:t>
      </w:r>
      <w:r w:rsidRPr="00900C18">
        <w:rPr>
          <w:rFonts w:ascii="Times New Roman" w:eastAsia="Times New Roman" w:hAnsi="Times New Roman" w:cs="Times New Roman"/>
          <w:sz w:val="28"/>
          <w:szCs w:val="28"/>
          <w:lang w:val="en-US" w:eastAsia="uk-UA"/>
        </w:rPr>
        <w:lastRenderedPageBreak/>
        <w:t>Psychosocial support is no less important, as it reduces anxiety levels and depressive symptoms that often accompany cognitive disorders.</w:t>
      </w:r>
    </w:p>
    <w:p w:rsidR="00610CFE" w:rsidRPr="00900C18" w:rsidRDefault="00610CFE"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Nurses occupy a central place in this system of interventions. As specialists who have constant contact with elderly patients, they play a key role in the early detection of changes in cognitive function, monitoring conditions, implementing prevention and rehabilitation strategies. Nursing interventions can include individual or group cognitive stimulation sessions, organization of social activities, motivation for physical exercises, and caregiver education. However, in US clinical practice, there is still a lack of systematized cognitive support protocols adapted to the daily work of nurses in geriatric institutions or in long-term care settings.</w:t>
      </w:r>
    </w:p>
    <w:p w:rsidR="00610CFE" w:rsidRPr="00900C18" w:rsidRDefault="00610CFE"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In this context, scientific study of the effectiveness of such interventions is extremely important, as is the development of nursing support models that would be practical, economically justified, and aimed at preserving the independence and dignity of older adults. This master's thesis </w:t>
      </w:r>
      <w:proofErr w:type="gramStart"/>
      <w:r w:rsidRPr="00900C18">
        <w:rPr>
          <w:rFonts w:ascii="Times New Roman" w:eastAsia="Times New Roman" w:hAnsi="Times New Roman" w:cs="Times New Roman"/>
          <w:sz w:val="28"/>
          <w:szCs w:val="28"/>
          <w:lang w:val="en-US" w:eastAsia="uk-UA"/>
        </w:rPr>
        <w:t>is dedicated</w:t>
      </w:r>
      <w:proofErr w:type="gramEnd"/>
      <w:r w:rsidRPr="00900C18">
        <w:rPr>
          <w:rFonts w:ascii="Times New Roman" w:eastAsia="Times New Roman" w:hAnsi="Times New Roman" w:cs="Times New Roman"/>
          <w:sz w:val="28"/>
          <w:szCs w:val="28"/>
          <w:lang w:val="en-US" w:eastAsia="uk-UA"/>
        </w:rPr>
        <w:t xml:space="preserve"> to analyzing the problem of cognitive decline in the geriatric population and evaluating the possibilities of nursing practice in preventing cognitive impairments among elderly patients in the US.</w:t>
      </w:r>
    </w:p>
    <w:p w:rsidR="008B7531" w:rsidRPr="00900C18" w:rsidRDefault="00033D37" w:rsidP="00610CFE">
      <w:pPr>
        <w:widowControl w:val="0"/>
        <w:spacing w:after="0" w:line="360" w:lineRule="auto"/>
        <w:ind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b/>
          <w:sz w:val="28"/>
          <w:szCs w:val="28"/>
          <w:lang w:val="en-US" w:eastAsia="uk-UA"/>
        </w:rPr>
        <w:t>Goal of research</w:t>
      </w:r>
      <w:r w:rsidR="00D37A61" w:rsidRPr="00900C18">
        <w:rPr>
          <w:rFonts w:ascii="Times New Roman" w:eastAsia="Times New Roman" w:hAnsi="Times New Roman" w:cs="Times New Roman"/>
          <w:b/>
          <w:sz w:val="28"/>
          <w:szCs w:val="28"/>
          <w:lang w:val="en-US" w:eastAsia="uk-UA"/>
        </w:rPr>
        <w:t xml:space="preserve">. </w:t>
      </w:r>
      <w:r w:rsidRPr="00900C18">
        <w:rPr>
          <w:rFonts w:ascii="Times New Roman" w:eastAsia="Times New Roman" w:hAnsi="Times New Roman" w:cs="Times New Roman"/>
          <w:sz w:val="28"/>
          <w:szCs w:val="28"/>
          <w:lang w:val="en-US" w:eastAsia="uk-UA"/>
        </w:rPr>
        <w:t>The goal of the research is to develop and implement a system of nursing interventions aimed at supporting cognitive health in older people in order to improve their quality of life.</w:t>
      </w:r>
    </w:p>
    <w:p w:rsidR="008B7531" w:rsidRPr="00900C18" w:rsidRDefault="00033D37" w:rsidP="00D37A61">
      <w:pPr>
        <w:widowControl w:val="0"/>
        <w:spacing w:after="0" w:line="360" w:lineRule="auto"/>
        <w:ind w:firstLine="709"/>
        <w:jc w:val="both"/>
        <w:outlineLvl w:val="3"/>
        <w:rPr>
          <w:rFonts w:ascii="Times New Roman" w:eastAsia="Times New Roman" w:hAnsi="Times New Roman" w:cs="Times New Roman"/>
          <w:b/>
          <w:sz w:val="28"/>
          <w:szCs w:val="28"/>
          <w:lang w:val="en-US" w:eastAsia="uk-UA"/>
        </w:rPr>
      </w:pPr>
      <w:r w:rsidRPr="00900C18">
        <w:rPr>
          <w:rFonts w:ascii="Times New Roman" w:eastAsia="Times New Roman" w:hAnsi="Times New Roman" w:cs="Times New Roman"/>
          <w:b/>
          <w:sz w:val="28"/>
          <w:szCs w:val="28"/>
          <w:lang w:val="en-US" w:eastAsia="uk-UA"/>
        </w:rPr>
        <w:t>Objectives of research</w:t>
      </w:r>
      <w:r w:rsidR="00D37A61" w:rsidRPr="00900C18">
        <w:rPr>
          <w:rFonts w:ascii="Times New Roman" w:eastAsia="Times New Roman" w:hAnsi="Times New Roman" w:cs="Times New Roman"/>
          <w:b/>
          <w:sz w:val="28"/>
          <w:szCs w:val="28"/>
          <w:lang w:val="en-US" w:eastAsia="uk-UA"/>
        </w:rPr>
        <w:t>:</w:t>
      </w:r>
    </w:p>
    <w:p w:rsidR="008B7531" w:rsidRPr="00900C18" w:rsidRDefault="00033D37" w:rsidP="00C14D7D">
      <w:pPr>
        <w:pStyle w:val="aa"/>
        <w:widowControl w:val="0"/>
        <w:numPr>
          <w:ilvl w:val="0"/>
          <w:numId w:val="24"/>
        </w:numPr>
        <w:tabs>
          <w:tab w:val="left" w:pos="993"/>
        </w:tabs>
        <w:spacing w:after="0" w:line="360" w:lineRule="auto"/>
        <w:ind w:left="0"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Identify the main factors influencing the preservation of cognitive function in older adults.</w:t>
      </w:r>
    </w:p>
    <w:p w:rsidR="008B7531" w:rsidRPr="00900C18" w:rsidRDefault="00033D37" w:rsidP="00C14D7D">
      <w:pPr>
        <w:pStyle w:val="aa"/>
        <w:widowControl w:val="0"/>
        <w:numPr>
          <w:ilvl w:val="0"/>
          <w:numId w:val="24"/>
        </w:numPr>
        <w:tabs>
          <w:tab w:val="left" w:pos="993"/>
        </w:tabs>
        <w:spacing w:after="0" w:line="360" w:lineRule="auto"/>
        <w:ind w:left="0"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Assess the level of cognitive impairments in elderly individuals.</w:t>
      </w:r>
    </w:p>
    <w:p w:rsidR="008B7531" w:rsidRPr="00900C18" w:rsidRDefault="00033D37" w:rsidP="00C14D7D">
      <w:pPr>
        <w:pStyle w:val="aa"/>
        <w:widowControl w:val="0"/>
        <w:numPr>
          <w:ilvl w:val="0"/>
          <w:numId w:val="24"/>
        </w:numPr>
        <w:tabs>
          <w:tab w:val="left" w:pos="993"/>
          <w:tab w:val="left" w:pos="1134"/>
        </w:tabs>
        <w:spacing w:after="0" w:line="360" w:lineRule="auto"/>
        <w:ind w:left="0"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Analyze the current state of medical and social support provided to older adults.</w:t>
      </w:r>
    </w:p>
    <w:p w:rsidR="008B7531" w:rsidRPr="00900C18" w:rsidRDefault="00033D37" w:rsidP="00C14D7D">
      <w:pPr>
        <w:pStyle w:val="aa"/>
        <w:widowControl w:val="0"/>
        <w:numPr>
          <w:ilvl w:val="0"/>
          <w:numId w:val="24"/>
        </w:numPr>
        <w:tabs>
          <w:tab w:val="left" w:pos="993"/>
        </w:tabs>
        <w:spacing w:after="0" w:line="360" w:lineRule="auto"/>
        <w:ind w:left="0" w:firstLine="709"/>
        <w:jc w:val="both"/>
        <w:outlineLvl w:val="3"/>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Develop, pilot, and implement a nursing intervention program to maintain cognitive activity in elderly people.</w:t>
      </w:r>
    </w:p>
    <w:p w:rsidR="00610CFE" w:rsidRPr="00900C18" w:rsidRDefault="00610CFE" w:rsidP="00610CFE">
      <w:pPr>
        <w:widowControl w:val="0"/>
        <w:spacing w:after="0" w:line="360" w:lineRule="auto"/>
        <w:ind w:firstLine="708"/>
        <w:jc w:val="both"/>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b/>
          <w:sz w:val="28"/>
          <w:szCs w:val="28"/>
          <w:lang w:val="en-US" w:eastAsia="uk-UA"/>
        </w:rPr>
        <w:t xml:space="preserve">Research Methods: </w:t>
      </w:r>
      <w:r w:rsidRPr="00900C18">
        <w:rPr>
          <w:rFonts w:ascii="Times New Roman" w:eastAsia="Times New Roman" w:hAnsi="Times New Roman" w:cs="Times New Roman"/>
          <w:sz w:val="28"/>
          <w:szCs w:val="28"/>
          <w:lang w:val="en-US" w:eastAsia="uk-UA"/>
        </w:rPr>
        <w:t>Literature analysis, quantitative research (surveys and cognitive state assessment) using validated instruments (Mini-Mental State Examination (MMSE), Montreal Cognitive Assessment (MoCA), and Hamilton Depression Rating Scale (HDRS-17</w:t>
      </w:r>
      <w:proofErr w:type="gramStart"/>
      <w:r w:rsidRPr="00900C18">
        <w:rPr>
          <w:rFonts w:ascii="Times New Roman" w:eastAsia="Times New Roman" w:hAnsi="Times New Roman" w:cs="Times New Roman"/>
          <w:sz w:val="28"/>
          <w:szCs w:val="28"/>
          <w:lang w:val="en-US" w:eastAsia="uk-UA"/>
        </w:rPr>
        <w:t>) )</w:t>
      </w:r>
      <w:proofErr w:type="gramEnd"/>
      <w:r w:rsidRPr="00900C18">
        <w:rPr>
          <w:rFonts w:ascii="Times New Roman" w:eastAsia="Times New Roman" w:hAnsi="Times New Roman" w:cs="Times New Roman"/>
          <w:sz w:val="28"/>
          <w:szCs w:val="28"/>
          <w:lang w:val="en-US" w:eastAsia="uk-UA"/>
        </w:rPr>
        <w:t>, practical implementation of a pilot program.</w:t>
      </w:r>
    </w:p>
    <w:p w:rsidR="00610CFE" w:rsidRPr="00900C18" w:rsidRDefault="00610CFE" w:rsidP="00610CFE">
      <w:pPr>
        <w:widowControl w:val="0"/>
        <w:spacing w:after="0" w:line="360" w:lineRule="auto"/>
        <w:ind w:firstLine="708"/>
        <w:jc w:val="both"/>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b/>
          <w:sz w:val="28"/>
          <w:szCs w:val="28"/>
          <w:lang w:val="en-US" w:eastAsia="uk-UA"/>
        </w:rPr>
        <w:lastRenderedPageBreak/>
        <w:t xml:space="preserve">Object of Research: </w:t>
      </w:r>
      <w:r w:rsidRPr="00900C18">
        <w:rPr>
          <w:rFonts w:ascii="Times New Roman" w:eastAsia="Times New Roman" w:hAnsi="Times New Roman" w:cs="Times New Roman"/>
          <w:sz w:val="28"/>
          <w:szCs w:val="28"/>
          <w:lang w:val="en-US" w:eastAsia="uk-UA"/>
        </w:rPr>
        <w:t xml:space="preserve">Cognitive health of older adults, cognitive status, aging processes, </w:t>
      </w:r>
      <w:proofErr w:type="gramStart"/>
      <w:r w:rsidRPr="00900C18">
        <w:rPr>
          <w:rFonts w:ascii="Times New Roman" w:eastAsia="Times New Roman" w:hAnsi="Times New Roman" w:cs="Times New Roman"/>
          <w:sz w:val="28"/>
          <w:szCs w:val="28"/>
          <w:lang w:val="en-US" w:eastAsia="uk-UA"/>
        </w:rPr>
        <w:t>characteristics</w:t>
      </w:r>
      <w:proofErr w:type="gramEnd"/>
      <w:r w:rsidRPr="00900C18">
        <w:rPr>
          <w:rFonts w:ascii="Times New Roman" w:eastAsia="Times New Roman" w:hAnsi="Times New Roman" w:cs="Times New Roman"/>
          <w:sz w:val="28"/>
          <w:szCs w:val="28"/>
          <w:lang w:val="en-US" w:eastAsia="uk-UA"/>
        </w:rPr>
        <w:t xml:space="preserve"> of impairments in geriatric patients.</w:t>
      </w:r>
    </w:p>
    <w:p w:rsidR="00610CFE" w:rsidRPr="00900C18" w:rsidRDefault="00610CFE" w:rsidP="00610CFE">
      <w:pPr>
        <w:widowControl w:val="0"/>
        <w:spacing w:after="0" w:line="360" w:lineRule="auto"/>
        <w:ind w:firstLine="708"/>
        <w:jc w:val="both"/>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b/>
          <w:sz w:val="28"/>
          <w:szCs w:val="28"/>
          <w:lang w:val="en-US" w:eastAsia="uk-UA"/>
        </w:rPr>
        <w:t xml:space="preserve">Subject of Research: </w:t>
      </w:r>
      <w:r w:rsidRPr="00900C18">
        <w:rPr>
          <w:rFonts w:ascii="Times New Roman" w:eastAsia="Times New Roman" w:hAnsi="Times New Roman" w:cs="Times New Roman"/>
          <w:sz w:val="28"/>
          <w:szCs w:val="28"/>
          <w:lang w:val="en-US" w:eastAsia="uk-UA"/>
        </w:rPr>
        <w:t>Nursing interventions aimed at supporting cognitive health in geriatric patients, the impact of nursing strategies for supporting cognitive functioning on the condition of older adult patients, methods of nursing support for cognitive functioning and their impact on preserving cognitive abilities in older adult patients in care settings.</w:t>
      </w:r>
    </w:p>
    <w:p w:rsidR="00610CFE" w:rsidRPr="00900C18" w:rsidRDefault="00610CFE" w:rsidP="00610CFE">
      <w:pPr>
        <w:widowControl w:val="0"/>
        <w:spacing w:after="0" w:line="360" w:lineRule="auto"/>
        <w:ind w:firstLine="708"/>
        <w:jc w:val="both"/>
        <w:rPr>
          <w:rFonts w:ascii="Times New Roman" w:eastAsia="Times New Roman" w:hAnsi="Times New Roman" w:cs="Times New Roman"/>
          <w:b/>
          <w:sz w:val="28"/>
          <w:szCs w:val="28"/>
          <w:lang w:val="en-US" w:eastAsia="uk-UA"/>
        </w:rPr>
      </w:pPr>
      <w:r w:rsidRPr="00900C18">
        <w:rPr>
          <w:rFonts w:ascii="Times New Roman" w:eastAsia="Times New Roman" w:hAnsi="Times New Roman" w:cs="Times New Roman"/>
          <w:b/>
          <w:sz w:val="28"/>
          <w:szCs w:val="28"/>
          <w:lang w:val="en-US" w:eastAsia="uk-UA"/>
        </w:rPr>
        <w:t>Study Characteristics:</w:t>
      </w:r>
    </w:p>
    <w:p w:rsidR="00610CFE" w:rsidRPr="00900C18" w:rsidRDefault="00610CFE" w:rsidP="00610CFE">
      <w:pPr>
        <w:widowControl w:val="0"/>
        <w:spacing w:after="0" w:line="360" w:lineRule="auto"/>
        <w:ind w:firstLine="708"/>
        <w:jc w:val="both"/>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This study is interdisciplinary, combining knowledge from gerontology, cognitive psychology, nursing, and public health. It </w:t>
      </w:r>
      <w:proofErr w:type="gramStart"/>
      <w:r w:rsidRPr="00900C18">
        <w:rPr>
          <w:rFonts w:ascii="Times New Roman" w:eastAsia="Times New Roman" w:hAnsi="Times New Roman" w:cs="Times New Roman"/>
          <w:sz w:val="28"/>
          <w:szCs w:val="28"/>
          <w:lang w:val="en-US" w:eastAsia="uk-UA"/>
        </w:rPr>
        <w:t>is based</w:t>
      </w:r>
      <w:proofErr w:type="gramEnd"/>
      <w:r w:rsidRPr="00900C18">
        <w:rPr>
          <w:rFonts w:ascii="Times New Roman" w:eastAsia="Times New Roman" w:hAnsi="Times New Roman" w:cs="Times New Roman"/>
          <w:sz w:val="28"/>
          <w:szCs w:val="28"/>
          <w:lang w:val="en-US" w:eastAsia="uk-UA"/>
        </w:rPr>
        <w:t xml:space="preserve"> on the analysis of scientific sources, as well as an empirical study of the cognitive health status in older adult patients and the practice of nursing interventions in a clinical setting. The study has an applied focus and </w:t>
      </w:r>
      <w:proofErr w:type="gramStart"/>
      <w:r w:rsidRPr="00900C18">
        <w:rPr>
          <w:rFonts w:ascii="Times New Roman" w:eastAsia="Times New Roman" w:hAnsi="Times New Roman" w:cs="Times New Roman"/>
          <w:sz w:val="28"/>
          <w:szCs w:val="28"/>
          <w:lang w:val="en-US" w:eastAsia="uk-UA"/>
        </w:rPr>
        <w:t>is aimed</w:t>
      </w:r>
      <w:proofErr w:type="gramEnd"/>
      <w:r w:rsidRPr="00900C18">
        <w:rPr>
          <w:rFonts w:ascii="Times New Roman" w:eastAsia="Times New Roman" w:hAnsi="Times New Roman" w:cs="Times New Roman"/>
          <w:sz w:val="28"/>
          <w:szCs w:val="28"/>
          <w:lang w:val="en-US" w:eastAsia="uk-UA"/>
        </w:rPr>
        <w:t xml:space="preserve"> at improving the system of care for geriatric patients in the USA through the implementation of nursing strategies for preventing cognitive decline.</w:t>
      </w:r>
    </w:p>
    <w:p w:rsidR="00900C18" w:rsidRPr="00900C18" w:rsidRDefault="00900C18" w:rsidP="00900C18">
      <w:pPr>
        <w:widowControl w:val="0"/>
        <w:spacing w:after="0" w:line="360" w:lineRule="auto"/>
        <w:ind w:firstLine="708"/>
        <w:jc w:val="both"/>
        <w:rPr>
          <w:rFonts w:ascii="Times New Roman" w:eastAsia="Times New Roman" w:hAnsi="Times New Roman" w:cs="Times New Roman"/>
          <w:sz w:val="28"/>
          <w:szCs w:val="28"/>
          <w:lang w:val="en-US" w:eastAsia="uk-UA"/>
        </w:rPr>
      </w:pPr>
      <w:r w:rsidRPr="008B7E4E">
        <w:rPr>
          <w:rFonts w:ascii="Times New Roman" w:eastAsia="Times New Roman" w:hAnsi="Times New Roman" w:cs="Times New Roman"/>
          <w:b/>
          <w:sz w:val="28"/>
          <w:szCs w:val="28"/>
          <w:lang w:val="en-US" w:eastAsia="uk-UA"/>
        </w:rPr>
        <w:t>Scientific Novelty</w:t>
      </w:r>
      <w:r w:rsidR="008B7E4E">
        <w:rPr>
          <w:rFonts w:ascii="Times New Roman" w:eastAsia="Times New Roman" w:hAnsi="Times New Roman" w:cs="Times New Roman"/>
          <w:b/>
          <w:sz w:val="28"/>
          <w:szCs w:val="28"/>
          <w:lang w:val="en-US" w:eastAsia="uk-UA"/>
        </w:rPr>
        <w:t>.</w:t>
      </w:r>
      <w:r w:rsidR="008B7E4E">
        <w:rPr>
          <w:rFonts w:ascii="Times New Roman" w:eastAsia="Times New Roman" w:hAnsi="Times New Roman" w:cs="Times New Roman"/>
          <w:b/>
          <w:sz w:val="28"/>
          <w:szCs w:val="28"/>
          <w:lang w:eastAsia="uk-UA"/>
        </w:rPr>
        <w:t xml:space="preserve"> </w:t>
      </w:r>
      <w:r w:rsidRPr="00900C18">
        <w:rPr>
          <w:rFonts w:ascii="Times New Roman" w:eastAsia="Times New Roman" w:hAnsi="Times New Roman" w:cs="Times New Roman"/>
          <w:sz w:val="28"/>
          <w:szCs w:val="28"/>
          <w:lang w:val="en-US" w:eastAsia="uk-UA"/>
        </w:rPr>
        <w:t xml:space="preserve">For the first time, a questionnaire for the comprehensive identification of cognitive decline risk factors in older adults in home care settings has been developed and piloted. This questionnaire allowed for a detailed analysis of the prevalence of biomedical, social, and behavioral risk factors, which </w:t>
      </w:r>
      <w:proofErr w:type="gramStart"/>
      <w:r w:rsidRPr="00900C18">
        <w:rPr>
          <w:rFonts w:ascii="Times New Roman" w:eastAsia="Times New Roman" w:hAnsi="Times New Roman" w:cs="Times New Roman"/>
          <w:sz w:val="28"/>
          <w:szCs w:val="28"/>
          <w:lang w:val="en-US" w:eastAsia="uk-UA"/>
        </w:rPr>
        <w:t>had not been systematically studied</w:t>
      </w:r>
      <w:proofErr w:type="gramEnd"/>
      <w:r w:rsidRPr="00900C18">
        <w:rPr>
          <w:rFonts w:ascii="Times New Roman" w:eastAsia="Times New Roman" w:hAnsi="Times New Roman" w:cs="Times New Roman"/>
          <w:sz w:val="28"/>
          <w:szCs w:val="28"/>
          <w:lang w:val="en-US" w:eastAsia="uk-UA"/>
        </w:rPr>
        <w:t xml:space="preserve"> in the context of nursing care for this patient category in Ukraine.</w:t>
      </w:r>
    </w:p>
    <w:p w:rsidR="00900C18" w:rsidRPr="00900C18" w:rsidRDefault="00900C18" w:rsidP="00900C18">
      <w:pPr>
        <w:widowControl w:val="0"/>
        <w:spacing w:after="0" w:line="360" w:lineRule="auto"/>
        <w:ind w:firstLine="708"/>
        <w:jc w:val="both"/>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The methodology for assessing the cognitive status of older adult patients </w:t>
      </w:r>
      <w:proofErr w:type="gramStart"/>
      <w:r w:rsidRPr="00900C18">
        <w:rPr>
          <w:rFonts w:ascii="Times New Roman" w:eastAsia="Times New Roman" w:hAnsi="Times New Roman" w:cs="Times New Roman"/>
          <w:sz w:val="28"/>
          <w:szCs w:val="28"/>
          <w:lang w:val="en-US" w:eastAsia="uk-UA"/>
        </w:rPr>
        <w:t>has been improved</w:t>
      </w:r>
      <w:proofErr w:type="gramEnd"/>
      <w:r w:rsidRPr="00900C18">
        <w:rPr>
          <w:rFonts w:ascii="Times New Roman" w:eastAsia="Times New Roman" w:hAnsi="Times New Roman" w:cs="Times New Roman"/>
          <w:sz w:val="28"/>
          <w:szCs w:val="28"/>
          <w:lang w:val="en-US" w:eastAsia="uk-UA"/>
        </w:rPr>
        <w:t xml:space="preserve"> through the integrated application of validated scales MMSE, MoCA, and HDRS-17 (Hamilton Depression Rating Scale) in home medical care settings. The detection of a high prevalence of mild cognitive impairments according to the MoCA scale (55%) and depressive symptoms according to the HDRS-17 scale (70%) among the studied group emphasizes the importance of their combined use for early diagnosis and the development of individualized support programs.</w:t>
      </w:r>
    </w:p>
    <w:p w:rsidR="00900C18" w:rsidRPr="00900C18" w:rsidRDefault="00900C18" w:rsidP="00900C18">
      <w:pPr>
        <w:widowControl w:val="0"/>
        <w:spacing w:after="0" w:line="360" w:lineRule="auto"/>
        <w:ind w:firstLine="708"/>
        <w:jc w:val="both"/>
        <w:rPr>
          <w:rFonts w:ascii="Times New Roman" w:eastAsia="Times New Roman" w:hAnsi="Times New Roman" w:cs="Times New Roman"/>
          <w:sz w:val="28"/>
          <w:szCs w:val="28"/>
          <w:lang w:val="en-US" w:eastAsia="uk-UA"/>
        </w:rPr>
      </w:pPr>
      <w:r w:rsidRPr="00900C18">
        <w:rPr>
          <w:rFonts w:ascii="Times New Roman" w:eastAsia="Times New Roman" w:hAnsi="Times New Roman" w:cs="Times New Roman"/>
          <w:sz w:val="28"/>
          <w:szCs w:val="28"/>
          <w:lang w:val="en-US" w:eastAsia="uk-UA"/>
        </w:rPr>
        <w:t xml:space="preserve">A complex of nursing exercises for cognitive stimulation, adapted for use in daily home care practice, has been developed and scientifically substantiated. This complex includes simple yet effective exercises for attention, memory, thinking, and breathing techniques that contribute to strengthening cognitive functions and improving the emotional state of elderly patients, demonstrating the practical value of nursing interventions in </w:t>
      </w:r>
      <w:r w:rsidRPr="00900C18">
        <w:rPr>
          <w:rFonts w:ascii="Times New Roman" w:eastAsia="Times New Roman" w:hAnsi="Times New Roman" w:cs="Times New Roman"/>
          <w:sz w:val="28"/>
          <w:szCs w:val="28"/>
          <w:lang w:val="en-US" w:eastAsia="uk-UA"/>
        </w:rPr>
        <w:lastRenderedPageBreak/>
        <w:t>preventing cognitive decline.</w:t>
      </w:r>
    </w:p>
    <w:p w:rsidR="00900C18" w:rsidRDefault="00900C18" w:rsidP="00900C18">
      <w:pPr>
        <w:widowControl w:val="0"/>
        <w:spacing w:after="0" w:line="360" w:lineRule="auto"/>
        <w:ind w:firstLine="708"/>
        <w:jc w:val="both"/>
        <w:rPr>
          <w:rFonts w:ascii="Times New Roman" w:eastAsia="Times New Roman" w:hAnsi="Times New Roman" w:cs="Times New Roman"/>
          <w:b/>
          <w:sz w:val="28"/>
          <w:szCs w:val="28"/>
          <w:lang w:val="en-US" w:eastAsia="uk-UA"/>
        </w:rPr>
      </w:pPr>
      <w:r w:rsidRPr="00900C18">
        <w:rPr>
          <w:rFonts w:ascii="Times New Roman" w:eastAsia="Times New Roman" w:hAnsi="Times New Roman" w:cs="Times New Roman"/>
          <w:sz w:val="28"/>
          <w:szCs w:val="28"/>
          <w:lang w:val="en-US" w:eastAsia="uk-UA"/>
        </w:rPr>
        <w:t xml:space="preserve">Theoretical provisions regarding the nurse's role in the prevention and correction of cognitive impairments in older adults </w:t>
      </w:r>
      <w:proofErr w:type="gramStart"/>
      <w:r w:rsidRPr="00900C18">
        <w:rPr>
          <w:rFonts w:ascii="Times New Roman" w:eastAsia="Times New Roman" w:hAnsi="Times New Roman" w:cs="Times New Roman"/>
          <w:sz w:val="28"/>
          <w:szCs w:val="28"/>
          <w:lang w:val="en-US" w:eastAsia="uk-UA"/>
        </w:rPr>
        <w:t>have been supplemented</w:t>
      </w:r>
      <w:proofErr w:type="gramEnd"/>
      <w:r w:rsidRPr="00900C18">
        <w:rPr>
          <w:rFonts w:ascii="Times New Roman" w:eastAsia="Times New Roman" w:hAnsi="Times New Roman" w:cs="Times New Roman"/>
          <w:sz w:val="28"/>
          <w:szCs w:val="28"/>
          <w:lang w:val="en-US" w:eastAsia="uk-UA"/>
        </w:rPr>
        <w:t>, emphasizing their coordinating function within a multidisciplinary team and the importance of an individualized approach to care.</w:t>
      </w:r>
      <w:r w:rsidRPr="00900C18">
        <w:rPr>
          <w:rFonts w:ascii="Times New Roman" w:eastAsia="Times New Roman" w:hAnsi="Times New Roman" w:cs="Times New Roman"/>
          <w:b/>
          <w:sz w:val="28"/>
          <w:szCs w:val="28"/>
          <w:lang w:val="en-US" w:eastAsia="uk-UA"/>
        </w:rPr>
        <w:t xml:space="preserve"> </w:t>
      </w:r>
      <w:r w:rsidRPr="008B7E4E">
        <w:rPr>
          <w:rFonts w:ascii="Times New Roman" w:eastAsia="Times New Roman" w:hAnsi="Times New Roman" w:cs="Times New Roman"/>
          <w:sz w:val="28"/>
          <w:szCs w:val="28"/>
          <w:lang w:val="en-US" w:eastAsia="uk-UA"/>
        </w:rPr>
        <w:t xml:space="preserve">A model of nursing support for cognitive health, adapted to long-term care settings, </w:t>
      </w:r>
      <w:proofErr w:type="gramStart"/>
      <w:r w:rsidRPr="008B7E4E">
        <w:rPr>
          <w:rFonts w:ascii="Times New Roman" w:eastAsia="Times New Roman" w:hAnsi="Times New Roman" w:cs="Times New Roman"/>
          <w:sz w:val="28"/>
          <w:szCs w:val="28"/>
          <w:lang w:val="en-US" w:eastAsia="uk-UA"/>
        </w:rPr>
        <w:t>has been formulated</w:t>
      </w:r>
      <w:proofErr w:type="gramEnd"/>
      <w:r w:rsidRPr="008B7E4E">
        <w:rPr>
          <w:rFonts w:ascii="Times New Roman" w:eastAsia="Times New Roman" w:hAnsi="Times New Roman" w:cs="Times New Roman"/>
          <w:sz w:val="28"/>
          <w:szCs w:val="28"/>
          <w:lang w:val="en-US" w:eastAsia="uk-UA"/>
        </w:rPr>
        <w:t>.</w:t>
      </w:r>
    </w:p>
    <w:p w:rsidR="008B7E4E" w:rsidRPr="008B7E4E" w:rsidRDefault="008B7E4E" w:rsidP="008B7E4E">
      <w:pPr>
        <w:widowControl w:val="0"/>
        <w:spacing w:after="0" w:line="360" w:lineRule="auto"/>
        <w:ind w:firstLine="708"/>
        <w:jc w:val="both"/>
        <w:rPr>
          <w:rFonts w:ascii="Times New Roman" w:eastAsia="Times New Roman" w:hAnsi="Times New Roman" w:cs="Times New Roman"/>
          <w:sz w:val="28"/>
          <w:szCs w:val="28"/>
          <w:lang w:val="en-US" w:eastAsia="uk-UA"/>
        </w:rPr>
      </w:pPr>
      <w:r w:rsidRPr="008B7E4E">
        <w:rPr>
          <w:rFonts w:ascii="Times New Roman" w:eastAsia="Times New Roman" w:hAnsi="Times New Roman" w:cs="Times New Roman"/>
          <w:b/>
          <w:sz w:val="28"/>
          <w:szCs w:val="28"/>
          <w:lang w:val="en-US" w:eastAsia="uk-UA"/>
        </w:rPr>
        <w:t>Recommendations for Theoretical Application:</w:t>
      </w:r>
      <w:r>
        <w:rPr>
          <w:rFonts w:ascii="Times New Roman" w:eastAsia="Times New Roman" w:hAnsi="Times New Roman" w:cs="Times New Roman"/>
          <w:b/>
          <w:sz w:val="28"/>
          <w:szCs w:val="28"/>
          <w:lang w:eastAsia="uk-UA"/>
        </w:rPr>
        <w:t xml:space="preserve"> </w:t>
      </w:r>
      <w:r w:rsidRPr="008B7E4E">
        <w:rPr>
          <w:rFonts w:ascii="Times New Roman" w:eastAsia="Times New Roman" w:hAnsi="Times New Roman" w:cs="Times New Roman"/>
          <w:sz w:val="28"/>
          <w:szCs w:val="28"/>
          <w:lang w:val="en-US" w:eastAsia="uk-UA"/>
        </w:rPr>
        <w:t xml:space="preserve">The obtained results </w:t>
      </w:r>
      <w:proofErr w:type="gramStart"/>
      <w:r w:rsidRPr="008B7E4E">
        <w:rPr>
          <w:rFonts w:ascii="Times New Roman" w:eastAsia="Times New Roman" w:hAnsi="Times New Roman" w:cs="Times New Roman"/>
          <w:sz w:val="28"/>
          <w:szCs w:val="28"/>
          <w:lang w:val="en-US" w:eastAsia="uk-UA"/>
        </w:rPr>
        <w:t>can be used</w:t>
      </w:r>
      <w:proofErr w:type="gramEnd"/>
      <w:r w:rsidRPr="008B7E4E">
        <w:rPr>
          <w:rFonts w:ascii="Times New Roman" w:eastAsia="Times New Roman" w:hAnsi="Times New Roman" w:cs="Times New Roman"/>
          <w:sz w:val="28"/>
          <w:szCs w:val="28"/>
          <w:lang w:val="en-US" w:eastAsia="uk-UA"/>
        </w:rPr>
        <w:t xml:space="preserve"> for further development of geriatric care training programs for nursing students. The proposed typology of cognitive interventions </w:t>
      </w:r>
      <w:proofErr w:type="gramStart"/>
      <w:r w:rsidRPr="008B7E4E">
        <w:rPr>
          <w:rFonts w:ascii="Times New Roman" w:eastAsia="Times New Roman" w:hAnsi="Times New Roman" w:cs="Times New Roman"/>
          <w:sz w:val="28"/>
          <w:szCs w:val="28"/>
          <w:lang w:val="en-US" w:eastAsia="uk-UA"/>
        </w:rPr>
        <w:t>can be used</w:t>
      </w:r>
      <w:proofErr w:type="gramEnd"/>
      <w:r w:rsidRPr="008B7E4E">
        <w:rPr>
          <w:rFonts w:ascii="Times New Roman" w:eastAsia="Times New Roman" w:hAnsi="Times New Roman" w:cs="Times New Roman"/>
          <w:sz w:val="28"/>
          <w:szCs w:val="28"/>
          <w:lang w:val="en-US" w:eastAsia="uk-UA"/>
        </w:rPr>
        <w:t xml:space="preserve"> as a theoretical basis for future research in the field of nursing.</w:t>
      </w:r>
    </w:p>
    <w:p w:rsidR="008B7E4E" w:rsidRPr="008B7E4E" w:rsidRDefault="008B7E4E" w:rsidP="008B7E4E">
      <w:pPr>
        <w:widowControl w:val="0"/>
        <w:spacing w:after="0" w:line="360" w:lineRule="auto"/>
        <w:ind w:firstLine="708"/>
        <w:jc w:val="both"/>
        <w:rPr>
          <w:rFonts w:ascii="Times New Roman" w:eastAsia="Times New Roman" w:hAnsi="Times New Roman" w:cs="Times New Roman"/>
          <w:sz w:val="28"/>
          <w:szCs w:val="28"/>
          <w:lang w:val="en-US" w:eastAsia="uk-UA"/>
        </w:rPr>
      </w:pPr>
      <w:r w:rsidRPr="008B7E4E">
        <w:rPr>
          <w:rFonts w:ascii="Times New Roman" w:eastAsia="Times New Roman" w:hAnsi="Times New Roman" w:cs="Times New Roman"/>
          <w:b/>
          <w:sz w:val="28"/>
          <w:szCs w:val="28"/>
          <w:lang w:val="en-US" w:eastAsia="uk-UA"/>
        </w:rPr>
        <w:t>Recommendations for Practical Application:</w:t>
      </w:r>
      <w:r>
        <w:rPr>
          <w:rFonts w:ascii="Times New Roman" w:eastAsia="Times New Roman" w:hAnsi="Times New Roman" w:cs="Times New Roman"/>
          <w:b/>
          <w:sz w:val="28"/>
          <w:szCs w:val="28"/>
          <w:lang w:eastAsia="uk-UA"/>
        </w:rPr>
        <w:t xml:space="preserve"> </w:t>
      </w:r>
      <w:r w:rsidRPr="008B7E4E">
        <w:rPr>
          <w:rFonts w:ascii="Times New Roman" w:eastAsia="Times New Roman" w:hAnsi="Times New Roman" w:cs="Times New Roman"/>
          <w:sz w:val="28"/>
          <w:szCs w:val="28"/>
          <w:lang w:val="en-US" w:eastAsia="uk-UA"/>
        </w:rPr>
        <w:t>Implementation of regular cognitive screening for patients aged 65+ in healthcare facilities. Integration of nursing programs for cognitive health support into the daily practice of long-term care institutions (nursing homes, assisted living facilities). Conducting training for nurses on recognizing early signs of cognitive decline and implementing preventive interventions. Creation of interdisciplinary teams, including nurses, social workers, psychologists, and doctors, to develop individualized plans for supporting cognitive functioning.</w:t>
      </w:r>
    </w:p>
    <w:p w:rsidR="006503E5" w:rsidRPr="00900C18" w:rsidRDefault="006503E5"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B87A98" w:rsidRPr="008B7E4E" w:rsidRDefault="008E51C2" w:rsidP="008B7E4E">
      <w:pPr>
        <w:widowControl w:val="0"/>
        <w:spacing w:after="0" w:line="360" w:lineRule="auto"/>
        <w:jc w:val="center"/>
        <w:rPr>
          <w:rFonts w:ascii="Times New Roman" w:hAnsi="Times New Roman" w:cs="Times New Roman"/>
          <w:b/>
          <w:sz w:val="28"/>
          <w:szCs w:val="28"/>
          <w:lang w:val="en-US"/>
        </w:rPr>
      </w:pPr>
      <w:r w:rsidRPr="008B7E4E">
        <w:rPr>
          <w:rFonts w:ascii="Times New Roman" w:hAnsi="Times New Roman" w:cs="Times New Roman"/>
          <w:b/>
          <w:sz w:val="28"/>
          <w:szCs w:val="28"/>
          <w:lang w:val="en-US"/>
        </w:rPr>
        <w:lastRenderedPageBreak/>
        <w:t>LIST OF ABBREVIATIONS</w:t>
      </w:r>
    </w:p>
    <w:p w:rsidR="00103CC2" w:rsidRDefault="00103CC2" w:rsidP="00103CC2">
      <w:r w:rsidRPr="00200C6F">
        <w:rPr>
          <w:rFonts w:ascii="Times New Roman" w:hAnsi="Times New Roman" w:cs="Times New Roman"/>
          <w:sz w:val="28"/>
          <w:szCs w:val="28"/>
          <w:lang w:val="en-US"/>
        </w:rPr>
        <w:t>MMSE Mini-Mental State Examination</w:t>
      </w:r>
    </w:p>
    <w:p w:rsidR="00103CC2" w:rsidRPr="00C734B5" w:rsidRDefault="00103CC2" w:rsidP="00103CC2">
      <w:pPr>
        <w:rPr>
          <w:rFonts w:ascii="Times New Roman" w:hAnsi="Times New Roman" w:cs="Times New Roman"/>
          <w:sz w:val="28"/>
          <w:szCs w:val="28"/>
          <w:lang w:val="en-US"/>
        </w:rPr>
      </w:pPr>
      <w:r w:rsidRPr="00C734B5">
        <w:rPr>
          <w:rFonts w:ascii="Times New Roman" w:hAnsi="Times New Roman" w:cs="Times New Roman"/>
          <w:sz w:val="28"/>
          <w:szCs w:val="28"/>
          <w:lang w:val="en-US"/>
        </w:rPr>
        <w:t>MoCA Montreal Cognitive Assessment</w:t>
      </w:r>
    </w:p>
    <w:p w:rsidR="00103CC2" w:rsidRPr="00C734B5" w:rsidRDefault="00103CC2" w:rsidP="00103CC2">
      <w:pPr>
        <w:rPr>
          <w:rFonts w:ascii="Times New Roman" w:hAnsi="Times New Roman" w:cs="Times New Roman"/>
          <w:sz w:val="28"/>
          <w:szCs w:val="28"/>
          <w:lang w:val="en-US"/>
        </w:rPr>
      </w:pPr>
      <w:r w:rsidRPr="00C734B5">
        <w:rPr>
          <w:rFonts w:ascii="Times New Roman" w:hAnsi="Times New Roman" w:cs="Times New Roman"/>
          <w:sz w:val="28"/>
          <w:szCs w:val="28"/>
          <w:lang w:val="en-US"/>
        </w:rPr>
        <w:t xml:space="preserve">HDRS Hamilton Depression Rating Scale </w:t>
      </w:r>
    </w:p>
    <w:p w:rsidR="00C734B5" w:rsidRPr="00C734B5" w:rsidRDefault="00C734B5" w:rsidP="00C734B5">
      <w:pPr>
        <w:rPr>
          <w:rFonts w:ascii="Times New Roman" w:hAnsi="Times New Roman" w:cs="Times New Roman"/>
          <w:sz w:val="28"/>
          <w:szCs w:val="28"/>
          <w:lang w:val="en-US"/>
        </w:rPr>
      </w:pPr>
      <w:r w:rsidRPr="00C734B5">
        <w:rPr>
          <w:rFonts w:ascii="Times New Roman" w:hAnsi="Times New Roman" w:cs="Times New Roman"/>
          <w:sz w:val="28"/>
          <w:szCs w:val="28"/>
          <w:lang w:val="en-US"/>
        </w:rPr>
        <w:t>HHAs Home Health Aides</w:t>
      </w:r>
    </w:p>
    <w:p w:rsidR="00C734B5" w:rsidRPr="00C734B5" w:rsidRDefault="00C734B5" w:rsidP="00C734B5">
      <w:pPr>
        <w:rPr>
          <w:rFonts w:ascii="Times New Roman" w:hAnsi="Times New Roman" w:cs="Times New Roman"/>
          <w:sz w:val="28"/>
          <w:szCs w:val="28"/>
          <w:lang w:val="en-US"/>
        </w:rPr>
      </w:pPr>
      <w:r w:rsidRPr="00C734B5">
        <w:rPr>
          <w:rFonts w:ascii="Times New Roman" w:hAnsi="Times New Roman" w:cs="Times New Roman"/>
          <w:sz w:val="28"/>
          <w:szCs w:val="28"/>
          <w:lang w:val="en-US"/>
        </w:rPr>
        <w:t xml:space="preserve">PCWs personal care workers </w:t>
      </w:r>
    </w:p>
    <w:p w:rsidR="00C734B5" w:rsidRPr="00C734B5" w:rsidRDefault="00C734B5" w:rsidP="00C734B5">
      <w:pPr>
        <w:rPr>
          <w:rFonts w:ascii="Times New Roman" w:hAnsi="Times New Roman" w:cs="Times New Roman"/>
          <w:sz w:val="28"/>
          <w:szCs w:val="28"/>
          <w:lang w:val="en-US"/>
        </w:rPr>
      </w:pPr>
      <w:r w:rsidRPr="00C734B5">
        <w:rPr>
          <w:rFonts w:ascii="Times New Roman" w:hAnsi="Times New Roman" w:cs="Times New Roman"/>
          <w:sz w:val="28"/>
          <w:szCs w:val="28"/>
          <w:lang w:val="en-US"/>
        </w:rPr>
        <w:t>RN Registered Nurse</w:t>
      </w:r>
    </w:p>
    <w:p w:rsidR="00B87A98" w:rsidRPr="00900C18" w:rsidRDefault="00B87A98" w:rsidP="00657BDF">
      <w:pPr>
        <w:widowControl w:val="0"/>
        <w:spacing w:after="0" w:line="360" w:lineRule="auto"/>
        <w:rPr>
          <w:rFonts w:ascii="Times New Roman" w:hAnsi="Times New Roman" w:cs="Times New Roman"/>
          <w:sz w:val="28"/>
          <w:szCs w:val="28"/>
          <w:lang w:val="en-US"/>
        </w:rPr>
      </w:pPr>
    </w:p>
    <w:p w:rsidR="00B87A98" w:rsidRPr="00900C18" w:rsidRDefault="00B87A98" w:rsidP="00657BDF">
      <w:pPr>
        <w:widowControl w:val="0"/>
        <w:spacing w:after="0" w:line="36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D722B2" w:rsidRPr="00900C18" w:rsidRDefault="003F3C0E" w:rsidP="00657BDF">
      <w:pPr>
        <w:widowControl w:val="0"/>
        <w:spacing w:after="0" w:line="360" w:lineRule="auto"/>
        <w:jc w:val="center"/>
        <w:rPr>
          <w:rFonts w:ascii="Times New Roman" w:hAnsi="Times New Roman" w:cs="Times New Roman"/>
          <w:b/>
          <w:sz w:val="28"/>
          <w:szCs w:val="28"/>
          <w:lang w:val="en-US"/>
        </w:rPr>
      </w:pPr>
      <w:r w:rsidRPr="00900C18">
        <w:rPr>
          <w:rFonts w:ascii="Times New Roman" w:hAnsi="Times New Roman" w:cs="Times New Roman"/>
          <w:b/>
          <w:sz w:val="28"/>
          <w:szCs w:val="28"/>
          <w:lang w:val="en-US"/>
        </w:rPr>
        <w:lastRenderedPageBreak/>
        <w:t>CHAPTER 1</w:t>
      </w:r>
    </w:p>
    <w:p w:rsidR="008B7E4E" w:rsidRPr="009A66CD" w:rsidRDefault="008B7E4E" w:rsidP="008B7E4E">
      <w:pPr>
        <w:widowControl w:val="0"/>
        <w:spacing w:after="0" w:line="360" w:lineRule="auto"/>
        <w:jc w:val="center"/>
        <w:rPr>
          <w:rFonts w:ascii="Times New Roman" w:hAnsi="Times New Roman" w:cs="Times New Roman"/>
          <w:b/>
          <w:sz w:val="28"/>
          <w:szCs w:val="28"/>
          <w:lang w:val="en-US"/>
        </w:rPr>
      </w:pPr>
      <w:r w:rsidRPr="009A66CD">
        <w:rPr>
          <w:rFonts w:ascii="Times New Roman" w:hAnsi="Times New Roman" w:cs="Times New Roman"/>
          <w:b/>
          <w:bCs/>
          <w:sz w:val="28"/>
          <w:szCs w:val="28"/>
          <w:lang w:val="en-US"/>
        </w:rPr>
        <w:t>THEORETICAL ASPECTS OF COGNITIVE HEALTH IN GERIATRICS</w:t>
      </w:r>
      <w:r w:rsidRPr="009A66CD">
        <w:rPr>
          <w:rFonts w:ascii="Times New Roman" w:hAnsi="Times New Roman" w:cs="Times New Roman"/>
          <w:b/>
          <w:sz w:val="28"/>
          <w:szCs w:val="28"/>
          <w:lang w:val="en-US"/>
        </w:rPr>
        <w:t xml:space="preserve"> </w:t>
      </w:r>
      <w:r w:rsidRPr="009A66CD">
        <w:rPr>
          <w:rFonts w:ascii="Times New Roman" w:hAnsi="Times New Roman" w:cs="Times New Roman"/>
          <w:b/>
          <w:bCs/>
          <w:sz w:val="28"/>
          <w:szCs w:val="28"/>
          <w:lang w:val="en-US"/>
        </w:rPr>
        <w:t>(LITERATURE REVIEW)</w:t>
      </w:r>
      <w:r w:rsidRPr="009A66CD">
        <w:rPr>
          <w:rFonts w:ascii="Times New Roman" w:hAnsi="Times New Roman" w:cs="Times New Roman"/>
          <w:b/>
          <w:sz w:val="28"/>
          <w:szCs w:val="28"/>
          <w:lang w:val="en-US"/>
        </w:rPr>
        <w:t xml:space="preserve"> </w:t>
      </w:r>
    </w:p>
    <w:p w:rsidR="008B7E4E" w:rsidRPr="008B7E4E" w:rsidRDefault="008B7E4E" w:rsidP="008B7E4E">
      <w:pPr>
        <w:widowControl w:val="0"/>
        <w:spacing w:after="0" w:line="360" w:lineRule="auto"/>
        <w:jc w:val="center"/>
        <w:rPr>
          <w:rFonts w:ascii="Times New Roman" w:hAnsi="Times New Roman" w:cs="Times New Roman"/>
          <w:b/>
          <w:sz w:val="28"/>
          <w:szCs w:val="28"/>
          <w:lang w:val="en-US"/>
        </w:rPr>
      </w:pPr>
      <w:r w:rsidRPr="008B7E4E">
        <w:rPr>
          <w:rFonts w:ascii="Times New Roman" w:hAnsi="Times New Roman" w:cs="Times New Roman"/>
          <w:b/>
          <w:sz w:val="28"/>
          <w:szCs w:val="28"/>
          <w:lang w:val="en-US"/>
        </w:rPr>
        <w:t>1.1 Definition of Cognitive Health</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Cognitive health is a key component of overall human mental well-being. The concept of "cognitive health" encompasses a person's ability to think clearly, learn new things, remember, make decisions, concentrate attention, orient themselves in space, and communicate adequately. According to the National Institute on Aging (2023), cognitive health is a critical factor for independence in old age and an important marker of quality of life.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With age, numerous physiological changes occur in the human body that affect brain function. Minor changes, such as a slowdown in information processing or occasional forgetfulness, </w:t>
      </w:r>
      <w:proofErr w:type="gramStart"/>
      <w:r w:rsidRPr="008B7E4E">
        <w:rPr>
          <w:rFonts w:ascii="Times New Roman" w:hAnsi="Times New Roman" w:cs="Times New Roman"/>
          <w:sz w:val="28"/>
          <w:szCs w:val="28"/>
          <w:lang w:val="en-US"/>
        </w:rPr>
        <w:t>are considered</w:t>
      </w:r>
      <w:proofErr w:type="gramEnd"/>
      <w:r w:rsidRPr="008B7E4E">
        <w:rPr>
          <w:rFonts w:ascii="Times New Roman" w:hAnsi="Times New Roman" w:cs="Times New Roman"/>
          <w:sz w:val="28"/>
          <w:szCs w:val="28"/>
          <w:lang w:val="en-US"/>
        </w:rPr>
        <w:t xml:space="preserve"> normal. However, a sharp or progressive deterioration of cognitive functions indicates a pathological process that requires intervention.</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Cognitive health has a close connection with social, emotional, psychological, and even physical aspects of human life. According to the Centers for Disease Control and Prevention (CDC, 2022), about 11% of people aged 65+ in the US report subjective cognitive decline that affects their ability to perform daily tasks.</w:t>
      </w:r>
    </w:p>
    <w:p w:rsidR="00413ABC"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Thus, cognitive health is an integral part of overall mental well-being and human independence, especially in old age. It includes the ability to think clearly, learn, remember, make decisions, and communicate. Minor age-related changes in cognitive functions are normal, but sudden or progressive deterioration may indicate pathological conditions requiring diagnosis and treatment. Social, emotional, and physical factors </w:t>
      </w:r>
      <w:proofErr w:type="gramStart"/>
      <w:r w:rsidRPr="008B7E4E">
        <w:rPr>
          <w:rFonts w:ascii="Times New Roman" w:hAnsi="Times New Roman" w:cs="Times New Roman"/>
          <w:sz w:val="28"/>
          <w:szCs w:val="28"/>
          <w:lang w:val="en-US"/>
        </w:rPr>
        <w:t>are closely related</w:t>
      </w:r>
      <w:proofErr w:type="gramEnd"/>
      <w:r w:rsidRPr="008B7E4E">
        <w:rPr>
          <w:rFonts w:ascii="Times New Roman" w:hAnsi="Times New Roman" w:cs="Times New Roman"/>
          <w:sz w:val="28"/>
          <w:szCs w:val="28"/>
          <w:lang w:val="en-US"/>
        </w:rPr>
        <w:t xml:space="preserve"> to cognitive health and affect the quality of life of older adults (National Institute on Aging, 2023; CDC, 2022).</w:t>
      </w:r>
    </w:p>
    <w:p w:rsidR="008B7E4E" w:rsidRPr="00900C18" w:rsidRDefault="008B7E4E" w:rsidP="008B7E4E">
      <w:pPr>
        <w:widowControl w:val="0"/>
        <w:spacing w:after="0" w:line="360" w:lineRule="auto"/>
        <w:ind w:firstLine="709"/>
        <w:jc w:val="both"/>
        <w:rPr>
          <w:rFonts w:ascii="Times New Roman" w:hAnsi="Times New Roman" w:cs="Times New Roman"/>
          <w:sz w:val="28"/>
          <w:szCs w:val="28"/>
          <w:lang w:val="en-US"/>
        </w:rPr>
      </w:pPr>
    </w:p>
    <w:p w:rsidR="008B7E4E" w:rsidRPr="008B7E4E" w:rsidRDefault="008B7E4E" w:rsidP="008B7E4E">
      <w:pPr>
        <w:widowControl w:val="0"/>
        <w:spacing w:after="0" w:line="360" w:lineRule="auto"/>
        <w:ind w:firstLine="709"/>
        <w:jc w:val="center"/>
        <w:rPr>
          <w:rFonts w:ascii="Times New Roman" w:hAnsi="Times New Roman" w:cs="Times New Roman"/>
          <w:b/>
          <w:sz w:val="28"/>
          <w:szCs w:val="28"/>
          <w:lang w:val="en-US"/>
        </w:rPr>
      </w:pPr>
      <w:r w:rsidRPr="008B7E4E">
        <w:rPr>
          <w:rFonts w:ascii="Times New Roman" w:hAnsi="Times New Roman" w:cs="Times New Roman"/>
          <w:b/>
          <w:sz w:val="28"/>
          <w:szCs w:val="28"/>
          <w:lang w:val="en-US"/>
        </w:rPr>
        <w:t>1.2. Main Cognitive Impairments in Older Adults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Cognitive impairments are one of the most common manifestations of aging and often become the main reason for the decline in functional independence of older adults. These impairments range from normal age-related changes to severe forms of dementia. With age, </w:t>
      </w:r>
      <w:r w:rsidRPr="008B7E4E">
        <w:rPr>
          <w:rFonts w:ascii="Times New Roman" w:hAnsi="Times New Roman" w:cs="Times New Roman"/>
          <w:sz w:val="28"/>
          <w:szCs w:val="28"/>
          <w:lang w:val="en-US"/>
        </w:rPr>
        <w:lastRenderedPageBreak/>
        <w:t>the brain undergoes structural and functional changes that affect memory, attention, language, spatial-temporal orientation, and other mental processes.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The main cognitive impairments in older adults </w:t>
      </w:r>
      <w:proofErr w:type="gramStart"/>
      <w:r w:rsidRPr="008B7E4E">
        <w:rPr>
          <w:rFonts w:ascii="Times New Roman" w:hAnsi="Times New Roman" w:cs="Times New Roman"/>
          <w:sz w:val="28"/>
          <w:szCs w:val="28"/>
          <w:lang w:val="en-US"/>
        </w:rPr>
        <w:t>include:</w:t>
      </w:r>
      <w:proofErr w:type="gramEnd"/>
      <w:r w:rsidRPr="008B7E4E">
        <w:rPr>
          <w:rFonts w:ascii="Times New Roman" w:hAnsi="Times New Roman" w:cs="Times New Roman"/>
          <w:sz w:val="28"/>
          <w:szCs w:val="28"/>
          <w:lang w:val="en-US"/>
        </w:rPr>
        <w:t xml:space="preserve"> subjective cognitive complaints, mild cognitive impairment (MCI), and dementia. Each of these conditions has its clinical features, degree of impact on daily life, and prognostic value regarding the development of more severe disorders.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Subjective cognitive complaints are a condition where </w:t>
      </w:r>
      <w:proofErr w:type="gramStart"/>
      <w:r w:rsidRPr="008B7E4E">
        <w:rPr>
          <w:rFonts w:ascii="Times New Roman" w:hAnsi="Times New Roman" w:cs="Times New Roman"/>
          <w:sz w:val="28"/>
          <w:szCs w:val="28"/>
          <w:lang w:val="en-US"/>
        </w:rPr>
        <w:t>a person reports problems</w:t>
      </w:r>
      <w:proofErr w:type="gramEnd"/>
      <w:r w:rsidRPr="008B7E4E">
        <w:rPr>
          <w:rFonts w:ascii="Times New Roman" w:hAnsi="Times New Roman" w:cs="Times New Roman"/>
          <w:sz w:val="28"/>
          <w:szCs w:val="28"/>
          <w:lang w:val="en-US"/>
        </w:rPr>
        <w:t xml:space="preserve"> with memory or concentration, but no significant impairments are found during an objective neuropsychological examination. This condition can precede MCI and is important for early detection of the risk of cognitive decline. A study by Jessen et al. (2014) noted that subjective cognitive complaints </w:t>
      </w:r>
      <w:proofErr w:type="gramStart"/>
      <w:r w:rsidRPr="008B7E4E">
        <w:rPr>
          <w:rFonts w:ascii="Times New Roman" w:hAnsi="Times New Roman" w:cs="Times New Roman"/>
          <w:sz w:val="28"/>
          <w:szCs w:val="28"/>
          <w:lang w:val="en-US"/>
        </w:rPr>
        <w:t>can</w:t>
      </w:r>
      <w:proofErr w:type="gramEnd"/>
      <w:r w:rsidRPr="008B7E4E">
        <w:rPr>
          <w:rFonts w:ascii="Times New Roman" w:hAnsi="Times New Roman" w:cs="Times New Roman"/>
          <w:sz w:val="28"/>
          <w:szCs w:val="28"/>
          <w:lang w:val="en-US"/>
        </w:rPr>
        <w:t xml:space="preserve"> be an early marker of Alzheimer's disease.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Mild Cognitive Impairment (MCI) </w:t>
      </w:r>
      <w:proofErr w:type="gramStart"/>
      <w:r w:rsidRPr="008B7E4E">
        <w:rPr>
          <w:rFonts w:ascii="Times New Roman" w:hAnsi="Times New Roman" w:cs="Times New Roman"/>
          <w:sz w:val="28"/>
          <w:szCs w:val="28"/>
          <w:lang w:val="en-US"/>
        </w:rPr>
        <w:t>is characterized</w:t>
      </w:r>
      <w:proofErr w:type="gramEnd"/>
      <w:r w:rsidRPr="008B7E4E">
        <w:rPr>
          <w:rFonts w:ascii="Times New Roman" w:hAnsi="Times New Roman" w:cs="Times New Roman"/>
          <w:sz w:val="28"/>
          <w:szCs w:val="28"/>
          <w:lang w:val="en-US"/>
        </w:rPr>
        <w:t xml:space="preserve"> by objectively confirmed cognitive decline that does not reach the level of dementia. Individuals with MCI generally retain the ability to function independently in daily life, although they may have difficulties performing </w:t>
      </w:r>
      <w:proofErr w:type="gramStart"/>
      <w:r w:rsidRPr="008B7E4E">
        <w:rPr>
          <w:rFonts w:ascii="Times New Roman" w:hAnsi="Times New Roman" w:cs="Times New Roman"/>
          <w:sz w:val="28"/>
          <w:szCs w:val="28"/>
          <w:lang w:val="en-US"/>
        </w:rPr>
        <w:t>more complex tasks</w:t>
      </w:r>
      <w:proofErr w:type="gramEnd"/>
      <w:r w:rsidRPr="008B7E4E">
        <w:rPr>
          <w:rFonts w:ascii="Times New Roman" w:hAnsi="Times New Roman" w:cs="Times New Roman"/>
          <w:sz w:val="28"/>
          <w:szCs w:val="28"/>
          <w:lang w:val="en-US"/>
        </w:rPr>
        <w:t>. The prevalence of MCI among people aged 65+ is approximately 10–20%, and up to 15% of individuals with MCI progress to dementia each year (Petersen et al., 2018).</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Dementia is a syndrome accompanied by a significant decline in cognitive ability that impairs daily functioning. It affects memory, language, attention, visuospatial skills, decision-making, and social behavior. The main types of dementia are Alzheimer's disease (approximately 60–70% of all cases), vascular dementia, Lewy body dementia, frontotemporal dementia, and other rare forms.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Alzheimer's disease is the most common form of dementia. It is associated with the accumulation of beta-amyloid plaques and neurofibrillary tangles in the brain, leading to neuron death. The first symptoms are memory impairment for recent events, disorientation, and difficulty finding words. Disease progression leads to loss of speech, the ability to move independently, eat, and interact with the environment.</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Vascular dementia results from ischemic brain lesions – infarcts, micro-strokes, or chronic hypoperfusion. It often has a "stepwise" progression pattern, and its clinical picture includes impaired attention, executive functions, slowed thinking, and apathy. It </w:t>
      </w:r>
      <w:proofErr w:type="gramStart"/>
      <w:r w:rsidRPr="008B7E4E">
        <w:rPr>
          <w:rFonts w:ascii="Times New Roman" w:hAnsi="Times New Roman" w:cs="Times New Roman"/>
          <w:sz w:val="28"/>
          <w:szCs w:val="28"/>
          <w:lang w:val="en-US"/>
        </w:rPr>
        <w:t xml:space="preserve">is often </w:t>
      </w:r>
      <w:r w:rsidRPr="008B7E4E">
        <w:rPr>
          <w:rFonts w:ascii="Times New Roman" w:hAnsi="Times New Roman" w:cs="Times New Roman"/>
          <w:sz w:val="28"/>
          <w:szCs w:val="28"/>
          <w:lang w:val="en-US"/>
        </w:rPr>
        <w:lastRenderedPageBreak/>
        <w:t>combined</w:t>
      </w:r>
      <w:proofErr w:type="gramEnd"/>
      <w:r w:rsidRPr="008B7E4E">
        <w:rPr>
          <w:rFonts w:ascii="Times New Roman" w:hAnsi="Times New Roman" w:cs="Times New Roman"/>
          <w:sz w:val="28"/>
          <w:szCs w:val="28"/>
          <w:lang w:val="en-US"/>
        </w:rPr>
        <w:t xml:space="preserve"> with other types of dementia, particularly Alzheimer's disease.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Lewy body dementia manifests with fluctuations in consciousness, visual hallucinations, </w:t>
      </w:r>
      <w:proofErr w:type="gramStart"/>
      <w:r w:rsidRPr="008B7E4E">
        <w:rPr>
          <w:rFonts w:ascii="Times New Roman" w:hAnsi="Times New Roman" w:cs="Times New Roman"/>
          <w:sz w:val="28"/>
          <w:szCs w:val="28"/>
          <w:lang w:val="en-US"/>
        </w:rPr>
        <w:t>parkinsonism</w:t>
      </w:r>
      <w:proofErr w:type="gramEnd"/>
      <w:r w:rsidRPr="008B7E4E">
        <w:rPr>
          <w:rFonts w:ascii="Times New Roman" w:hAnsi="Times New Roman" w:cs="Times New Roman"/>
          <w:sz w:val="28"/>
          <w:szCs w:val="28"/>
          <w:lang w:val="en-US"/>
        </w:rPr>
        <w:t xml:space="preserve">, and sensitivity to antipsychotics. Frontotemporal dementia is most common in younger older adults (from 50 years of age) and </w:t>
      </w:r>
      <w:proofErr w:type="gramStart"/>
      <w:r w:rsidRPr="008B7E4E">
        <w:rPr>
          <w:rFonts w:ascii="Times New Roman" w:hAnsi="Times New Roman" w:cs="Times New Roman"/>
          <w:sz w:val="28"/>
          <w:szCs w:val="28"/>
          <w:lang w:val="en-US"/>
        </w:rPr>
        <w:t>is characterized</w:t>
      </w:r>
      <w:proofErr w:type="gramEnd"/>
      <w:r w:rsidRPr="008B7E4E">
        <w:rPr>
          <w:rFonts w:ascii="Times New Roman" w:hAnsi="Times New Roman" w:cs="Times New Roman"/>
          <w:sz w:val="28"/>
          <w:szCs w:val="28"/>
          <w:lang w:val="en-US"/>
        </w:rPr>
        <w:t xml:space="preserve"> by changes in personality, social behavior, and language.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In addition to typical forms of dementia, specific cognitive syndromes </w:t>
      </w:r>
      <w:proofErr w:type="gramStart"/>
      <w:r w:rsidRPr="008B7E4E">
        <w:rPr>
          <w:rFonts w:ascii="Times New Roman" w:hAnsi="Times New Roman" w:cs="Times New Roman"/>
          <w:sz w:val="28"/>
          <w:szCs w:val="28"/>
          <w:lang w:val="en-US"/>
        </w:rPr>
        <w:t>can be observed</w:t>
      </w:r>
      <w:proofErr w:type="gramEnd"/>
      <w:r w:rsidRPr="008B7E4E">
        <w:rPr>
          <w:rFonts w:ascii="Times New Roman" w:hAnsi="Times New Roman" w:cs="Times New Roman"/>
          <w:sz w:val="28"/>
          <w:szCs w:val="28"/>
          <w:lang w:val="en-US"/>
        </w:rPr>
        <w:t xml:space="preserve"> in older age: delirium, depression with a cognitive component ("pseudodementia"), and amnestic syndromes due to medication burden or metabolic disorders. In clinical practice, it is important to perform differential diagnostics among them.</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Early detection of cognitive impairments allows for timely intervention, slowing the progression of the disease, and improving the quality of life of the patient and their environment. Nurses, who are often the first to notice changes in the behavior of elderly patients, play an important role in screening and referring to specialists for further diagnosis.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Nurses play a key role in identifying and supporting patients with cognitive impairments. They can conduct screening (MMSE, MoCA), observe changes in condition, and involve other services in multidisciplinary care.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Timely detection of cognitive changes helps prevent progression, improve quality of life, and support the patient and family.</w:t>
      </w:r>
    </w:p>
    <w:p w:rsid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Thus, cognitive impairments in older adults have a wide range of manifestations – from subjective complaints to severe forms of dementia. Distinguishing between mild cognitive impairments, dementia, and other cognitive syndromes is extremely important for timely intervention and patient support. Early diagnosis and monitoring of cognitive status, especially with the participation of nurses, help slow the progression of diseases, preserve functional independence, and improve the quality of life of older adults.</w:t>
      </w:r>
    </w:p>
    <w:p w:rsidR="008B7E4E" w:rsidRPr="008B7E4E" w:rsidRDefault="008B7E4E" w:rsidP="008B7E4E">
      <w:pPr>
        <w:widowControl w:val="0"/>
        <w:spacing w:after="0" w:line="360" w:lineRule="auto"/>
        <w:ind w:firstLine="709"/>
        <w:jc w:val="center"/>
        <w:rPr>
          <w:rFonts w:ascii="Times New Roman" w:hAnsi="Times New Roman" w:cs="Times New Roman"/>
          <w:sz w:val="28"/>
          <w:szCs w:val="28"/>
          <w:lang w:val="en-US"/>
        </w:rPr>
      </w:pPr>
    </w:p>
    <w:p w:rsidR="008B7E4E" w:rsidRPr="008B7E4E" w:rsidRDefault="008B7E4E" w:rsidP="008B7E4E">
      <w:pPr>
        <w:widowControl w:val="0"/>
        <w:spacing w:after="0" w:line="360" w:lineRule="auto"/>
        <w:ind w:firstLine="709"/>
        <w:jc w:val="center"/>
        <w:rPr>
          <w:rFonts w:ascii="Times New Roman" w:hAnsi="Times New Roman" w:cs="Times New Roman"/>
          <w:b/>
          <w:sz w:val="28"/>
          <w:szCs w:val="28"/>
          <w:lang w:val="en-US"/>
        </w:rPr>
      </w:pPr>
      <w:r w:rsidRPr="008B7E4E">
        <w:rPr>
          <w:rFonts w:ascii="Times New Roman" w:hAnsi="Times New Roman" w:cs="Times New Roman"/>
          <w:b/>
          <w:sz w:val="28"/>
          <w:szCs w:val="28"/>
          <w:lang w:val="en-US"/>
        </w:rPr>
        <w:t>1.3 Risk Factors for Cognitive Decline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In modern scientific literature, both non-modifiable and modifiable risk factors for cognitive decline </w:t>
      </w:r>
      <w:proofErr w:type="gramStart"/>
      <w:r w:rsidRPr="008B7E4E">
        <w:rPr>
          <w:rFonts w:ascii="Times New Roman" w:hAnsi="Times New Roman" w:cs="Times New Roman"/>
          <w:sz w:val="28"/>
          <w:szCs w:val="28"/>
          <w:lang w:val="en-US"/>
        </w:rPr>
        <w:t>are identified</w:t>
      </w:r>
      <w:proofErr w:type="gramEnd"/>
      <w:r w:rsidRPr="008B7E4E">
        <w:rPr>
          <w:rFonts w:ascii="Times New Roman" w:hAnsi="Times New Roman" w:cs="Times New Roman"/>
          <w:sz w:val="28"/>
          <w:szCs w:val="28"/>
          <w:lang w:val="en-US"/>
        </w:rPr>
        <w:t xml:space="preserve">. Non-modifiable factors include age, genetic predisposition, sex, and family history. For example, the risk of developing Alzheimer's disease significantly increases after age 65, and the presence of the APOE ε4 allele is the strongest </w:t>
      </w:r>
      <w:r w:rsidRPr="008B7E4E">
        <w:rPr>
          <w:rFonts w:ascii="Times New Roman" w:hAnsi="Times New Roman" w:cs="Times New Roman"/>
          <w:sz w:val="28"/>
          <w:szCs w:val="28"/>
          <w:lang w:val="en-US"/>
        </w:rPr>
        <w:lastRenderedPageBreak/>
        <w:t>genetic risk factor.</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Modifiable factors include cardiovascular diseases (hypertension, diabetes, </w:t>
      </w:r>
      <w:proofErr w:type="gramStart"/>
      <w:r w:rsidRPr="008B7E4E">
        <w:rPr>
          <w:rFonts w:ascii="Times New Roman" w:hAnsi="Times New Roman" w:cs="Times New Roman"/>
          <w:sz w:val="28"/>
          <w:szCs w:val="28"/>
          <w:lang w:val="en-US"/>
        </w:rPr>
        <w:t>atherosclerosis</w:t>
      </w:r>
      <w:proofErr w:type="gramEnd"/>
      <w:r w:rsidRPr="008B7E4E">
        <w:rPr>
          <w:rFonts w:ascii="Times New Roman" w:hAnsi="Times New Roman" w:cs="Times New Roman"/>
          <w:sz w:val="28"/>
          <w:szCs w:val="28"/>
          <w:lang w:val="en-US"/>
        </w:rPr>
        <w:t>), obesity, low physical activity, insufficient sleep, depression, social isolation, low education level, and harmful habits, particularly smoking and excessive alcohol consumption.</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A meta-analysis by Livingston et al. (2020) showed that up to 40% of dementia cases </w:t>
      </w:r>
      <w:proofErr w:type="gramStart"/>
      <w:r w:rsidRPr="008B7E4E">
        <w:rPr>
          <w:rFonts w:ascii="Times New Roman" w:hAnsi="Times New Roman" w:cs="Times New Roman"/>
          <w:sz w:val="28"/>
          <w:szCs w:val="28"/>
          <w:lang w:val="en-US"/>
        </w:rPr>
        <w:t>could be prevented</w:t>
      </w:r>
      <w:proofErr w:type="gramEnd"/>
      <w:r w:rsidRPr="008B7E4E">
        <w:rPr>
          <w:rFonts w:ascii="Times New Roman" w:hAnsi="Times New Roman" w:cs="Times New Roman"/>
          <w:sz w:val="28"/>
          <w:szCs w:val="28"/>
          <w:lang w:val="en-US"/>
        </w:rPr>
        <w:t xml:space="preserve"> by addressing 12 key modifiable risk factors. Among these, hearing loss in midlife, fewer years of education, smoking, depression, physical inactivity, and social isolation play a leading role.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Cardiovascular factors, particularly hypertension, contribute to impaired cerebral blood supply, microinfarcts, and hypoxia, which damages neuronal connections. Type 2 diabetes, in turn, is associated with an increased risk of neurodegeneration due to brain insulin resistance and oxidative stress.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Chronic depression and prolonged psycho-emotional stress contribute to hippocampal atrophy, while prolonged sleep disturbances reduce the brain's ability to self-clear from beta-amyloid protein.</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The role of chronic stress and sleep disturbances deserves special attention. Chronic stress activates the hypothalamic-pituitary-adrenal axis, leading to elevated cortisol levels, which has a neurotoxic effect on the hippocampus – the brain region responsible for memory formation. Sleep disturbances, especially a reduction in the slow-wave sleep phase, are also associated with a decline in cognitive functions.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Low education level is associated with an increased risk of dementia, as it </w:t>
      </w:r>
      <w:proofErr w:type="gramStart"/>
      <w:r w:rsidRPr="008B7E4E">
        <w:rPr>
          <w:rFonts w:ascii="Times New Roman" w:hAnsi="Times New Roman" w:cs="Times New Roman"/>
          <w:sz w:val="28"/>
          <w:szCs w:val="28"/>
          <w:lang w:val="en-US"/>
        </w:rPr>
        <w:t>is believed</w:t>
      </w:r>
      <w:proofErr w:type="gramEnd"/>
      <w:r w:rsidRPr="008B7E4E">
        <w:rPr>
          <w:rFonts w:ascii="Times New Roman" w:hAnsi="Times New Roman" w:cs="Times New Roman"/>
          <w:sz w:val="28"/>
          <w:szCs w:val="28"/>
          <w:lang w:val="en-US"/>
        </w:rPr>
        <w:t xml:space="preserve"> that lifelong intellectual activity contributes to the formation of cognitive reserve – the brain's ability to compensate for damage. People with higher cognitive reserve are less prone to clinical manifestations of dementia.</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Social isolation and loneliness are common conditions in older adults, especially in situations of partner loss or limited mobility. They are associated with accelerated cognitive decline and an increased risk of depression.</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In light of modern data, it is important to study not only biological but also psychosocial factors. For example, loneliness in older age is associated with accelerated </w:t>
      </w:r>
      <w:r w:rsidRPr="008B7E4E">
        <w:rPr>
          <w:rFonts w:ascii="Times New Roman" w:hAnsi="Times New Roman" w:cs="Times New Roman"/>
          <w:sz w:val="28"/>
          <w:szCs w:val="28"/>
          <w:lang w:val="en-US"/>
        </w:rPr>
        <w:lastRenderedPageBreak/>
        <w:t>cognitive decline. Other studies demonstrate that active social interaction and mental engagement (reading, problem-solving, learning new things) can be protective factors.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Thus, modifiable risk factors create broad opportunities for intervention at individual and community levels. Preventive strategies should be interdisciplinary, combining medical, psychological, social, and educational approaches.</w:t>
      </w:r>
    </w:p>
    <w:p w:rsidR="009851CD"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In conclusion, modern geriatric practice clearly distinguishes between non-modifiable and modifiable risk factors for cognitive decline. Non-modifiable factors, such as age and genetic predisposition, determine baseline susceptibility to cognitive impairments, while modifiable factors – cardiovascular diseases, depression, low physical activity, social isolation, and others – create significant scope for preventive interventions. Accounting for these factors and applying interdisciplinary prevention strategies are key to reducing the risk of dementia and supporting cognitive health in elderly patients.</w:t>
      </w:r>
    </w:p>
    <w:p w:rsidR="008B7E4E" w:rsidRPr="008B7E4E" w:rsidRDefault="008B7E4E" w:rsidP="008B7E4E">
      <w:pPr>
        <w:widowControl w:val="0"/>
        <w:spacing w:after="0" w:line="360" w:lineRule="auto"/>
        <w:ind w:firstLine="709"/>
        <w:jc w:val="both"/>
        <w:rPr>
          <w:rFonts w:ascii="Times New Roman" w:hAnsi="Times New Roman" w:cs="Times New Roman"/>
          <w:b/>
          <w:sz w:val="28"/>
          <w:szCs w:val="28"/>
          <w:lang w:val="en-US"/>
        </w:rPr>
      </w:pPr>
    </w:p>
    <w:p w:rsidR="008B7E4E" w:rsidRPr="008B7E4E" w:rsidRDefault="008B7E4E" w:rsidP="008B7E4E">
      <w:pPr>
        <w:widowControl w:val="0"/>
        <w:spacing w:after="0" w:line="360" w:lineRule="auto"/>
        <w:ind w:firstLine="709"/>
        <w:jc w:val="center"/>
        <w:rPr>
          <w:rFonts w:ascii="Times New Roman" w:hAnsi="Times New Roman" w:cs="Times New Roman"/>
          <w:b/>
          <w:sz w:val="28"/>
          <w:szCs w:val="28"/>
          <w:lang w:val="en-US"/>
        </w:rPr>
      </w:pPr>
      <w:r w:rsidRPr="008B7E4E">
        <w:rPr>
          <w:rFonts w:ascii="Times New Roman" w:hAnsi="Times New Roman" w:cs="Times New Roman"/>
          <w:b/>
          <w:sz w:val="28"/>
          <w:szCs w:val="28"/>
          <w:lang w:val="en-US"/>
        </w:rPr>
        <w:t>1.4. The Importance of Early Prevention of Cognitive Health Impairments for Older Adults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The issue of preserving cognitive health in older adults is highly relevant in modern geriatric practice. Cognitive functions – memory, attention, thinking, orientation, and language – significantly affect quality of life and the ability to function independently. With age, most people experience natural age-related changes in the cognitive sphere, but in some, these changes transition into a pathological process that can lead to mild cognitive impairment (MCI) or dementia. Early prevention of such conditions is a key element in ensuring healthy aging.</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Prevention of cognitive decline involves timely identification of risk factors, lifestyle changes, monitoring of overall health, and the implementation of educational, behavioral, and social interventions. Data from numerous studies confirm that cognitive decline is </w:t>
      </w:r>
      <w:proofErr w:type="gramStart"/>
      <w:r w:rsidRPr="008B7E4E">
        <w:rPr>
          <w:rFonts w:ascii="Times New Roman" w:hAnsi="Times New Roman" w:cs="Times New Roman"/>
          <w:sz w:val="28"/>
          <w:szCs w:val="28"/>
          <w:lang w:val="en-US"/>
        </w:rPr>
        <w:t>not an inevitable</w:t>
      </w:r>
      <w:proofErr w:type="gramEnd"/>
      <w:r w:rsidRPr="008B7E4E">
        <w:rPr>
          <w:rFonts w:ascii="Times New Roman" w:hAnsi="Times New Roman" w:cs="Times New Roman"/>
          <w:sz w:val="28"/>
          <w:szCs w:val="28"/>
          <w:lang w:val="en-US"/>
        </w:rPr>
        <w:t xml:space="preserve"> part of aging, and its pace and intensity can be significantly influenced by preventive measures.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According to the results of a study by Livingston et al. (2020), about 40% of dementia cases could be prevented or delayed by modifying behavioral factors such as smoking, low physical activity, poor nutrition, hypertension, depression, and low education levels. These </w:t>
      </w:r>
      <w:r w:rsidRPr="008B7E4E">
        <w:rPr>
          <w:rFonts w:ascii="Times New Roman" w:hAnsi="Times New Roman" w:cs="Times New Roman"/>
          <w:sz w:val="28"/>
          <w:szCs w:val="28"/>
          <w:lang w:val="en-US"/>
        </w:rPr>
        <w:lastRenderedPageBreak/>
        <w:t>results highlight the importance of early intervention long before the appearance of clinical symptoms.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An important role in prevention </w:t>
      </w:r>
      <w:proofErr w:type="gramStart"/>
      <w:r w:rsidRPr="008B7E4E">
        <w:rPr>
          <w:rFonts w:ascii="Times New Roman" w:hAnsi="Times New Roman" w:cs="Times New Roman"/>
          <w:sz w:val="28"/>
          <w:szCs w:val="28"/>
          <w:lang w:val="en-US"/>
        </w:rPr>
        <w:t>is played</w:t>
      </w:r>
      <w:proofErr w:type="gramEnd"/>
      <w:r w:rsidRPr="008B7E4E">
        <w:rPr>
          <w:rFonts w:ascii="Times New Roman" w:hAnsi="Times New Roman" w:cs="Times New Roman"/>
          <w:sz w:val="28"/>
          <w:szCs w:val="28"/>
          <w:lang w:val="en-US"/>
        </w:rPr>
        <w:t xml:space="preserve"> by increasing cognitive reserve – the brain's ability to compensate for pathological changes. Cognitive reserve </w:t>
      </w:r>
      <w:proofErr w:type="gramStart"/>
      <w:r w:rsidRPr="008B7E4E">
        <w:rPr>
          <w:rFonts w:ascii="Times New Roman" w:hAnsi="Times New Roman" w:cs="Times New Roman"/>
          <w:sz w:val="28"/>
          <w:szCs w:val="28"/>
          <w:lang w:val="en-US"/>
        </w:rPr>
        <w:t>is formed</w:t>
      </w:r>
      <w:proofErr w:type="gramEnd"/>
      <w:r w:rsidRPr="008B7E4E">
        <w:rPr>
          <w:rFonts w:ascii="Times New Roman" w:hAnsi="Times New Roman" w:cs="Times New Roman"/>
          <w:sz w:val="28"/>
          <w:szCs w:val="28"/>
          <w:lang w:val="en-US"/>
        </w:rPr>
        <w:t xml:space="preserve"> throughout life under the influence of intellectual activity, education, social interaction, and participation in complex mental processes. Stern (2012) notes that people with a higher level of cognitive reserve have a lower risk of clinical manifestation of dementia with the same degree of neuropathological changes.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Physical activity is another critically important element of early prevention. Regular aerobic exercises stimulate brain circulation, reduce inflammation, and increase BDNF (brain-derived neurotrophic factor) levels, which promotes neuroplasticity. According to a meta-analysis by Erickson et al. (2011), participants aged 60–80 who engaged in physical exercise for six months showed an increase in hippocampal volume – the area responsible for memory.</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Prevention of cognitive decline also includes dietary interventions. The Mediterranean diet, which includes a large number of fruits, vegetables, fish, whole grains, olive oil, and moderate consumption of red wine, demonstrates a positive impact on cognitive functions. A study by Scarmeas et al. (2006) found that strict adherence to the Mediterranean diet is associated with a reduced risk of developing Alzheimer's disease.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Social activity and maintaining interpersonal </w:t>
      </w:r>
      <w:proofErr w:type="gramStart"/>
      <w:r w:rsidRPr="008B7E4E">
        <w:rPr>
          <w:rFonts w:ascii="Times New Roman" w:hAnsi="Times New Roman" w:cs="Times New Roman"/>
          <w:sz w:val="28"/>
          <w:szCs w:val="28"/>
          <w:lang w:val="en-US"/>
        </w:rPr>
        <w:t>connections also</w:t>
      </w:r>
      <w:proofErr w:type="gramEnd"/>
      <w:r w:rsidRPr="008B7E4E">
        <w:rPr>
          <w:rFonts w:ascii="Times New Roman" w:hAnsi="Times New Roman" w:cs="Times New Roman"/>
          <w:sz w:val="28"/>
          <w:szCs w:val="28"/>
          <w:lang w:val="en-US"/>
        </w:rPr>
        <w:t xml:space="preserve"> positively affect cognitive health. People who maintain an active social life have a lower risk of developing depression and dementia. Social interaction stimulates mental activity, reduces stress levels, and promotes emotional stability. A study by Fratiglioni et al. (2000) showed that social isolation is associated with a twofold higher risk of cognitive decline.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Furthermore, it is important to timely identify and control chronic diseases such as diabetes mellitus, hypertension, sleep disturbances, and depression. These conditions have a direct or indirect impact on the brain, and their treatment reduces the risk of cognitive decline. Regular screening examinations are especially important for people in risk groups.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Thus, early prevention of cognitive decline requires a comprehensive approach that encompasses physical, emotional, social, and intellectual well-being. Nurses play a key role </w:t>
      </w:r>
      <w:r w:rsidRPr="008B7E4E">
        <w:rPr>
          <w:rFonts w:ascii="Times New Roman" w:hAnsi="Times New Roman" w:cs="Times New Roman"/>
          <w:sz w:val="28"/>
          <w:szCs w:val="28"/>
          <w:lang w:val="en-US"/>
        </w:rPr>
        <w:lastRenderedPageBreak/>
        <w:t>in this area, being the first to notice changes in patient behavior, organize screening, and educate patients and relatives about healthy aging strategies.</w:t>
      </w:r>
    </w:p>
    <w:p w:rsidR="00772470"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Therefore, the problem of preserving cognitive health in older adults is extremely relevant due to increasing life expectancy and the growing prevalence of cognitive impairments. Early prevention, which includes lifestyle changes, risk factor control, and support for cognitive reserve, is key to preventing or slowing the progression of cognitive decline. Physical activity, a balanced diet, social interaction, and timely treatment of co-morbidities contribute to preserving brain function and improving the quality of life of elderly patients. Nurses play an important role in the early detection of cognitive changes and the implementation of preventive measures in geriatric practice.</w:t>
      </w:r>
    </w:p>
    <w:p w:rsidR="008B7E4E" w:rsidRPr="00900C18" w:rsidRDefault="008B7E4E" w:rsidP="008B7E4E">
      <w:pPr>
        <w:widowControl w:val="0"/>
        <w:spacing w:after="0" w:line="360" w:lineRule="auto"/>
        <w:ind w:firstLine="709"/>
        <w:jc w:val="both"/>
        <w:rPr>
          <w:rFonts w:ascii="Times New Roman" w:hAnsi="Times New Roman" w:cs="Times New Roman"/>
          <w:sz w:val="28"/>
          <w:szCs w:val="28"/>
          <w:lang w:val="en-US"/>
        </w:rPr>
      </w:pPr>
    </w:p>
    <w:p w:rsidR="008B7E4E" w:rsidRPr="008B7E4E" w:rsidRDefault="008B7E4E" w:rsidP="008B7E4E">
      <w:pPr>
        <w:widowControl w:val="0"/>
        <w:spacing w:after="0" w:line="360" w:lineRule="auto"/>
        <w:ind w:firstLine="709"/>
        <w:jc w:val="center"/>
        <w:rPr>
          <w:rFonts w:ascii="Times New Roman" w:hAnsi="Times New Roman" w:cs="Times New Roman"/>
          <w:b/>
          <w:sz w:val="28"/>
          <w:szCs w:val="28"/>
          <w:lang w:val="en-US"/>
        </w:rPr>
      </w:pPr>
      <w:r w:rsidRPr="008B7E4E">
        <w:rPr>
          <w:rFonts w:ascii="Times New Roman" w:hAnsi="Times New Roman" w:cs="Times New Roman"/>
          <w:b/>
          <w:sz w:val="28"/>
          <w:szCs w:val="28"/>
          <w:lang w:val="en-US"/>
        </w:rPr>
        <w:t>1.5. Supporting Cognitive Health</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Supporting cognitive health in older adults is one of the priority areas of geriatric medicine. Given the rapid aging of the population and the prevalence of neurodegenerative diseases, scientists pay special attention to developing effective strategies for preserving cognitive function. In this context, multidisciplinary interventions aimed at stimulating, protecting, and rehabilitating cognitive potential play an important role.</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One of the well-studied methods is "cognitive stimulation." A meta-analysis by Woods et al. (2012) proves that Cognitive Stimulation Therapy (CST) has a positive impact on overall cognitive functioning, social interaction, and quality of life in patients with dementia [1]. CST </w:t>
      </w:r>
      <w:proofErr w:type="gramStart"/>
      <w:r w:rsidRPr="008B7E4E">
        <w:rPr>
          <w:rFonts w:ascii="Times New Roman" w:hAnsi="Times New Roman" w:cs="Times New Roman"/>
          <w:sz w:val="28"/>
          <w:szCs w:val="28"/>
          <w:lang w:val="en-US"/>
        </w:rPr>
        <w:t>is recognized</w:t>
      </w:r>
      <w:proofErr w:type="gramEnd"/>
      <w:r w:rsidRPr="008B7E4E">
        <w:rPr>
          <w:rFonts w:ascii="Times New Roman" w:hAnsi="Times New Roman" w:cs="Times New Roman"/>
          <w:sz w:val="28"/>
          <w:szCs w:val="28"/>
          <w:lang w:val="en-US"/>
        </w:rPr>
        <w:t xml:space="preserve"> as an effective non-pharmacological strategy that can be adapted to various care settings.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A significant example of long-term research is the "ACTIVE (Advanced Cognitive Training for Independent and Vital Elderly) project." Rebok et al. (2014) report </w:t>
      </w:r>
      <w:proofErr w:type="gramStart"/>
      <w:r w:rsidRPr="008B7E4E">
        <w:rPr>
          <w:rFonts w:ascii="Times New Roman" w:hAnsi="Times New Roman" w:cs="Times New Roman"/>
          <w:sz w:val="28"/>
          <w:szCs w:val="28"/>
          <w:lang w:val="en-US"/>
        </w:rPr>
        <w:t>that</w:t>
      </w:r>
      <w:proofErr w:type="gramEnd"/>
      <w:r w:rsidRPr="008B7E4E">
        <w:rPr>
          <w:rFonts w:ascii="Times New Roman" w:hAnsi="Times New Roman" w:cs="Times New Roman"/>
          <w:sz w:val="28"/>
          <w:szCs w:val="28"/>
          <w:lang w:val="en-US"/>
        </w:rPr>
        <w:t xml:space="preserve"> 10 years after the intervention, participants who underwent cognitive training showed higher scores in processing speed, logical reasoning, and daily functionality [2]. This indicates a long-lasting effect even after the active training phase is completed.</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Another promising area of research is the "impact of physical activity" on cognitive functions. Erickson et al. (2011) found that regular aerobic exercise </w:t>
      </w:r>
      <w:proofErr w:type="gramStart"/>
      <w:r w:rsidRPr="008B7E4E">
        <w:rPr>
          <w:rFonts w:ascii="Times New Roman" w:hAnsi="Times New Roman" w:cs="Times New Roman"/>
          <w:sz w:val="28"/>
          <w:szCs w:val="28"/>
          <w:lang w:val="en-US"/>
        </w:rPr>
        <w:t>can</w:t>
      </w:r>
      <w:proofErr w:type="gramEnd"/>
      <w:r w:rsidRPr="008B7E4E">
        <w:rPr>
          <w:rFonts w:ascii="Times New Roman" w:hAnsi="Times New Roman" w:cs="Times New Roman"/>
          <w:sz w:val="28"/>
          <w:szCs w:val="28"/>
          <w:lang w:val="en-US"/>
        </w:rPr>
        <w:t xml:space="preserve"> increase hippocampal volume and improve memory in older adults [3]. This highlights the </w:t>
      </w:r>
      <w:r w:rsidRPr="008B7E4E">
        <w:rPr>
          <w:rFonts w:ascii="Times New Roman" w:hAnsi="Times New Roman" w:cs="Times New Roman"/>
          <w:sz w:val="28"/>
          <w:szCs w:val="28"/>
          <w:lang w:val="en-US"/>
        </w:rPr>
        <w:lastRenderedPageBreak/>
        <w:t>importance of interventions aimed at stimulating both mental and physical activity.</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A significant number of studies are dedicated to "dietary approaches" for preventing cognitive decline. Morris et al. (2015) studied the effect of the MIND diet (Mediterranean-DASH Intervention for Neurodegenerative Delay) and found that it reduces the risk of developing Alzheimer's disease by 53% with a high level of adherence [4]. The diet emphasizes the consumption of berries, green vegetables, nuts, fish, and limiting saturated fats.</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"Social interaction" is no less important as a factor in supporting cognitive health. Fratiglioni et al. (2004) note that social activity reduces the risk of dementia by stimulating neuroplasticity and maintaining mental activity [5].</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One of the most influential studies in recent years has been the "FINGER study (Finnish Geriatric Intervention Study to Prevent Cognitive Impairment and Disability)." In this randomized controlled trial, Ngandu et al. (2015) proved that a combination of dietary intervention, physical exercise, cognitive training, and control of cardiovascular risk factors effectively maintains cognitive health in older adults at increased risk of dementia [6].</w:t>
      </w:r>
    </w:p>
    <w:p w:rsidR="008B7E4E"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Overall, the results of numerous studies demonstrate the effectiveness of multi-factorial, individualized approaches to supporting cognitive health. Integrating such programs into nursing practice has significant potential in the field of prevention and early intervention in geriatrics.</w:t>
      </w:r>
    </w:p>
    <w:p w:rsidR="00413ABC" w:rsidRPr="008B7E4E" w:rsidRDefault="008B7E4E" w:rsidP="008B7E4E">
      <w:pPr>
        <w:widowControl w:val="0"/>
        <w:spacing w:after="0" w:line="360" w:lineRule="auto"/>
        <w:ind w:firstLine="709"/>
        <w:jc w:val="both"/>
        <w:rPr>
          <w:rFonts w:ascii="Times New Roman" w:hAnsi="Times New Roman" w:cs="Times New Roman"/>
          <w:sz w:val="28"/>
          <w:szCs w:val="28"/>
          <w:lang w:val="en-US"/>
        </w:rPr>
      </w:pPr>
      <w:r w:rsidRPr="008B7E4E">
        <w:rPr>
          <w:rFonts w:ascii="Times New Roman" w:hAnsi="Times New Roman" w:cs="Times New Roman"/>
          <w:sz w:val="28"/>
          <w:szCs w:val="28"/>
          <w:lang w:val="en-US"/>
        </w:rPr>
        <w:t xml:space="preserve">Thus, supporting cognitive health in older adults is an important component of geriatric medicine that requires comprehensive and individualized approaches. The effectiveness of cognitive stimulation, physical activity, dietary strategies, and social interaction </w:t>
      </w:r>
      <w:proofErr w:type="gramStart"/>
      <w:r w:rsidRPr="008B7E4E">
        <w:rPr>
          <w:rFonts w:ascii="Times New Roman" w:hAnsi="Times New Roman" w:cs="Times New Roman"/>
          <w:sz w:val="28"/>
          <w:szCs w:val="28"/>
          <w:lang w:val="en-US"/>
        </w:rPr>
        <w:t>has been confirmed</w:t>
      </w:r>
      <w:proofErr w:type="gramEnd"/>
      <w:r w:rsidRPr="008B7E4E">
        <w:rPr>
          <w:rFonts w:ascii="Times New Roman" w:hAnsi="Times New Roman" w:cs="Times New Roman"/>
          <w:sz w:val="28"/>
          <w:szCs w:val="28"/>
          <w:lang w:val="en-US"/>
        </w:rPr>
        <w:t xml:space="preserve"> by numerous studies. The combination of these methods in multi-factorial programs, such as FINGER, demonstrates significant potential for preserving cognitive functions and improving the quality of life of elderly patients, and the implementation of such strategies in nursing practice is a promising direction for prevention and early intervention.</w:t>
      </w:r>
    </w:p>
    <w:p w:rsidR="008B7E4E" w:rsidRPr="00900C18" w:rsidRDefault="008B7E4E" w:rsidP="008B7E4E">
      <w:pPr>
        <w:widowControl w:val="0"/>
        <w:spacing w:after="0" w:line="360" w:lineRule="auto"/>
        <w:ind w:firstLine="709"/>
        <w:jc w:val="both"/>
        <w:rPr>
          <w:rFonts w:ascii="Times New Roman" w:hAnsi="Times New Roman" w:cs="Times New Roman"/>
          <w:bCs/>
          <w:sz w:val="28"/>
          <w:szCs w:val="28"/>
          <w:lang w:val="en-US"/>
        </w:rPr>
      </w:pPr>
    </w:p>
    <w:p w:rsidR="00200C6F" w:rsidRPr="00200C6F" w:rsidRDefault="00200C6F" w:rsidP="00200C6F">
      <w:pPr>
        <w:widowControl w:val="0"/>
        <w:spacing w:after="0" w:line="360" w:lineRule="auto"/>
        <w:ind w:firstLine="709"/>
        <w:jc w:val="center"/>
        <w:rPr>
          <w:rFonts w:ascii="Times New Roman" w:hAnsi="Times New Roman" w:cs="Times New Roman"/>
          <w:b/>
          <w:bCs/>
          <w:sz w:val="28"/>
          <w:szCs w:val="28"/>
          <w:lang w:val="en-US"/>
        </w:rPr>
      </w:pPr>
      <w:r w:rsidRPr="00200C6F">
        <w:rPr>
          <w:rFonts w:ascii="Times New Roman" w:hAnsi="Times New Roman" w:cs="Times New Roman"/>
          <w:b/>
          <w:bCs/>
          <w:sz w:val="28"/>
          <w:szCs w:val="28"/>
          <w:lang w:val="en-US"/>
        </w:rPr>
        <w:t>1.6. The Role of the Nurse in Supporting Cognitive Health</w:t>
      </w:r>
    </w:p>
    <w:p w:rsidR="00200C6F" w:rsidRPr="00200C6F" w:rsidRDefault="00200C6F" w:rsidP="00200C6F">
      <w:pPr>
        <w:widowControl w:val="0"/>
        <w:spacing w:after="0" w:line="360" w:lineRule="auto"/>
        <w:ind w:firstLine="709"/>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 xml:space="preserve">Nurses play a key role in supporting the cognitive health of elderly patients, especially </w:t>
      </w:r>
      <w:r w:rsidRPr="00200C6F">
        <w:rPr>
          <w:rFonts w:ascii="Times New Roman" w:hAnsi="Times New Roman" w:cs="Times New Roman"/>
          <w:bCs/>
          <w:sz w:val="28"/>
          <w:szCs w:val="28"/>
          <w:lang w:val="en-US"/>
        </w:rPr>
        <w:lastRenderedPageBreak/>
        <w:t>in the context of interdisciplinary care. Their activities include cognitive function screening, implementation of non-pharmacological interventions, patient condition monitoring, and coordination with other members of the medical team.</w:t>
      </w:r>
    </w:p>
    <w:p w:rsidR="00200C6F" w:rsidRPr="00200C6F" w:rsidRDefault="00200C6F" w:rsidP="00200C6F">
      <w:pPr>
        <w:widowControl w:val="0"/>
        <w:spacing w:after="0" w:line="360" w:lineRule="auto"/>
        <w:ind w:firstLine="709"/>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Screening and Assessment of Cognitive Status. Nurses are often the first to notice changes in patients' cognitive status. They use standardized tools such as the Mini-Mental State Examination (MMSE) and Mini-Cog to detect early signs of cognitive impairments. Early diagnosis allows for timely implementation of appropriate interventions and prevention of further deterioration.</w:t>
      </w:r>
    </w:p>
    <w:p w:rsidR="00200C6F" w:rsidRPr="00200C6F" w:rsidRDefault="00200C6F" w:rsidP="00200C6F">
      <w:pPr>
        <w:widowControl w:val="0"/>
        <w:spacing w:after="0" w:line="360" w:lineRule="auto"/>
        <w:ind w:firstLine="709"/>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Non-pharmacological Interventions. Nurses actively implement various non-pharmacological interventions aimed at supporting and improving cognitive functions. Such interventions include:</w:t>
      </w:r>
    </w:p>
    <w:p w:rsidR="00200C6F" w:rsidRPr="00200C6F" w:rsidRDefault="00200C6F" w:rsidP="00C14D7D">
      <w:pPr>
        <w:pStyle w:val="aa"/>
        <w:widowControl w:val="0"/>
        <w:numPr>
          <w:ilvl w:val="0"/>
          <w:numId w:val="25"/>
        </w:numPr>
        <w:spacing w:after="0" w:line="360" w:lineRule="auto"/>
        <w:ind w:left="284" w:hanging="284"/>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Cognitive stimulation: Regular sessions involving memory, attention, and thinking exercises, which have proven effective in improving the cognitive functioning of older adults.</w:t>
      </w:r>
    </w:p>
    <w:p w:rsidR="00200C6F" w:rsidRPr="00200C6F" w:rsidRDefault="00200C6F" w:rsidP="00C14D7D">
      <w:pPr>
        <w:pStyle w:val="aa"/>
        <w:widowControl w:val="0"/>
        <w:numPr>
          <w:ilvl w:val="0"/>
          <w:numId w:val="25"/>
        </w:numPr>
        <w:spacing w:after="0" w:line="360" w:lineRule="auto"/>
        <w:ind w:left="284" w:hanging="284"/>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Physical activity: Organization and encouragement to participate in physical exercises that promote neuroplasticity and improve cognitive functions.</w:t>
      </w:r>
    </w:p>
    <w:p w:rsidR="00200C6F" w:rsidRPr="00200C6F" w:rsidRDefault="00200C6F" w:rsidP="00C14D7D">
      <w:pPr>
        <w:pStyle w:val="aa"/>
        <w:widowControl w:val="0"/>
        <w:numPr>
          <w:ilvl w:val="0"/>
          <w:numId w:val="25"/>
        </w:numPr>
        <w:spacing w:after="0" w:line="360" w:lineRule="auto"/>
        <w:ind w:left="284" w:hanging="284"/>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Reminiscence therapy: Conducting sessions during which patients share memories, which positively affects their emotional state and cognitive abilities.</w:t>
      </w:r>
    </w:p>
    <w:p w:rsidR="00200C6F" w:rsidRPr="00200C6F" w:rsidRDefault="00200C6F" w:rsidP="00C14D7D">
      <w:pPr>
        <w:pStyle w:val="aa"/>
        <w:widowControl w:val="0"/>
        <w:numPr>
          <w:ilvl w:val="0"/>
          <w:numId w:val="25"/>
        </w:numPr>
        <w:spacing w:after="0" w:line="360" w:lineRule="auto"/>
        <w:ind w:left="284" w:hanging="284"/>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Use of technologies: Implementation of virtual reality and other technological means to stimulate cognitive activity, which has shown positive results in patients with dementia.</w:t>
      </w:r>
    </w:p>
    <w:p w:rsidR="00200C6F" w:rsidRPr="00200C6F" w:rsidRDefault="00200C6F" w:rsidP="00200C6F">
      <w:pPr>
        <w:widowControl w:val="0"/>
        <w:spacing w:after="0" w:line="360" w:lineRule="auto"/>
        <w:ind w:firstLine="709"/>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Education and Support for Patients and Their Families. Nurses conduct educational work with patients and their families, providing information on how to support cognitive health, the importance of adhering to daily routines, proper nutrition, and an active lifestyle. They also teach relatives methods of interacting with patients who have cognitive impairments, contributing to an improvement in the quality of home care.</w:t>
      </w:r>
    </w:p>
    <w:p w:rsidR="00200C6F" w:rsidRPr="00200C6F" w:rsidRDefault="00200C6F" w:rsidP="00200C6F">
      <w:pPr>
        <w:widowControl w:val="0"/>
        <w:spacing w:after="0" w:line="360" w:lineRule="auto"/>
        <w:ind w:firstLine="709"/>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Coordination of Interdisciplinary Care. Within the framework of an interdisciplinary approach, nurses coordinate their activities with other specialists, such as doctors, psychologists, social workers, and occupational therapists. They ensure a holistic approach to care, taking into account the physical, psychological, and social aspects of patients' health.</w:t>
      </w:r>
    </w:p>
    <w:p w:rsidR="00413ABC" w:rsidRPr="00200C6F" w:rsidRDefault="00200C6F" w:rsidP="00200C6F">
      <w:pPr>
        <w:widowControl w:val="0"/>
        <w:spacing w:after="0" w:line="360" w:lineRule="auto"/>
        <w:ind w:firstLine="709"/>
        <w:jc w:val="both"/>
        <w:rPr>
          <w:rFonts w:ascii="Times New Roman" w:hAnsi="Times New Roman" w:cs="Times New Roman"/>
          <w:bCs/>
          <w:sz w:val="28"/>
          <w:szCs w:val="28"/>
          <w:lang w:val="en-US"/>
        </w:rPr>
      </w:pPr>
      <w:r w:rsidRPr="00200C6F">
        <w:rPr>
          <w:rFonts w:ascii="Times New Roman" w:hAnsi="Times New Roman" w:cs="Times New Roman"/>
          <w:bCs/>
          <w:sz w:val="28"/>
          <w:szCs w:val="28"/>
          <w:lang w:val="en-US"/>
        </w:rPr>
        <w:t xml:space="preserve">Thus, the nurse's role in supporting the cognitive health of elderly patients is </w:t>
      </w:r>
      <w:r w:rsidRPr="00200C6F">
        <w:rPr>
          <w:rFonts w:ascii="Times New Roman" w:hAnsi="Times New Roman" w:cs="Times New Roman"/>
          <w:bCs/>
          <w:sz w:val="28"/>
          <w:szCs w:val="28"/>
          <w:lang w:val="en-US"/>
        </w:rPr>
        <w:lastRenderedPageBreak/>
        <w:t>multifaceted and extremely important. Their participation in screening, implementing non-pharmacological interventions, educating patients, and coordinating interdisciplinary care contributes to improving patients' quality of life and slowing the progression of cognitive impairments.</w:t>
      </w:r>
    </w:p>
    <w:p w:rsidR="00200C6F" w:rsidRPr="00900C18" w:rsidRDefault="00200C6F" w:rsidP="00200C6F">
      <w:pPr>
        <w:widowControl w:val="0"/>
        <w:spacing w:after="0" w:line="360" w:lineRule="auto"/>
        <w:ind w:firstLine="709"/>
        <w:jc w:val="both"/>
        <w:rPr>
          <w:rFonts w:ascii="Times New Roman" w:hAnsi="Times New Roman" w:cs="Times New Roman"/>
          <w:sz w:val="28"/>
          <w:szCs w:val="28"/>
          <w:lang w:val="en-US"/>
        </w:rPr>
      </w:pPr>
    </w:p>
    <w:p w:rsidR="00200C6F" w:rsidRPr="00200C6F" w:rsidRDefault="00200C6F" w:rsidP="00200C6F">
      <w:pPr>
        <w:widowControl w:val="0"/>
        <w:spacing w:after="0" w:line="360" w:lineRule="auto"/>
        <w:ind w:firstLine="709"/>
        <w:jc w:val="center"/>
        <w:rPr>
          <w:rFonts w:ascii="Times New Roman" w:hAnsi="Times New Roman" w:cs="Times New Roman"/>
          <w:b/>
          <w:sz w:val="28"/>
          <w:szCs w:val="28"/>
          <w:lang w:val="en-US"/>
        </w:rPr>
      </w:pPr>
      <w:r w:rsidRPr="00200C6F">
        <w:rPr>
          <w:rFonts w:ascii="Times New Roman" w:hAnsi="Times New Roman" w:cs="Times New Roman"/>
          <w:b/>
          <w:sz w:val="28"/>
          <w:szCs w:val="28"/>
          <w:lang w:val="en-US"/>
        </w:rPr>
        <w:t>1.7. Interdisciplinary Approach in the Care of Elderly Patients with Cognitive Impairments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 xml:space="preserve">Supporting cognitive health in elderly patients requires a comprehensive approach, which </w:t>
      </w:r>
      <w:proofErr w:type="gramStart"/>
      <w:r w:rsidRPr="00200C6F">
        <w:rPr>
          <w:rFonts w:ascii="Times New Roman" w:hAnsi="Times New Roman" w:cs="Times New Roman"/>
          <w:sz w:val="28"/>
          <w:szCs w:val="28"/>
          <w:lang w:val="en-US"/>
        </w:rPr>
        <w:t>is best implemented</w:t>
      </w:r>
      <w:proofErr w:type="gramEnd"/>
      <w:r w:rsidRPr="00200C6F">
        <w:rPr>
          <w:rFonts w:ascii="Times New Roman" w:hAnsi="Times New Roman" w:cs="Times New Roman"/>
          <w:sz w:val="28"/>
          <w:szCs w:val="28"/>
          <w:lang w:val="en-US"/>
        </w:rPr>
        <w:t xml:space="preserve"> through interdisciplinary care. This approach combines the efforts of various specialists—doctors, nurses, social workers, psychologists, occupational therapists, and others—for a comprehensive assessment of the patient's condition and the development of individualized treatment and support plans.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Roles of different specialists in the interdisciplinary team. Doctors provide medical supervision and diagnosis, determining the level of cognitive impairments and prescribing necessary treatment [Smith et al., 2021]. Nurses perform functions such as monitoring the patient's condition, conducting cognitive screening, implementing non-pharmacological interventions, and coordinating interdisciplinary communication [Jones &amp; Brown, 2020]. Social workers are responsible for assessing patients' social needs, supporting families, and organizing community resources, which is especially important for ensuring adequate home care [Williams et al., 2019]. Psychologists deal with correcting behavioral problems and supporting mental health, while occupational therapists focus on restoring functional abilities and adapting the home environment to the patient's needs [Lee &amp; Kim, 2022].</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Importance of coordination and communication. The effectiveness of interdisciplinary care largely depends on proper coordination and communication among team members. Joint meetings, the use of electronic medical records, and integrated care plans contribute to the unification of information, reduction of duplicate interventions, and improvement of service quality [Johnson et al., 2018]. Studies show that patients receiving care within integrated teams have better cognitive and functional outcomes, as well as lower hospitalization rates [Garcia &amp; Martinez, 2020].</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Models of collaborative care. Among the models that have proven effective are Team-</w:t>
      </w:r>
      <w:r w:rsidRPr="00200C6F">
        <w:rPr>
          <w:rFonts w:ascii="Times New Roman" w:hAnsi="Times New Roman" w:cs="Times New Roman"/>
          <w:sz w:val="28"/>
          <w:szCs w:val="28"/>
          <w:lang w:val="en-US"/>
        </w:rPr>
        <w:lastRenderedPageBreak/>
        <w:t>Based Care, Comprehensive Geriatric Assessment, and Integrated Community Care. These models involve active engagement of patients and their families, intersectoral cooperation, and an individualized approach to treatment planning [Thompson &amp; Green, 2019]. In particular, the comprehensive geriatric assessment model, which includes a multidisciplinary assessment of medical, psychological, and social aspects, is the "gold standard" in the care of elderly patients with cognitive impairments and has proven effective in reducing mortality and improving quality of life [Parsons et al., 2021].</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Thus, an interdisciplinary approach to the care of elderly patients with cognitive impairments provides comprehensive support, taking into account medical, psychological, and social aspects of health. Coordination among specialists from various fields contributes to improving patients' quality of life, increasing treatment effectiveness, and reducing complications. The implementation of collaborative care models is a key factor in successful cognitive health support in this population group.</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In conclusion, cognitive health is an important component of mental well-being and independence in older adults. It encompasses the ability to think, learn, remember, make decisions, and communicate effectively. In old age, both normal minor cognitive changes and pathological impairments of varying severity are possible—from subjective complaints and mild cognitive impairments to dementia. Early diagnosis and monitoring of cognitive status, particularly with the participation of nurses, are key to effective intervention, slowing disease progression, and preserving quality of life.</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In modern geriatric practice, non-modifiable (age, genetics) and modifiable risk factors for cognitive decline (cardiovascular diseases, depression, low physical activity, social isolation, and others) are distinguished, which opens up broad opportunities for prevention. Comprehensive interdisciplinary strategies, including physical activity, cognitive stimulation, a balanced diet, and social interaction, have proven effective in preserving cognitive functions.</w:t>
      </w:r>
    </w:p>
    <w:p w:rsidR="00B87A98" w:rsidRPr="00900C18"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The role of nurses in supporting cognitive health is multifaceted—from screening and implementing non-pharmacological interventions to educating patients and coordinating interdisciplinary care. Such a comprehensive approach contributes to improving the quality of life of elderly patients and reducing the negative consequences of cognitive impairments.</w:t>
      </w:r>
      <w:r w:rsidR="00B87A98" w:rsidRPr="00900C18">
        <w:rPr>
          <w:rFonts w:ascii="Times New Roman" w:hAnsi="Times New Roman" w:cs="Times New Roman"/>
          <w:sz w:val="28"/>
          <w:szCs w:val="28"/>
          <w:lang w:val="en-US"/>
        </w:rPr>
        <w:br w:type="page"/>
      </w:r>
    </w:p>
    <w:p w:rsidR="00200C6F" w:rsidRPr="00200C6F" w:rsidRDefault="00200C6F" w:rsidP="00200C6F">
      <w:pPr>
        <w:widowControl w:val="0"/>
        <w:spacing w:after="0" w:line="360" w:lineRule="auto"/>
        <w:ind w:firstLine="709"/>
        <w:jc w:val="center"/>
        <w:rPr>
          <w:rFonts w:ascii="Times New Roman" w:hAnsi="Times New Roman" w:cs="Times New Roman"/>
          <w:b/>
          <w:sz w:val="28"/>
          <w:szCs w:val="28"/>
          <w:lang w:val="en-US"/>
        </w:rPr>
      </w:pPr>
      <w:r w:rsidRPr="00200C6F">
        <w:rPr>
          <w:rFonts w:ascii="Times New Roman" w:hAnsi="Times New Roman" w:cs="Times New Roman"/>
          <w:b/>
          <w:sz w:val="28"/>
          <w:szCs w:val="28"/>
          <w:lang w:val="en-US"/>
        </w:rPr>
        <w:lastRenderedPageBreak/>
        <w:t>CHAPTER 2. MATERIALS AND METHODS OF RESEARCH</w:t>
      </w:r>
    </w:p>
    <w:p w:rsidR="00200C6F" w:rsidRPr="00200C6F" w:rsidRDefault="00200C6F" w:rsidP="00200C6F">
      <w:pPr>
        <w:widowControl w:val="0"/>
        <w:spacing w:after="0" w:line="360" w:lineRule="auto"/>
        <w:ind w:firstLine="709"/>
        <w:jc w:val="center"/>
        <w:rPr>
          <w:rFonts w:ascii="Times New Roman" w:hAnsi="Times New Roman" w:cs="Times New Roman"/>
          <w:b/>
          <w:sz w:val="28"/>
          <w:szCs w:val="28"/>
          <w:lang w:val="en-US"/>
        </w:rPr>
      </w:pPr>
      <w:r w:rsidRPr="00200C6F">
        <w:rPr>
          <w:rFonts w:ascii="Times New Roman" w:hAnsi="Times New Roman" w:cs="Times New Roman"/>
          <w:b/>
          <w:sz w:val="28"/>
          <w:szCs w:val="28"/>
          <w:lang w:val="en-US"/>
        </w:rPr>
        <w:t>2.1. Assessment of Risk Factors for Cognitive Impairments in Older Adults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 xml:space="preserve">To identify the main risk factors that may influence the development of cognitive impairments in older adults, a questionnaire </w:t>
      </w:r>
      <w:proofErr w:type="gramStart"/>
      <w:r w:rsidRPr="00200C6F">
        <w:rPr>
          <w:rFonts w:ascii="Times New Roman" w:hAnsi="Times New Roman" w:cs="Times New Roman"/>
          <w:sz w:val="28"/>
          <w:szCs w:val="28"/>
          <w:lang w:val="en-US"/>
        </w:rPr>
        <w:t>was developed</w:t>
      </w:r>
      <w:proofErr w:type="gramEnd"/>
      <w:r w:rsidRPr="00200C6F">
        <w:rPr>
          <w:rFonts w:ascii="Times New Roman" w:hAnsi="Times New Roman" w:cs="Times New Roman"/>
          <w:sz w:val="28"/>
          <w:szCs w:val="28"/>
          <w:lang w:val="en-US"/>
        </w:rPr>
        <w:t>. This questionnaire covers key aspects of lifestyle, psycho-emotional state, social interaction, and general health.</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The questionnaire includes 5 thematic blocks: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b/>
          <w:sz w:val="28"/>
          <w:szCs w:val="28"/>
          <w:lang w:val="en-US"/>
        </w:rPr>
        <w:t>Physical activity</w:t>
      </w:r>
      <w:r w:rsidRPr="00200C6F">
        <w:rPr>
          <w:rFonts w:ascii="Times New Roman" w:hAnsi="Times New Roman" w:cs="Times New Roman"/>
          <w:sz w:val="28"/>
          <w:szCs w:val="28"/>
          <w:lang w:val="en-US"/>
        </w:rPr>
        <w:t>: presence of daily movement, regularity of physical exercises.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b/>
          <w:sz w:val="28"/>
          <w:szCs w:val="28"/>
          <w:lang w:val="en-US"/>
        </w:rPr>
        <w:t>Diet</w:t>
      </w:r>
      <w:r w:rsidRPr="00200C6F">
        <w:rPr>
          <w:rFonts w:ascii="Times New Roman" w:hAnsi="Times New Roman" w:cs="Times New Roman"/>
          <w:sz w:val="28"/>
          <w:szCs w:val="28"/>
          <w:lang w:val="en-US"/>
        </w:rPr>
        <w:t>: dietary balance, consumption of vegetables, fruits, water, and harmful habits.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b/>
          <w:sz w:val="28"/>
          <w:szCs w:val="28"/>
          <w:lang w:val="en-US"/>
        </w:rPr>
        <w:t>Psycho-emotional state</w:t>
      </w:r>
      <w:r w:rsidRPr="00200C6F">
        <w:rPr>
          <w:rFonts w:ascii="Times New Roman" w:hAnsi="Times New Roman" w:cs="Times New Roman"/>
          <w:sz w:val="28"/>
          <w:szCs w:val="28"/>
          <w:lang w:val="en-US"/>
        </w:rPr>
        <w:t>: frequency of anxiety, depressive symptoms, feelings of loneliness or stress.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b/>
          <w:sz w:val="28"/>
          <w:szCs w:val="28"/>
          <w:lang w:val="en-US"/>
        </w:rPr>
        <w:t>Social activity</w:t>
      </w:r>
      <w:r w:rsidRPr="00200C6F">
        <w:rPr>
          <w:rFonts w:ascii="Times New Roman" w:hAnsi="Times New Roman" w:cs="Times New Roman"/>
          <w:sz w:val="28"/>
          <w:szCs w:val="28"/>
          <w:lang w:val="en-US"/>
        </w:rPr>
        <w:t>: level of communication, participation in community life, visiting relatives or friends.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b/>
          <w:sz w:val="28"/>
          <w:szCs w:val="28"/>
          <w:lang w:val="en-US"/>
        </w:rPr>
        <w:t>Cognitive activity</w:t>
      </w:r>
      <w:r w:rsidRPr="00200C6F">
        <w:rPr>
          <w:rFonts w:ascii="Times New Roman" w:hAnsi="Times New Roman" w:cs="Times New Roman"/>
          <w:sz w:val="28"/>
          <w:szCs w:val="28"/>
          <w:lang w:val="en-US"/>
        </w:rPr>
        <w:t>: presence of activities that stimulate mental activity (reading, crosswords, board games, new skills, etc.).</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The survey was conducted among respondents aged 65 and older who live at home or are under nursing supervision. Participants were provided with explanations regarding the purpose of the study, and participation was voluntary. The responses obtained allow for the identification of individual risks of cognitive function decline, and further adaptation of nursing intervention strategies taking into account the specific needs of patients.</w:t>
      </w:r>
    </w:p>
    <w:p w:rsidR="00BF4427" w:rsidRPr="00900C18" w:rsidRDefault="00BF4427" w:rsidP="00657BDF">
      <w:pPr>
        <w:widowControl w:val="0"/>
        <w:spacing w:after="0" w:line="360" w:lineRule="auto"/>
        <w:ind w:left="360"/>
        <w:jc w:val="both"/>
        <w:rPr>
          <w:rFonts w:ascii="Times New Roman" w:hAnsi="Times New Roman" w:cs="Times New Roman"/>
          <w:sz w:val="28"/>
          <w:szCs w:val="28"/>
          <w:lang w:val="en-US"/>
        </w:rPr>
      </w:pPr>
    </w:p>
    <w:p w:rsidR="00200C6F" w:rsidRPr="00200C6F" w:rsidRDefault="00200C6F" w:rsidP="00200C6F">
      <w:pPr>
        <w:widowControl w:val="0"/>
        <w:spacing w:after="0" w:line="360" w:lineRule="auto"/>
        <w:ind w:firstLine="709"/>
        <w:jc w:val="center"/>
        <w:rPr>
          <w:rFonts w:ascii="Times New Roman" w:hAnsi="Times New Roman" w:cs="Times New Roman"/>
          <w:b/>
          <w:sz w:val="28"/>
          <w:szCs w:val="28"/>
          <w:lang w:val="en-US"/>
        </w:rPr>
      </w:pPr>
      <w:r w:rsidRPr="00200C6F">
        <w:rPr>
          <w:rFonts w:ascii="Times New Roman" w:hAnsi="Times New Roman" w:cs="Times New Roman"/>
          <w:b/>
          <w:sz w:val="28"/>
          <w:szCs w:val="28"/>
          <w:lang w:val="en-US"/>
        </w:rPr>
        <w:t>2.2 Cognitive Function Assessment</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proofErr w:type="gramStart"/>
      <w:r w:rsidRPr="00200C6F">
        <w:rPr>
          <w:rFonts w:ascii="Times New Roman" w:hAnsi="Times New Roman" w:cs="Times New Roman"/>
          <w:sz w:val="28"/>
          <w:szCs w:val="28"/>
          <w:lang w:val="en-US"/>
        </w:rPr>
        <w:t>To objectively assess</w:t>
      </w:r>
      <w:proofErr w:type="gramEnd"/>
      <w:r w:rsidRPr="00200C6F">
        <w:rPr>
          <w:rFonts w:ascii="Times New Roman" w:hAnsi="Times New Roman" w:cs="Times New Roman"/>
          <w:sz w:val="28"/>
          <w:szCs w:val="28"/>
          <w:lang w:val="en-US"/>
        </w:rPr>
        <w:t xml:space="preserve"> the level of cognitive impairments in elderly patients, standardized neuropsychological instruments are used. These tools allow for determining the degree and nature of cognitive changes, as well as differentiating them from other conditions, particularly depression.</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 xml:space="preserve">One of the most common methods is the Mini-Mental State Examination (MMSE) (Attachment 1), developed by Folstein and colleagues in 1975. This test includes tasks on orientation in time and space, attention, short-term and long-term memory, language, and constructive abilities. MMSE is a quick and easy-to-use tool that allows for assessing the patient's overall cognitive status, detecting the presence of impairments, and tracking their </w:t>
      </w:r>
      <w:r w:rsidRPr="00200C6F">
        <w:rPr>
          <w:rFonts w:ascii="Times New Roman" w:hAnsi="Times New Roman" w:cs="Times New Roman"/>
          <w:sz w:val="28"/>
          <w:szCs w:val="28"/>
          <w:lang w:val="en-US"/>
        </w:rPr>
        <w:lastRenderedPageBreak/>
        <w:t>dynamics during treatment or rehabilitation.</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MMSE is used for a quick and standardized assessment of a patient's overall cognitive status. The main objectives of MMSE application are:</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Detection of cognitive impairments, especially in dementia and mild cognitive disorders.</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Assessment of orientation in time and space, memory, attention, speech, and the ability for constructive thinking.</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Monitoring changes in cognitive functions over time, which helps evaluate the effectiveness of treatment or rehabilitation.</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Assisting in diagnosis and decision-making regarding further examination or therapeutic measures.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MMSE is a simple, quick (takes about 5-10 minutes), and widely recognized tool in clinical practice for screening cognitive functions.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lang w:val="en-US"/>
        </w:rPr>
      </w:pPr>
      <w:r w:rsidRPr="00200C6F">
        <w:rPr>
          <w:rFonts w:ascii="Times New Roman" w:hAnsi="Times New Roman" w:cs="Times New Roman"/>
          <w:sz w:val="28"/>
          <w:szCs w:val="28"/>
          <w:lang w:val="en-US"/>
        </w:rPr>
        <w:t xml:space="preserve">The results of the MMSE </w:t>
      </w:r>
      <w:proofErr w:type="gramStart"/>
      <w:r w:rsidRPr="00200C6F">
        <w:rPr>
          <w:rFonts w:ascii="Times New Roman" w:hAnsi="Times New Roman" w:cs="Times New Roman"/>
          <w:sz w:val="28"/>
          <w:szCs w:val="28"/>
          <w:lang w:val="en-US"/>
        </w:rPr>
        <w:t>are scored</w:t>
      </w:r>
      <w:proofErr w:type="gramEnd"/>
      <w:r w:rsidRPr="00200C6F">
        <w:rPr>
          <w:rFonts w:ascii="Times New Roman" w:hAnsi="Times New Roman" w:cs="Times New Roman"/>
          <w:sz w:val="28"/>
          <w:szCs w:val="28"/>
          <w:lang w:val="en-US"/>
        </w:rPr>
        <w:t xml:space="preserve"> based on the total points a patient achieves for completing various test tasks. The maximum score is 30. The interpretation of scores usually looks like this:</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24–30 points – normal cognitive state</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19–23 points – mild cognitive impairment</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10–18 points – moderate cognitive impairment</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Less than 10 points – severe cognitive impairment (dementia)</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For a more sensitive diagnosis of mild cognitive impairments, the Montreal Cognitive Assessment (MoCA) is widely used, developed by Nasreddine and colleagues in 2005. This instrument covers the assessment of executive functions, attention, memory, language, and visuospatial orientation. MoCA is particularly useful for the early detection of mild cognitive changes that may go unnoticed when using MMSE.</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The MoCA is used for a more sensitive and detailed assessment of cognitive functions, especially in the early stages of cognitive impairments. The main objectives of MoCA application are:</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Early detection of mild cognitive impairment (MCI), which may not be identified by other tests, including MMSE.</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lastRenderedPageBreak/>
        <w:t>Assessment of a wide range of cognitive functions: executive functions, attention, memory, language, spatial orientation, abstract thinking.</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Monitoring the dynamics of patients' cognitive status, especially those at risk of developing dementia.</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Assistance in differentiating cognitive impairments, allowing for planning further examination and therapeutic measures.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MoCA is a more comprehensive and sensitive tool compared to MMSE, making it effective for early diagnosis of cognitive disorders.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To differentiate cognitive impairments related to depressive disorders, the Hamilton Depression Rating Scale (HDRS) is used. This instrument helps identify symptoms of depression that can affect cognitive functions and distinguish them from neurodegenerative processes.</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Thus, using a comprehensive approach with these neuropsychological tests allows nurses and doctors to more accurately assess patients' cognitive status, timely detect impairments, and plan adequate interventions to support cognitive health.</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The results of the MoCA are evaluated based on the total number of points scored. The maximum score is 30.</w:t>
      </w:r>
    </w:p>
    <w:p w:rsidR="00200C6F" w:rsidRPr="00200C6F" w:rsidRDefault="00200C6F" w:rsidP="00200C6F">
      <w:pPr>
        <w:widowControl w:val="0"/>
        <w:spacing w:after="0" w:line="360" w:lineRule="auto"/>
        <w:ind w:firstLine="709"/>
        <w:jc w:val="both"/>
        <w:rPr>
          <w:rFonts w:ascii="Times New Roman" w:hAnsi="Times New Roman" w:cs="Times New Roman"/>
          <w:sz w:val="28"/>
          <w:szCs w:val="28"/>
        </w:rPr>
      </w:pPr>
      <w:r w:rsidRPr="00200C6F">
        <w:rPr>
          <w:rFonts w:ascii="Times New Roman" w:hAnsi="Times New Roman" w:cs="Times New Roman"/>
          <w:sz w:val="28"/>
          <w:szCs w:val="28"/>
        </w:rPr>
        <w:t>Interpretation of MoCA results:</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26–30 points – normal cognitive state</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18–25 points – mild cognitive impairment</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Below 18 – moderate or severe cognitive impairment, possible development of dementia.</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1 point is added to the total score if the patient has 12 or fewer years of education (to correct for the influence of education).</w:t>
      </w:r>
    </w:p>
    <w:p w:rsidR="00200C6F" w:rsidRPr="00200C6F" w:rsidRDefault="006B093C" w:rsidP="00200C6F">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HDRS </w:t>
      </w:r>
      <w:r w:rsidR="00200C6F" w:rsidRPr="00200C6F">
        <w:rPr>
          <w:rFonts w:ascii="Times New Roman" w:hAnsi="Times New Roman" w:cs="Times New Roman"/>
          <w:sz w:val="28"/>
          <w:szCs w:val="28"/>
        </w:rPr>
        <w:t>is used to assess the severity of depression in patients. In the context of cognitive impairments, it is applied to:</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Differentiate cognitive impairments associated with depression (so-called "pseudodementia") from other types of cognitive disorders.</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Determine whether a depressive state is a factor influencing the patient's cognitive functions.</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lastRenderedPageBreak/>
        <w:t>Monitor the effectiveness of antidepressant treatment.</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Plan comprehensive therapy taking into account the patient's mental state.</w:t>
      </w:r>
    </w:p>
    <w:p w:rsidR="00200C6F" w:rsidRPr="00200C6F" w:rsidRDefault="00200C6F" w:rsidP="00200C6F">
      <w:pPr>
        <w:widowControl w:val="0"/>
        <w:spacing w:after="0" w:line="360" w:lineRule="auto"/>
        <w:ind w:firstLine="708"/>
        <w:jc w:val="both"/>
        <w:rPr>
          <w:rFonts w:ascii="Times New Roman" w:hAnsi="Times New Roman" w:cs="Times New Roman"/>
          <w:sz w:val="28"/>
          <w:szCs w:val="28"/>
        </w:rPr>
      </w:pPr>
      <w:r w:rsidRPr="00200C6F">
        <w:rPr>
          <w:rFonts w:ascii="Times New Roman" w:hAnsi="Times New Roman" w:cs="Times New Roman"/>
          <w:sz w:val="28"/>
          <w:szCs w:val="28"/>
        </w:rPr>
        <w:t>Thus, HDRS helps to consider the psycho-emotional component, which significantly affects the patient's overall cognitive state.</w:t>
      </w:r>
    </w:p>
    <w:p w:rsidR="00200C6F" w:rsidRPr="00200C6F" w:rsidRDefault="00200C6F" w:rsidP="00200C6F">
      <w:pPr>
        <w:widowControl w:val="0"/>
        <w:spacing w:after="0" w:line="360" w:lineRule="auto"/>
        <w:jc w:val="both"/>
        <w:rPr>
          <w:rFonts w:ascii="Times New Roman" w:hAnsi="Times New Roman" w:cs="Times New Roman"/>
          <w:sz w:val="28"/>
          <w:szCs w:val="28"/>
        </w:rPr>
      </w:pPr>
      <w:r w:rsidRPr="00200C6F">
        <w:rPr>
          <w:rFonts w:ascii="Times New Roman" w:hAnsi="Times New Roman" w:cs="Times New Roman"/>
          <w:sz w:val="28"/>
          <w:szCs w:val="28"/>
        </w:rPr>
        <w:t>For assessing the severity of depressive symptoms. The 17-item version (HAM-D-17) is most commonly used, with each item scored from 0 to 2 or from 0 to 4 points depending on the item.</w:t>
      </w:r>
    </w:p>
    <w:p w:rsidR="00200C6F" w:rsidRPr="00200C6F" w:rsidRDefault="00200C6F" w:rsidP="00200C6F">
      <w:pPr>
        <w:widowControl w:val="0"/>
        <w:spacing w:after="0" w:line="360" w:lineRule="auto"/>
        <w:jc w:val="both"/>
        <w:rPr>
          <w:rFonts w:ascii="Times New Roman" w:hAnsi="Times New Roman" w:cs="Times New Roman"/>
          <w:sz w:val="28"/>
          <w:szCs w:val="28"/>
        </w:rPr>
      </w:pPr>
      <w:r w:rsidRPr="00200C6F">
        <w:rPr>
          <w:rFonts w:ascii="Times New Roman" w:hAnsi="Times New Roman" w:cs="Times New Roman"/>
          <w:sz w:val="28"/>
          <w:szCs w:val="28"/>
        </w:rPr>
        <w:t>Interpretation of HAM-D-17 results:</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0–7 points - normal (no depression)</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8–13 points - mild depression</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14–18 points - moderate depression</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19–22 points - severe depression</w:t>
      </w:r>
    </w:p>
    <w:p w:rsidR="00200C6F" w:rsidRPr="00200C6F" w:rsidRDefault="00200C6F" w:rsidP="00C14D7D">
      <w:pPr>
        <w:widowControl w:val="0"/>
        <w:numPr>
          <w:ilvl w:val="0"/>
          <w:numId w:val="26"/>
        </w:numPr>
        <w:spacing w:after="0" w:line="360" w:lineRule="auto"/>
        <w:ind w:left="0" w:firstLine="567"/>
        <w:jc w:val="both"/>
        <w:rPr>
          <w:rFonts w:ascii="Times New Roman" w:hAnsi="Times New Roman" w:cs="Times New Roman"/>
          <w:sz w:val="28"/>
          <w:szCs w:val="28"/>
        </w:rPr>
      </w:pPr>
      <w:r w:rsidRPr="00200C6F">
        <w:rPr>
          <w:rFonts w:ascii="Times New Roman" w:hAnsi="Times New Roman" w:cs="Times New Roman"/>
          <w:sz w:val="28"/>
          <w:szCs w:val="28"/>
        </w:rPr>
        <w:t>≥23 points - very severe depression</w:t>
      </w:r>
    </w:p>
    <w:p w:rsidR="000474F8" w:rsidRPr="00900C18" w:rsidRDefault="000474F8" w:rsidP="00200C6F">
      <w:pPr>
        <w:widowControl w:val="0"/>
        <w:spacing w:after="0" w:line="360" w:lineRule="auto"/>
        <w:jc w:val="both"/>
        <w:rPr>
          <w:rFonts w:ascii="Times New Roman" w:hAnsi="Times New Roman" w:cs="Times New Roman"/>
          <w:b/>
          <w:sz w:val="28"/>
          <w:szCs w:val="28"/>
          <w:lang w:val="en-US"/>
        </w:rPr>
      </w:pPr>
    </w:p>
    <w:p w:rsidR="00B87A98" w:rsidRPr="00900C18" w:rsidRDefault="00B87A98" w:rsidP="00200C6F">
      <w:pPr>
        <w:widowControl w:val="0"/>
        <w:spacing w:after="0" w:line="360" w:lineRule="auto"/>
        <w:rPr>
          <w:rStyle w:val="a3"/>
          <w:rFonts w:ascii="Times New Roman" w:eastAsia="Times New Roman" w:hAnsi="Times New Roman" w:cs="Times New Roman"/>
          <w:sz w:val="28"/>
          <w:szCs w:val="28"/>
          <w:lang w:val="en-US" w:eastAsia="uk-UA"/>
        </w:rPr>
      </w:pPr>
      <w:r w:rsidRPr="00900C18">
        <w:rPr>
          <w:rStyle w:val="a3"/>
          <w:rFonts w:ascii="Times New Roman" w:hAnsi="Times New Roman" w:cs="Times New Roman"/>
          <w:b w:val="0"/>
          <w:bCs w:val="0"/>
          <w:sz w:val="28"/>
          <w:szCs w:val="28"/>
          <w:lang w:val="en-US"/>
        </w:rPr>
        <w:br w:type="page"/>
      </w:r>
    </w:p>
    <w:p w:rsidR="00C734B5" w:rsidRDefault="00C734B5" w:rsidP="00C734B5">
      <w:pPr>
        <w:widowControl w:val="0"/>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CHAPTER 3.</w:t>
      </w:r>
    </w:p>
    <w:p w:rsidR="006B093C" w:rsidRPr="006B093C" w:rsidRDefault="006B093C" w:rsidP="00C734B5">
      <w:pPr>
        <w:widowControl w:val="0"/>
        <w:spacing w:after="0" w:line="360" w:lineRule="auto"/>
        <w:ind w:firstLine="709"/>
        <w:jc w:val="center"/>
        <w:rPr>
          <w:rFonts w:ascii="Times New Roman" w:hAnsi="Times New Roman" w:cs="Times New Roman"/>
          <w:b/>
          <w:sz w:val="28"/>
          <w:szCs w:val="28"/>
          <w:lang w:val="en-US"/>
        </w:rPr>
      </w:pPr>
      <w:r w:rsidRPr="006B093C">
        <w:rPr>
          <w:rFonts w:ascii="Times New Roman" w:hAnsi="Times New Roman" w:cs="Times New Roman"/>
          <w:b/>
          <w:sz w:val="28"/>
          <w:szCs w:val="28"/>
          <w:lang w:val="en-US"/>
        </w:rPr>
        <w:t>ORGANIZATION OF MEDICAL CARE FOR THE ELDERLY</w:t>
      </w:r>
    </w:p>
    <w:p w:rsidR="006B093C" w:rsidRPr="006B093C" w:rsidRDefault="006B093C" w:rsidP="00C734B5">
      <w:pPr>
        <w:widowControl w:val="0"/>
        <w:spacing w:after="0" w:line="360" w:lineRule="auto"/>
        <w:ind w:firstLine="709"/>
        <w:jc w:val="center"/>
        <w:rPr>
          <w:rFonts w:ascii="Times New Roman" w:hAnsi="Times New Roman" w:cs="Times New Roman"/>
          <w:b/>
          <w:sz w:val="28"/>
          <w:szCs w:val="28"/>
          <w:lang w:val="en-US"/>
        </w:rPr>
      </w:pPr>
      <w:r w:rsidRPr="006B093C">
        <w:rPr>
          <w:rFonts w:ascii="Times New Roman" w:hAnsi="Times New Roman" w:cs="Times New Roman"/>
          <w:b/>
          <w:sz w:val="28"/>
          <w:szCs w:val="28"/>
          <w:lang w:val="en-US"/>
        </w:rPr>
        <w:t xml:space="preserve">3.1 </w:t>
      </w:r>
      <w:r w:rsidR="00CD5AFD" w:rsidRPr="006B093C">
        <w:rPr>
          <w:rFonts w:ascii="Times New Roman" w:hAnsi="Times New Roman" w:cs="Times New Roman"/>
          <w:b/>
          <w:sz w:val="28"/>
          <w:szCs w:val="28"/>
          <w:lang w:val="en-US"/>
        </w:rPr>
        <w:t>The role of home health care agencies in supporting cognitive health in elderly patients</w:t>
      </w:r>
    </w:p>
    <w:p w:rsidR="006B093C" w:rsidRPr="006B093C" w:rsidRDefault="006B093C" w:rsidP="006B093C">
      <w:pPr>
        <w:widowControl w:val="0"/>
        <w:spacing w:after="0" w:line="360" w:lineRule="auto"/>
        <w:ind w:firstLine="709"/>
        <w:jc w:val="both"/>
        <w:rPr>
          <w:rFonts w:ascii="Times New Roman" w:hAnsi="Times New Roman" w:cs="Times New Roman"/>
          <w:sz w:val="28"/>
          <w:szCs w:val="28"/>
          <w:lang w:val="en-US"/>
        </w:rPr>
      </w:pPr>
      <w:r w:rsidRPr="006B093C">
        <w:rPr>
          <w:rFonts w:ascii="Times New Roman" w:hAnsi="Times New Roman" w:cs="Times New Roman"/>
          <w:sz w:val="28"/>
          <w:szCs w:val="28"/>
          <w:lang w:val="en-US"/>
        </w:rPr>
        <w:t>In the context of interdisciplinary care for elderly patients aimed at supporting their cognitive health, home health care agencies play a pivotal role. These organizations provide qualified medical and rehabilitation services directly in the patient's home. This is particularly crucial for individuals recovering from illness or surgery, or those with chronic conditions, for whom visiting outpatient facilities is difficult or impossible.</w:t>
      </w:r>
    </w:p>
    <w:p w:rsidR="006B093C" w:rsidRPr="00900C18" w:rsidRDefault="006B093C" w:rsidP="006B093C">
      <w:pPr>
        <w:widowControl w:val="0"/>
        <w:spacing w:after="0" w:line="360" w:lineRule="auto"/>
        <w:ind w:firstLine="709"/>
        <w:jc w:val="both"/>
        <w:rPr>
          <w:rFonts w:ascii="Times New Roman" w:hAnsi="Times New Roman" w:cs="Times New Roman"/>
          <w:b/>
          <w:sz w:val="28"/>
          <w:szCs w:val="28"/>
          <w:lang w:val="en-US"/>
        </w:rPr>
      </w:pPr>
    </w:p>
    <w:p w:rsidR="00C734B5" w:rsidRPr="00C734B5" w:rsidRDefault="00C734B5" w:rsidP="00C734B5">
      <w:pPr>
        <w:widowControl w:val="0"/>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3.1</w:t>
      </w:r>
      <w:r w:rsidRPr="00C734B5">
        <w:rPr>
          <w:rFonts w:ascii="Times New Roman" w:hAnsi="Times New Roman" w:cs="Times New Roman"/>
          <w:b/>
          <w:sz w:val="28"/>
          <w:szCs w:val="28"/>
          <w:lang w:val="en-US"/>
        </w:rPr>
        <w:t>.1. Structure and Organization of a Home Health Care Agency</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sz w:val="28"/>
          <w:szCs w:val="28"/>
          <w:lang w:val="en-US"/>
        </w:rPr>
        <w:t>The effective functioning of a home health care agency largely depends on its clear and coordinated structure. Typically, such agencies include:</w:t>
      </w:r>
    </w:p>
    <w:p w:rsidR="00C734B5" w:rsidRPr="00C734B5" w:rsidRDefault="00C734B5" w:rsidP="00C734B5">
      <w:pPr>
        <w:pStyle w:val="aa"/>
        <w:widowControl w:val="0"/>
        <w:numPr>
          <w:ilvl w:val="0"/>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Administrative Team:</w:t>
      </w:r>
      <w:r w:rsidRPr="00C734B5">
        <w:rPr>
          <w:rFonts w:ascii="Times New Roman" w:hAnsi="Times New Roman" w:cs="Times New Roman"/>
          <w:sz w:val="28"/>
          <w:szCs w:val="28"/>
          <w:lang w:val="en-US"/>
        </w:rPr>
        <w:t xml:space="preserve"> This team is responsible for planning, financial matters (billing), regulatory compliance, and ensuring effective communication among all participants in the care process.</w:t>
      </w:r>
    </w:p>
    <w:p w:rsidR="00C734B5" w:rsidRPr="00C734B5" w:rsidRDefault="00C734B5" w:rsidP="00C734B5">
      <w:pPr>
        <w:pStyle w:val="aa"/>
        <w:widowControl w:val="0"/>
        <w:numPr>
          <w:ilvl w:val="0"/>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Clinical Director:</w:t>
      </w:r>
      <w:r w:rsidRPr="00C734B5">
        <w:rPr>
          <w:rFonts w:ascii="Times New Roman" w:hAnsi="Times New Roman" w:cs="Times New Roman"/>
          <w:sz w:val="28"/>
          <w:szCs w:val="28"/>
          <w:lang w:val="en-US"/>
        </w:rPr>
        <w:t xml:space="preserve"> Usually an experienced registered nurse or physician, this individual provides overall oversight of all clinical services and guarantees the high quality of medical care provided.</w:t>
      </w:r>
    </w:p>
    <w:p w:rsidR="00C734B5" w:rsidRPr="00C734B5" w:rsidRDefault="00C734B5" w:rsidP="00C734B5">
      <w:pPr>
        <w:pStyle w:val="aa"/>
        <w:widowControl w:val="0"/>
        <w:numPr>
          <w:ilvl w:val="0"/>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Multidisciplinary Staff:</w:t>
      </w:r>
      <w:r w:rsidRPr="00C734B5">
        <w:rPr>
          <w:rFonts w:ascii="Times New Roman" w:hAnsi="Times New Roman" w:cs="Times New Roman"/>
          <w:sz w:val="28"/>
          <w:szCs w:val="28"/>
          <w:lang w:val="en-US"/>
        </w:rPr>
        <w:t xml:space="preserve"> This team forms the core of direct care provision. It includes: </w:t>
      </w:r>
    </w:p>
    <w:p w:rsidR="00C734B5" w:rsidRPr="00C734B5" w:rsidRDefault="00C734B5" w:rsidP="00C734B5">
      <w:pPr>
        <w:pStyle w:val="aa"/>
        <w:widowControl w:val="0"/>
        <w:numPr>
          <w:ilvl w:val="1"/>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Registered Nurses (RN) / Licensed Practical Nurses (LPN):</w:t>
      </w:r>
      <w:r w:rsidRPr="00C734B5">
        <w:rPr>
          <w:rFonts w:ascii="Times New Roman" w:hAnsi="Times New Roman" w:cs="Times New Roman"/>
          <w:sz w:val="28"/>
          <w:szCs w:val="28"/>
          <w:lang w:val="en-US"/>
        </w:rPr>
        <w:t xml:space="preserve"> Who provide skilled nursing </w:t>
      </w:r>
      <w:proofErr w:type="gramStart"/>
      <w:r w:rsidRPr="00C734B5">
        <w:rPr>
          <w:rFonts w:ascii="Times New Roman" w:hAnsi="Times New Roman" w:cs="Times New Roman"/>
          <w:sz w:val="28"/>
          <w:szCs w:val="28"/>
          <w:lang w:val="en-US"/>
        </w:rPr>
        <w:t>care.</w:t>
      </w:r>
      <w:proofErr w:type="gramEnd"/>
    </w:p>
    <w:p w:rsidR="00C734B5" w:rsidRPr="00C734B5" w:rsidRDefault="00C734B5" w:rsidP="00C734B5">
      <w:pPr>
        <w:pStyle w:val="aa"/>
        <w:widowControl w:val="0"/>
        <w:numPr>
          <w:ilvl w:val="1"/>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Physical Therapists (PT):</w:t>
      </w:r>
      <w:r w:rsidRPr="00C734B5">
        <w:rPr>
          <w:rFonts w:ascii="Times New Roman" w:hAnsi="Times New Roman" w:cs="Times New Roman"/>
          <w:sz w:val="28"/>
          <w:szCs w:val="28"/>
          <w:lang w:val="en-US"/>
        </w:rPr>
        <w:t xml:space="preserve"> Who work to improve physical </w:t>
      </w:r>
      <w:proofErr w:type="gramStart"/>
      <w:r w:rsidRPr="00C734B5">
        <w:rPr>
          <w:rFonts w:ascii="Times New Roman" w:hAnsi="Times New Roman" w:cs="Times New Roman"/>
          <w:sz w:val="28"/>
          <w:szCs w:val="28"/>
          <w:lang w:val="en-US"/>
        </w:rPr>
        <w:t>functions.</w:t>
      </w:r>
      <w:proofErr w:type="gramEnd"/>
    </w:p>
    <w:p w:rsidR="00C734B5" w:rsidRPr="00C734B5" w:rsidRDefault="00C734B5" w:rsidP="00C734B5">
      <w:pPr>
        <w:pStyle w:val="aa"/>
        <w:widowControl w:val="0"/>
        <w:numPr>
          <w:ilvl w:val="1"/>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Occupational Therapists (OT):</w:t>
      </w:r>
      <w:r w:rsidRPr="00C734B5">
        <w:rPr>
          <w:rFonts w:ascii="Times New Roman" w:hAnsi="Times New Roman" w:cs="Times New Roman"/>
          <w:sz w:val="28"/>
          <w:szCs w:val="28"/>
          <w:lang w:val="en-US"/>
        </w:rPr>
        <w:t xml:space="preserve"> Who help patients adapt to daily activities.</w:t>
      </w:r>
    </w:p>
    <w:p w:rsidR="00C734B5" w:rsidRPr="00C734B5" w:rsidRDefault="00C734B5" w:rsidP="00C734B5">
      <w:pPr>
        <w:pStyle w:val="aa"/>
        <w:widowControl w:val="0"/>
        <w:numPr>
          <w:ilvl w:val="1"/>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Speech-Language Pathologists (SLP):</w:t>
      </w:r>
      <w:r w:rsidRPr="00C734B5">
        <w:rPr>
          <w:rFonts w:ascii="Times New Roman" w:hAnsi="Times New Roman" w:cs="Times New Roman"/>
          <w:sz w:val="28"/>
          <w:szCs w:val="28"/>
          <w:lang w:val="en-US"/>
        </w:rPr>
        <w:t xml:space="preserve"> Who address issues related to speech and </w:t>
      </w:r>
      <w:proofErr w:type="gramStart"/>
      <w:r w:rsidRPr="00C734B5">
        <w:rPr>
          <w:rFonts w:ascii="Times New Roman" w:hAnsi="Times New Roman" w:cs="Times New Roman"/>
          <w:sz w:val="28"/>
          <w:szCs w:val="28"/>
          <w:lang w:val="en-US"/>
        </w:rPr>
        <w:t>swallowing.</w:t>
      </w:r>
      <w:proofErr w:type="gramEnd"/>
    </w:p>
    <w:p w:rsidR="00C734B5" w:rsidRPr="00C734B5" w:rsidRDefault="00C734B5" w:rsidP="00C734B5">
      <w:pPr>
        <w:pStyle w:val="aa"/>
        <w:widowControl w:val="0"/>
        <w:numPr>
          <w:ilvl w:val="1"/>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Medical Social Workers (MSW):</w:t>
      </w:r>
      <w:r w:rsidRPr="00C734B5">
        <w:rPr>
          <w:rFonts w:ascii="Times New Roman" w:hAnsi="Times New Roman" w:cs="Times New Roman"/>
          <w:sz w:val="28"/>
          <w:szCs w:val="28"/>
          <w:lang w:val="en-US"/>
        </w:rPr>
        <w:t xml:space="preserve"> Who offer psychosocial support and assistance with navigating community </w:t>
      </w:r>
      <w:proofErr w:type="gramStart"/>
      <w:r w:rsidRPr="00C734B5">
        <w:rPr>
          <w:rFonts w:ascii="Times New Roman" w:hAnsi="Times New Roman" w:cs="Times New Roman"/>
          <w:sz w:val="28"/>
          <w:szCs w:val="28"/>
          <w:lang w:val="en-US"/>
        </w:rPr>
        <w:t>resources.</w:t>
      </w:r>
      <w:proofErr w:type="gramEnd"/>
    </w:p>
    <w:p w:rsidR="00C734B5" w:rsidRPr="00C734B5" w:rsidRDefault="00C734B5" w:rsidP="00C734B5">
      <w:pPr>
        <w:pStyle w:val="aa"/>
        <w:widowControl w:val="0"/>
        <w:numPr>
          <w:ilvl w:val="1"/>
          <w:numId w:val="28"/>
        </w:numPr>
        <w:spacing w:after="0" w:line="360" w:lineRule="auto"/>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Home Health Aides (HHA):</w:t>
      </w:r>
      <w:r w:rsidRPr="00C734B5">
        <w:rPr>
          <w:rFonts w:ascii="Times New Roman" w:hAnsi="Times New Roman" w:cs="Times New Roman"/>
          <w:sz w:val="28"/>
          <w:szCs w:val="28"/>
          <w:lang w:val="en-US"/>
        </w:rPr>
        <w:t xml:space="preserve"> Who provide assistance with daily needs and </w:t>
      </w:r>
      <w:r w:rsidRPr="00C734B5">
        <w:rPr>
          <w:rFonts w:ascii="Times New Roman" w:hAnsi="Times New Roman" w:cs="Times New Roman"/>
          <w:sz w:val="28"/>
          <w:szCs w:val="28"/>
          <w:lang w:val="en-US"/>
        </w:rPr>
        <w:lastRenderedPageBreak/>
        <w:t xml:space="preserve">personal </w:t>
      </w:r>
      <w:proofErr w:type="gramStart"/>
      <w:r w:rsidRPr="00C734B5">
        <w:rPr>
          <w:rFonts w:ascii="Times New Roman" w:hAnsi="Times New Roman" w:cs="Times New Roman"/>
          <w:sz w:val="28"/>
          <w:szCs w:val="28"/>
          <w:lang w:val="en-US"/>
        </w:rPr>
        <w:t>hygiene.</w:t>
      </w:r>
      <w:proofErr w:type="gramEnd"/>
    </w:p>
    <w:p w:rsid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sz w:val="28"/>
          <w:szCs w:val="28"/>
          <w:lang w:val="en-US"/>
        </w:rPr>
        <w:t xml:space="preserve">This </w:t>
      </w:r>
      <w:r w:rsidRPr="00C734B5">
        <w:rPr>
          <w:rFonts w:ascii="Times New Roman" w:hAnsi="Times New Roman" w:cs="Times New Roman"/>
          <w:b/>
          <w:bCs/>
          <w:sz w:val="28"/>
          <w:szCs w:val="28"/>
          <w:lang w:val="en-US"/>
        </w:rPr>
        <w:t>multidisciplinary team</w:t>
      </w:r>
      <w:r w:rsidRPr="00C734B5">
        <w:rPr>
          <w:rFonts w:ascii="Times New Roman" w:hAnsi="Times New Roman" w:cs="Times New Roman"/>
          <w:sz w:val="28"/>
          <w:szCs w:val="28"/>
          <w:lang w:val="en-US"/>
        </w:rPr>
        <w:t xml:space="preserve"> ensures a comprehensive approach to the patient, which is crucial for supporting their </w:t>
      </w:r>
      <w:r w:rsidRPr="00C734B5">
        <w:rPr>
          <w:rFonts w:ascii="Times New Roman" w:hAnsi="Times New Roman" w:cs="Times New Roman"/>
          <w:b/>
          <w:bCs/>
          <w:sz w:val="28"/>
          <w:szCs w:val="28"/>
          <w:lang w:val="en-US"/>
        </w:rPr>
        <w:t>cognitive health</w:t>
      </w:r>
      <w:r w:rsidRPr="00C734B5">
        <w:rPr>
          <w:rFonts w:ascii="Times New Roman" w:hAnsi="Times New Roman" w:cs="Times New Roman"/>
          <w:sz w:val="28"/>
          <w:szCs w:val="28"/>
          <w:lang w:val="en-US"/>
        </w:rPr>
        <w:t>.</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p>
    <w:p w:rsidR="00C734B5" w:rsidRPr="00C734B5" w:rsidRDefault="00C734B5" w:rsidP="00C734B5">
      <w:pPr>
        <w:widowControl w:val="0"/>
        <w:spacing w:after="0" w:line="360" w:lineRule="auto"/>
        <w:ind w:firstLine="709"/>
        <w:jc w:val="center"/>
        <w:rPr>
          <w:rFonts w:ascii="Times New Roman" w:hAnsi="Times New Roman" w:cs="Times New Roman"/>
          <w:b/>
          <w:sz w:val="28"/>
          <w:szCs w:val="28"/>
          <w:lang w:val="en-US"/>
        </w:rPr>
      </w:pPr>
      <w:r w:rsidRPr="00C734B5">
        <w:rPr>
          <w:rFonts w:ascii="Times New Roman" w:hAnsi="Times New Roman" w:cs="Times New Roman"/>
          <w:b/>
          <w:sz w:val="28"/>
          <w:szCs w:val="28"/>
          <w:lang w:val="en-US"/>
        </w:rPr>
        <w:t>3.1.2. Key Functions of the Agency and Their Significance for Cognitive Health</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sz w:val="28"/>
          <w:szCs w:val="28"/>
          <w:lang w:val="en-US"/>
        </w:rPr>
        <w:t>The functions of a home health care agency directly influence the cognitive well-being of elderly patients:</w:t>
      </w:r>
    </w:p>
    <w:p w:rsidR="00C734B5" w:rsidRPr="00C734B5" w:rsidRDefault="00C734B5" w:rsidP="00C734B5">
      <w:pPr>
        <w:pStyle w:val="aa"/>
        <w:widowControl w:val="0"/>
        <w:numPr>
          <w:ilvl w:val="0"/>
          <w:numId w:val="30"/>
        </w:numPr>
        <w:tabs>
          <w:tab w:val="clear" w:pos="720"/>
        </w:tabs>
        <w:spacing w:after="0" w:line="360" w:lineRule="auto"/>
        <w:ind w:left="0" w:firstLine="556"/>
        <w:jc w:val="both"/>
        <w:rPr>
          <w:rFonts w:ascii="Times New Roman" w:hAnsi="Times New Roman" w:cs="Times New Roman"/>
          <w:sz w:val="28"/>
          <w:szCs w:val="28"/>
          <w:lang w:val="en-US"/>
        </w:rPr>
      </w:pPr>
      <w:r w:rsidRPr="00C734B5">
        <w:rPr>
          <w:rFonts w:ascii="Times New Roman" w:hAnsi="Times New Roman" w:cs="Times New Roman"/>
          <w:b/>
          <w:sz w:val="28"/>
          <w:szCs w:val="28"/>
          <w:lang w:val="en-US"/>
        </w:rPr>
        <w:t>Clinical Assessments</w:t>
      </w:r>
      <w:r w:rsidRPr="00C734B5">
        <w:rPr>
          <w:rFonts w:ascii="Times New Roman" w:hAnsi="Times New Roman" w:cs="Times New Roman"/>
          <w:sz w:val="28"/>
          <w:szCs w:val="28"/>
          <w:lang w:val="en-US"/>
        </w:rPr>
        <w:t>: Initial and regular assessments of the patient's health status, home environment safety, and individual care needs form the foundation for developing an effective plan to support cognitive functions. This allows for the identification of potential risks and opportunities for intervention.</w:t>
      </w:r>
    </w:p>
    <w:p w:rsidR="00C734B5" w:rsidRPr="00C734B5" w:rsidRDefault="00C734B5" w:rsidP="00C734B5">
      <w:pPr>
        <w:pStyle w:val="aa"/>
        <w:widowControl w:val="0"/>
        <w:numPr>
          <w:ilvl w:val="0"/>
          <w:numId w:val="30"/>
        </w:numPr>
        <w:tabs>
          <w:tab w:val="clear" w:pos="720"/>
        </w:tabs>
        <w:spacing w:after="0" w:line="360" w:lineRule="auto"/>
        <w:ind w:left="0" w:firstLine="556"/>
        <w:jc w:val="both"/>
        <w:rPr>
          <w:rFonts w:ascii="Times New Roman" w:hAnsi="Times New Roman" w:cs="Times New Roman"/>
          <w:sz w:val="28"/>
          <w:szCs w:val="28"/>
          <w:lang w:val="en-US"/>
        </w:rPr>
      </w:pPr>
      <w:r w:rsidRPr="00C734B5">
        <w:rPr>
          <w:rFonts w:ascii="Times New Roman" w:hAnsi="Times New Roman" w:cs="Times New Roman"/>
          <w:b/>
          <w:sz w:val="28"/>
          <w:szCs w:val="28"/>
          <w:lang w:val="en-US"/>
        </w:rPr>
        <w:t>Skilled Nursing Care</w:t>
      </w:r>
      <w:r w:rsidRPr="00C734B5">
        <w:rPr>
          <w:rFonts w:ascii="Times New Roman" w:hAnsi="Times New Roman" w:cs="Times New Roman"/>
          <w:sz w:val="28"/>
          <w:szCs w:val="28"/>
          <w:lang w:val="en-US"/>
        </w:rPr>
        <w:t>: Registered nurses administer medications, perform wound care, conduct intravenous therapy, monitor vital signs, and educate patients and caregivers on chronic disease management. Effective management of chronic conditions (e.g., hypertension, diabetes) has a direct positive impact on cognitive functions by preventing vascular complications.</w:t>
      </w:r>
    </w:p>
    <w:p w:rsidR="00C734B5" w:rsidRPr="00C734B5" w:rsidRDefault="00C734B5" w:rsidP="00C734B5">
      <w:pPr>
        <w:pStyle w:val="aa"/>
        <w:widowControl w:val="0"/>
        <w:numPr>
          <w:ilvl w:val="0"/>
          <w:numId w:val="30"/>
        </w:numPr>
        <w:tabs>
          <w:tab w:val="clear" w:pos="720"/>
        </w:tabs>
        <w:spacing w:after="0" w:line="360" w:lineRule="auto"/>
        <w:ind w:left="0" w:firstLine="556"/>
        <w:jc w:val="both"/>
        <w:rPr>
          <w:rFonts w:ascii="Times New Roman" w:hAnsi="Times New Roman" w:cs="Times New Roman"/>
          <w:sz w:val="28"/>
          <w:szCs w:val="28"/>
          <w:lang w:val="en-US"/>
        </w:rPr>
      </w:pPr>
      <w:r w:rsidRPr="00C734B5">
        <w:rPr>
          <w:rFonts w:ascii="Times New Roman" w:hAnsi="Times New Roman" w:cs="Times New Roman"/>
          <w:b/>
          <w:sz w:val="28"/>
          <w:szCs w:val="28"/>
          <w:lang w:val="en-US"/>
        </w:rPr>
        <w:t>Rehabilitative Therapy</w:t>
      </w:r>
      <w:r w:rsidRPr="00C734B5">
        <w:rPr>
          <w:rFonts w:ascii="Times New Roman" w:hAnsi="Times New Roman" w:cs="Times New Roman"/>
          <w:sz w:val="28"/>
          <w:szCs w:val="28"/>
          <w:lang w:val="en-US"/>
        </w:rPr>
        <w:t>: Physical, occupational, and speech-language therapy services aim to restore independence and functionality. This not only improves physical condition but also indirectly influences cognition by boosting self-esteem, reducing the risk of depression, and stimulating the nervous system. Speech-language therapy is particularly crucial for restoring speech and cognitive-communicative abilities after a stroke or traumatic brain injury.</w:t>
      </w:r>
    </w:p>
    <w:p w:rsidR="00C734B5" w:rsidRPr="00C734B5" w:rsidRDefault="00C734B5" w:rsidP="00C734B5">
      <w:pPr>
        <w:pStyle w:val="aa"/>
        <w:widowControl w:val="0"/>
        <w:numPr>
          <w:ilvl w:val="0"/>
          <w:numId w:val="30"/>
        </w:numPr>
        <w:tabs>
          <w:tab w:val="clear" w:pos="720"/>
        </w:tabs>
        <w:spacing w:after="0" w:line="360" w:lineRule="auto"/>
        <w:ind w:left="0" w:firstLine="556"/>
        <w:jc w:val="both"/>
        <w:rPr>
          <w:rFonts w:ascii="Times New Roman" w:hAnsi="Times New Roman" w:cs="Times New Roman"/>
          <w:sz w:val="28"/>
          <w:szCs w:val="28"/>
          <w:lang w:val="en-US"/>
        </w:rPr>
      </w:pPr>
      <w:r w:rsidRPr="00C734B5">
        <w:rPr>
          <w:rFonts w:ascii="Times New Roman" w:hAnsi="Times New Roman" w:cs="Times New Roman"/>
          <w:b/>
          <w:sz w:val="28"/>
          <w:szCs w:val="28"/>
          <w:lang w:val="en-US"/>
        </w:rPr>
        <w:t>Psychosocial Support</w:t>
      </w:r>
      <w:r w:rsidRPr="00C734B5">
        <w:rPr>
          <w:rFonts w:ascii="Times New Roman" w:hAnsi="Times New Roman" w:cs="Times New Roman"/>
          <w:sz w:val="28"/>
          <w:szCs w:val="28"/>
          <w:lang w:val="en-US"/>
        </w:rPr>
        <w:t xml:space="preserve">: Social workers provide psychological counseling and assist in finding and utilizing community resources. This support is critically important for overcoming social isolation, depression, and anxiety, all of which negatively </w:t>
      </w:r>
      <w:proofErr w:type="gramStart"/>
      <w:r w:rsidRPr="00C734B5">
        <w:rPr>
          <w:rFonts w:ascii="Times New Roman" w:hAnsi="Times New Roman" w:cs="Times New Roman"/>
          <w:sz w:val="28"/>
          <w:szCs w:val="28"/>
          <w:lang w:val="en-US"/>
        </w:rPr>
        <w:t>impact</w:t>
      </w:r>
      <w:proofErr w:type="gramEnd"/>
      <w:r w:rsidRPr="00C734B5">
        <w:rPr>
          <w:rFonts w:ascii="Times New Roman" w:hAnsi="Times New Roman" w:cs="Times New Roman"/>
          <w:sz w:val="28"/>
          <w:szCs w:val="28"/>
          <w:lang w:val="en-US"/>
        </w:rPr>
        <w:t xml:space="preserve"> cognitive functions.</w:t>
      </w:r>
    </w:p>
    <w:p w:rsidR="00C734B5" w:rsidRPr="00C734B5" w:rsidRDefault="00C734B5" w:rsidP="00C734B5">
      <w:pPr>
        <w:pStyle w:val="aa"/>
        <w:widowControl w:val="0"/>
        <w:numPr>
          <w:ilvl w:val="0"/>
          <w:numId w:val="30"/>
        </w:numPr>
        <w:tabs>
          <w:tab w:val="clear" w:pos="720"/>
        </w:tabs>
        <w:spacing w:after="0" w:line="360" w:lineRule="auto"/>
        <w:ind w:left="0" w:firstLine="556"/>
        <w:jc w:val="both"/>
        <w:rPr>
          <w:rFonts w:ascii="Times New Roman" w:hAnsi="Times New Roman" w:cs="Times New Roman"/>
          <w:sz w:val="28"/>
          <w:szCs w:val="28"/>
          <w:lang w:val="en-US"/>
        </w:rPr>
      </w:pPr>
      <w:r w:rsidRPr="00C734B5">
        <w:rPr>
          <w:rFonts w:ascii="Times New Roman" w:hAnsi="Times New Roman" w:cs="Times New Roman"/>
          <w:b/>
          <w:sz w:val="28"/>
          <w:szCs w:val="28"/>
          <w:lang w:val="en-US"/>
        </w:rPr>
        <w:t>Personal Care Services</w:t>
      </w:r>
      <w:r w:rsidRPr="00C734B5">
        <w:rPr>
          <w:rFonts w:ascii="Times New Roman" w:hAnsi="Times New Roman" w:cs="Times New Roman"/>
          <w:sz w:val="28"/>
          <w:szCs w:val="28"/>
          <w:lang w:val="en-US"/>
        </w:rPr>
        <w:t>: Assistance with bathing, dressing, and other daily activities, provided under the supervision of a nurse, helps maintain patient dignity and reduces the burden on caregivers. This also indirectly affects overall psycho-emotional well-being and cognitive health.</w:t>
      </w:r>
    </w:p>
    <w:p w:rsidR="00C734B5" w:rsidRPr="00C734B5" w:rsidRDefault="00C734B5" w:rsidP="00C734B5">
      <w:pPr>
        <w:widowControl w:val="0"/>
        <w:spacing w:after="0" w:line="360" w:lineRule="auto"/>
        <w:ind w:firstLine="709"/>
        <w:jc w:val="center"/>
        <w:rPr>
          <w:rFonts w:ascii="Times New Roman" w:hAnsi="Times New Roman" w:cs="Times New Roman"/>
          <w:b/>
          <w:sz w:val="28"/>
          <w:szCs w:val="28"/>
          <w:lang w:val="en-US"/>
        </w:rPr>
      </w:pPr>
      <w:r w:rsidRPr="00C734B5">
        <w:rPr>
          <w:rFonts w:ascii="Times New Roman" w:hAnsi="Times New Roman" w:cs="Times New Roman"/>
          <w:b/>
          <w:sz w:val="28"/>
          <w:szCs w:val="28"/>
          <w:lang w:val="en-US"/>
        </w:rPr>
        <w:lastRenderedPageBreak/>
        <w:t>3.1.3. Objectives of Home Care Services in the Context of Supporting Cognitive Health</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sz w:val="28"/>
          <w:szCs w:val="28"/>
          <w:lang w:val="en-US"/>
        </w:rPr>
        <w:t>The objectives set by a home care agency directly correlate with the tasks of supporting cognitive health:</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Nursing Visits:</w:t>
      </w:r>
      <w:r w:rsidRPr="00C734B5">
        <w:rPr>
          <w:rFonts w:ascii="Times New Roman" w:hAnsi="Times New Roman" w:cs="Times New Roman"/>
          <w:sz w:val="28"/>
          <w:szCs w:val="28"/>
          <w:lang w:val="en-US"/>
        </w:rPr>
        <w:t xml:space="preserve"> These visits aim to monitor health status, treat acute and chronic illnesses, prevent re-hospitalization, and educate patients and caregivers on long-term self-care methods. This stabilizes the patient's physical condition, which is a prerequisite for maintaining cognitive functions.</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Physical Therapy:</w:t>
      </w:r>
      <w:r w:rsidRPr="00C734B5">
        <w:rPr>
          <w:rFonts w:ascii="Times New Roman" w:hAnsi="Times New Roman" w:cs="Times New Roman"/>
          <w:sz w:val="28"/>
          <w:szCs w:val="28"/>
          <w:lang w:val="en-US"/>
        </w:rPr>
        <w:t xml:space="preserve"> This therapy improves mobility, strength, and coordination, and prevents falls. This reduces the risk of traumatic brain injury and maintains overall physical tone, which is important for cognitive activity.</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Occupational Therapy:</w:t>
      </w:r>
      <w:r w:rsidRPr="00C734B5">
        <w:rPr>
          <w:rFonts w:ascii="Times New Roman" w:hAnsi="Times New Roman" w:cs="Times New Roman"/>
          <w:sz w:val="28"/>
          <w:szCs w:val="28"/>
          <w:lang w:val="en-US"/>
        </w:rPr>
        <w:t xml:space="preserve"> This helps patients regain independence in daily activities, adapt their home environment, and teaches them to use assistive devices. This contributes to an improved quality of life and cognitive stimulation through active participation in life processes.</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Speech-Language Pathology:</w:t>
      </w:r>
      <w:r w:rsidRPr="00C734B5">
        <w:rPr>
          <w:rFonts w:ascii="Times New Roman" w:hAnsi="Times New Roman" w:cs="Times New Roman"/>
          <w:sz w:val="28"/>
          <w:szCs w:val="28"/>
          <w:lang w:val="en-US"/>
        </w:rPr>
        <w:t xml:space="preserve"> This focuses on restoring speech, language, and communication skills, as well as addressing swallowing difficulties (dysphagia). Improving cognitive-communicative abilities is particularly important, as it is critical for socialization and preserving cognitive reserve.</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b/>
          <w:bCs/>
          <w:sz w:val="28"/>
          <w:szCs w:val="28"/>
          <w:lang w:val="en-US"/>
        </w:rPr>
        <w:t>Social Work:</w:t>
      </w:r>
      <w:r w:rsidRPr="00C734B5">
        <w:rPr>
          <w:rFonts w:ascii="Times New Roman" w:hAnsi="Times New Roman" w:cs="Times New Roman"/>
          <w:sz w:val="28"/>
          <w:szCs w:val="28"/>
          <w:lang w:val="en-US"/>
        </w:rPr>
        <w:t xml:space="preserve"> This provides emotional support, counseling, and connects families with community resources, helping resolve financial, housing, or caregiving issues. This reduces psychological burden, which positively impacts patients' cognitive status.</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sz w:val="28"/>
          <w:szCs w:val="28"/>
          <w:lang w:val="en-US"/>
        </w:rPr>
        <w:t xml:space="preserve">The overarching goals of the agency—providing high-quality, patient-centered care at home, promoting independence and comfort, reducing hospitalizations and healthcare costs, and supporting families and caregivers—are integral components of a successful strategy for supporting cognitive health in elderly patients. The </w:t>
      </w:r>
      <w:r w:rsidRPr="00C734B5">
        <w:rPr>
          <w:rFonts w:ascii="Times New Roman" w:hAnsi="Times New Roman" w:cs="Times New Roman"/>
          <w:b/>
          <w:bCs/>
          <w:sz w:val="28"/>
          <w:szCs w:val="28"/>
          <w:lang w:val="en-US"/>
        </w:rPr>
        <w:t>nurse</w:t>
      </w:r>
      <w:r w:rsidRPr="00C734B5">
        <w:rPr>
          <w:rFonts w:ascii="Times New Roman" w:hAnsi="Times New Roman" w:cs="Times New Roman"/>
          <w:sz w:val="28"/>
          <w:szCs w:val="28"/>
          <w:lang w:val="en-US"/>
        </w:rPr>
        <w:t>, being the central link in this multidisciplinary care, coordinates the efforts of all specialists, ensuring an integrated and effective approach to preserving and improving cognitive functions in older adults.</w:t>
      </w:r>
    </w:p>
    <w:p w:rsidR="00C734B5" w:rsidRDefault="00C734B5" w:rsidP="006B093C">
      <w:pPr>
        <w:widowControl w:val="0"/>
        <w:spacing w:after="0" w:line="360" w:lineRule="auto"/>
        <w:ind w:firstLine="709"/>
        <w:jc w:val="both"/>
        <w:rPr>
          <w:rFonts w:ascii="Times New Roman" w:hAnsi="Times New Roman" w:cs="Times New Roman"/>
          <w:b/>
          <w:sz w:val="28"/>
          <w:szCs w:val="28"/>
          <w:lang w:val="en-US"/>
        </w:rPr>
      </w:pPr>
    </w:p>
    <w:p w:rsidR="00CD5AFD" w:rsidRDefault="00CD5AFD" w:rsidP="00C734B5">
      <w:pPr>
        <w:widowControl w:val="0"/>
        <w:spacing w:after="0" w:line="360" w:lineRule="auto"/>
        <w:ind w:firstLine="709"/>
        <w:jc w:val="center"/>
        <w:rPr>
          <w:rFonts w:ascii="Times New Roman" w:hAnsi="Times New Roman" w:cs="Times New Roman"/>
          <w:b/>
          <w:sz w:val="28"/>
          <w:szCs w:val="28"/>
          <w:lang w:val="en-US"/>
        </w:rPr>
      </w:pPr>
    </w:p>
    <w:p w:rsidR="00C734B5" w:rsidRPr="00C734B5" w:rsidRDefault="00C734B5" w:rsidP="00C734B5">
      <w:pPr>
        <w:widowControl w:val="0"/>
        <w:spacing w:after="0" w:line="360" w:lineRule="auto"/>
        <w:ind w:firstLine="709"/>
        <w:jc w:val="center"/>
        <w:rPr>
          <w:rFonts w:ascii="Times New Roman" w:hAnsi="Times New Roman" w:cs="Times New Roman"/>
          <w:b/>
          <w:sz w:val="28"/>
          <w:szCs w:val="28"/>
          <w:lang w:val="en-US"/>
        </w:rPr>
      </w:pPr>
      <w:r w:rsidRPr="00C734B5">
        <w:rPr>
          <w:rFonts w:ascii="Times New Roman" w:hAnsi="Times New Roman" w:cs="Times New Roman"/>
          <w:b/>
          <w:sz w:val="28"/>
          <w:szCs w:val="28"/>
          <w:lang w:val="en-US"/>
        </w:rPr>
        <w:lastRenderedPageBreak/>
        <w:t xml:space="preserve">3.2. </w:t>
      </w:r>
      <w:r w:rsidR="00CD5AFD" w:rsidRPr="00C734B5">
        <w:rPr>
          <w:rFonts w:ascii="Times New Roman" w:hAnsi="Times New Roman" w:cs="Times New Roman"/>
          <w:b/>
          <w:sz w:val="28"/>
          <w:szCs w:val="28"/>
          <w:lang w:val="en-US"/>
        </w:rPr>
        <w:t>The role of home health aides and personal care workers in providing comprehensive care</w:t>
      </w:r>
    </w:p>
    <w:p w:rsidR="00C734B5" w:rsidRPr="00C734B5" w:rsidRDefault="00C734B5" w:rsidP="00C734B5">
      <w:pPr>
        <w:widowControl w:val="0"/>
        <w:spacing w:after="0" w:line="360" w:lineRule="auto"/>
        <w:ind w:firstLine="709"/>
        <w:jc w:val="both"/>
        <w:rPr>
          <w:rFonts w:ascii="Times New Roman" w:hAnsi="Times New Roman" w:cs="Times New Roman"/>
          <w:sz w:val="28"/>
          <w:szCs w:val="28"/>
          <w:lang w:val="en-US"/>
        </w:rPr>
      </w:pPr>
      <w:r w:rsidRPr="00C734B5">
        <w:rPr>
          <w:rFonts w:ascii="Times New Roman" w:hAnsi="Times New Roman" w:cs="Times New Roman"/>
          <w:sz w:val="28"/>
          <w:szCs w:val="28"/>
          <w:lang w:val="en-US"/>
        </w:rPr>
        <w:t>Within the home health care system, which aims to support the cognitive health of elderly patients</w:t>
      </w:r>
      <w:r w:rsidRPr="001357CF">
        <w:rPr>
          <w:rFonts w:ascii="Times New Roman" w:hAnsi="Times New Roman" w:cs="Times New Roman"/>
          <w:sz w:val="28"/>
          <w:szCs w:val="28"/>
          <w:lang w:val="en-US"/>
        </w:rPr>
        <w:t xml:space="preserve">, </w:t>
      </w:r>
      <w:r w:rsidRPr="001357CF">
        <w:rPr>
          <w:rFonts w:ascii="Times New Roman" w:hAnsi="Times New Roman" w:cs="Times New Roman"/>
          <w:bCs/>
          <w:sz w:val="28"/>
          <w:szCs w:val="28"/>
          <w:lang w:val="en-US"/>
        </w:rPr>
        <w:t>home health aides (HHAs)</w:t>
      </w:r>
      <w:r w:rsidRPr="001357CF">
        <w:rPr>
          <w:rFonts w:ascii="Times New Roman" w:hAnsi="Times New Roman" w:cs="Times New Roman"/>
          <w:sz w:val="28"/>
          <w:szCs w:val="28"/>
          <w:lang w:val="en-US"/>
        </w:rPr>
        <w:t xml:space="preserve"> and </w:t>
      </w:r>
      <w:r w:rsidRPr="001357CF">
        <w:rPr>
          <w:rFonts w:ascii="Times New Roman" w:hAnsi="Times New Roman" w:cs="Times New Roman"/>
          <w:bCs/>
          <w:sz w:val="28"/>
          <w:szCs w:val="28"/>
          <w:lang w:val="en-US"/>
        </w:rPr>
        <w:t>personal care workers (PCWs)</w:t>
      </w:r>
      <w:r w:rsidRPr="001357CF">
        <w:rPr>
          <w:rFonts w:ascii="Times New Roman" w:hAnsi="Times New Roman" w:cs="Times New Roman"/>
          <w:sz w:val="28"/>
          <w:szCs w:val="28"/>
          <w:lang w:val="en-US"/>
        </w:rPr>
        <w:t xml:space="preserve"> play</w:t>
      </w:r>
      <w:r w:rsidRPr="00C734B5">
        <w:rPr>
          <w:rFonts w:ascii="Times New Roman" w:hAnsi="Times New Roman" w:cs="Times New Roman"/>
          <w:sz w:val="28"/>
          <w:szCs w:val="28"/>
          <w:lang w:val="en-US"/>
        </w:rPr>
        <w:t xml:space="preserve"> an indispensable role. They provide essential non-medical supportive services that allow patients to maintain their independence, dignity, and maximum comfort within their familiar home environment. These professionals work under the direct supervision of a </w:t>
      </w:r>
      <w:r w:rsidRPr="001357CF">
        <w:rPr>
          <w:rFonts w:ascii="Times New Roman" w:hAnsi="Times New Roman" w:cs="Times New Roman"/>
          <w:bCs/>
          <w:sz w:val="28"/>
          <w:szCs w:val="28"/>
          <w:lang w:val="en-US"/>
        </w:rPr>
        <w:t>Registered Nurse (RN)</w:t>
      </w:r>
      <w:r w:rsidRPr="001357CF">
        <w:rPr>
          <w:rFonts w:ascii="Times New Roman" w:hAnsi="Times New Roman" w:cs="Times New Roman"/>
          <w:sz w:val="28"/>
          <w:szCs w:val="28"/>
          <w:lang w:val="en-US"/>
        </w:rPr>
        <w:t xml:space="preserve"> or a licensed therapist, and they are a vital, and often constant</w:t>
      </w:r>
      <w:r w:rsidRPr="00C734B5">
        <w:rPr>
          <w:rFonts w:ascii="Times New Roman" w:hAnsi="Times New Roman" w:cs="Times New Roman"/>
          <w:sz w:val="28"/>
          <w:szCs w:val="28"/>
          <w:lang w:val="en-US"/>
        </w:rPr>
        <w:t>, part of the patient's daily care team.</w:t>
      </w:r>
    </w:p>
    <w:p w:rsidR="006B093C" w:rsidRPr="00900C18" w:rsidRDefault="006B093C" w:rsidP="006B093C">
      <w:pPr>
        <w:widowControl w:val="0"/>
        <w:spacing w:after="0" w:line="360" w:lineRule="auto"/>
        <w:ind w:firstLine="709"/>
        <w:jc w:val="both"/>
        <w:rPr>
          <w:rFonts w:ascii="Times New Roman" w:hAnsi="Times New Roman" w:cs="Times New Roman"/>
          <w:b/>
          <w:sz w:val="28"/>
          <w:szCs w:val="28"/>
          <w:lang w:val="en-US"/>
        </w:rPr>
      </w:pPr>
    </w:p>
    <w:p w:rsidR="001357CF" w:rsidRPr="001357CF" w:rsidRDefault="001357CF" w:rsidP="001357CF">
      <w:pPr>
        <w:widowControl w:val="0"/>
        <w:spacing w:after="0" w:line="360" w:lineRule="auto"/>
        <w:ind w:firstLine="709"/>
        <w:jc w:val="center"/>
        <w:rPr>
          <w:rFonts w:ascii="Times New Roman" w:hAnsi="Times New Roman" w:cs="Times New Roman"/>
          <w:b/>
          <w:sz w:val="28"/>
          <w:szCs w:val="28"/>
          <w:lang w:val="en-US"/>
        </w:rPr>
      </w:pPr>
      <w:r w:rsidRPr="001357CF">
        <w:rPr>
          <w:rFonts w:ascii="Times New Roman" w:hAnsi="Times New Roman" w:cs="Times New Roman"/>
          <w:b/>
          <w:sz w:val="28"/>
          <w:szCs w:val="28"/>
          <w:lang w:val="en-US"/>
        </w:rPr>
        <w:t>3.2.1. Functions and Scope of Work for HHAs and PCWs</w:t>
      </w:r>
    </w:p>
    <w:p w:rsidR="001357CF"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1357CF">
        <w:rPr>
          <w:rFonts w:ascii="Times New Roman" w:hAnsi="Times New Roman" w:cs="Times New Roman"/>
          <w:sz w:val="28"/>
          <w:szCs w:val="28"/>
          <w:lang w:val="en-US"/>
        </w:rPr>
        <w:t>The activities of home health aides (HHAs) and personal care workers (PCWs) cover a wide range of services that directly influence a patient's quality of life and, indirectly, their cognitive well-being:</w:t>
      </w:r>
    </w:p>
    <w:p w:rsidR="001357CF"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1357CF">
        <w:rPr>
          <w:rFonts w:ascii="Times New Roman" w:hAnsi="Times New Roman" w:cs="Times New Roman"/>
          <w:b/>
          <w:sz w:val="28"/>
          <w:szCs w:val="28"/>
          <w:lang w:val="en-US"/>
        </w:rPr>
        <w:t>Assistance with Personal Hygiene</w:t>
      </w:r>
      <w:r w:rsidRPr="001357CF">
        <w:rPr>
          <w:rFonts w:ascii="Times New Roman" w:hAnsi="Times New Roman" w:cs="Times New Roman"/>
          <w:sz w:val="28"/>
          <w:szCs w:val="28"/>
          <w:lang w:val="en-US"/>
        </w:rPr>
        <w:t xml:space="preserve">: This includes bathing, grooming, oral hygiene, </w:t>
      </w:r>
      <w:proofErr w:type="gramStart"/>
      <w:r w:rsidRPr="001357CF">
        <w:rPr>
          <w:rFonts w:ascii="Times New Roman" w:hAnsi="Times New Roman" w:cs="Times New Roman"/>
          <w:sz w:val="28"/>
          <w:szCs w:val="28"/>
          <w:lang w:val="en-US"/>
        </w:rPr>
        <w:t>help</w:t>
      </w:r>
      <w:proofErr w:type="gramEnd"/>
      <w:r w:rsidRPr="001357CF">
        <w:rPr>
          <w:rFonts w:ascii="Times New Roman" w:hAnsi="Times New Roman" w:cs="Times New Roman"/>
          <w:sz w:val="28"/>
          <w:szCs w:val="28"/>
          <w:lang w:val="en-US"/>
        </w:rPr>
        <w:t xml:space="preserve"> with dressing and undressing, skin and hair care, as well as assistance with toileting and incontinence care. Supporting personal hygiene helps maintain patient dignity, prevents infections and pressure sores, which are critically important for overall health, and consequently, for cognitive functions.</w:t>
      </w:r>
    </w:p>
    <w:p w:rsidR="001357CF"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Nutrition and Meal Support</w:t>
      </w:r>
      <w:r w:rsidRPr="001357CF">
        <w:rPr>
          <w:rFonts w:ascii="Times New Roman" w:hAnsi="Times New Roman" w:cs="Times New Roman"/>
          <w:sz w:val="28"/>
          <w:szCs w:val="28"/>
          <w:lang w:val="en-US"/>
        </w:rPr>
        <w:t>: HHAs and PCWs assist with meal planning and preparation according to dietary recommendations, and provide help during meals or feeding if necessary. Monitoring food and fluid intake allows for timely detection of nutritional problems, which is a vital component in preventing cognitive decline.</w:t>
      </w:r>
    </w:p>
    <w:p w:rsidR="001357CF"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Home and Safety Support</w:t>
      </w:r>
      <w:r w:rsidRPr="001357CF">
        <w:rPr>
          <w:rFonts w:ascii="Times New Roman" w:hAnsi="Times New Roman" w:cs="Times New Roman"/>
          <w:sz w:val="28"/>
          <w:szCs w:val="28"/>
          <w:lang w:val="en-US"/>
        </w:rPr>
        <w:t>: This encompasses light housekeeping (changing bed linens, tidying the patient's immediate space), patient-related laundry, monitoring home safety (e.g., assessing fall risks), and timely reporting of any environmental changes to the supervising nurse. Creating a safe and tidy environment ensures the patient's mental comfort and reduces the risk of injuries that could worsen cognitive status.</w:t>
      </w:r>
    </w:p>
    <w:p w:rsidR="001357CF"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Mobility and Transfer Assistance</w:t>
      </w:r>
      <w:r w:rsidRPr="001357CF">
        <w:rPr>
          <w:rFonts w:ascii="Times New Roman" w:hAnsi="Times New Roman" w:cs="Times New Roman"/>
          <w:sz w:val="28"/>
          <w:szCs w:val="28"/>
          <w:lang w:val="en-US"/>
        </w:rPr>
        <w:t xml:space="preserve">: Aides help patients with walking or changing position in bed, as well as with transferring from bed to a chair or wheelchair. They </w:t>
      </w:r>
      <w:r w:rsidRPr="001357CF">
        <w:rPr>
          <w:rFonts w:ascii="Times New Roman" w:hAnsi="Times New Roman" w:cs="Times New Roman"/>
          <w:sz w:val="28"/>
          <w:szCs w:val="28"/>
          <w:lang w:val="en-US"/>
        </w:rPr>
        <w:lastRenderedPageBreak/>
        <w:t>encourage physical activity according to the instructions of a physical therapist/physical activity management instructor, which is important for maintaining physical health and stimulating cognitive functions.</w:t>
      </w:r>
    </w:p>
    <w:p w:rsidR="001357CF"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Support for Health Monitoring (as per instructions</w:t>
      </w:r>
      <w:r w:rsidRPr="001357CF">
        <w:rPr>
          <w:rFonts w:ascii="Times New Roman" w:hAnsi="Times New Roman" w:cs="Times New Roman"/>
          <w:sz w:val="28"/>
          <w:szCs w:val="28"/>
          <w:lang w:val="en-US"/>
        </w:rPr>
        <w:t>): This includes observing and reporting changes in the patient's condition, reminding them to take medications (without administering them), and checking temperature or pulse under the nurse's guidance. Timely detection of changes in health allows the nurse or doctor to intervene promptly, which is critical for preventing the deterioration of both physical and cognitive states.</w:t>
      </w:r>
    </w:p>
    <w:p w:rsidR="006B093C" w:rsidRPr="001357CF" w:rsidRDefault="001357CF" w:rsidP="001357CF">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Emotional and Companion Support</w:t>
      </w:r>
      <w:r w:rsidRPr="001357CF">
        <w:rPr>
          <w:rFonts w:ascii="Times New Roman" w:hAnsi="Times New Roman" w:cs="Times New Roman"/>
          <w:sz w:val="28"/>
          <w:szCs w:val="28"/>
          <w:lang w:val="en-US"/>
        </w:rPr>
        <w:t>: Provided by HHAs and PCWs through conversation and companionship, maintaining the patient's mental and emotional well-being. They encourage participation in simple activities (e.g., puzzles, reading). This aspect of their work is especially valuable for cognitive health, as it helps combat social isolation, stimulates brain activity, and improves mood.</w:t>
      </w:r>
    </w:p>
    <w:p w:rsidR="001357CF" w:rsidRPr="00900C18" w:rsidRDefault="001357CF" w:rsidP="001357CF">
      <w:pPr>
        <w:widowControl w:val="0"/>
        <w:spacing w:after="0" w:line="360" w:lineRule="auto"/>
        <w:ind w:firstLine="709"/>
        <w:jc w:val="both"/>
        <w:rPr>
          <w:rFonts w:ascii="Times New Roman" w:hAnsi="Times New Roman" w:cs="Times New Roman"/>
          <w:sz w:val="28"/>
          <w:szCs w:val="28"/>
          <w:lang w:val="en-US"/>
        </w:rPr>
      </w:pPr>
    </w:p>
    <w:p w:rsidR="00AF2B87" w:rsidRPr="00AF2B87" w:rsidRDefault="00AF2B87" w:rsidP="00AF2B87">
      <w:pPr>
        <w:widowControl w:val="0"/>
        <w:spacing w:after="0" w:line="360" w:lineRule="auto"/>
        <w:ind w:firstLine="709"/>
        <w:jc w:val="center"/>
        <w:rPr>
          <w:rFonts w:ascii="Times New Roman" w:hAnsi="Times New Roman" w:cs="Times New Roman"/>
          <w:b/>
          <w:sz w:val="28"/>
          <w:szCs w:val="28"/>
          <w:lang w:val="en-US"/>
        </w:rPr>
      </w:pPr>
      <w:r w:rsidRPr="00AF2B87">
        <w:rPr>
          <w:rFonts w:ascii="Times New Roman" w:hAnsi="Times New Roman" w:cs="Times New Roman"/>
          <w:b/>
          <w:sz w:val="28"/>
          <w:szCs w:val="28"/>
          <w:lang w:val="en-US"/>
        </w:rPr>
        <w:t>3.2.2. Objectives of HHA and PCW Services in Home Care</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primary objectives of services provided by home health aides (HHAs) and personal care workers (PCWs) </w:t>
      </w:r>
      <w:proofErr w:type="gramStart"/>
      <w:r w:rsidRPr="00AF2B87">
        <w:rPr>
          <w:rFonts w:ascii="Times New Roman" w:hAnsi="Times New Roman" w:cs="Times New Roman"/>
          <w:sz w:val="28"/>
          <w:szCs w:val="28"/>
          <w:lang w:val="en-US"/>
        </w:rPr>
        <w:t>are directly aimed</w:t>
      </w:r>
      <w:proofErr w:type="gramEnd"/>
      <w:r w:rsidRPr="00AF2B87">
        <w:rPr>
          <w:rFonts w:ascii="Times New Roman" w:hAnsi="Times New Roman" w:cs="Times New Roman"/>
          <w:sz w:val="28"/>
          <w:szCs w:val="28"/>
          <w:lang w:val="en-US"/>
        </w:rPr>
        <w:t xml:space="preserve"> at supporting the cognitive well-being of elderly patients: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Promoting Independence and Dignity at Home</w:t>
      </w:r>
      <w:r w:rsidRPr="00AF2B87">
        <w:rPr>
          <w:rFonts w:ascii="Times New Roman" w:hAnsi="Times New Roman" w:cs="Times New Roman"/>
          <w:sz w:val="28"/>
          <w:szCs w:val="28"/>
          <w:lang w:val="en-US"/>
        </w:rPr>
        <w:t xml:space="preserve">: This allows patients to feel like valued members of society, which positively </w:t>
      </w:r>
      <w:proofErr w:type="gramStart"/>
      <w:r w:rsidRPr="00AF2B87">
        <w:rPr>
          <w:rFonts w:ascii="Times New Roman" w:hAnsi="Times New Roman" w:cs="Times New Roman"/>
          <w:sz w:val="28"/>
          <w:szCs w:val="28"/>
          <w:lang w:val="en-US"/>
        </w:rPr>
        <w:t>impacts</w:t>
      </w:r>
      <w:proofErr w:type="gramEnd"/>
      <w:r w:rsidRPr="00AF2B87">
        <w:rPr>
          <w:rFonts w:ascii="Times New Roman" w:hAnsi="Times New Roman" w:cs="Times New Roman"/>
          <w:sz w:val="28"/>
          <w:szCs w:val="28"/>
          <w:lang w:val="en-US"/>
        </w:rPr>
        <w:t xml:space="preserve"> their psycho-emotional state and cognitive function.</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Assisting Patients with Activities of Daily Living (ADLs):</w:t>
      </w:r>
      <w:r w:rsidRPr="00AF2B87">
        <w:rPr>
          <w:rFonts w:ascii="Times New Roman" w:hAnsi="Times New Roman" w:cs="Times New Roman"/>
          <w:sz w:val="28"/>
          <w:szCs w:val="28"/>
          <w:lang w:val="en-US"/>
        </w:rPr>
        <w:t xml:space="preserve"> Providing help with routine tasks enables patients to conserve energy for more meaningful cognitive and social activities.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Ensuring Patient Comfort, Cleanliness, and Safety</w:t>
      </w:r>
      <w:r w:rsidRPr="00AF2B87">
        <w:rPr>
          <w:rFonts w:ascii="Times New Roman" w:hAnsi="Times New Roman" w:cs="Times New Roman"/>
          <w:sz w:val="28"/>
          <w:szCs w:val="28"/>
          <w:lang w:val="en-US"/>
        </w:rPr>
        <w:t>: These are fundamental to overall well-being and preventing the deterioration of cognitive status.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Reducing Caregiver Stress and Supporting Family Members:</w:t>
      </w:r>
      <w:r w:rsidRPr="00AF2B87">
        <w:rPr>
          <w:rFonts w:ascii="Times New Roman" w:hAnsi="Times New Roman" w:cs="Times New Roman"/>
          <w:sz w:val="28"/>
          <w:szCs w:val="28"/>
          <w:lang w:val="en-US"/>
        </w:rPr>
        <w:t xml:space="preserve"> When professional aides take on a portion of daily duties, it allows relatives to focus on emotional support and communication, which is crucial for the patient.</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 xml:space="preserve">Helping Patients Remain at Home Instead of Moving to Nursing Homes or </w:t>
      </w:r>
      <w:r w:rsidRPr="00AF2B87">
        <w:rPr>
          <w:rFonts w:ascii="Times New Roman" w:hAnsi="Times New Roman" w:cs="Times New Roman"/>
          <w:b/>
          <w:sz w:val="28"/>
          <w:szCs w:val="28"/>
          <w:lang w:val="en-US"/>
        </w:rPr>
        <w:lastRenderedPageBreak/>
        <w:t>Assisted Living Facilities</w:t>
      </w:r>
      <w:r w:rsidRPr="00AF2B87">
        <w:rPr>
          <w:rFonts w:ascii="Times New Roman" w:hAnsi="Times New Roman" w:cs="Times New Roman"/>
          <w:sz w:val="28"/>
          <w:szCs w:val="28"/>
          <w:lang w:val="en-US"/>
        </w:rPr>
        <w:t>: Staying in a familiar environment contributes to the preservation of cognitive functions and emotional comfort.</w:t>
      </w:r>
    </w:p>
    <w:p w:rsidR="006B093C"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sz w:val="28"/>
          <w:szCs w:val="28"/>
          <w:lang w:val="en-US"/>
        </w:rPr>
        <w:t>Providing Consistent Observation and Timely Reporting of Changes in Health or Behavior</w:t>
      </w:r>
      <w:r w:rsidRPr="00AF2B87">
        <w:rPr>
          <w:rFonts w:ascii="Times New Roman" w:hAnsi="Times New Roman" w:cs="Times New Roman"/>
          <w:sz w:val="28"/>
          <w:szCs w:val="28"/>
          <w:lang w:val="en-US"/>
        </w:rPr>
        <w:t xml:space="preserve">: This allows the nurse and physicians </w:t>
      </w:r>
      <w:proofErr w:type="gramStart"/>
      <w:r w:rsidRPr="00AF2B87">
        <w:rPr>
          <w:rFonts w:ascii="Times New Roman" w:hAnsi="Times New Roman" w:cs="Times New Roman"/>
          <w:sz w:val="28"/>
          <w:szCs w:val="28"/>
          <w:lang w:val="en-US"/>
        </w:rPr>
        <w:t>to promptly respond</w:t>
      </w:r>
      <w:proofErr w:type="gramEnd"/>
      <w:r w:rsidRPr="00AF2B87">
        <w:rPr>
          <w:rFonts w:ascii="Times New Roman" w:hAnsi="Times New Roman" w:cs="Times New Roman"/>
          <w:sz w:val="28"/>
          <w:szCs w:val="28"/>
          <w:lang w:val="en-US"/>
        </w:rPr>
        <w:t xml:space="preserve"> to any negative changes, including those related to the cognitive sphere.</w:t>
      </w:r>
    </w:p>
    <w:p w:rsidR="00AF2B87" w:rsidRPr="00AF2B87" w:rsidRDefault="00AF2B87" w:rsidP="00AF2B87">
      <w:pPr>
        <w:widowControl w:val="0"/>
        <w:spacing w:after="0" w:line="360" w:lineRule="auto"/>
        <w:ind w:firstLine="709"/>
        <w:jc w:val="center"/>
        <w:rPr>
          <w:rFonts w:ascii="Times New Roman" w:hAnsi="Times New Roman" w:cs="Times New Roman"/>
          <w:b/>
          <w:sz w:val="28"/>
          <w:szCs w:val="28"/>
          <w:lang w:val="en-US"/>
        </w:rPr>
      </w:pPr>
    </w:p>
    <w:p w:rsidR="00AF2B87" w:rsidRPr="00AF2B87" w:rsidRDefault="00AF2B87" w:rsidP="00AF2B87">
      <w:pPr>
        <w:widowControl w:val="0"/>
        <w:spacing w:after="0" w:line="360" w:lineRule="auto"/>
        <w:ind w:firstLine="709"/>
        <w:jc w:val="center"/>
        <w:rPr>
          <w:rFonts w:ascii="Times New Roman" w:hAnsi="Times New Roman" w:cs="Times New Roman"/>
          <w:b/>
          <w:sz w:val="28"/>
          <w:szCs w:val="28"/>
          <w:lang w:val="en-US"/>
        </w:rPr>
      </w:pPr>
      <w:r w:rsidRPr="00AF2B87">
        <w:rPr>
          <w:rFonts w:ascii="Times New Roman" w:hAnsi="Times New Roman" w:cs="Times New Roman"/>
          <w:b/>
          <w:sz w:val="28"/>
          <w:szCs w:val="28"/>
          <w:lang w:val="en-US"/>
        </w:rPr>
        <w:t>3.2.3. The Role of the Psychiatric Nurse Practitioner in Home Care</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While the primary focus of home health aides and personal care workers is non-medical assistance, in specific instances, particularly in the United States, a </w:t>
      </w:r>
      <w:r w:rsidRPr="00AF2B87">
        <w:rPr>
          <w:rFonts w:ascii="Times New Roman" w:hAnsi="Times New Roman" w:cs="Times New Roman"/>
          <w:b/>
          <w:bCs/>
          <w:sz w:val="28"/>
          <w:szCs w:val="28"/>
          <w:lang w:val="en-US"/>
        </w:rPr>
        <w:t>psychiatric nurse practitioner (often referred to as a psychiatric mental health nurse practitioner or PMHNP)</w:t>
      </w:r>
      <w:r w:rsidRPr="00AF2B87">
        <w:rPr>
          <w:rFonts w:ascii="Times New Roman" w:hAnsi="Times New Roman" w:cs="Times New Roman"/>
          <w:sz w:val="28"/>
          <w:szCs w:val="28"/>
          <w:lang w:val="en-US"/>
        </w:rPr>
        <w:t xml:space="preserve"> may be involved in home visits. This occurs under certain conditions regulated by insurance programs: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bCs/>
          <w:sz w:val="28"/>
          <w:szCs w:val="28"/>
          <w:lang w:val="en-US"/>
        </w:rPr>
        <w:t>Medicare Coverage:</w:t>
      </w:r>
      <w:r w:rsidRPr="00AF2B87">
        <w:rPr>
          <w:rFonts w:ascii="Times New Roman" w:hAnsi="Times New Roman" w:cs="Times New Roman"/>
          <w:sz w:val="28"/>
          <w:szCs w:val="28"/>
          <w:lang w:val="en-US"/>
        </w:rPr>
        <w:t xml:space="preserve"> If a patient qualifies for home health care under Medicare, and this care </w:t>
      </w:r>
      <w:proofErr w:type="gramStart"/>
      <w:r w:rsidRPr="00AF2B87">
        <w:rPr>
          <w:rFonts w:ascii="Times New Roman" w:hAnsi="Times New Roman" w:cs="Times New Roman"/>
          <w:sz w:val="28"/>
          <w:szCs w:val="28"/>
          <w:lang w:val="en-US"/>
        </w:rPr>
        <w:t>is deemed</w:t>
      </w:r>
      <w:proofErr w:type="gramEnd"/>
      <w:r w:rsidRPr="00AF2B87">
        <w:rPr>
          <w:rFonts w:ascii="Times New Roman" w:hAnsi="Times New Roman" w:cs="Times New Roman"/>
          <w:sz w:val="28"/>
          <w:szCs w:val="28"/>
          <w:lang w:val="en-US"/>
        </w:rPr>
        <w:t xml:space="preserve"> medically necessary, visits by a psychiatric nurse practitioner may be covered. Services must be ordered by a physician and provided by a Medicare-certified agency, focusing on mental health treatment (medication monitoring, mental status evaluation, treatment for depression, anxiety, schizophrenia).</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bCs/>
          <w:sz w:val="28"/>
          <w:szCs w:val="28"/>
          <w:lang w:val="en-US"/>
        </w:rPr>
        <w:t>Medicaid Programs:</w:t>
      </w:r>
      <w:r w:rsidRPr="00AF2B87">
        <w:rPr>
          <w:rFonts w:ascii="Times New Roman" w:hAnsi="Times New Roman" w:cs="Times New Roman"/>
          <w:sz w:val="28"/>
          <w:szCs w:val="28"/>
          <w:lang w:val="en-US"/>
        </w:rPr>
        <w:t xml:space="preserve"> These vary by state, but many offer coverage for home-based psychiatric services as part of Home and Community-Based Services (HCBS). Some states allow home visits by psychiatric providers, including nurse practitioners or psychiatric nurses, especially for patients with limited mobility or severe mental illness.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bCs/>
          <w:sz w:val="28"/>
          <w:szCs w:val="28"/>
          <w:lang w:val="en-US"/>
        </w:rPr>
        <w:t>Private Insurance:</w:t>
      </w:r>
      <w:r w:rsidRPr="00AF2B87">
        <w:rPr>
          <w:rFonts w:ascii="Times New Roman" w:hAnsi="Times New Roman" w:cs="Times New Roman"/>
          <w:sz w:val="28"/>
          <w:szCs w:val="28"/>
          <w:lang w:val="en-US"/>
        </w:rPr>
        <w:t xml:space="preserve"> Coverage depends on the specific plan. Some private insurers may more readily cover telehealth visits than in-person home visits and may require prior authorization or confirmation of medical necessity. Services are covered only if the provider is in-network and licensed.</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
          <w:bCs/>
          <w:sz w:val="28"/>
          <w:szCs w:val="28"/>
          <w:lang w:val="en-US"/>
        </w:rPr>
        <w:t>U.S. Department of Veterans Affairs (VA):</w:t>
      </w:r>
      <w:r w:rsidRPr="00AF2B87">
        <w:rPr>
          <w:rFonts w:ascii="Times New Roman" w:hAnsi="Times New Roman" w:cs="Times New Roman"/>
          <w:sz w:val="28"/>
          <w:szCs w:val="28"/>
          <w:lang w:val="en-US"/>
        </w:rPr>
        <w:t xml:space="preserve"> The VA provides home-based mental health care services through programs like Home-Based Primary Care (HBPC) and Mental Health Intensive Case Management (MHICM), which are often fully covered for eligible veterans.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These services, provided by psychiatric nurses and psychiatric mental health nurse </w:t>
      </w:r>
      <w:r w:rsidRPr="00AF2B87">
        <w:rPr>
          <w:rFonts w:ascii="Times New Roman" w:hAnsi="Times New Roman" w:cs="Times New Roman"/>
          <w:sz w:val="28"/>
          <w:szCs w:val="28"/>
          <w:lang w:val="en-US"/>
        </w:rPr>
        <w:lastRenderedPageBreak/>
        <w:t xml:space="preserve">practitioners (PMHNPs), and sometimes by social workers or counselors through community mental health programs, are </w:t>
      </w:r>
      <w:r w:rsidRPr="00AF2B87">
        <w:rPr>
          <w:rFonts w:ascii="Times New Roman" w:hAnsi="Times New Roman" w:cs="Times New Roman"/>
          <w:bCs/>
          <w:sz w:val="28"/>
          <w:szCs w:val="28"/>
          <w:lang w:val="en-US"/>
        </w:rPr>
        <w:t>critically important for managing mental disorders</w:t>
      </w:r>
      <w:r w:rsidRPr="00AF2B87">
        <w:rPr>
          <w:rFonts w:ascii="Times New Roman" w:hAnsi="Times New Roman" w:cs="Times New Roman"/>
          <w:sz w:val="28"/>
          <w:szCs w:val="28"/>
          <w:lang w:val="en-US"/>
        </w:rPr>
        <w:t xml:space="preserve"> that significantly </w:t>
      </w:r>
      <w:proofErr w:type="gramStart"/>
      <w:r w:rsidRPr="00AF2B87">
        <w:rPr>
          <w:rFonts w:ascii="Times New Roman" w:hAnsi="Times New Roman" w:cs="Times New Roman"/>
          <w:sz w:val="28"/>
          <w:szCs w:val="28"/>
          <w:lang w:val="en-US"/>
        </w:rPr>
        <w:t>impact</w:t>
      </w:r>
      <w:proofErr w:type="gramEnd"/>
      <w:r w:rsidRPr="00AF2B87">
        <w:rPr>
          <w:rFonts w:ascii="Times New Roman" w:hAnsi="Times New Roman" w:cs="Times New Roman"/>
          <w:sz w:val="28"/>
          <w:szCs w:val="28"/>
          <w:lang w:val="en-US"/>
        </w:rPr>
        <w:t xml:space="preserve"> the cognitive functions of elderly individuals. The involvement of these specialists in home care underscores the </w:t>
      </w:r>
      <w:r w:rsidRPr="00AF2B87">
        <w:rPr>
          <w:rFonts w:ascii="Times New Roman" w:hAnsi="Times New Roman" w:cs="Times New Roman"/>
          <w:bCs/>
          <w:sz w:val="28"/>
          <w:szCs w:val="28"/>
          <w:lang w:val="en-US"/>
        </w:rPr>
        <w:t>comprehensive nature of cognitive health support</w:t>
      </w:r>
      <w:r w:rsidRPr="00AF2B87">
        <w:rPr>
          <w:rFonts w:ascii="Times New Roman" w:hAnsi="Times New Roman" w:cs="Times New Roman"/>
          <w:sz w:val="28"/>
          <w:szCs w:val="28"/>
          <w:lang w:val="en-US"/>
        </w:rPr>
        <w:t xml:space="preserve">, where the </w:t>
      </w:r>
      <w:r w:rsidRPr="00AF2B87">
        <w:rPr>
          <w:rFonts w:ascii="Times New Roman" w:hAnsi="Times New Roman" w:cs="Times New Roman"/>
          <w:bCs/>
          <w:sz w:val="28"/>
          <w:szCs w:val="28"/>
          <w:lang w:val="en-US"/>
        </w:rPr>
        <w:t>nurse acts as the coordinator of all necessary services</w:t>
      </w:r>
      <w:r w:rsidRPr="00AF2B87">
        <w:rPr>
          <w:rFonts w:ascii="Times New Roman" w:hAnsi="Times New Roman" w:cs="Times New Roman"/>
          <w:sz w:val="28"/>
          <w:szCs w:val="28"/>
          <w:lang w:val="en-US"/>
        </w:rPr>
        <w:t>.</w:t>
      </w:r>
    </w:p>
    <w:p w:rsidR="006B093C" w:rsidRPr="00900C18" w:rsidRDefault="006B093C" w:rsidP="006B093C">
      <w:pPr>
        <w:widowControl w:val="0"/>
        <w:spacing w:after="0"/>
        <w:rPr>
          <w:rFonts w:ascii="Times New Roman" w:hAnsi="Times New Roman" w:cs="Times New Roman"/>
          <w:sz w:val="28"/>
          <w:szCs w:val="28"/>
          <w:lang w:val="en-US"/>
        </w:rPr>
      </w:pPr>
    </w:p>
    <w:p w:rsidR="00AF2B87" w:rsidRPr="00AF2B87" w:rsidRDefault="00AF2B87" w:rsidP="00AF2B87">
      <w:pPr>
        <w:widowControl w:val="0"/>
        <w:spacing w:after="0" w:line="360" w:lineRule="auto"/>
        <w:ind w:firstLine="709"/>
        <w:jc w:val="center"/>
        <w:rPr>
          <w:rFonts w:ascii="Times New Roman" w:hAnsi="Times New Roman" w:cs="Times New Roman"/>
          <w:b/>
          <w:sz w:val="28"/>
          <w:szCs w:val="28"/>
          <w:lang w:val="en-US"/>
        </w:rPr>
      </w:pPr>
      <w:r w:rsidRPr="00AF2B87">
        <w:rPr>
          <w:rFonts w:ascii="Times New Roman" w:hAnsi="Times New Roman" w:cs="Times New Roman"/>
          <w:b/>
          <w:sz w:val="28"/>
          <w:szCs w:val="28"/>
          <w:lang w:val="en-US"/>
        </w:rPr>
        <w:t xml:space="preserve">3.3. </w:t>
      </w:r>
      <w:r w:rsidR="00CD5AFD" w:rsidRPr="00AF2B87">
        <w:rPr>
          <w:rFonts w:ascii="Times New Roman" w:hAnsi="Times New Roman" w:cs="Times New Roman"/>
          <w:b/>
          <w:sz w:val="28"/>
          <w:szCs w:val="28"/>
          <w:lang w:val="en-US"/>
        </w:rPr>
        <w:t>The nursing process in the care of patients with cognitive impairments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w:t>
      </w:r>
      <w:r w:rsidRPr="00AF2B87">
        <w:rPr>
          <w:rFonts w:ascii="Times New Roman" w:hAnsi="Times New Roman" w:cs="Times New Roman"/>
          <w:b/>
          <w:bCs/>
          <w:sz w:val="28"/>
          <w:szCs w:val="28"/>
          <w:lang w:val="en-US"/>
        </w:rPr>
        <w:t>nursing process</w:t>
      </w:r>
      <w:r w:rsidRPr="00AF2B87">
        <w:rPr>
          <w:rFonts w:ascii="Times New Roman" w:hAnsi="Times New Roman" w:cs="Times New Roman"/>
          <w:sz w:val="28"/>
          <w:szCs w:val="28"/>
          <w:lang w:val="en-US"/>
        </w:rPr>
        <w:t xml:space="preserve"> is a fundamental, structured methodology that provides an evidence-based and critical approach to delivering care. In the context of working with patients suffering from </w:t>
      </w:r>
      <w:r w:rsidRPr="00AF2B87">
        <w:rPr>
          <w:rFonts w:ascii="Times New Roman" w:hAnsi="Times New Roman" w:cs="Times New Roman"/>
          <w:b/>
          <w:bCs/>
          <w:sz w:val="28"/>
          <w:szCs w:val="28"/>
          <w:lang w:val="en-US"/>
        </w:rPr>
        <w:t>cognitive impairments</w:t>
      </w:r>
      <w:r w:rsidRPr="00AF2B87">
        <w:rPr>
          <w:rFonts w:ascii="Times New Roman" w:hAnsi="Times New Roman" w:cs="Times New Roman"/>
          <w:sz w:val="28"/>
          <w:szCs w:val="28"/>
          <w:lang w:val="en-US"/>
        </w:rPr>
        <w:t>, its application gains particular significance, allowing nurses to systematize their actions and highly individualize care. The nursing process consists of five interconnected stages, each crucial for achieving optimal outcomes.</w:t>
      </w:r>
    </w:p>
    <w:p w:rsidR="00AF2B87" w:rsidRPr="00AF2B87" w:rsidRDefault="00AF2B87" w:rsidP="00AF2B87">
      <w:pPr>
        <w:widowControl w:val="0"/>
        <w:spacing w:after="0" w:line="360" w:lineRule="auto"/>
        <w:ind w:firstLine="709"/>
        <w:jc w:val="both"/>
        <w:rPr>
          <w:rFonts w:ascii="Times New Roman" w:hAnsi="Times New Roman" w:cs="Times New Roman"/>
          <w:b/>
          <w:sz w:val="28"/>
          <w:szCs w:val="28"/>
          <w:lang w:val="en-US"/>
        </w:rPr>
      </w:pPr>
      <w:r w:rsidRPr="00AF2B87">
        <w:rPr>
          <w:rFonts w:ascii="Times New Roman" w:hAnsi="Times New Roman" w:cs="Times New Roman"/>
          <w:b/>
          <w:sz w:val="28"/>
          <w:szCs w:val="28"/>
          <w:lang w:val="en-US"/>
        </w:rPr>
        <w:t>1. Assessment</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first stage of the nursing process, </w:t>
      </w:r>
      <w:r w:rsidRPr="00AF2B87">
        <w:rPr>
          <w:rFonts w:ascii="Times New Roman" w:hAnsi="Times New Roman" w:cs="Times New Roman"/>
          <w:bCs/>
          <w:sz w:val="28"/>
          <w:szCs w:val="28"/>
          <w:lang w:val="en-US"/>
        </w:rPr>
        <w:t>assessment</w:t>
      </w:r>
      <w:r w:rsidRPr="00AF2B87">
        <w:rPr>
          <w:rFonts w:ascii="Times New Roman" w:hAnsi="Times New Roman" w:cs="Times New Roman"/>
          <w:sz w:val="28"/>
          <w:szCs w:val="28"/>
          <w:lang w:val="en-US"/>
        </w:rPr>
        <w:t>, involves a comprehensive collection of objective and subjective information about the patient's cognitive functioning. This is not just about recording data, but a deep analysis of the patient's condition, encompassing areas such as: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Memory:</w:t>
      </w:r>
      <w:r w:rsidRPr="00AF2B87">
        <w:rPr>
          <w:rFonts w:ascii="Times New Roman" w:hAnsi="Times New Roman" w:cs="Times New Roman"/>
          <w:sz w:val="28"/>
          <w:szCs w:val="28"/>
          <w:lang w:val="en-US"/>
        </w:rPr>
        <w:t xml:space="preserve"> Evaluating both short-term (e.g., ability to recall three words) and long-term memory (recalling past events).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Attention:</w:t>
      </w:r>
      <w:r w:rsidRPr="00AF2B87">
        <w:rPr>
          <w:rFonts w:ascii="Times New Roman" w:hAnsi="Times New Roman" w:cs="Times New Roman"/>
          <w:sz w:val="28"/>
          <w:szCs w:val="28"/>
          <w:lang w:val="en-US"/>
        </w:rPr>
        <w:t xml:space="preserve"> Checking the ability to concentrate, sustain, and shift attention.</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Thinking:</w:t>
      </w:r>
      <w:r w:rsidRPr="00AF2B87">
        <w:rPr>
          <w:rFonts w:ascii="Times New Roman" w:hAnsi="Times New Roman" w:cs="Times New Roman"/>
          <w:sz w:val="28"/>
          <w:szCs w:val="28"/>
          <w:lang w:val="en-US"/>
        </w:rPr>
        <w:t xml:space="preserve"> Analyzing logical thinking, abstract reasoning, and problem-solving abilities.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Orientation to Time and Place:</w:t>
      </w:r>
      <w:r w:rsidRPr="00AF2B87">
        <w:rPr>
          <w:rFonts w:ascii="Times New Roman" w:hAnsi="Times New Roman" w:cs="Times New Roman"/>
          <w:sz w:val="28"/>
          <w:szCs w:val="28"/>
          <w:lang w:val="en-US"/>
        </w:rPr>
        <w:t xml:space="preserve"> Determining the patient's awareness of the current date, time, location, and their own identity.</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Behavior:</w:t>
      </w:r>
      <w:r w:rsidRPr="00AF2B87">
        <w:rPr>
          <w:rFonts w:ascii="Times New Roman" w:hAnsi="Times New Roman" w:cs="Times New Roman"/>
          <w:sz w:val="28"/>
          <w:szCs w:val="28"/>
          <w:lang w:val="en-US"/>
        </w:rPr>
        <w:t xml:space="preserve"> Observing and documenting any abnormal or concerning behavioral manifestations, such as apathy, aggression, wandering, or agitation.</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Activities of Daily Living (ADLs):</w:t>
      </w:r>
      <w:r w:rsidRPr="00AF2B87">
        <w:rPr>
          <w:rFonts w:ascii="Times New Roman" w:hAnsi="Times New Roman" w:cs="Times New Roman"/>
          <w:sz w:val="28"/>
          <w:szCs w:val="28"/>
          <w:lang w:val="en-US"/>
        </w:rPr>
        <w:t xml:space="preserve"> Assessing the ability to perform everyday tasks (personal hygiene, eating, </w:t>
      </w:r>
      <w:proofErr w:type="gramStart"/>
      <w:r w:rsidRPr="00AF2B87">
        <w:rPr>
          <w:rFonts w:ascii="Times New Roman" w:hAnsi="Times New Roman" w:cs="Times New Roman"/>
          <w:sz w:val="28"/>
          <w:szCs w:val="28"/>
          <w:lang w:val="en-US"/>
        </w:rPr>
        <w:t>dressing</w:t>
      </w:r>
      <w:proofErr w:type="gramEnd"/>
      <w:r w:rsidRPr="00AF2B87">
        <w:rPr>
          <w:rFonts w:ascii="Times New Roman" w:hAnsi="Times New Roman" w:cs="Times New Roman"/>
          <w:sz w:val="28"/>
          <w:szCs w:val="28"/>
          <w:lang w:val="en-US"/>
        </w:rPr>
        <w:t>) as an indicator of functional independence.</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To objectify the assessment, standardized scales and tools are widely used, such as the </w:t>
      </w:r>
      <w:r w:rsidRPr="00AF2B87">
        <w:rPr>
          <w:rFonts w:ascii="Times New Roman" w:hAnsi="Times New Roman" w:cs="Times New Roman"/>
          <w:bCs/>
          <w:sz w:val="28"/>
          <w:szCs w:val="28"/>
          <w:lang w:val="en-US"/>
        </w:rPr>
        <w:t>Mini-Mental State Examination (MMSE)</w:t>
      </w:r>
      <w:r w:rsidRPr="00AF2B87">
        <w:rPr>
          <w:rFonts w:ascii="Times New Roman" w:hAnsi="Times New Roman" w:cs="Times New Roman"/>
          <w:sz w:val="28"/>
          <w:szCs w:val="28"/>
          <w:lang w:val="en-US"/>
        </w:rPr>
        <w:t xml:space="preserve"> and the </w:t>
      </w:r>
      <w:r w:rsidRPr="00AF2B87">
        <w:rPr>
          <w:rFonts w:ascii="Times New Roman" w:hAnsi="Times New Roman" w:cs="Times New Roman"/>
          <w:bCs/>
          <w:sz w:val="28"/>
          <w:szCs w:val="28"/>
          <w:lang w:val="en-US"/>
        </w:rPr>
        <w:t xml:space="preserve">Montreal Cognitive Assessment </w:t>
      </w:r>
      <w:r w:rsidRPr="00AF2B87">
        <w:rPr>
          <w:rFonts w:ascii="Times New Roman" w:hAnsi="Times New Roman" w:cs="Times New Roman"/>
          <w:bCs/>
          <w:sz w:val="28"/>
          <w:szCs w:val="28"/>
          <w:lang w:val="en-US"/>
        </w:rPr>
        <w:lastRenderedPageBreak/>
        <w:t>(MoCA)</w:t>
      </w:r>
      <w:r w:rsidRPr="00AF2B87">
        <w:rPr>
          <w:rFonts w:ascii="Times New Roman" w:hAnsi="Times New Roman" w:cs="Times New Roman"/>
          <w:sz w:val="28"/>
          <w:szCs w:val="28"/>
          <w:lang w:val="en-US"/>
        </w:rPr>
        <w:t>. These tools allow for the quantitative evaluation of the level of cognitive decline and the dynamics of changes.</w:t>
      </w:r>
    </w:p>
    <w:p w:rsidR="00AF2B87" w:rsidRPr="00AF2B87" w:rsidRDefault="00AF2B87" w:rsidP="00AF2B87">
      <w:pPr>
        <w:widowControl w:val="0"/>
        <w:spacing w:after="0" w:line="360" w:lineRule="auto"/>
        <w:ind w:firstLine="709"/>
        <w:jc w:val="both"/>
        <w:rPr>
          <w:rFonts w:ascii="Times New Roman" w:hAnsi="Times New Roman" w:cs="Times New Roman"/>
          <w:b/>
          <w:sz w:val="28"/>
          <w:szCs w:val="28"/>
          <w:lang w:val="en-US"/>
        </w:rPr>
      </w:pPr>
      <w:r w:rsidRPr="00AF2B87">
        <w:rPr>
          <w:rFonts w:ascii="Times New Roman" w:hAnsi="Times New Roman" w:cs="Times New Roman"/>
          <w:b/>
          <w:sz w:val="28"/>
          <w:szCs w:val="28"/>
          <w:lang w:val="en-US"/>
        </w:rPr>
        <w:t>2. Diagnosis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Based on the meticulously collected data, the nurse formulates </w:t>
      </w:r>
      <w:r w:rsidRPr="00AF2B87">
        <w:rPr>
          <w:rFonts w:ascii="Times New Roman" w:hAnsi="Times New Roman" w:cs="Times New Roman"/>
          <w:b/>
          <w:bCs/>
          <w:sz w:val="28"/>
          <w:szCs w:val="28"/>
          <w:lang w:val="en-US"/>
        </w:rPr>
        <w:t>nursing diagnoses</w:t>
      </w:r>
      <w:r w:rsidRPr="00AF2B87">
        <w:rPr>
          <w:rFonts w:ascii="Times New Roman" w:hAnsi="Times New Roman" w:cs="Times New Roman"/>
          <w:sz w:val="28"/>
          <w:szCs w:val="28"/>
          <w:lang w:val="en-US"/>
        </w:rPr>
        <w:t>, which reflect the patient's actual and potential problems related to their cognitive status and their response to health changes. These are not medical diagnoses, but rather formulations that indicate patient needs on which the nurse can act. Examples of such diagnoses might include:</w:t>
      </w:r>
    </w:p>
    <w:p w:rsidR="006B093C" w:rsidRPr="00AF2B87" w:rsidRDefault="006B093C" w:rsidP="006B093C">
      <w:pPr>
        <w:widowControl w:val="0"/>
        <w:spacing w:after="0" w:line="360" w:lineRule="auto"/>
        <w:ind w:firstLine="709"/>
        <w:jc w:val="both"/>
        <w:rPr>
          <w:rFonts w:ascii="Times New Roman" w:hAnsi="Times New Roman" w:cs="Times New Roman"/>
          <w:sz w:val="28"/>
          <w:szCs w:val="28"/>
          <w:lang w:val="en-US"/>
        </w:rPr>
      </w:pPr>
    </w:p>
    <w:p w:rsidR="006B093C" w:rsidRPr="00900C18" w:rsidRDefault="00AF2B87" w:rsidP="006B093C">
      <w:pPr>
        <w:pStyle w:val="aa"/>
        <w:widowControl w:val="0"/>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Table 3.1</w:t>
      </w:r>
    </w:p>
    <w:p w:rsidR="006B093C" w:rsidRPr="00900C18" w:rsidRDefault="00AF2B87" w:rsidP="006B093C">
      <w:pPr>
        <w:widowControl w:val="0"/>
        <w:spacing w:after="0" w:line="360" w:lineRule="auto"/>
        <w:ind w:firstLine="709"/>
        <w:jc w:val="center"/>
        <w:rPr>
          <w:rFonts w:ascii="Times New Roman" w:hAnsi="Times New Roman" w:cs="Times New Roman"/>
          <w:b/>
          <w:sz w:val="28"/>
          <w:szCs w:val="28"/>
          <w:lang w:val="en-US"/>
        </w:rPr>
      </w:pPr>
      <w:r w:rsidRPr="00AF2B87">
        <w:rPr>
          <w:rFonts w:ascii="Times New Roman" w:hAnsi="Times New Roman" w:cs="Times New Roman"/>
          <w:b/>
          <w:bCs/>
          <w:sz w:val="28"/>
          <w:szCs w:val="28"/>
          <w:lang w:val="en-US"/>
        </w:rPr>
        <w:t>Nursing Diagnoses for Cognitive Impairments in Geriatric Patients, Formulated According to the PES Format (Problem – Etiology – Symptoms):</w:t>
      </w:r>
    </w:p>
    <w:p w:rsidR="006B093C" w:rsidRPr="00900C18" w:rsidRDefault="006B093C" w:rsidP="006B093C">
      <w:pPr>
        <w:rPr>
          <w:rFonts w:ascii="Times New Roman" w:hAnsi="Times New Roman" w:cs="Times New Roman"/>
          <w:sz w:val="28"/>
          <w:szCs w:val="28"/>
          <w:lang w:val="en-US"/>
        </w:rPr>
      </w:pPr>
    </w:p>
    <w:tbl>
      <w:tblPr>
        <w:tblStyle w:val="ac"/>
        <w:tblW w:w="10343" w:type="dxa"/>
        <w:tblLayout w:type="fixed"/>
        <w:tblLook w:val="04A0" w:firstRow="1" w:lastRow="0" w:firstColumn="1" w:lastColumn="0" w:noHBand="0" w:noVBand="1"/>
      </w:tblPr>
      <w:tblGrid>
        <w:gridCol w:w="613"/>
        <w:gridCol w:w="1958"/>
        <w:gridCol w:w="3520"/>
        <w:gridCol w:w="4252"/>
      </w:tblGrid>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Nursing Diagnosis (P)</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Etiology (E) – related to…</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Symptoms (S) – as evidenced by…</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Impaired memory</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degenerative brain changes (e.g., dementia)</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frequent forgetfulness, disorientation to time, loss of recent memories</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2</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Chronic confusion</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progressive neurodegenerative condition</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disorientation, poor decision-making, inappropriate responses</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3</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Acute confusion (Delirium)</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infections, polypharmacy, acute illness</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mood changes, anxiety, visual hallucinations, nighttime disorientation</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4</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Risk for social isolation</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cognitive decline, impaired communication</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reduced social interaction, avoidance of conversation, feelings of loneliness</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5</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Impaired verbal communication</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aphasia after stroke or dementia</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difficulty expressing thoughts, word-finding problems, difficulty understanding speech</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lastRenderedPageBreak/>
              <w:t>6</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Risk for falls</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spatial disorientation, impaired balance</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instability while walking, difficulty changing body positions</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7</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Self-care deficit (hygiene, feeding, dressing)</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cognitive and physical impairments</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inability to perform hygiene tasks, prepare food, dress independently</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8</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Social isolation</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Decline in communication skills, depressive state</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Lack of social interaction, emotional withdrawal, introversion</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9</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Impaired decision-making processes</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Cognitive decline, loss of abstract thinking ability</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Inability to assess situations, make decisions, confusion</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10</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Anxiety / agitation</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Disorientation, inability to comprehend surroundings</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Restlessness, fear, unease, inappropriate reactions to events</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11</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Sleep disturbances</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Disorientation in time of day, changes in daily routine</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Insomnia, daytime sleepiness, frequent nighttime awakenings</w:t>
            </w:r>
          </w:p>
        </w:tc>
      </w:tr>
      <w:tr w:rsidR="006B093C" w:rsidRPr="00900C18" w:rsidTr="00466932">
        <w:tc>
          <w:tcPr>
            <w:tcW w:w="613"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12</w:t>
            </w:r>
          </w:p>
        </w:tc>
        <w:tc>
          <w:tcPr>
            <w:tcW w:w="1958"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Imbalanced nutrition</w:t>
            </w:r>
          </w:p>
        </w:tc>
        <w:tc>
          <w:tcPr>
            <w:tcW w:w="3520"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Forgetting to eat, loss of appetite</w:t>
            </w:r>
          </w:p>
        </w:tc>
        <w:tc>
          <w:tcPr>
            <w:tcW w:w="4252" w:type="dxa"/>
            <w:vAlign w:val="center"/>
          </w:tcPr>
          <w:p w:rsidR="006B093C" w:rsidRPr="00900C18" w:rsidRDefault="006B093C" w:rsidP="00466932">
            <w:pPr>
              <w:widowControl w:val="0"/>
              <w:spacing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Weight loss, fatigue, refusal to eat, signs of vitamin deficiencies</w:t>
            </w:r>
          </w:p>
        </w:tc>
      </w:tr>
    </w:tbl>
    <w:p w:rsidR="006B093C" w:rsidRPr="00900C18" w:rsidRDefault="006B093C" w:rsidP="006B093C">
      <w:pPr>
        <w:spacing w:after="0" w:line="240" w:lineRule="auto"/>
        <w:rPr>
          <w:rFonts w:ascii="Times New Roman" w:eastAsia="Times New Roman" w:hAnsi="Times New Roman" w:cs="Times New Roman"/>
          <w:vanish/>
          <w:sz w:val="24"/>
          <w:szCs w:val="24"/>
          <w:lang w:val="en-US" w:eastAsia="uk-UA"/>
        </w:rPr>
      </w:pPr>
    </w:p>
    <w:p w:rsidR="00AF2B87" w:rsidRPr="00AF2B87" w:rsidRDefault="00AF2B87" w:rsidP="00AF2B87">
      <w:pPr>
        <w:widowControl w:val="0"/>
        <w:spacing w:after="0" w:line="360" w:lineRule="auto"/>
        <w:ind w:firstLine="709"/>
        <w:jc w:val="both"/>
        <w:rPr>
          <w:rFonts w:ascii="Times New Roman" w:hAnsi="Times New Roman" w:cs="Times New Roman"/>
          <w:b/>
          <w:sz w:val="28"/>
          <w:szCs w:val="28"/>
          <w:lang w:val="en-US"/>
        </w:rPr>
      </w:pPr>
      <w:r w:rsidRPr="00AF2B87">
        <w:rPr>
          <w:rFonts w:ascii="Times New Roman" w:hAnsi="Times New Roman" w:cs="Times New Roman"/>
          <w:b/>
          <w:sz w:val="28"/>
          <w:szCs w:val="28"/>
          <w:lang w:val="en-US"/>
        </w:rPr>
        <w:t>3. Planning</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third stage, </w:t>
      </w:r>
      <w:r w:rsidRPr="00AF2B87">
        <w:rPr>
          <w:rFonts w:ascii="Times New Roman" w:hAnsi="Times New Roman" w:cs="Times New Roman"/>
          <w:bCs/>
          <w:sz w:val="28"/>
          <w:szCs w:val="28"/>
          <w:lang w:val="en-US"/>
        </w:rPr>
        <w:t>planning care</w:t>
      </w:r>
      <w:r w:rsidRPr="00AF2B87">
        <w:rPr>
          <w:rFonts w:ascii="Times New Roman" w:hAnsi="Times New Roman" w:cs="Times New Roman"/>
          <w:sz w:val="28"/>
          <w:szCs w:val="28"/>
          <w:lang w:val="en-US"/>
        </w:rPr>
        <w:t>, involves developing an individualized nursing intervention plan. This plan is dynamic and considers: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Level of Cognitive Impairment:</w:t>
      </w:r>
      <w:r w:rsidRPr="00AF2B87">
        <w:rPr>
          <w:rFonts w:ascii="Times New Roman" w:hAnsi="Times New Roman" w:cs="Times New Roman"/>
          <w:sz w:val="28"/>
          <w:szCs w:val="28"/>
          <w:lang w:val="en-US"/>
        </w:rPr>
        <w:t xml:space="preserve"> Ranging from mild to severe stages of dementia.</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proofErr w:type="gramStart"/>
      <w:r w:rsidRPr="00AF2B87">
        <w:rPr>
          <w:rFonts w:ascii="Times New Roman" w:hAnsi="Times New Roman" w:cs="Times New Roman"/>
          <w:bCs/>
          <w:sz w:val="28"/>
          <w:szCs w:val="28"/>
          <w:lang w:val="en-US"/>
        </w:rPr>
        <w:t>Patient's</w:t>
      </w:r>
      <w:proofErr w:type="gramEnd"/>
      <w:r w:rsidRPr="00AF2B87">
        <w:rPr>
          <w:rFonts w:ascii="Times New Roman" w:hAnsi="Times New Roman" w:cs="Times New Roman"/>
          <w:bCs/>
          <w:sz w:val="28"/>
          <w:szCs w:val="28"/>
          <w:lang w:val="en-US"/>
        </w:rPr>
        <w:t xml:space="preserve"> Capabilities:</w:t>
      </w:r>
      <w:r w:rsidRPr="00AF2B87">
        <w:rPr>
          <w:rFonts w:ascii="Times New Roman" w:hAnsi="Times New Roman" w:cs="Times New Roman"/>
          <w:sz w:val="28"/>
          <w:szCs w:val="28"/>
          <w:lang w:val="en-US"/>
        </w:rPr>
        <w:t xml:space="preserve"> Preserved abilities and resources that can be built upon.</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Available Resources:</w:t>
      </w:r>
      <w:r w:rsidRPr="00AF2B87">
        <w:rPr>
          <w:rFonts w:ascii="Times New Roman" w:hAnsi="Times New Roman" w:cs="Times New Roman"/>
          <w:sz w:val="28"/>
          <w:szCs w:val="28"/>
          <w:lang w:val="en-US"/>
        </w:rPr>
        <w:t xml:space="preserve"> Accessibility of family support, community services, and specialized equipment.</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Short-term and long-term care goals</w:t>
      </w:r>
      <w:r w:rsidRPr="00AF2B87">
        <w:rPr>
          <w:rFonts w:ascii="Times New Roman" w:hAnsi="Times New Roman" w:cs="Times New Roman"/>
          <w:sz w:val="28"/>
          <w:szCs w:val="28"/>
          <w:lang w:val="en-US"/>
        </w:rPr>
        <w:t xml:space="preserve"> are defined, which are </w:t>
      </w:r>
      <w:r w:rsidRPr="00AF2B87">
        <w:rPr>
          <w:rFonts w:ascii="Times New Roman" w:hAnsi="Times New Roman" w:cs="Times New Roman"/>
          <w:bCs/>
          <w:sz w:val="28"/>
          <w:szCs w:val="28"/>
          <w:lang w:val="en-US"/>
        </w:rPr>
        <w:t xml:space="preserve">realistic, measurable, achievable, </w:t>
      </w:r>
      <w:proofErr w:type="gramStart"/>
      <w:r w:rsidRPr="00AF2B87">
        <w:rPr>
          <w:rFonts w:ascii="Times New Roman" w:hAnsi="Times New Roman" w:cs="Times New Roman"/>
          <w:bCs/>
          <w:sz w:val="28"/>
          <w:szCs w:val="28"/>
          <w:lang w:val="en-US"/>
        </w:rPr>
        <w:t>relevant,</w:t>
      </w:r>
      <w:proofErr w:type="gramEnd"/>
      <w:r w:rsidRPr="00AF2B87">
        <w:rPr>
          <w:rFonts w:ascii="Times New Roman" w:hAnsi="Times New Roman" w:cs="Times New Roman"/>
          <w:bCs/>
          <w:sz w:val="28"/>
          <w:szCs w:val="28"/>
          <w:lang w:val="en-US"/>
        </w:rPr>
        <w:t xml:space="preserve"> and time-bound (SMART goals)</w:t>
      </w:r>
      <w:r w:rsidRPr="00AF2B87">
        <w:rPr>
          <w:rFonts w:ascii="Times New Roman" w:hAnsi="Times New Roman" w:cs="Times New Roman"/>
          <w:sz w:val="28"/>
          <w:szCs w:val="28"/>
          <w:lang w:val="en-US"/>
        </w:rPr>
        <w:t>. For example:</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Supporting Independence:</w:t>
      </w:r>
      <w:r w:rsidRPr="00AF2B87">
        <w:rPr>
          <w:rFonts w:ascii="Times New Roman" w:hAnsi="Times New Roman" w:cs="Times New Roman"/>
          <w:sz w:val="28"/>
          <w:szCs w:val="28"/>
          <w:lang w:val="en-US"/>
        </w:rPr>
        <w:t xml:space="preserve"> The patient will be able to eat independently within two </w:t>
      </w:r>
      <w:r w:rsidRPr="00AF2B87">
        <w:rPr>
          <w:rFonts w:ascii="Times New Roman" w:hAnsi="Times New Roman" w:cs="Times New Roman"/>
          <w:sz w:val="28"/>
          <w:szCs w:val="28"/>
          <w:lang w:val="en-US"/>
        </w:rPr>
        <w:lastRenderedPageBreak/>
        <w:t>weeks.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Reducing Anxiety Level:</w:t>
      </w:r>
      <w:r w:rsidRPr="00AF2B87">
        <w:rPr>
          <w:rFonts w:ascii="Times New Roman" w:hAnsi="Times New Roman" w:cs="Times New Roman"/>
          <w:sz w:val="28"/>
          <w:szCs w:val="28"/>
          <w:lang w:val="en-US"/>
        </w:rPr>
        <w:t xml:space="preserve"> The patient's anxiety level will decrease by 3 points on the HAM-A scale within one month.</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Stimulating Cognitive Activity:</w:t>
      </w:r>
      <w:r w:rsidRPr="00AF2B87">
        <w:rPr>
          <w:rFonts w:ascii="Times New Roman" w:hAnsi="Times New Roman" w:cs="Times New Roman"/>
          <w:sz w:val="28"/>
          <w:szCs w:val="28"/>
          <w:lang w:val="en-US"/>
        </w:rPr>
        <w:t xml:space="preserve"> The patient will participate in cognitive exercises 3 times per week.</w:t>
      </w:r>
    </w:p>
    <w:p w:rsidR="00AF2B87" w:rsidRPr="00CD5AFD" w:rsidRDefault="00AF2B87" w:rsidP="00AF2B87">
      <w:pPr>
        <w:widowControl w:val="0"/>
        <w:spacing w:after="0" w:line="360" w:lineRule="auto"/>
        <w:ind w:firstLine="709"/>
        <w:jc w:val="both"/>
        <w:rPr>
          <w:rFonts w:ascii="Times New Roman" w:hAnsi="Times New Roman" w:cs="Times New Roman"/>
          <w:b/>
          <w:sz w:val="28"/>
          <w:szCs w:val="28"/>
          <w:lang w:val="en-US"/>
        </w:rPr>
      </w:pPr>
      <w:r w:rsidRPr="00CD5AFD">
        <w:rPr>
          <w:rFonts w:ascii="Times New Roman" w:hAnsi="Times New Roman" w:cs="Times New Roman"/>
          <w:b/>
          <w:sz w:val="28"/>
          <w:szCs w:val="28"/>
          <w:lang w:val="en-US"/>
        </w:rPr>
        <w:t>4. Implementation</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w:t>
      </w:r>
      <w:r w:rsidRPr="00AF2B87">
        <w:rPr>
          <w:rFonts w:ascii="Times New Roman" w:hAnsi="Times New Roman" w:cs="Times New Roman"/>
          <w:bCs/>
          <w:sz w:val="28"/>
          <w:szCs w:val="28"/>
          <w:lang w:val="en-US"/>
        </w:rPr>
        <w:t>implementation stage of nursing interventions</w:t>
      </w:r>
      <w:r w:rsidRPr="00AF2B87">
        <w:rPr>
          <w:rFonts w:ascii="Times New Roman" w:hAnsi="Times New Roman" w:cs="Times New Roman"/>
          <w:sz w:val="28"/>
          <w:szCs w:val="28"/>
          <w:lang w:val="en-US"/>
        </w:rPr>
        <w:t xml:space="preserve"> involves the direct execution of the measures planned in the previous stage, which may include:</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Cognitive Stimulation:</w:t>
      </w:r>
      <w:r w:rsidRPr="00AF2B87">
        <w:rPr>
          <w:rFonts w:ascii="Times New Roman" w:hAnsi="Times New Roman" w:cs="Times New Roman"/>
          <w:sz w:val="28"/>
          <w:szCs w:val="28"/>
          <w:lang w:val="en-US"/>
        </w:rPr>
        <w:t xml:space="preserve"> Memory exercises (e.g., recalling daily events), solving crosswords, reading, conversations, and using orienting calendars and clocks.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Facilitating Social Interaction:</w:t>
      </w:r>
      <w:r w:rsidRPr="00AF2B87">
        <w:rPr>
          <w:rFonts w:ascii="Times New Roman" w:hAnsi="Times New Roman" w:cs="Times New Roman"/>
          <w:sz w:val="28"/>
          <w:szCs w:val="28"/>
          <w:lang w:val="en-US"/>
        </w:rPr>
        <w:t xml:space="preserve"> Organizing communication with relatives and friends, involving patients </w:t>
      </w:r>
      <w:proofErr w:type="gramStart"/>
      <w:r w:rsidRPr="00AF2B87">
        <w:rPr>
          <w:rFonts w:ascii="Times New Roman" w:hAnsi="Times New Roman" w:cs="Times New Roman"/>
          <w:sz w:val="28"/>
          <w:szCs w:val="28"/>
          <w:lang w:val="en-US"/>
        </w:rPr>
        <w:t>in group</w:t>
      </w:r>
      <w:proofErr w:type="gramEnd"/>
      <w:r w:rsidRPr="00AF2B87">
        <w:rPr>
          <w:rFonts w:ascii="Times New Roman" w:hAnsi="Times New Roman" w:cs="Times New Roman"/>
          <w:sz w:val="28"/>
          <w:szCs w:val="28"/>
          <w:lang w:val="en-US"/>
        </w:rPr>
        <w:t xml:space="preserve"> activities (if available), and maintaining interest in social events.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Creating a Safe Environment:</w:t>
      </w:r>
      <w:r w:rsidRPr="00AF2B87">
        <w:rPr>
          <w:rFonts w:ascii="Times New Roman" w:hAnsi="Times New Roman" w:cs="Times New Roman"/>
          <w:sz w:val="28"/>
          <w:szCs w:val="28"/>
          <w:lang w:val="en-US"/>
        </w:rPr>
        <w:t xml:space="preserve"> Removing objects that could cause falls, ensuring adequate lighting, labeling doors and cabinets, and installing handrails.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Applying Anxiety Reduction Techniques:</w:t>
      </w:r>
      <w:r w:rsidRPr="00AF2B87">
        <w:rPr>
          <w:rFonts w:ascii="Times New Roman" w:hAnsi="Times New Roman" w:cs="Times New Roman"/>
          <w:sz w:val="28"/>
          <w:szCs w:val="28"/>
          <w:lang w:val="en-US"/>
        </w:rPr>
        <w:t xml:space="preserve"> Utilizing calming conversations, music therapy, aromatherapy, and breathing exercises.</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bCs/>
          <w:sz w:val="28"/>
          <w:szCs w:val="28"/>
          <w:lang w:val="en-US"/>
        </w:rPr>
        <w:t>Educating Relatives on Basic Care:</w:t>
      </w:r>
      <w:r w:rsidRPr="00AF2B87">
        <w:rPr>
          <w:rFonts w:ascii="Times New Roman" w:hAnsi="Times New Roman" w:cs="Times New Roman"/>
          <w:sz w:val="28"/>
          <w:szCs w:val="28"/>
          <w:lang w:val="en-US"/>
        </w:rPr>
        <w:t xml:space="preserve"> Providing instruction on communicating with patients with cognitive impairments, assisting with daily activities, observing symptoms, and offering emotional support.</w:t>
      </w:r>
    </w:p>
    <w:p w:rsidR="00AF2B87" w:rsidRPr="00CD5AFD" w:rsidRDefault="00CD5AFD" w:rsidP="00AF2B87">
      <w:pPr>
        <w:widowControl w:val="0"/>
        <w:spacing w:after="0" w:line="360" w:lineRule="auto"/>
        <w:ind w:firstLine="709"/>
        <w:jc w:val="both"/>
        <w:rPr>
          <w:rFonts w:ascii="Times New Roman" w:hAnsi="Times New Roman" w:cs="Times New Roman"/>
          <w:b/>
          <w:sz w:val="28"/>
          <w:szCs w:val="28"/>
          <w:lang w:val="en-US"/>
        </w:rPr>
      </w:pPr>
      <w:r w:rsidRPr="00CD5AFD">
        <w:rPr>
          <w:rFonts w:ascii="Times New Roman" w:hAnsi="Times New Roman" w:cs="Times New Roman"/>
          <w:b/>
          <w:sz w:val="28"/>
          <w:szCs w:val="28"/>
          <w:lang w:val="en-US"/>
        </w:rPr>
        <w:t>5. Evaluation</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final, but cyclical, stage of </w:t>
      </w:r>
      <w:r w:rsidRPr="00AF2B87">
        <w:rPr>
          <w:rFonts w:ascii="Times New Roman" w:hAnsi="Times New Roman" w:cs="Times New Roman"/>
          <w:bCs/>
          <w:sz w:val="28"/>
          <w:szCs w:val="28"/>
          <w:lang w:val="en-US"/>
        </w:rPr>
        <w:t>evaluating care outcomes</w:t>
      </w:r>
      <w:r w:rsidRPr="00AF2B87">
        <w:rPr>
          <w:rFonts w:ascii="Times New Roman" w:hAnsi="Times New Roman" w:cs="Times New Roman"/>
          <w:sz w:val="28"/>
          <w:szCs w:val="28"/>
          <w:lang w:val="en-US"/>
        </w:rPr>
        <w:t xml:space="preserve"> involves monitoring changes in the patient's cognitive status and assessing the effectiveness of the interventions performed. This allows for determining how well the set goals </w:t>
      </w:r>
      <w:proofErr w:type="gramStart"/>
      <w:r w:rsidRPr="00AF2B87">
        <w:rPr>
          <w:rFonts w:ascii="Times New Roman" w:hAnsi="Times New Roman" w:cs="Times New Roman"/>
          <w:sz w:val="28"/>
          <w:szCs w:val="28"/>
          <w:lang w:val="en-US"/>
        </w:rPr>
        <w:t>have been achieved</w:t>
      </w:r>
      <w:proofErr w:type="gramEnd"/>
      <w:r w:rsidRPr="00AF2B87">
        <w:rPr>
          <w:rFonts w:ascii="Times New Roman" w:hAnsi="Times New Roman" w:cs="Times New Roman"/>
          <w:sz w:val="28"/>
          <w:szCs w:val="28"/>
          <w:lang w:val="en-US"/>
        </w:rPr>
        <w:t xml:space="preserve">. Depending on the results obtained, the care plan </w:t>
      </w:r>
      <w:proofErr w:type="gramStart"/>
      <w:r w:rsidRPr="00AF2B87">
        <w:rPr>
          <w:rFonts w:ascii="Times New Roman" w:hAnsi="Times New Roman" w:cs="Times New Roman"/>
          <w:sz w:val="28"/>
          <w:szCs w:val="28"/>
          <w:lang w:val="en-US"/>
        </w:rPr>
        <w:t>can be adjusted</w:t>
      </w:r>
      <w:proofErr w:type="gramEnd"/>
      <w:r w:rsidRPr="00AF2B87">
        <w:rPr>
          <w:rFonts w:ascii="Times New Roman" w:hAnsi="Times New Roman" w:cs="Times New Roman"/>
          <w:sz w:val="28"/>
          <w:szCs w:val="28"/>
          <w:lang w:val="en-US"/>
        </w:rPr>
        <w:t xml:space="preserve">, reflecting the dynamic nature of the nursing process. If goals are not met, </w:t>
      </w:r>
      <w:proofErr w:type="gramStart"/>
      <w:r w:rsidRPr="00AF2B87">
        <w:rPr>
          <w:rFonts w:ascii="Times New Roman" w:hAnsi="Times New Roman" w:cs="Times New Roman"/>
          <w:sz w:val="28"/>
          <w:szCs w:val="28"/>
          <w:lang w:val="en-US"/>
        </w:rPr>
        <w:t>it's</w:t>
      </w:r>
      <w:proofErr w:type="gramEnd"/>
      <w:r w:rsidRPr="00AF2B87">
        <w:rPr>
          <w:rFonts w:ascii="Times New Roman" w:hAnsi="Times New Roman" w:cs="Times New Roman"/>
          <w:sz w:val="28"/>
          <w:szCs w:val="28"/>
          <w:lang w:val="en-US"/>
        </w:rPr>
        <w:t xml:space="preserve"> necessary to review the diagnoses, replan interventions, or revise the established goals. This stage is crucial for ensuring continuous improvement in the quality of care.</w:t>
      </w:r>
    </w:p>
    <w:p w:rsidR="00AF2B87" w:rsidRPr="00AF2B87" w:rsidRDefault="00AF2B87" w:rsidP="00AF2B87">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 xml:space="preserve">The application of the nursing process not only allows for the systematization of care but also significantly enhances its effectiveness, ensuring a truly </w:t>
      </w:r>
      <w:r w:rsidRPr="00AF2B87">
        <w:rPr>
          <w:rFonts w:ascii="Times New Roman" w:hAnsi="Times New Roman" w:cs="Times New Roman"/>
          <w:bCs/>
          <w:sz w:val="28"/>
          <w:szCs w:val="28"/>
          <w:lang w:val="en-US"/>
        </w:rPr>
        <w:t>individualized approach</w:t>
      </w:r>
      <w:r w:rsidRPr="00AF2B87">
        <w:rPr>
          <w:rFonts w:ascii="Times New Roman" w:hAnsi="Times New Roman" w:cs="Times New Roman"/>
          <w:sz w:val="28"/>
          <w:szCs w:val="28"/>
          <w:lang w:val="en-US"/>
        </w:rPr>
        <w:t xml:space="preserve"> to each patient with cognitive impairments. In this study, the nursing process </w:t>
      </w:r>
      <w:proofErr w:type="gramStart"/>
      <w:r w:rsidRPr="00AF2B87">
        <w:rPr>
          <w:rFonts w:ascii="Times New Roman" w:hAnsi="Times New Roman" w:cs="Times New Roman"/>
          <w:sz w:val="28"/>
          <w:szCs w:val="28"/>
          <w:lang w:val="en-US"/>
        </w:rPr>
        <w:t>is considered</w:t>
      </w:r>
      <w:proofErr w:type="gramEnd"/>
      <w:r w:rsidRPr="00AF2B87">
        <w:rPr>
          <w:rFonts w:ascii="Times New Roman" w:hAnsi="Times New Roman" w:cs="Times New Roman"/>
          <w:sz w:val="28"/>
          <w:szCs w:val="28"/>
          <w:lang w:val="en-US"/>
        </w:rPr>
        <w:t xml:space="preserve"> a </w:t>
      </w:r>
      <w:r w:rsidRPr="00AF2B87">
        <w:rPr>
          <w:rFonts w:ascii="Times New Roman" w:hAnsi="Times New Roman" w:cs="Times New Roman"/>
          <w:sz w:val="28"/>
          <w:szCs w:val="28"/>
          <w:lang w:val="en-US"/>
        </w:rPr>
        <w:lastRenderedPageBreak/>
        <w:t xml:space="preserve">key tool in preventing the deterioration of cognitive functions and supporting a </w:t>
      </w:r>
      <w:r w:rsidRPr="00AF2B87">
        <w:rPr>
          <w:rFonts w:ascii="Times New Roman" w:hAnsi="Times New Roman" w:cs="Times New Roman"/>
          <w:bCs/>
          <w:sz w:val="28"/>
          <w:szCs w:val="28"/>
          <w:lang w:val="en-US"/>
        </w:rPr>
        <w:t>dignified quality of life</w:t>
      </w:r>
      <w:r w:rsidRPr="00AF2B87">
        <w:rPr>
          <w:rFonts w:ascii="Times New Roman" w:hAnsi="Times New Roman" w:cs="Times New Roman"/>
          <w:sz w:val="28"/>
          <w:szCs w:val="28"/>
          <w:lang w:val="en-US"/>
        </w:rPr>
        <w:t xml:space="preserve"> for geriatric patients.</w:t>
      </w:r>
    </w:p>
    <w:p w:rsidR="00AF2B87" w:rsidRDefault="00AF2B87" w:rsidP="00657BDF">
      <w:pPr>
        <w:pStyle w:val="4"/>
        <w:widowControl w:val="0"/>
        <w:spacing w:before="0" w:beforeAutospacing="0" w:after="0" w:afterAutospacing="0"/>
        <w:jc w:val="center"/>
        <w:rPr>
          <w:lang w:val="en-US"/>
        </w:rPr>
      </w:pPr>
    </w:p>
    <w:p w:rsidR="00AF2B87" w:rsidRPr="00AF2B87" w:rsidRDefault="00AF2B87" w:rsidP="00CD5AFD">
      <w:pPr>
        <w:widowControl w:val="0"/>
        <w:spacing w:after="0" w:line="360" w:lineRule="auto"/>
        <w:ind w:firstLine="709"/>
        <w:jc w:val="center"/>
        <w:rPr>
          <w:rFonts w:ascii="Times New Roman" w:eastAsia="Times New Roman" w:hAnsi="Times New Roman" w:cs="Times New Roman"/>
          <w:b/>
          <w:bCs/>
          <w:sz w:val="28"/>
          <w:szCs w:val="28"/>
          <w:lang w:eastAsia="uk-UA"/>
        </w:rPr>
      </w:pPr>
      <w:r w:rsidRPr="00AF2B87">
        <w:rPr>
          <w:rFonts w:ascii="Times New Roman" w:eastAsia="Times New Roman" w:hAnsi="Times New Roman" w:cs="Times New Roman"/>
          <w:b/>
          <w:bCs/>
          <w:sz w:val="28"/>
          <w:szCs w:val="28"/>
          <w:lang w:eastAsia="uk-UA"/>
        </w:rPr>
        <w:t xml:space="preserve">3.4. </w:t>
      </w:r>
      <w:r w:rsidR="00CD5AFD" w:rsidRPr="00AF2B87">
        <w:rPr>
          <w:rFonts w:ascii="Times New Roman" w:eastAsia="Times New Roman" w:hAnsi="Times New Roman" w:cs="Times New Roman"/>
          <w:b/>
          <w:bCs/>
          <w:sz w:val="28"/>
          <w:szCs w:val="28"/>
          <w:lang w:eastAsia="uk-UA"/>
        </w:rPr>
        <w:t>Assessment of risk factors for cognitive decline</w:t>
      </w:r>
    </w:p>
    <w:p w:rsidR="00AF2B87" w:rsidRPr="00AF2B87" w:rsidRDefault="00CD5AFD" w:rsidP="006915E5">
      <w:pPr>
        <w:widowControl w:val="0"/>
        <w:spacing w:after="0" w:line="360" w:lineRule="auto"/>
        <w:ind w:firstLine="709"/>
        <w:jc w:val="center"/>
        <w:rPr>
          <w:rFonts w:ascii="Times New Roman" w:hAnsi="Times New Roman" w:cs="Times New Roman"/>
          <w:b/>
          <w:bCs/>
          <w:sz w:val="28"/>
          <w:szCs w:val="28"/>
          <w:lang w:val="en-US"/>
        </w:rPr>
      </w:pPr>
      <w:r w:rsidRPr="00AF2B87">
        <w:rPr>
          <w:rFonts w:ascii="Times New Roman" w:hAnsi="Times New Roman" w:cs="Times New Roman"/>
          <w:b/>
          <w:bCs/>
          <w:sz w:val="28"/>
          <w:szCs w:val="28"/>
          <w:lang w:val="en-US"/>
        </w:rPr>
        <w:t>3.4.1. Demographic characteristics</w:t>
      </w:r>
    </w:p>
    <w:p w:rsidR="00AF2B87" w:rsidRPr="00AF2B87" w:rsidRDefault="00AF2B87" w:rsidP="006915E5">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The study included 60 elderly individuals aged 65 to 89 years, who are under the care of nurses through the Home Visiting Nurse program in the states of New York and Florida. The geographical distribution of the sample was: 30 individuals from New York and 30 individuals from Florida.</w:t>
      </w:r>
    </w:p>
    <w:p w:rsidR="00AF2B87" w:rsidRPr="00AF2B87" w:rsidRDefault="00AF2B87" w:rsidP="006915E5">
      <w:pPr>
        <w:widowControl w:val="0"/>
        <w:spacing w:after="0" w:line="360" w:lineRule="auto"/>
        <w:ind w:firstLine="709"/>
        <w:jc w:val="both"/>
        <w:rPr>
          <w:rFonts w:ascii="Times New Roman" w:hAnsi="Times New Roman" w:cs="Times New Roman"/>
          <w:sz w:val="28"/>
          <w:szCs w:val="28"/>
          <w:lang w:val="en-US"/>
        </w:rPr>
      </w:pPr>
      <w:r w:rsidRPr="00AF2B87">
        <w:rPr>
          <w:rFonts w:ascii="Times New Roman" w:hAnsi="Times New Roman" w:cs="Times New Roman"/>
          <w:sz w:val="28"/>
          <w:szCs w:val="28"/>
          <w:lang w:val="en-US"/>
        </w:rPr>
        <w:t>Analyzing the demographic characteristics of respondents is an important stage of the study, as it allows for understanding the context in which cognitive impairments arise, as well as identifying potential social and biological risk factors.</w:t>
      </w:r>
    </w:p>
    <w:p w:rsidR="00AF2B87" w:rsidRDefault="00AF2B87"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Age</w:t>
      </w:r>
      <w:r w:rsidRPr="00AF2B87">
        <w:rPr>
          <w:rFonts w:ascii="Times New Roman" w:hAnsi="Times New Roman" w:cs="Times New Roman"/>
          <w:sz w:val="28"/>
          <w:szCs w:val="28"/>
          <w:lang w:val="en-US"/>
        </w:rPr>
        <w:t xml:space="preserve"> is one of the primary risk factors for a decline in cognitive function. Among the </w:t>
      </w:r>
      <w:proofErr w:type="gramStart"/>
      <w:r w:rsidRPr="00AF2B87">
        <w:rPr>
          <w:rFonts w:ascii="Times New Roman" w:hAnsi="Times New Roman" w:cs="Times New Roman"/>
          <w:sz w:val="28"/>
          <w:szCs w:val="28"/>
          <w:lang w:val="en-US"/>
        </w:rPr>
        <w:t>patients</w:t>
      </w:r>
      <w:proofErr w:type="gramEnd"/>
      <w:r w:rsidRPr="00AF2B87">
        <w:rPr>
          <w:rFonts w:ascii="Times New Roman" w:hAnsi="Times New Roman" w:cs="Times New Roman"/>
          <w:sz w:val="28"/>
          <w:szCs w:val="28"/>
          <w:lang w:val="en-US"/>
        </w:rPr>
        <w:t xml:space="preserve"> we examined:</w:t>
      </w:r>
    </w:p>
    <w:p w:rsidR="00C41099" w:rsidRPr="00AF2B87" w:rsidRDefault="00C41099" w:rsidP="006915E5">
      <w:pPr>
        <w:widowControl w:val="0"/>
        <w:spacing w:after="0" w:line="360" w:lineRule="auto"/>
        <w:ind w:firstLine="709"/>
        <w:jc w:val="both"/>
        <w:rPr>
          <w:rFonts w:ascii="Times New Roman" w:hAnsi="Times New Roman" w:cs="Times New Roman"/>
          <w:sz w:val="28"/>
          <w:szCs w:val="28"/>
          <w:lang w:val="en-US"/>
        </w:rPr>
      </w:pPr>
    </w:p>
    <w:p w:rsidR="0019028D" w:rsidRPr="00900C18" w:rsidRDefault="007C47AB" w:rsidP="00AF2B87">
      <w:pPr>
        <w:pStyle w:val="4"/>
        <w:widowControl w:val="0"/>
        <w:spacing w:before="0" w:beforeAutospacing="0" w:after="0" w:afterAutospacing="0"/>
        <w:jc w:val="center"/>
        <w:rPr>
          <w:sz w:val="28"/>
          <w:szCs w:val="28"/>
          <w:lang w:val="en-US"/>
        </w:rPr>
      </w:pPr>
      <w:r w:rsidRPr="00900C18">
        <w:rPr>
          <w:noProof/>
        </w:rPr>
        <w:drawing>
          <wp:inline distT="0" distB="0" distL="0" distR="0" wp14:anchorId="127040FB" wp14:editId="229B5773">
            <wp:extent cx="2721850" cy="2475781"/>
            <wp:effectExtent l="0" t="0" r="2540" b="127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915E5" w:rsidRDefault="006915E5" w:rsidP="006915E5">
      <w:pPr>
        <w:widowControl w:val="0"/>
        <w:spacing w:after="0" w:line="360" w:lineRule="auto"/>
        <w:ind w:firstLine="709"/>
        <w:jc w:val="center"/>
        <w:rPr>
          <w:rFonts w:ascii="Times New Roman" w:hAnsi="Times New Roman" w:cs="Times New Roman"/>
          <w:sz w:val="28"/>
          <w:szCs w:val="28"/>
          <w:lang w:val="en-US"/>
        </w:rPr>
      </w:pPr>
      <w:r w:rsidRPr="006915E5">
        <w:rPr>
          <w:rFonts w:ascii="Times New Roman" w:hAnsi="Times New Roman" w:cs="Times New Roman"/>
          <w:sz w:val="28"/>
          <w:szCs w:val="28"/>
          <w:lang w:val="en-US"/>
        </w:rPr>
        <w:t>Fig. 3.1. Distribution of Respondents by Age</w:t>
      </w:r>
    </w:p>
    <w:p w:rsidR="00C41099" w:rsidRDefault="00C41099" w:rsidP="006915E5">
      <w:pPr>
        <w:widowControl w:val="0"/>
        <w:spacing w:after="0" w:line="360" w:lineRule="auto"/>
        <w:ind w:firstLine="709"/>
        <w:jc w:val="center"/>
        <w:rPr>
          <w:rFonts w:ascii="Times New Roman" w:hAnsi="Times New Roman" w:cs="Times New Roman"/>
          <w:sz w:val="28"/>
          <w:szCs w:val="28"/>
          <w:lang w:val="en-US"/>
        </w:rPr>
      </w:pPr>
    </w:p>
    <w:p w:rsidR="00C41099" w:rsidRPr="00AF2B87" w:rsidRDefault="00C41099" w:rsidP="00C41099">
      <w:pPr>
        <w:widowControl w:val="0"/>
        <w:spacing w:after="0" w:line="360" w:lineRule="auto"/>
        <w:ind w:firstLine="709"/>
        <w:jc w:val="both"/>
        <w:rPr>
          <w:rFonts w:ascii="Times New Roman" w:hAnsi="Times New Roman" w:cs="Times New Roman"/>
          <w:sz w:val="28"/>
          <w:szCs w:val="28"/>
          <w:lang w:val="en-US"/>
        </w:rPr>
      </w:pPr>
      <w:proofErr w:type="gramStart"/>
      <w:r w:rsidRPr="006915E5">
        <w:rPr>
          <w:rFonts w:ascii="Times New Roman" w:hAnsi="Times New Roman" w:cs="Times New Roman"/>
          <w:sz w:val="28"/>
          <w:szCs w:val="28"/>
          <w:lang w:val="en-US"/>
        </w:rPr>
        <w:t>24</w:t>
      </w:r>
      <w:proofErr w:type="gramEnd"/>
      <w:r w:rsidRPr="006915E5">
        <w:rPr>
          <w:rFonts w:ascii="Times New Roman" w:hAnsi="Times New Roman" w:cs="Times New Roman"/>
          <w:sz w:val="28"/>
          <w:szCs w:val="28"/>
          <w:lang w:val="en-US"/>
        </w:rPr>
        <w:t xml:space="preserve"> (40%) respondents</w:t>
      </w:r>
      <w:r w:rsidRPr="00AF2B87">
        <w:rPr>
          <w:rFonts w:ascii="Times New Roman" w:hAnsi="Times New Roman" w:cs="Times New Roman"/>
          <w:sz w:val="28"/>
          <w:szCs w:val="28"/>
          <w:lang w:val="en-US"/>
        </w:rPr>
        <w:t xml:space="preserve"> were in the </w:t>
      </w:r>
      <w:r w:rsidRPr="006915E5">
        <w:rPr>
          <w:rFonts w:ascii="Times New Roman" w:hAnsi="Times New Roman" w:cs="Times New Roman"/>
          <w:sz w:val="28"/>
          <w:szCs w:val="28"/>
          <w:lang w:val="en-US"/>
        </w:rPr>
        <w:t>65–74 years</w:t>
      </w:r>
      <w:r w:rsidRPr="00AF2B87">
        <w:rPr>
          <w:rFonts w:ascii="Times New Roman" w:hAnsi="Times New Roman" w:cs="Times New Roman"/>
          <w:sz w:val="28"/>
          <w:szCs w:val="28"/>
          <w:lang w:val="en-US"/>
        </w:rPr>
        <w:t xml:space="preserve"> age category. This period is often considered early geriatric age, where cognitive changes may still be minimal or compensated.</w:t>
      </w:r>
    </w:p>
    <w:p w:rsidR="00C41099" w:rsidRPr="00AF2B87" w:rsidRDefault="00C41099" w:rsidP="00C41099">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25 (42%) respondents</w:t>
      </w:r>
      <w:r w:rsidRPr="00AF2B87">
        <w:rPr>
          <w:rFonts w:ascii="Times New Roman" w:hAnsi="Times New Roman" w:cs="Times New Roman"/>
          <w:sz w:val="28"/>
          <w:szCs w:val="28"/>
          <w:lang w:val="en-US"/>
        </w:rPr>
        <w:t xml:space="preserve"> were individuals aged </w:t>
      </w:r>
      <w:r w:rsidRPr="006915E5">
        <w:rPr>
          <w:rFonts w:ascii="Times New Roman" w:hAnsi="Times New Roman" w:cs="Times New Roman"/>
          <w:sz w:val="28"/>
          <w:szCs w:val="28"/>
          <w:lang w:val="en-US"/>
        </w:rPr>
        <w:t>75–84 years</w:t>
      </w:r>
      <w:r w:rsidRPr="00AF2B87">
        <w:rPr>
          <w:rFonts w:ascii="Times New Roman" w:hAnsi="Times New Roman" w:cs="Times New Roman"/>
          <w:sz w:val="28"/>
          <w:szCs w:val="28"/>
          <w:lang w:val="en-US"/>
        </w:rPr>
        <w:t>. At this age, mild cognitive impairment (MCI) is more frequently observed, and the risk of dementia increases.</w:t>
      </w:r>
    </w:p>
    <w:p w:rsidR="00C41099" w:rsidRPr="006915E5" w:rsidRDefault="00C41099" w:rsidP="00C41099">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lastRenderedPageBreak/>
        <w:t>11 (18%) respondents</w:t>
      </w:r>
      <w:r w:rsidRPr="00AF2B87">
        <w:rPr>
          <w:rFonts w:ascii="Times New Roman" w:hAnsi="Times New Roman" w:cs="Times New Roman"/>
          <w:sz w:val="28"/>
          <w:szCs w:val="28"/>
          <w:lang w:val="en-US"/>
        </w:rPr>
        <w:t xml:space="preserve"> were </w:t>
      </w:r>
      <w:r w:rsidRPr="006915E5">
        <w:rPr>
          <w:rFonts w:ascii="Times New Roman" w:hAnsi="Times New Roman" w:cs="Times New Roman"/>
          <w:sz w:val="28"/>
          <w:szCs w:val="28"/>
          <w:lang w:val="en-US"/>
        </w:rPr>
        <w:t>85+ years old</w:t>
      </w:r>
      <w:r w:rsidRPr="00AF2B87">
        <w:rPr>
          <w:rFonts w:ascii="Times New Roman" w:hAnsi="Times New Roman" w:cs="Times New Roman"/>
          <w:sz w:val="28"/>
          <w:szCs w:val="28"/>
          <w:lang w:val="en-US"/>
        </w:rPr>
        <w:t>, a category referred to as "old-old," where the probability of significant cognitive changes is highest.</w:t>
      </w:r>
    </w:p>
    <w:p w:rsidR="006915E5"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Men constituted 35% of the sample, while women made up 65%. This aligns with the general gender distribution trend in the population, as women predominantly outlive men in older age groups. Gender differences can influence both the risk of developing cognitive impairments and the type of interventions that will be most effective.</w:t>
      </w:r>
    </w:p>
    <w:p w:rsidR="006804DC" w:rsidRPr="00900C18" w:rsidRDefault="007C47AB" w:rsidP="00657BDF">
      <w:pPr>
        <w:widowControl w:val="0"/>
        <w:spacing w:after="0" w:line="360" w:lineRule="auto"/>
        <w:ind w:firstLine="709"/>
        <w:jc w:val="center"/>
        <w:rPr>
          <w:rFonts w:ascii="Times New Roman" w:hAnsi="Times New Roman" w:cs="Times New Roman"/>
          <w:sz w:val="28"/>
          <w:szCs w:val="28"/>
          <w:lang w:val="en-US"/>
        </w:rPr>
      </w:pPr>
      <w:r w:rsidRPr="00900C18">
        <w:rPr>
          <w:rFonts w:ascii="Times New Roman" w:hAnsi="Times New Roman" w:cs="Times New Roman"/>
          <w:noProof/>
          <w:sz w:val="28"/>
          <w:szCs w:val="28"/>
          <w:lang w:eastAsia="uk-UA"/>
        </w:rPr>
        <w:drawing>
          <wp:inline distT="0" distB="0" distL="0" distR="0" wp14:anchorId="0F5CC87E" wp14:editId="6CE3D548">
            <wp:extent cx="3333750" cy="2743200"/>
            <wp:effectExtent l="0" t="0" r="0"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62B0F" w:rsidRPr="00900C18" w:rsidRDefault="006804DC" w:rsidP="00657BDF">
      <w:pPr>
        <w:widowControl w:val="0"/>
        <w:spacing w:after="0" w:line="360" w:lineRule="auto"/>
        <w:ind w:firstLine="709"/>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 </w:t>
      </w:r>
      <w:r w:rsidR="006915E5" w:rsidRPr="006915E5">
        <w:rPr>
          <w:rFonts w:ascii="Times New Roman" w:hAnsi="Times New Roman" w:cs="Times New Roman"/>
          <w:sz w:val="28"/>
          <w:szCs w:val="28"/>
          <w:lang w:val="en-US"/>
        </w:rPr>
        <w:t>Fig. 3.</w:t>
      </w:r>
      <w:r w:rsidR="006915E5">
        <w:rPr>
          <w:rFonts w:ascii="Times New Roman" w:hAnsi="Times New Roman" w:cs="Times New Roman"/>
          <w:sz w:val="28"/>
          <w:szCs w:val="28"/>
          <w:lang w:val="en-US"/>
        </w:rPr>
        <w:t>2</w:t>
      </w:r>
      <w:r w:rsidR="006915E5" w:rsidRPr="006915E5">
        <w:rPr>
          <w:rFonts w:ascii="Times New Roman" w:hAnsi="Times New Roman" w:cs="Times New Roman"/>
          <w:sz w:val="28"/>
          <w:szCs w:val="28"/>
          <w:lang w:val="en-US"/>
        </w:rPr>
        <w:t>. Distribution of Respondents by Gender</w:t>
      </w:r>
    </w:p>
    <w:p w:rsidR="00362B0F" w:rsidRPr="00900C18" w:rsidRDefault="00362B0F" w:rsidP="00657BDF">
      <w:pPr>
        <w:widowControl w:val="0"/>
        <w:spacing w:after="0" w:line="360" w:lineRule="auto"/>
        <w:ind w:firstLine="709"/>
        <w:jc w:val="both"/>
        <w:rPr>
          <w:rFonts w:ascii="Times New Roman" w:hAnsi="Times New Roman" w:cs="Times New Roman"/>
          <w:sz w:val="28"/>
          <w:szCs w:val="28"/>
          <w:lang w:val="en-US"/>
        </w:rPr>
      </w:pPr>
    </w:p>
    <w:p w:rsidR="006915E5" w:rsidRPr="006915E5"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 xml:space="preserve">Education level is an important protective factor for preserving cognitive function, often referred to as cognitive reserve. Among the patients we examined, 13 (22%) respondents had no formal education, which is potentially linked to a higher risk of cognitive decline. 29 (48%) had a secondary education, typical for most elderly individuals in the USA. </w:t>
      </w:r>
      <w:proofErr w:type="gramStart"/>
      <w:r w:rsidRPr="006915E5">
        <w:rPr>
          <w:rFonts w:ascii="Times New Roman" w:hAnsi="Times New Roman" w:cs="Times New Roman"/>
          <w:sz w:val="28"/>
          <w:szCs w:val="28"/>
          <w:lang w:val="en-US"/>
        </w:rPr>
        <w:t>And</w:t>
      </w:r>
      <w:proofErr w:type="gramEnd"/>
      <w:r w:rsidRPr="006915E5">
        <w:rPr>
          <w:rFonts w:ascii="Times New Roman" w:hAnsi="Times New Roman" w:cs="Times New Roman"/>
          <w:sz w:val="28"/>
          <w:szCs w:val="28"/>
          <w:lang w:val="en-US"/>
        </w:rPr>
        <w:t xml:space="preserve"> 18 (30%) had a higher education, which may indicate greater cognitive reserve and the ability to compensate for early impairments in memory, attention, and thinking functions.</w:t>
      </w:r>
    </w:p>
    <w:p w:rsidR="006915E5" w:rsidRPr="006915E5" w:rsidRDefault="006915E5" w:rsidP="006915E5">
      <w:pPr>
        <w:widowControl w:val="0"/>
        <w:spacing w:after="0" w:line="360" w:lineRule="auto"/>
        <w:ind w:firstLine="709"/>
        <w:jc w:val="both"/>
        <w:rPr>
          <w:rFonts w:ascii="Times New Roman" w:hAnsi="Times New Roman" w:cs="Times New Roman"/>
          <w:sz w:val="28"/>
          <w:szCs w:val="28"/>
          <w:lang w:val="en-US"/>
        </w:rPr>
      </w:pPr>
    </w:p>
    <w:p w:rsidR="0019028D" w:rsidRPr="006915E5" w:rsidRDefault="00493EBC" w:rsidP="006915E5">
      <w:pPr>
        <w:widowControl w:val="0"/>
        <w:spacing w:after="0" w:line="360" w:lineRule="auto"/>
        <w:ind w:firstLine="709"/>
        <w:jc w:val="center"/>
        <w:rPr>
          <w:rFonts w:ascii="Times New Roman" w:hAnsi="Times New Roman" w:cs="Times New Roman"/>
          <w:sz w:val="28"/>
          <w:szCs w:val="28"/>
          <w:lang w:val="en-US"/>
        </w:rPr>
      </w:pPr>
      <w:r w:rsidRPr="006915E5">
        <w:rPr>
          <w:rFonts w:ascii="Times New Roman" w:hAnsi="Times New Roman" w:cs="Times New Roman"/>
          <w:noProof/>
          <w:sz w:val="28"/>
          <w:szCs w:val="28"/>
          <w:lang w:eastAsia="uk-UA"/>
        </w:rPr>
        <w:lastRenderedPageBreak/>
        <w:drawing>
          <wp:inline distT="0" distB="0" distL="0" distR="0" wp14:anchorId="1FDEA85E" wp14:editId="058B0DF9">
            <wp:extent cx="2547257" cy="2403566"/>
            <wp:effectExtent l="0" t="0" r="5715" b="15875"/>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34F8B" w:rsidRDefault="006915E5" w:rsidP="00657BDF">
      <w:pPr>
        <w:pStyle w:val="4"/>
        <w:widowControl w:val="0"/>
        <w:spacing w:before="0" w:beforeAutospacing="0" w:after="0" w:afterAutospacing="0"/>
        <w:jc w:val="center"/>
        <w:rPr>
          <w:b w:val="0"/>
          <w:sz w:val="28"/>
          <w:szCs w:val="28"/>
          <w:lang w:val="en-US"/>
        </w:rPr>
      </w:pPr>
      <w:r w:rsidRPr="006915E5">
        <w:rPr>
          <w:b w:val="0"/>
          <w:sz w:val="28"/>
          <w:szCs w:val="28"/>
          <w:lang w:val="en-US"/>
        </w:rPr>
        <w:t>Fig. 3.3. Distribution of Respondents by Education Level</w:t>
      </w:r>
    </w:p>
    <w:p w:rsidR="006915E5" w:rsidRPr="006915E5" w:rsidRDefault="006915E5" w:rsidP="006915E5">
      <w:pPr>
        <w:widowControl w:val="0"/>
        <w:spacing w:after="0" w:line="360" w:lineRule="auto"/>
        <w:ind w:firstLine="709"/>
        <w:jc w:val="both"/>
        <w:rPr>
          <w:rFonts w:ascii="Times New Roman" w:eastAsia="Times New Roman" w:hAnsi="Times New Roman" w:cs="Times New Roman"/>
          <w:b/>
          <w:bCs/>
          <w:sz w:val="24"/>
          <w:szCs w:val="24"/>
          <w:lang w:val="en-US" w:eastAsia="uk-UA"/>
        </w:rPr>
      </w:pPr>
    </w:p>
    <w:p w:rsidR="006915E5" w:rsidRPr="006915E5" w:rsidRDefault="006915E5" w:rsidP="006915E5">
      <w:pPr>
        <w:widowControl w:val="0"/>
        <w:spacing w:after="0" w:line="360" w:lineRule="auto"/>
        <w:ind w:firstLine="709"/>
        <w:jc w:val="center"/>
        <w:rPr>
          <w:rFonts w:ascii="Times New Roman" w:hAnsi="Times New Roman" w:cs="Times New Roman"/>
          <w:b/>
          <w:sz w:val="28"/>
          <w:szCs w:val="28"/>
          <w:lang w:val="en-US"/>
        </w:rPr>
      </w:pPr>
      <w:r w:rsidRPr="006915E5">
        <w:rPr>
          <w:rFonts w:ascii="Times New Roman" w:hAnsi="Times New Roman" w:cs="Times New Roman"/>
          <w:b/>
          <w:sz w:val="28"/>
          <w:szCs w:val="28"/>
          <w:lang w:val="en-US"/>
        </w:rPr>
        <w:t>3.4.2. Health Status Assessment</w:t>
      </w:r>
    </w:p>
    <w:p w:rsidR="006915E5" w:rsidRPr="006915E5"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 xml:space="preserve">Analyzing co-morbidities among the surveyed elderly individuals provides a holistic understanding of their overall health status and helps identify factors that </w:t>
      </w:r>
      <w:proofErr w:type="gramStart"/>
      <w:r w:rsidRPr="006915E5">
        <w:rPr>
          <w:rFonts w:ascii="Times New Roman" w:hAnsi="Times New Roman" w:cs="Times New Roman"/>
          <w:sz w:val="28"/>
          <w:szCs w:val="28"/>
          <w:lang w:val="en-US"/>
        </w:rPr>
        <w:t>may indirectly or directly influence</w:t>
      </w:r>
      <w:proofErr w:type="gramEnd"/>
      <w:r w:rsidRPr="006915E5">
        <w:rPr>
          <w:rFonts w:ascii="Times New Roman" w:hAnsi="Times New Roman" w:cs="Times New Roman"/>
          <w:sz w:val="28"/>
          <w:szCs w:val="28"/>
          <w:lang w:val="en-US"/>
        </w:rPr>
        <w:t xml:space="preserve"> cognitive functioning.</w:t>
      </w:r>
    </w:p>
    <w:p w:rsidR="006915E5" w:rsidRPr="006915E5"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The most common co-morbidity among the survey participants was arterial hypertension, diagnosed in 42 (70%) respondents. Hypertensive disease, as known from scientific sources, is one of the key risk factors for developing cognitive impairments, particularly vascular dementia. Consistently elevated blood pressure negatively affects the brain's vascular system, leading to micro-damage, reduced perfusion, and chronic ischemia of brain tissue. This underscores the importance of effective blood pressure control in older age as part of a strategy to support cognitive health.</w:t>
      </w:r>
    </w:p>
    <w:p w:rsidR="006915E5" w:rsidRPr="006915E5"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 xml:space="preserve">Type </w:t>
      </w:r>
      <w:proofErr w:type="gramStart"/>
      <w:r w:rsidRPr="006915E5">
        <w:rPr>
          <w:rFonts w:ascii="Times New Roman" w:hAnsi="Times New Roman" w:cs="Times New Roman"/>
          <w:sz w:val="28"/>
          <w:szCs w:val="28"/>
          <w:lang w:val="en-US"/>
        </w:rPr>
        <w:t>2</w:t>
      </w:r>
      <w:proofErr w:type="gramEnd"/>
      <w:r w:rsidRPr="006915E5">
        <w:rPr>
          <w:rFonts w:ascii="Times New Roman" w:hAnsi="Times New Roman" w:cs="Times New Roman"/>
          <w:sz w:val="28"/>
          <w:szCs w:val="28"/>
          <w:lang w:val="en-US"/>
        </w:rPr>
        <w:t xml:space="preserve"> Diabetes Mellitus ranked second in prevalence among the surveyed individuals, detected in 27 (45%) people. Research indicates that chronic hyperglycemia and insulin resistance </w:t>
      </w:r>
      <w:proofErr w:type="gramStart"/>
      <w:r w:rsidRPr="006915E5">
        <w:rPr>
          <w:rFonts w:ascii="Times New Roman" w:hAnsi="Times New Roman" w:cs="Times New Roman"/>
          <w:sz w:val="28"/>
          <w:szCs w:val="28"/>
          <w:lang w:val="en-US"/>
        </w:rPr>
        <w:t>are linked</w:t>
      </w:r>
      <w:proofErr w:type="gramEnd"/>
      <w:r w:rsidRPr="006915E5">
        <w:rPr>
          <w:rFonts w:ascii="Times New Roman" w:hAnsi="Times New Roman" w:cs="Times New Roman"/>
          <w:sz w:val="28"/>
          <w:szCs w:val="28"/>
          <w:lang w:val="en-US"/>
        </w:rPr>
        <w:t xml:space="preserve"> to degenerative processes in the central nervous system. Diabetes is associated with a higher risk of developing both mild cognitive impairment (MCI) and dementia, including Alzheimer's disease. This connection is mediated by both vascular changes and neuroinflammatory processes caused by impaired glucose metabolism.</w:t>
      </w:r>
    </w:p>
    <w:p w:rsidR="006915E5" w:rsidRPr="006915E5"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 xml:space="preserve">Coronary Artery Disease (CAD) occupied the third place in frequency, recorded in 17 (28%) respondents. Chronic impairment of coronary circulation affects not only cardiac </w:t>
      </w:r>
      <w:r w:rsidRPr="006915E5">
        <w:rPr>
          <w:rFonts w:ascii="Times New Roman" w:hAnsi="Times New Roman" w:cs="Times New Roman"/>
          <w:sz w:val="28"/>
          <w:szCs w:val="28"/>
          <w:lang w:val="en-US"/>
        </w:rPr>
        <w:lastRenderedPageBreak/>
        <w:t>activity but also the overall level of oxygenation of the body, especially the brain. The presence of CAD can be an indicator of generalized atherosclerotic vascular damage, which also extends to cerebral arteries, contributing to cognitive decline.</w:t>
      </w:r>
    </w:p>
    <w:p w:rsidR="00DD2EAD" w:rsidRPr="00900C18" w:rsidRDefault="006915E5" w:rsidP="006915E5">
      <w:pPr>
        <w:widowControl w:val="0"/>
        <w:spacing w:after="0" w:line="360" w:lineRule="auto"/>
        <w:ind w:firstLine="709"/>
        <w:jc w:val="both"/>
        <w:rPr>
          <w:rFonts w:ascii="Times New Roman" w:hAnsi="Times New Roman" w:cs="Times New Roman"/>
          <w:sz w:val="28"/>
          <w:szCs w:val="28"/>
          <w:lang w:val="en-US"/>
        </w:rPr>
      </w:pPr>
      <w:r w:rsidRPr="006915E5">
        <w:rPr>
          <w:rFonts w:ascii="Times New Roman" w:hAnsi="Times New Roman" w:cs="Times New Roman"/>
          <w:sz w:val="28"/>
          <w:szCs w:val="28"/>
          <w:lang w:val="en-US"/>
        </w:rPr>
        <w:t xml:space="preserve">An additional </w:t>
      </w:r>
      <w:proofErr w:type="gramStart"/>
      <w:r w:rsidRPr="006915E5">
        <w:rPr>
          <w:rFonts w:ascii="Times New Roman" w:hAnsi="Times New Roman" w:cs="Times New Roman"/>
          <w:sz w:val="28"/>
          <w:szCs w:val="28"/>
          <w:lang w:val="en-US"/>
        </w:rPr>
        <w:t>6</w:t>
      </w:r>
      <w:proofErr w:type="gramEnd"/>
      <w:r w:rsidRPr="006915E5">
        <w:rPr>
          <w:rFonts w:ascii="Times New Roman" w:hAnsi="Times New Roman" w:cs="Times New Roman"/>
          <w:sz w:val="28"/>
          <w:szCs w:val="28"/>
          <w:lang w:val="en-US"/>
        </w:rPr>
        <w:t xml:space="preserve"> individuals (10%) had a history of stroke, which is an important clinical marker for an increased risk of dementia. Post-stroke cognitive impairments can encompass a wide range of symptoms—from mild disorientation to severe deficits in memory, speech, and executive functions. </w:t>
      </w:r>
      <w:proofErr w:type="gramStart"/>
      <w:r w:rsidRPr="006915E5">
        <w:rPr>
          <w:rFonts w:ascii="Times New Roman" w:hAnsi="Times New Roman" w:cs="Times New Roman"/>
          <w:sz w:val="28"/>
          <w:szCs w:val="28"/>
          <w:lang w:val="en-US"/>
        </w:rPr>
        <w:t>It's</w:t>
      </w:r>
      <w:proofErr w:type="gramEnd"/>
      <w:r w:rsidRPr="006915E5">
        <w:rPr>
          <w:rFonts w:ascii="Times New Roman" w:hAnsi="Times New Roman" w:cs="Times New Roman"/>
          <w:sz w:val="28"/>
          <w:szCs w:val="28"/>
          <w:lang w:val="en-US"/>
        </w:rPr>
        <w:t xml:space="preserve"> worth noting that even with somatic stabilization after a stroke, many patients retain persistent cognitive deficits that require rehabilitation and psychosocial support.</w:t>
      </w:r>
    </w:p>
    <w:p w:rsidR="009B6699" w:rsidRPr="00900C18" w:rsidRDefault="00982AF7" w:rsidP="00982AF7">
      <w:pPr>
        <w:widowControl w:val="0"/>
        <w:spacing w:after="0" w:line="360" w:lineRule="auto"/>
        <w:ind w:firstLine="709"/>
        <w:jc w:val="center"/>
        <w:rPr>
          <w:rFonts w:ascii="Times New Roman" w:hAnsi="Times New Roman" w:cs="Times New Roman"/>
          <w:sz w:val="28"/>
          <w:szCs w:val="28"/>
          <w:lang w:val="en-US"/>
        </w:rPr>
      </w:pPr>
      <w:r w:rsidRPr="00900C18">
        <w:rPr>
          <w:noProof/>
          <w:lang w:eastAsia="uk-UA"/>
        </w:rPr>
        <w:drawing>
          <wp:inline distT="0" distB="0" distL="0" distR="0" wp14:anchorId="5C93368B" wp14:editId="3B57D1A3">
            <wp:extent cx="3209193" cy="2743200"/>
            <wp:effectExtent l="0" t="0" r="10795" b="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64E87" w:rsidRDefault="00364E87" w:rsidP="00364E87">
      <w:pPr>
        <w:pStyle w:val="2"/>
        <w:jc w:val="center"/>
        <w:rPr>
          <w:rFonts w:ascii="Times New Roman" w:eastAsiaTheme="minorHAnsi" w:hAnsi="Times New Roman" w:cs="Times New Roman"/>
          <w:color w:val="auto"/>
          <w:sz w:val="28"/>
          <w:szCs w:val="28"/>
          <w:lang w:val="en-US"/>
        </w:rPr>
      </w:pPr>
      <w:r w:rsidRPr="00364E87">
        <w:rPr>
          <w:rFonts w:ascii="Times New Roman" w:eastAsiaTheme="minorHAnsi" w:hAnsi="Times New Roman" w:cs="Times New Roman"/>
          <w:color w:val="auto"/>
          <w:sz w:val="28"/>
          <w:szCs w:val="28"/>
          <w:lang w:val="en-US"/>
        </w:rPr>
        <w:t>Fig. 3.4. Distribution of Respondents by Morbidity</w:t>
      </w:r>
    </w:p>
    <w:p w:rsidR="00364E87" w:rsidRPr="00364E87" w:rsidRDefault="00364E87" w:rsidP="00364E87">
      <w:pPr>
        <w:rPr>
          <w:lang w:val="en-US"/>
        </w:rPr>
      </w:pPr>
    </w:p>
    <w:p w:rsidR="009B6699"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Overall, the presence of co-occurring chronic diseases among most respondents indicates a high level of comorbidity within the geriatric population. This, in turn, complicates the support of cognitive health and necessitates a multidisciplinary approach to managing such patients. Among the respondents, the most common co-morbidities were arterial hypertension (70%), type 2 diabetes mellitus (45%), coronary artery disease (28%), and a history of stroke (10%).</w:t>
      </w:r>
    </w:p>
    <w:p w:rsidR="00364E87" w:rsidRPr="00364E87" w:rsidRDefault="00364E87" w:rsidP="00364E87">
      <w:pPr>
        <w:spacing w:after="0" w:line="240" w:lineRule="auto"/>
        <w:rPr>
          <w:rFonts w:ascii="Times New Roman" w:eastAsia="Times New Roman" w:hAnsi="Times New Roman" w:cs="Times New Roman"/>
          <w:sz w:val="24"/>
          <w:szCs w:val="24"/>
          <w:lang w:eastAsia="uk-UA"/>
        </w:rPr>
      </w:pPr>
    </w:p>
    <w:p w:rsidR="00364E87" w:rsidRPr="00364E87" w:rsidRDefault="00364E87" w:rsidP="00364E87">
      <w:pPr>
        <w:widowControl w:val="0"/>
        <w:spacing w:after="0" w:line="360" w:lineRule="auto"/>
        <w:ind w:firstLine="709"/>
        <w:jc w:val="center"/>
        <w:rPr>
          <w:rFonts w:ascii="Times New Roman" w:hAnsi="Times New Roman" w:cs="Times New Roman"/>
          <w:b/>
          <w:sz w:val="28"/>
          <w:szCs w:val="28"/>
          <w:lang w:val="en-US"/>
        </w:rPr>
      </w:pPr>
      <w:r w:rsidRPr="00364E87">
        <w:rPr>
          <w:rFonts w:ascii="Times New Roman" w:hAnsi="Times New Roman" w:cs="Times New Roman"/>
          <w:b/>
          <w:sz w:val="28"/>
          <w:szCs w:val="28"/>
          <w:lang w:val="en-US"/>
        </w:rPr>
        <w:t>3.4.3. Social Activity</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 xml:space="preserve">An analysis of the living arrangements of the survey participants reveals that the majority of them – 33 (55%) individuals – live independently, without the constant presence </w:t>
      </w:r>
      <w:r w:rsidRPr="00364E87">
        <w:rPr>
          <w:rFonts w:ascii="Times New Roman" w:hAnsi="Times New Roman" w:cs="Times New Roman"/>
          <w:sz w:val="28"/>
          <w:szCs w:val="28"/>
          <w:lang w:val="en-US"/>
        </w:rPr>
        <w:lastRenderedPageBreak/>
        <w:t>of relatives or close friends. For elderly people, this living situation can create additional daily challenges, particularly in managing household affairs, adhering to medication regimens, organizing meals, accessing medical care, and so on. This fact also highlights the potential need for social or nursing interventions aimed at supporting the autonomy and quality of life for such individuals.</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At the same time, 27 (45%) respondents live with family members, indicating a certain level of support within the home environment. Living with loved ones is often associated with better psycho-emotional well-being and a lower risk of social isolation. However, even under such circumstances, older adults can remain vulnerable to cognitive decline, especially in the absence of targeted preventive measures.</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Regarding the aspect of social interaction, 33 (65%) respondents reported having regular communication with other people – both within and outside the family. Social activity is recognized as an important protective factor for cognitive health, as it helps maintain mental activity, emotional stability, and a positive outlook.</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However, 27 (35%) of the study participants are in a state of social isolation, which is a cause for concern. Limited social contacts can have serious consequences for mental health, including an increased risk of depression, anxiety disorders, and accelerated cognitive decline.</w:t>
      </w:r>
    </w:p>
    <w:p w:rsidR="00B40770" w:rsidRDefault="00982AF7" w:rsidP="00364E87">
      <w:pPr>
        <w:widowControl w:val="0"/>
        <w:spacing w:after="0" w:line="360" w:lineRule="auto"/>
        <w:ind w:firstLine="709"/>
        <w:jc w:val="center"/>
        <w:rPr>
          <w:rFonts w:ascii="Times New Roman" w:hAnsi="Times New Roman" w:cs="Times New Roman"/>
          <w:sz w:val="28"/>
          <w:szCs w:val="28"/>
          <w:lang w:val="en-US"/>
        </w:rPr>
      </w:pPr>
      <w:r w:rsidRPr="00900C18">
        <w:rPr>
          <w:noProof/>
          <w:lang w:eastAsia="uk-UA"/>
        </w:rPr>
        <w:drawing>
          <wp:inline distT="0" distB="0" distL="0" distR="0" wp14:anchorId="36268538" wp14:editId="762E7F9C">
            <wp:extent cx="2908788" cy="2269148"/>
            <wp:effectExtent l="0" t="0" r="6350" b="17145"/>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64E87" w:rsidRPr="00364E87" w:rsidRDefault="00364E87" w:rsidP="00364E87">
      <w:pPr>
        <w:widowControl w:val="0"/>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Fig</w:t>
      </w:r>
      <w:r>
        <w:rPr>
          <w:rFonts w:ascii="Times New Roman" w:hAnsi="Times New Roman" w:cs="Times New Roman"/>
          <w:sz w:val="28"/>
          <w:szCs w:val="28"/>
        </w:rPr>
        <w:t>.</w:t>
      </w:r>
      <w:r>
        <w:rPr>
          <w:rFonts w:ascii="Times New Roman" w:hAnsi="Times New Roman" w:cs="Times New Roman"/>
          <w:sz w:val="28"/>
          <w:szCs w:val="28"/>
          <w:lang w:val="en-US"/>
        </w:rPr>
        <w:t xml:space="preserve"> 3.5. Social contacts of eldary patients</w:t>
      </w:r>
    </w:p>
    <w:p w:rsidR="00364E87" w:rsidRPr="00364E87" w:rsidRDefault="00364E87" w:rsidP="00364E87">
      <w:pPr>
        <w:rPr>
          <w:rFonts w:ascii="Times New Roman" w:hAnsi="Times New Roman" w:cs="Times New Roman"/>
          <w:sz w:val="28"/>
          <w:szCs w:val="28"/>
        </w:rPr>
      </w:pPr>
    </w:p>
    <w:p w:rsidR="00223EFA"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 xml:space="preserve">This outcome underscores the necessity of early detection of isolated individuals and the implementation of social support and integration programs for the elderly, especially in </w:t>
      </w:r>
      <w:r w:rsidRPr="00364E87">
        <w:rPr>
          <w:rFonts w:ascii="Times New Roman" w:hAnsi="Times New Roman" w:cs="Times New Roman"/>
          <w:sz w:val="28"/>
          <w:szCs w:val="28"/>
          <w:lang w:val="en-US"/>
        </w:rPr>
        <w:lastRenderedPageBreak/>
        <w:t>contexts of long-term care or independent living.</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p>
    <w:p w:rsidR="00364E87" w:rsidRPr="00540CDF" w:rsidRDefault="00364E87" w:rsidP="00540CDF">
      <w:pPr>
        <w:widowControl w:val="0"/>
        <w:spacing w:after="0" w:line="360" w:lineRule="auto"/>
        <w:ind w:firstLine="709"/>
        <w:jc w:val="center"/>
        <w:rPr>
          <w:rFonts w:ascii="Times New Roman" w:hAnsi="Times New Roman" w:cs="Times New Roman"/>
          <w:b/>
          <w:sz w:val="28"/>
          <w:szCs w:val="28"/>
          <w:lang w:val="en-US"/>
        </w:rPr>
      </w:pPr>
      <w:r w:rsidRPr="00540CDF">
        <w:rPr>
          <w:rFonts w:ascii="Times New Roman" w:hAnsi="Times New Roman" w:cs="Times New Roman"/>
          <w:b/>
          <w:sz w:val="28"/>
          <w:szCs w:val="28"/>
          <w:lang w:val="en-US"/>
        </w:rPr>
        <w:t>3.4.4. Psycho-emotional State</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 xml:space="preserve">The survey results revealed that a significant portion of elderly </w:t>
      </w:r>
      <w:proofErr w:type="gramStart"/>
      <w:r w:rsidRPr="00364E87">
        <w:rPr>
          <w:rFonts w:ascii="Times New Roman" w:hAnsi="Times New Roman" w:cs="Times New Roman"/>
          <w:sz w:val="28"/>
          <w:szCs w:val="28"/>
          <w:lang w:val="en-US"/>
        </w:rPr>
        <w:t>individuals</w:t>
      </w:r>
      <w:proofErr w:type="gramEnd"/>
      <w:r w:rsidRPr="00364E87">
        <w:rPr>
          <w:rFonts w:ascii="Times New Roman" w:hAnsi="Times New Roman" w:cs="Times New Roman"/>
          <w:sz w:val="28"/>
          <w:szCs w:val="28"/>
          <w:lang w:val="en-US"/>
        </w:rPr>
        <w:t xml:space="preserve"> exhibit signs of psycho-emotional distress. Specifically, </w:t>
      </w:r>
      <w:r w:rsidRPr="00364E87">
        <w:rPr>
          <w:rFonts w:ascii="Times New Roman" w:hAnsi="Times New Roman" w:cs="Times New Roman"/>
          <w:bCs/>
          <w:sz w:val="28"/>
          <w:szCs w:val="28"/>
          <w:lang w:val="en-US"/>
        </w:rPr>
        <w:t>31 (52%) respondents showed symptoms of depression</w:t>
      </w:r>
      <w:r w:rsidRPr="00364E87">
        <w:rPr>
          <w:rFonts w:ascii="Times New Roman" w:hAnsi="Times New Roman" w:cs="Times New Roman"/>
          <w:sz w:val="28"/>
          <w:szCs w:val="28"/>
          <w:lang w:val="en-US"/>
        </w:rPr>
        <w:t xml:space="preserve">, confirmed by a Hamilton Depression Rating Scale (HDRS) score greater than </w:t>
      </w:r>
      <w:proofErr w:type="gramStart"/>
      <w:r w:rsidRPr="00364E87">
        <w:rPr>
          <w:rFonts w:ascii="Times New Roman" w:hAnsi="Times New Roman" w:cs="Times New Roman"/>
          <w:sz w:val="28"/>
          <w:szCs w:val="28"/>
          <w:lang w:val="en-US"/>
        </w:rPr>
        <w:t>7</w:t>
      </w:r>
      <w:proofErr w:type="gramEnd"/>
      <w:r w:rsidRPr="00364E87">
        <w:rPr>
          <w:rFonts w:ascii="Times New Roman" w:hAnsi="Times New Roman" w:cs="Times New Roman"/>
          <w:sz w:val="28"/>
          <w:szCs w:val="28"/>
          <w:lang w:val="en-US"/>
        </w:rPr>
        <w:t>. Such a high level of depressive symptoms among elderly patients is an alarming signal, as depression can negatively affect not only overall health but also cognitive functions, which are already prone to decline in this age group.</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 xml:space="preserve">Additionally, </w:t>
      </w:r>
      <w:r w:rsidRPr="00364E87">
        <w:rPr>
          <w:rFonts w:ascii="Times New Roman" w:hAnsi="Times New Roman" w:cs="Times New Roman"/>
          <w:bCs/>
          <w:sz w:val="28"/>
          <w:szCs w:val="28"/>
          <w:lang w:val="en-US"/>
        </w:rPr>
        <w:t>20 (33%) of those surveyed reported experiencing anxiety</w:t>
      </w:r>
      <w:r w:rsidRPr="00364E87">
        <w:rPr>
          <w:rFonts w:ascii="Times New Roman" w:hAnsi="Times New Roman" w:cs="Times New Roman"/>
          <w:sz w:val="28"/>
          <w:szCs w:val="28"/>
          <w:lang w:val="en-US"/>
        </w:rPr>
        <w:t>, which is an added stressor and can worsen quality of life, reduce social activity, and diminish motivation for any actions. Anxious states often come with sleep disturbances, reduced concentration, and an increased risk of developing cognitive impairments.</w:t>
      </w:r>
    </w:p>
    <w:p w:rsidR="00364E87" w:rsidRPr="00364E87" w:rsidRDefault="00364E87" w:rsidP="00364E87">
      <w:pPr>
        <w:widowControl w:val="0"/>
        <w:spacing w:after="0" w:line="360" w:lineRule="auto"/>
        <w:ind w:firstLine="709"/>
        <w:jc w:val="both"/>
        <w:rPr>
          <w:rFonts w:ascii="Times New Roman" w:hAnsi="Times New Roman" w:cs="Times New Roman"/>
          <w:sz w:val="28"/>
          <w:szCs w:val="28"/>
          <w:lang w:val="en-US"/>
        </w:rPr>
      </w:pPr>
      <w:r w:rsidRPr="00364E87">
        <w:rPr>
          <w:rFonts w:ascii="Times New Roman" w:hAnsi="Times New Roman" w:cs="Times New Roman"/>
          <w:sz w:val="28"/>
          <w:szCs w:val="28"/>
          <w:lang w:val="en-US"/>
        </w:rPr>
        <w:t xml:space="preserve">Furthermore, </w:t>
      </w:r>
      <w:r w:rsidRPr="00364E87">
        <w:rPr>
          <w:rFonts w:ascii="Times New Roman" w:hAnsi="Times New Roman" w:cs="Times New Roman"/>
          <w:bCs/>
          <w:sz w:val="28"/>
          <w:szCs w:val="28"/>
          <w:lang w:val="en-US"/>
        </w:rPr>
        <w:t>15 (25%) respondents reported a lack of motivation for daily activities</w:t>
      </w:r>
      <w:r w:rsidRPr="00364E87">
        <w:rPr>
          <w:rFonts w:ascii="Times New Roman" w:hAnsi="Times New Roman" w:cs="Times New Roman"/>
          <w:sz w:val="28"/>
          <w:szCs w:val="28"/>
          <w:lang w:val="en-US"/>
        </w:rPr>
        <w:t>. A lack of motivation is a significant barrier to maintaining an active lifestyle, which, in turn, can lead to social isolation, physical exhaustion, and further deterioration of cognitive health.</w:t>
      </w:r>
    </w:p>
    <w:p w:rsidR="00223EFA" w:rsidRDefault="00364E87" w:rsidP="00364E87">
      <w:pPr>
        <w:widowControl w:val="0"/>
        <w:spacing w:after="0" w:line="360" w:lineRule="auto"/>
        <w:ind w:firstLine="709"/>
        <w:jc w:val="both"/>
        <w:rPr>
          <w:rFonts w:ascii="Times New Roman" w:hAnsi="Times New Roman" w:cs="Times New Roman"/>
          <w:bCs/>
          <w:sz w:val="28"/>
          <w:szCs w:val="28"/>
          <w:lang w:val="en-US"/>
        </w:rPr>
      </w:pPr>
      <w:r w:rsidRPr="00364E87">
        <w:rPr>
          <w:rFonts w:ascii="Times New Roman" w:hAnsi="Times New Roman" w:cs="Times New Roman"/>
          <w:bCs/>
          <w:sz w:val="28"/>
          <w:szCs w:val="28"/>
          <w:lang w:val="en-US"/>
        </w:rPr>
        <w:t>Thus, the psycho-emotional state of elderly individuals, including depression, anxiety, and low motivation, requires special attention from healthcare professionals. Timely detection and comprehensive therapy for these conditions can significantly improve patients' quality of life, contribute to the preservation of cognitive functions, and enhance overall life activity.</w:t>
      </w:r>
    </w:p>
    <w:p w:rsidR="00364E87" w:rsidRPr="00364E87" w:rsidRDefault="00364E87" w:rsidP="00364E87">
      <w:pPr>
        <w:widowControl w:val="0"/>
        <w:spacing w:after="0" w:line="360" w:lineRule="auto"/>
        <w:ind w:firstLine="709"/>
        <w:jc w:val="both"/>
        <w:rPr>
          <w:rFonts w:ascii="Times New Roman" w:hAnsi="Times New Roman" w:cs="Times New Roman"/>
          <w:bCs/>
          <w:sz w:val="28"/>
          <w:szCs w:val="28"/>
          <w:lang w:val="en-US"/>
        </w:rPr>
      </w:pPr>
    </w:p>
    <w:p w:rsidR="00585775" w:rsidRPr="00585775" w:rsidRDefault="00585775" w:rsidP="00585775">
      <w:pPr>
        <w:widowControl w:val="0"/>
        <w:spacing w:after="0" w:line="360" w:lineRule="auto"/>
        <w:ind w:firstLine="709"/>
        <w:jc w:val="center"/>
        <w:rPr>
          <w:rFonts w:ascii="Times New Roman" w:hAnsi="Times New Roman" w:cs="Times New Roman"/>
          <w:b/>
          <w:bCs/>
          <w:sz w:val="28"/>
          <w:szCs w:val="28"/>
          <w:lang w:val="en-US"/>
        </w:rPr>
      </w:pPr>
      <w:r w:rsidRPr="00585775">
        <w:rPr>
          <w:rFonts w:ascii="Times New Roman" w:hAnsi="Times New Roman" w:cs="Times New Roman"/>
          <w:b/>
          <w:bCs/>
          <w:sz w:val="28"/>
          <w:szCs w:val="28"/>
          <w:lang w:val="en-US"/>
        </w:rPr>
        <w:t>3.4.5. Cognitive Activity</w:t>
      </w:r>
    </w:p>
    <w:p w:rsidR="00585775" w:rsidRPr="00585775" w:rsidRDefault="00585775" w:rsidP="00585775">
      <w:pPr>
        <w:widowControl w:val="0"/>
        <w:spacing w:after="0" w:line="360" w:lineRule="auto"/>
        <w:ind w:firstLine="709"/>
        <w:jc w:val="both"/>
        <w:rPr>
          <w:rFonts w:ascii="Times New Roman" w:hAnsi="Times New Roman" w:cs="Times New Roman"/>
          <w:bCs/>
          <w:sz w:val="28"/>
          <w:szCs w:val="28"/>
          <w:lang w:val="en-US"/>
        </w:rPr>
      </w:pPr>
      <w:r w:rsidRPr="00585775">
        <w:rPr>
          <w:rFonts w:ascii="Times New Roman" w:hAnsi="Times New Roman" w:cs="Times New Roman"/>
          <w:bCs/>
          <w:sz w:val="28"/>
          <w:szCs w:val="28"/>
          <w:lang w:val="en-US"/>
        </w:rPr>
        <w:t>An analysis of the survey results showed that the level of engagement of elderly individuals in cognitive activity remains low. Only 22% of respondents indicated that they perform daily exercises aimed at training memory, attention, or other cognitive functions. Another 18% of respondents engage in other forms of cognitive activity, such as reading books, solving puzzles, crosswords, or logic problems. However, the majority of study participants — 60% — do not practice any form of cognitive training.</w:t>
      </w:r>
    </w:p>
    <w:p w:rsidR="00585775" w:rsidRDefault="00585775" w:rsidP="00585775">
      <w:pPr>
        <w:widowControl w:val="0"/>
        <w:spacing w:after="0" w:line="360" w:lineRule="auto"/>
        <w:ind w:firstLine="709"/>
        <w:jc w:val="both"/>
        <w:rPr>
          <w:rFonts w:ascii="Times New Roman" w:hAnsi="Times New Roman" w:cs="Times New Roman"/>
          <w:bCs/>
          <w:sz w:val="28"/>
          <w:szCs w:val="28"/>
          <w:lang w:val="en-US"/>
        </w:rPr>
      </w:pPr>
      <w:r w:rsidRPr="00585775">
        <w:rPr>
          <w:rFonts w:ascii="Times New Roman" w:hAnsi="Times New Roman" w:cs="Times New Roman"/>
          <w:bCs/>
          <w:sz w:val="28"/>
          <w:szCs w:val="28"/>
          <w:lang w:val="en-US"/>
        </w:rPr>
        <w:lastRenderedPageBreak/>
        <w:t xml:space="preserve">This indicator is concerning because active stimulation of brain activity is a key component in preventing cognitive decline. </w:t>
      </w:r>
      <w:proofErr w:type="gramStart"/>
      <w:r w:rsidRPr="00585775">
        <w:rPr>
          <w:rFonts w:ascii="Times New Roman" w:hAnsi="Times New Roman" w:cs="Times New Roman"/>
          <w:bCs/>
          <w:sz w:val="28"/>
          <w:szCs w:val="28"/>
          <w:lang w:val="en-US"/>
        </w:rPr>
        <w:t>It's</w:t>
      </w:r>
      <w:proofErr w:type="gramEnd"/>
      <w:r w:rsidRPr="00585775">
        <w:rPr>
          <w:rFonts w:ascii="Times New Roman" w:hAnsi="Times New Roman" w:cs="Times New Roman"/>
          <w:bCs/>
          <w:sz w:val="28"/>
          <w:szCs w:val="28"/>
          <w:lang w:val="en-US"/>
        </w:rPr>
        <w:t xml:space="preserve"> been proven that even simple daily mental exercises can slow down age-related changes in brain function, improve concentration and memorization abilities, and reduce the risk of dementia.</w:t>
      </w:r>
    </w:p>
    <w:p w:rsidR="009B6699" w:rsidRPr="00900C18" w:rsidRDefault="00982AF7" w:rsidP="00585775">
      <w:pPr>
        <w:widowControl w:val="0"/>
        <w:spacing w:after="0" w:line="360" w:lineRule="auto"/>
        <w:ind w:firstLine="709"/>
        <w:jc w:val="center"/>
        <w:rPr>
          <w:rFonts w:ascii="Times New Roman" w:hAnsi="Times New Roman" w:cs="Times New Roman"/>
          <w:sz w:val="28"/>
          <w:szCs w:val="28"/>
          <w:lang w:val="en-US"/>
        </w:rPr>
      </w:pPr>
      <w:r w:rsidRPr="00900C18">
        <w:rPr>
          <w:noProof/>
          <w:lang w:eastAsia="uk-UA"/>
        </w:rPr>
        <w:drawing>
          <wp:inline distT="0" distB="0" distL="0" distR="0" wp14:anchorId="44AFAC81" wp14:editId="287B2914">
            <wp:extent cx="2754923" cy="2743200"/>
            <wp:effectExtent l="0" t="0" r="7620" b="0"/>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85775" w:rsidRPr="001D2533" w:rsidRDefault="00585775" w:rsidP="001D2533">
      <w:pPr>
        <w:widowControl w:val="0"/>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Fig. 3.6 </w:t>
      </w:r>
      <w:r w:rsidRPr="001D2533">
        <w:rPr>
          <w:rFonts w:ascii="Times New Roman" w:hAnsi="Times New Roman" w:cs="Times New Roman"/>
          <w:sz w:val="28"/>
          <w:szCs w:val="28"/>
          <w:lang w:val="en-US"/>
        </w:rPr>
        <w:t>Cognitive Activity</w:t>
      </w:r>
      <w:r w:rsidR="001D2533" w:rsidRPr="001D2533">
        <w:rPr>
          <w:rFonts w:ascii="Times New Roman" w:hAnsi="Times New Roman" w:cs="Times New Roman"/>
          <w:sz w:val="28"/>
          <w:szCs w:val="28"/>
          <w:lang w:val="en-US"/>
        </w:rPr>
        <w:t xml:space="preserve"> </w:t>
      </w:r>
      <w:r w:rsidR="001D2533">
        <w:rPr>
          <w:rFonts w:ascii="Times New Roman" w:hAnsi="Times New Roman" w:cs="Times New Roman"/>
          <w:sz w:val="28"/>
          <w:szCs w:val="28"/>
          <w:lang w:val="en-US"/>
        </w:rPr>
        <w:t>of eldary patients</w:t>
      </w:r>
    </w:p>
    <w:p w:rsidR="009B6699" w:rsidRDefault="009B6699" w:rsidP="00657BDF">
      <w:pPr>
        <w:widowControl w:val="0"/>
        <w:spacing w:after="0" w:line="360" w:lineRule="auto"/>
        <w:ind w:firstLine="709"/>
        <w:jc w:val="both"/>
        <w:rPr>
          <w:rFonts w:ascii="Times New Roman" w:hAnsi="Times New Roman" w:cs="Times New Roman"/>
          <w:sz w:val="28"/>
          <w:szCs w:val="28"/>
          <w:lang w:val="en-US"/>
        </w:rPr>
      </w:pPr>
    </w:p>
    <w:p w:rsidR="00585775" w:rsidRPr="00585775" w:rsidRDefault="00585775" w:rsidP="00585775">
      <w:pPr>
        <w:widowControl w:val="0"/>
        <w:spacing w:after="0" w:line="360" w:lineRule="auto"/>
        <w:ind w:firstLine="709"/>
        <w:jc w:val="both"/>
        <w:rPr>
          <w:rFonts w:ascii="Times New Roman" w:hAnsi="Times New Roman" w:cs="Times New Roman"/>
          <w:sz w:val="28"/>
          <w:szCs w:val="28"/>
          <w:lang w:val="en-US"/>
        </w:rPr>
      </w:pPr>
      <w:r w:rsidRPr="00585775">
        <w:rPr>
          <w:rFonts w:ascii="Times New Roman" w:hAnsi="Times New Roman" w:cs="Times New Roman"/>
          <w:sz w:val="28"/>
          <w:szCs w:val="28"/>
          <w:lang w:val="en-US"/>
        </w:rPr>
        <w:t xml:space="preserve">These data indicate the need for </w:t>
      </w:r>
      <w:proofErr w:type="gramStart"/>
      <w:r w:rsidRPr="00585775">
        <w:rPr>
          <w:rFonts w:ascii="Times New Roman" w:hAnsi="Times New Roman" w:cs="Times New Roman"/>
          <w:sz w:val="28"/>
          <w:szCs w:val="28"/>
          <w:lang w:val="en-US"/>
        </w:rPr>
        <w:t>more active educational efforts among elderly patients,</w:t>
      </w:r>
      <w:proofErr w:type="gramEnd"/>
      <w:r w:rsidRPr="00585775">
        <w:rPr>
          <w:rFonts w:ascii="Times New Roman" w:hAnsi="Times New Roman" w:cs="Times New Roman"/>
          <w:sz w:val="28"/>
          <w:szCs w:val="28"/>
          <w:lang w:val="en-US"/>
        </w:rPr>
        <w:t xml:space="preserve"> as well as the implementation of nursing initiatives aimed at supporting and motivating regular cognitive activity.</w:t>
      </w:r>
    </w:p>
    <w:p w:rsidR="00585775" w:rsidRPr="00585775" w:rsidRDefault="00585775" w:rsidP="00585775">
      <w:pPr>
        <w:widowControl w:val="0"/>
        <w:spacing w:after="0" w:line="360" w:lineRule="auto"/>
        <w:ind w:firstLine="709"/>
        <w:jc w:val="both"/>
        <w:rPr>
          <w:rFonts w:ascii="Times New Roman" w:hAnsi="Times New Roman" w:cs="Times New Roman"/>
          <w:sz w:val="28"/>
          <w:szCs w:val="28"/>
          <w:lang w:val="en-US"/>
        </w:rPr>
      </w:pPr>
    </w:p>
    <w:p w:rsidR="00585775" w:rsidRPr="00585775" w:rsidRDefault="00585775" w:rsidP="00585775">
      <w:pPr>
        <w:widowControl w:val="0"/>
        <w:spacing w:after="0" w:line="360" w:lineRule="auto"/>
        <w:ind w:firstLine="709"/>
        <w:jc w:val="center"/>
        <w:rPr>
          <w:rFonts w:ascii="Times New Roman" w:hAnsi="Times New Roman" w:cs="Times New Roman"/>
          <w:b/>
          <w:sz w:val="28"/>
          <w:szCs w:val="28"/>
          <w:lang w:val="en-US"/>
        </w:rPr>
      </w:pPr>
      <w:r w:rsidRPr="00585775">
        <w:rPr>
          <w:rFonts w:ascii="Times New Roman" w:hAnsi="Times New Roman" w:cs="Times New Roman"/>
          <w:b/>
          <w:sz w:val="28"/>
          <w:szCs w:val="28"/>
          <w:lang w:val="en-US"/>
        </w:rPr>
        <w:t>3.4.6. Physical Activity and Lifestyle</w:t>
      </w:r>
    </w:p>
    <w:p w:rsidR="00585775" w:rsidRPr="00585775" w:rsidRDefault="00585775" w:rsidP="00585775">
      <w:pPr>
        <w:widowControl w:val="0"/>
        <w:spacing w:after="0" w:line="360" w:lineRule="auto"/>
        <w:ind w:firstLine="709"/>
        <w:jc w:val="both"/>
        <w:rPr>
          <w:rFonts w:ascii="Times New Roman" w:hAnsi="Times New Roman" w:cs="Times New Roman"/>
          <w:sz w:val="28"/>
          <w:szCs w:val="28"/>
          <w:lang w:val="en-US"/>
        </w:rPr>
      </w:pPr>
      <w:r w:rsidRPr="00585775">
        <w:rPr>
          <w:rFonts w:ascii="Times New Roman" w:hAnsi="Times New Roman" w:cs="Times New Roman"/>
          <w:sz w:val="28"/>
          <w:szCs w:val="28"/>
          <w:lang w:val="en-US"/>
        </w:rPr>
        <w:t xml:space="preserve">An analysis of the survey results revealed a number of common behavioral factors that can negatively </w:t>
      </w:r>
      <w:proofErr w:type="gramStart"/>
      <w:r w:rsidRPr="00585775">
        <w:rPr>
          <w:rFonts w:ascii="Times New Roman" w:hAnsi="Times New Roman" w:cs="Times New Roman"/>
          <w:sz w:val="28"/>
          <w:szCs w:val="28"/>
          <w:lang w:val="en-US"/>
        </w:rPr>
        <w:t>impact</w:t>
      </w:r>
      <w:proofErr w:type="gramEnd"/>
      <w:r w:rsidRPr="00585775">
        <w:rPr>
          <w:rFonts w:ascii="Times New Roman" w:hAnsi="Times New Roman" w:cs="Times New Roman"/>
          <w:sz w:val="28"/>
          <w:szCs w:val="28"/>
          <w:lang w:val="en-US"/>
        </w:rPr>
        <w:t xml:space="preserve"> the cognitive health of elderly individuals. The most prevalent among these is </w:t>
      </w:r>
      <w:r w:rsidRPr="00585775">
        <w:rPr>
          <w:rFonts w:ascii="Times New Roman" w:hAnsi="Times New Roman" w:cs="Times New Roman"/>
          <w:bCs/>
          <w:sz w:val="28"/>
          <w:szCs w:val="28"/>
          <w:lang w:val="en-US"/>
        </w:rPr>
        <w:t>physical inactivity (hypodynamia)</w:t>
      </w:r>
      <w:r w:rsidRPr="00585775">
        <w:rPr>
          <w:rFonts w:ascii="Times New Roman" w:hAnsi="Times New Roman" w:cs="Times New Roman"/>
          <w:sz w:val="28"/>
          <w:szCs w:val="28"/>
          <w:lang w:val="en-US"/>
        </w:rPr>
        <w:t xml:space="preserve"> — 28 (47%) respondents reported a sedentary lifestyle. Reduced physical activity not only increases the risk of cardiovascular diseases and obesity </w:t>
      </w:r>
      <w:proofErr w:type="gramStart"/>
      <w:r w:rsidRPr="00585775">
        <w:rPr>
          <w:rFonts w:ascii="Times New Roman" w:hAnsi="Times New Roman" w:cs="Times New Roman"/>
          <w:sz w:val="28"/>
          <w:szCs w:val="28"/>
          <w:lang w:val="en-US"/>
        </w:rPr>
        <w:t>but</w:t>
      </w:r>
      <w:proofErr w:type="gramEnd"/>
      <w:r w:rsidRPr="00585775">
        <w:rPr>
          <w:rFonts w:ascii="Times New Roman" w:hAnsi="Times New Roman" w:cs="Times New Roman"/>
          <w:sz w:val="28"/>
          <w:szCs w:val="28"/>
          <w:lang w:val="en-US"/>
        </w:rPr>
        <w:t xml:space="preserve"> is also associated with a decline in cognitive functions, especially in older age. Conversely, regular physical activity </w:t>
      </w:r>
      <w:proofErr w:type="gramStart"/>
      <w:r w:rsidRPr="00585775">
        <w:rPr>
          <w:rFonts w:ascii="Times New Roman" w:hAnsi="Times New Roman" w:cs="Times New Roman"/>
          <w:sz w:val="28"/>
          <w:szCs w:val="28"/>
          <w:lang w:val="en-US"/>
        </w:rPr>
        <w:t>has been proven</w:t>
      </w:r>
      <w:proofErr w:type="gramEnd"/>
      <w:r w:rsidRPr="00585775">
        <w:rPr>
          <w:rFonts w:ascii="Times New Roman" w:hAnsi="Times New Roman" w:cs="Times New Roman"/>
          <w:sz w:val="28"/>
          <w:szCs w:val="28"/>
          <w:lang w:val="en-US"/>
        </w:rPr>
        <w:t xml:space="preserve"> to improve brain blood supply, promote neuroplasticity, and slow cognitive decline.</w:t>
      </w:r>
    </w:p>
    <w:p w:rsidR="00585775" w:rsidRPr="00585775" w:rsidRDefault="00585775" w:rsidP="00585775">
      <w:pPr>
        <w:widowControl w:val="0"/>
        <w:spacing w:after="0" w:line="360" w:lineRule="auto"/>
        <w:ind w:firstLine="709"/>
        <w:jc w:val="both"/>
        <w:rPr>
          <w:rFonts w:ascii="Times New Roman" w:hAnsi="Times New Roman" w:cs="Times New Roman"/>
          <w:sz w:val="28"/>
          <w:szCs w:val="28"/>
          <w:lang w:val="en-US"/>
        </w:rPr>
      </w:pPr>
      <w:r w:rsidRPr="00585775">
        <w:rPr>
          <w:rFonts w:ascii="Times New Roman" w:hAnsi="Times New Roman" w:cs="Times New Roman"/>
          <w:sz w:val="28"/>
          <w:szCs w:val="28"/>
          <w:lang w:val="en-US"/>
        </w:rPr>
        <w:t xml:space="preserve">The second most common factor is </w:t>
      </w:r>
      <w:r w:rsidRPr="00585775">
        <w:rPr>
          <w:rFonts w:ascii="Times New Roman" w:hAnsi="Times New Roman" w:cs="Times New Roman"/>
          <w:bCs/>
          <w:sz w:val="28"/>
          <w:szCs w:val="28"/>
          <w:lang w:val="en-US"/>
        </w:rPr>
        <w:t>unhealthy eating habits</w:t>
      </w:r>
      <w:r w:rsidRPr="00585775">
        <w:rPr>
          <w:rFonts w:ascii="Times New Roman" w:hAnsi="Times New Roman" w:cs="Times New Roman"/>
          <w:sz w:val="28"/>
          <w:szCs w:val="28"/>
          <w:lang w:val="en-US"/>
        </w:rPr>
        <w:t xml:space="preserve"> — 24 (40%) participants indicated that their diet is not balanced. Insufficient intake of vegetables, fruits, and omega-3 fatty acids, as well as excessive consumption of processed foods and sugar, can lead to a </w:t>
      </w:r>
      <w:r w:rsidRPr="00585775">
        <w:rPr>
          <w:rFonts w:ascii="Times New Roman" w:hAnsi="Times New Roman" w:cs="Times New Roman"/>
          <w:sz w:val="28"/>
          <w:szCs w:val="28"/>
          <w:lang w:val="en-US"/>
        </w:rPr>
        <w:lastRenderedPageBreak/>
        <w:t>deficiency of vital micronutrients that negatively affect brain function.</w:t>
      </w:r>
    </w:p>
    <w:p w:rsidR="00585775" w:rsidRPr="00585775" w:rsidRDefault="00585775" w:rsidP="00585775">
      <w:pPr>
        <w:widowControl w:val="0"/>
        <w:spacing w:after="0" w:line="360" w:lineRule="auto"/>
        <w:ind w:firstLine="709"/>
        <w:jc w:val="both"/>
        <w:rPr>
          <w:rFonts w:ascii="Times New Roman" w:hAnsi="Times New Roman" w:cs="Times New Roman"/>
          <w:sz w:val="28"/>
          <w:szCs w:val="28"/>
          <w:lang w:val="en-US"/>
        </w:rPr>
      </w:pPr>
      <w:r w:rsidRPr="00585775">
        <w:rPr>
          <w:rFonts w:ascii="Times New Roman" w:hAnsi="Times New Roman" w:cs="Times New Roman"/>
          <w:sz w:val="28"/>
          <w:szCs w:val="28"/>
          <w:lang w:val="en-US"/>
        </w:rPr>
        <w:t xml:space="preserve">Furthermore, 15 (25%) respondents reported </w:t>
      </w:r>
      <w:r w:rsidRPr="00585775">
        <w:rPr>
          <w:rFonts w:ascii="Times New Roman" w:hAnsi="Times New Roman" w:cs="Times New Roman"/>
          <w:bCs/>
          <w:sz w:val="28"/>
          <w:szCs w:val="28"/>
          <w:lang w:val="en-US"/>
        </w:rPr>
        <w:t>sleep disturbances</w:t>
      </w:r>
      <w:r w:rsidRPr="00585775">
        <w:rPr>
          <w:rFonts w:ascii="Times New Roman" w:hAnsi="Times New Roman" w:cs="Times New Roman"/>
          <w:sz w:val="28"/>
          <w:szCs w:val="28"/>
          <w:lang w:val="en-US"/>
        </w:rPr>
        <w:t xml:space="preserve">. Chronic sleep deprivation or disrupted sleep patterns </w:t>
      </w:r>
      <w:proofErr w:type="gramStart"/>
      <w:r w:rsidRPr="00585775">
        <w:rPr>
          <w:rFonts w:ascii="Times New Roman" w:hAnsi="Times New Roman" w:cs="Times New Roman"/>
          <w:sz w:val="28"/>
          <w:szCs w:val="28"/>
          <w:lang w:val="en-US"/>
        </w:rPr>
        <w:t>are linked</w:t>
      </w:r>
      <w:proofErr w:type="gramEnd"/>
      <w:r w:rsidRPr="00585775">
        <w:rPr>
          <w:rFonts w:ascii="Times New Roman" w:hAnsi="Times New Roman" w:cs="Times New Roman"/>
          <w:sz w:val="28"/>
          <w:szCs w:val="28"/>
          <w:lang w:val="en-US"/>
        </w:rPr>
        <w:t xml:space="preserve"> to decreased cognitive performance, impaired attention and memory, and an increased risk of developing dementia. Quality sleep plays a key role in memory consolidation and the "clearing" of toxic proteins, such as beta-amyloid, from the brain.</w:t>
      </w:r>
    </w:p>
    <w:p w:rsidR="00585775" w:rsidRPr="00585775" w:rsidRDefault="00585775" w:rsidP="00585775">
      <w:pPr>
        <w:widowControl w:val="0"/>
        <w:spacing w:after="0" w:line="360" w:lineRule="auto"/>
        <w:ind w:firstLine="709"/>
        <w:jc w:val="both"/>
        <w:rPr>
          <w:rFonts w:ascii="Times New Roman" w:hAnsi="Times New Roman" w:cs="Times New Roman"/>
          <w:sz w:val="28"/>
          <w:szCs w:val="28"/>
          <w:lang w:val="en-US"/>
        </w:rPr>
      </w:pPr>
      <w:r w:rsidRPr="00585775">
        <w:rPr>
          <w:rFonts w:ascii="Times New Roman" w:hAnsi="Times New Roman" w:cs="Times New Roman"/>
          <w:sz w:val="28"/>
          <w:szCs w:val="28"/>
          <w:lang w:val="en-US"/>
        </w:rPr>
        <w:t xml:space="preserve">These data highlight the need for implementing </w:t>
      </w:r>
      <w:r w:rsidRPr="00585775">
        <w:rPr>
          <w:rFonts w:ascii="Times New Roman" w:hAnsi="Times New Roman" w:cs="Times New Roman"/>
          <w:bCs/>
          <w:sz w:val="28"/>
          <w:szCs w:val="28"/>
          <w:lang w:val="en-US"/>
        </w:rPr>
        <w:t>preventive nursing interventions</w:t>
      </w:r>
      <w:r w:rsidRPr="00585775">
        <w:rPr>
          <w:rFonts w:ascii="Times New Roman" w:hAnsi="Times New Roman" w:cs="Times New Roman"/>
          <w:sz w:val="28"/>
          <w:szCs w:val="28"/>
          <w:lang w:val="en-US"/>
        </w:rPr>
        <w:t xml:space="preserve"> aimed at modifying behavioral risk factors, which can significantly improve the quality of life for elderly patients and slow the rate of cognitive decline.</w:t>
      </w:r>
    </w:p>
    <w:p w:rsidR="00585775" w:rsidRDefault="00585775" w:rsidP="00585775">
      <w:pPr>
        <w:pStyle w:val="a5"/>
      </w:pPr>
    </w:p>
    <w:p w:rsidR="006804DC" w:rsidRPr="00900C18" w:rsidRDefault="001B2643" w:rsidP="00657BDF">
      <w:pPr>
        <w:pStyle w:val="4"/>
        <w:widowControl w:val="0"/>
        <w:spacing w:before="0" w:beforeAutospacing="0" w:after="0" w:afterAutospacing="0"/>
        <w:jc w:val="center"/>
        <w:rPr>
          <w:lang w:val="en-US"/>
        </w:rPr>
      </w:pPr>
      <w:r w:rsidRPr="00900C18">
        <w:rPr>
          <w:noProof/>
        </w:rPr>
        <w:drawing>
          <wp:inline distT="0" distB="0" distL="0" distR="0" wp14:anchorId="032E6F29" wp14:editId="529FED63">
            <wp:extent cx="4572000" cy="2743200"/>
            <wp:effectExtent l="0" t="0" r="0" b="0"/>
            <wp:docPr id="24" name="Діагра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E594A" w:rsidRPr="00900C18" w:rsidRDefault="00585775" w:rsidP="00657BDF">
      <w:pPr>
        <w:widowControl w:val="0"/>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Fig</w:t>
      </w:r>
      <w:r w:rsidR="000E594A" w:rsidRPr="00900C18">
        <w:rPr>
          <w:rFonts w:ascii="Times New Roman" w:hAnsi="Times New Roman" w:cs="Times New Roman"/>
          <w:sz w:val="28"/>
          <w:szCs w:val="28"/>
          <w:lang w:val="en-US"/>
        </w:rPr>
        <w:t>. 3.</w:t>
      </w:r>
      <w:r>
        <w:rPr>
          <w:rFonts w:ascii="Times New Roman" w:hAnsi="Times New Roman" w:cs="Times New Roman"/>
          <w:sz w:val="28"/>
          <w:szCs w:val="28"/>
          <w:lang w:val="en-US"/>
        </w:rPr>
        <w:t xml:space="preserve"> </w:t>
      </w:r>
      <w:proofErr w:type="gramStart"/>
      <w:r w:rsidR="001D2533">
        <w:rPr>
          <w:rFonts w:ascii="Times New Roman" w:hAnsi="Times New Roman" w:cs="Times New Roman"/>
          <w:sz w:val="28"/>
          <w:szCs w:val="28"/>
          <w:lang w:val="en-US"/>
        </w:rPr>
        <w:t>7</w:t>
      </w:r>
      <w:proofErr w:type="gramEnd"/>
      <w:r w:rsidR="001D2533">
        <w:rPr>
          <w:rFonts w:ascii="Times New Roman" w:hAnsi="Times New Roman" w:cs="Times New Roman"/>
          <w:sz w:val="28"/>
          <w:szCs w:val="28"/>
          <w:lang w:val="en-US"/>
        </w:rPr>
        <w:t xml:space="preserve"> Life Style of eldary patients</w:t>
      </w:r>
    </w:p>
    <w:p w:rsidR="009453BF" w:rsidRPr="00900C18" w:rsidRDefault="009453BF" w:rsidP="00657BDF">
      <w:pPr>
        <w:widowControl w:val="0"/>
        <w:spacing w:after="0" w:line="360" w:lineRule="auto"/>
        <w:ind w:firstLine="709"/>
        <w:jc w:val="both"/>
        <w:rPr>
          <w:rFonts w:ascii="Times New Roman" w:hAnsi="Times New Roman" w:cs="Times New Roman"/>
          <w:sz w:val="28"/>
          <w:szCs w:val="28"/>
          <w:lang w:val="en-US"/>
        </w:rPr>
      </w:pPr>
    </w:p>
    <w:p w:rsidR="001D2533" w:rsidRPr="001D2533" w:rsidRDefault="001D2533" w:rsidP="001D2533">
      <w:pPr>
        <w:widowControl w:val="0"/>
        <w:spacing w:after="0" w:line="360" w:lineRule="auto"/>
        <w:ind w:firstLine="709"/>
        <w:jc w:val="center"/>
        <w:rPr>
          <w:rFonts w:ascii="Times New Roman" w:hAnsi="Times New Roman" w:cs="Times New Roman"/>
          <w:b/>
          <w:sz w:val="28"/>
          <w:szCs w:val="28"/>
          <w:lang w:val="en-US"/>
        </w:rPr>
      </w:pPr>
      <w:r w:rsidRPr="001D2533">
        <w:rPr>
          <w:rFonts w:ascii="Times New Roman" w:hAnsi="Times New Roman" w:cs="Times New Roman"/>
          <w:b/>
          <w:sz w:val="28"/>
          <w:szCs w:val="28"/>
          <w:lang w:val="en-US"/>
        </w:rPr>
        <w:t>3.4.7. Study Results on Respondents' Diet</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The survey analysis allowed for an assessment of respondents' dietary habits and the presence of harmful behaviors, which are important factors influencing cognitive health in older age.</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 xml:space="preserve">The majority of surveyed participants (65%) reported consuming vegetables daily, indicating a positive trend in adhering to a healthy diet. Vegetables are a source of fiber, vitamins, and antioxidants, which help protect neurons from oxidative stress and inflammatory processes. At the same time, 20% consume vegetables 3–4 times a week, </w:t>
      </w:r>
      <w:r w:rsidRPr="001D2533">
        <w:rPr>
          <w:rFonts w:ascii="Times New Roman" w:hAnsi="Times New Roman" w:cs="Times New Roman"/>
          <w:sz w:val="28"/>
          <w:szCs w:val="28"/>
          <w:lang w:val="en-US"/>
        </w:rPr>
        <w:lastRenderedPageBreak/>
        <w:t>which is also acceptable, though less regular.</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Fruit consumption was slightly lower: only half of the respondents (50%) include fruit in their daily diet. Another 18 (30%) of those surveyed reported consuming fruit 1–2 times a week. Fruits, alongside vegetables, are important sources of vitamin C, potassium, and natural sugars, all essential for energy metabolism and supporting neurometabolic processes.</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Assessing the overall dietary balance, 35 (58%) respondents considered their diet balanced, meaning the inclusion of main food groups in correct proportions. However, 15 (25%) respondents admitted their diet was not balanced, and 10 (17%) could not provide a clear answer, which may indicate a low level of awareness regarding the principles of healthy eating.</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Separately, it's worth noting the data on hydration, which is critical for maintaining normal metabolism, toxin elimination, and ensuring cognitive functions. Only 18 (30%) of those surveyed consume more than 2 liters of water per day, aligning with general recommendations. The majority, 24 (40%), consume 1.5–2 liters, which is also an acceptable norm. However, 12 (20%) respondents limit themselves to 1–1.5 liters, and 6 (10%) consume less than 1 liter per day. This may indicate a risk of chronic dehydration, which negatively impacts cognitive function, particularly concentration, attention, and short-term memory.</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Regarding harmful habits, 21 (35%) participants reported a smoking habit. This habit has long been associated with an increased risk of vascular dementia, as well as chronic hypoxia of brain tissue. Additionally, 45% of respondents reported alcohol consumption, which, depending on frequency and quantity, can cause both toxic brain damage and disturbances in sleep patterns and emotional stability. Only 18 (30%) of those surveyed indicated having no harmful habits, suggesting a relatively limited group with a reduced risk from these factors on cognitive health.</w:t>
      </w:r>
    </w:p>
    <w:p w:rsidR="009453BF" w:rsidRPr="00900C18" w:rsidRDefault="001B2643" w:rsidP="00657BDF">
      <w:pPr>
        <w:widowControl w:val="0"/>
        <w:spacing w:after="0" w:line="360" w:lineRule="auto"/>
        <w:ind w:firstLine="709"/>
        <w:jc w:val="both"/>
        <w:rPr>
          <w:rFonts w:ascii="Times New Roman" w:hAnsi="Times New Roman" w:cs="Times New Roman"/>
          <w:sz w:val="28"/>
          <w:szCs w:val="28"/>
          <w:lang w:val="en-US"/>
        </w:rPr>
      </w:pPr>
      <w:r w:rsidRPr="00900C18">
        <w:rPr>
          <w:noProof/>
          <w:lang w:eastAsia="uk-UA"/>
        </w:rPr>
        <w:lastRenderedPageBreak/>
        <w:drawing>
          <wp:inline distT="0" distB="0" distL="0" distR="0" wp14:anchorId="53BDF895" wp14:editId="39262C0C">
            <wp:extent cx="4572000" cy="2743200"/>
            <wp:effectExtent l="0" t="0" r="0" b="0"/>
            <wp:docPr id="2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D2533" w:rsidRPr="00900C18" w:rsidRDefault="001D2533" w:rsidP="001D2533">
      <w:pPr>
        <w:widowControl w:val="0"/>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Fig</w:t>
      </w:r>
      <w:r w:rsidRPr="00900C18">
        <w:rPr>
          <w:rFonts w:ascii="Times New Roman" w:hAnsi="Times New Roman" w:cs="Times New Roman"/>
          <w:sz w:val="28"/>
          <w:szCs w:val="28"/>
          <w:lang w:val="en-US"/>
        </w:rPr>
        <w:t>. 3.</w:t>
      </w:r>
      <w:r>
        <w:rPr>
          <w:rFonts w:ascii="Times New Roman" w:hAnsi="Times New Roman" w:cs="Times New Roman"/>
          <w:sz w:val="28"/>
          <w:szCs w:val="28"/>
          <w:lang w:val="en-US"/>
        </w:rPr>
        <w:t>8. Life Style of eldary patients</w:t>
      </w:r>
    </w:p>
    <w:p w:rsidR="001D2533" w:rsidRDefault="001D2533" w:rsidP="00657BDF">
      <w:pPr>
        <w:widowControl w:val="0"/>
        <w:spacing w:after="0" w:line="360" w:lineRule="auto"/>
        <w:ind w:firstLine="709"/>
        <w:jc w:val="both"/>
        <w:rPr>
          <w:rFonts w:ascii="Times New Roman" w:hAnsi="Times New Roman" w:cs="Times New Roman"/>
          <w:sz w:val="28"/>
          <w:szCs w:val="28"/>
          <w:lang w:val="en-US"/>
        </w:rPr>
      </w:pP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Thus, the study results indicate significant dietary regimen disturbances, which are a known risk factor for cognitive decline in older age. This necessitates widespread implementation of educational work among elderly individuals regarding the principles of healthy eating, the importance of adequate hydration, and cessation of harmful habits as one of the directions for preventing cognitive decline.</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Thus, a detailed analysis of the obtained data revealed a number of significant risk factors that require particular attention in the context of preventing and managing cognitive decline in elderly patients receiving home care.</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It was found that the majority of study participants (75-84 years) belong to an age category traditionally associated with an increased risk of developing cognitive impairments. An additional exacerbating factor is that 22% of respondents had no formal education, which, according to numerous studies, is a significant predictor of reduced cognitive reserve and increased vulnerability to dementia.</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The study results confirmed a high prevalence of comorbidity among older adults receiving home care. Arterial hypertension (70%), type 2 diabetes mellitus (45%), coronary artery disease (28%), and stroke (10%) were the most frequent diagnoses. These chronic diseases have a proven direct link to impaired cognitive functions, increasing the risk of vascular dementia and other forms of cognitive decline.</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 xml:space="preserve">Analysis of the social situation revealed that 55% of participants live independently, </w:t>
      </w:r>
      <w:r w:rsidRPr="001D2533">
        <w:rPr>
          <w:rFonts w:ascii="Times New Roman" w:hAnsi="Times New Roman" w:cs="Times New Roman"/>
          <w:sz w:val="28"/>
          <w:szCs w:val="28"/>
          <w:lang w:val="en-US"/>
        </w:rPr>
        <w:lastRenderedPageBreak/>
        <w:t>and 35% are in a state of social isolation. Both of these factors are significant predictors of cognitive decline. Independent living without adequate social support can lead to a deficit of stimulation and feelings of loneliness, while social isolation is directly associated with accelerated cognitive decline.</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The study found a high prevalence of psycho-emotional disorders among the study group: 52% of participants had symptoms of depression, 33% experienced anxiety, and 25% reported a lack of motivation for daily activities. These disorders have a significant negative impact on cognitive function, as they can impair concentration, memory, and executive functions.</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A concerning conclusion is the low level of cognitive activity: only 22% of participants regularly perform mental exercises, while 60% do not engage in any form of cognitive training. This indicates significant potential for implementing educational programs and individualized cognitive stimulation plans within home care. Regarding physical activity, hypodynamia was prevalent among 47% of participants, which is also a risk factor for cognitive health. Unbalanced nutrition in 40% and sleep disturbances in 25% of respondents further exacerbate the risks of cognitive decline.</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While 65% of participants regularly consume vegetables, which is a positive aspect, other aspects of their diet indicate a need for correction. Despite this, it is important to understand that a more comprehensive approach to diet, including sufficient intake of healthy fats, proteins, and micronutrients, is necessary to optimize cognitive potential.</w:t>
      </w:r>
    </w:p>
    <w:p w:rsidR="001D2533" w:rsidRPr="001D2533"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The survey results showed a high prevalence of cognitive and psycho-emotional risks among elderly individuals receiving home care. The main identified problems include chronic diseases, social isolation, depression, and low physical and cognitive activity. The obtained data indicate the need for targeted nursing interventions aimed at reducing the impact of these risk factors.</w:t>
      </w:r>
    </w:p>
    <w:p w:rsidR="00BF44F1" w:rsidRPr="00900C18" w:rsidRDefault="00BF44F1" w:rsidP="00657BDF">
      <w:pPr>
        <w:widowControl w:val="0"/>
        <w:spacing w:after="0" w:line="360" w:lineRule="auto"/>
        <w:ind w:firstLine="709"/>
        <w:jc w:val="both"/>
        <w:rPr>
          <w:rFonts w:ascii="Times New Roman" w:hAnsi="Times New Roman" w:cs="Times New Roman"/>
          <w:sz w:val="28"/>
          <w:szCs w:val="28"/>
          <w:lang w:val="en-US"/>
        </w:rPr>
      </w:pPr>
    </w:p>
    <w:p w:rsidR="00BF44F1" w:rsidRPr="00900C18" w:rsidRDefault="001D2533" w:rsidP="00466932">
      <w:pPr>
        <w:widowControl w:val="0"/>
        <w:spacing w:after="0" w:line="360" w:lineRule="auto"/>
        <w:jc w:val="center"/>
        <w:rPr>
          <w:rFonts w:ascii="Times New Roman" w:hAnsi="Times New Roman" w:cs="Times New Roman"/>
          <w:sz w:val="28"/>
          <w:szCs w:val="28"/>
          <w:lang w:val="en-US"/>
        </w:rPr>
      </w:pPr>
      <w:r w:rsidRPr="001D2533">
        <w:rPr>
          <w:rFonts w:ascii="Times New Roman" w:hAnsi="Times New Roman" w:cs="Times New Roman"/>
          <w:noProof/>
          <w:lang w:eastAsia="uk-UA"/>
        </w:rPr>
        <w:lastRenderedPageBreak/>
        <w:drawing>
          <wp:inline distT="0" distB="0" distL="0" distR="0">
            <wp:extent cx="4567985" cy="2740791"/>
            <wp:effectExtent l="0" t="0" r="4445" b="2540"/>
            <wp:docPr id="2" name="Рисунок 2" descr="C:\Users\Admin\Downloads\cognitive_risk_factors_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dmin\Downloads\cognitive_risk_factors_en.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68415" cy="2741049"/>
                    </a:xfrm>
                    <a:prstGeom prst="rect">
                      <a:avLst/>
                    </a:prstGeom>
                    <a:noFill/>
                    <a:ln>
                      <a:noFill/>
                    </a:ln>
                  </pic:spPr>
                </pic:pic>
              </a:graphicData>
            </a:graphic>
          </wp:inline>
        </w:drawing>
      </w:r>
    </w:p>
    <w:p w:rsidR="00BF44F1" w:rsidRPr="00900C18" w:rsidRDefault="001D2533" w:rsidP="00657BDF">
      <w:pPr>
        <w:widowControl w:val="0"/>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Fig.</w:t>
      </w:r>
      <w:r w:rsidR="00BF44F1" w:rsidRPr="00900C18">
        <w:rPr>
          <w:rFonts w:ascii="Times New Roman" w:hAnsi="Times New Roman" w:cs="Times New Roman"/>
          <w:sz w:val="28"/>
          <w:szCs w:val="28"/>
          <w:lang w:val="en-US"/>
        </w:rPr>
        <w:t xml:space="preserve"> </w:t>
      </w:r>
      <w:r>
        <w:rPr>
          <w:rFonts w:ascii="Times New Roman" w:hAnsi="Times New Roman" w:cs="Times New Roman"/>
          <w:sz w:val="28"/>
          <w:szCs w:val="28"/>
        </w:rPr>
        <w:t>3.9.</w:t>
      </w:r>
      <w:r w:rsidR="00BF44F1" w:rsidRPr="00900C18">
        <w:rPr>
          <w:rFonts w:ascii="Times New Roman" w:hAnsi="Times New Roman" w:cs="Times New Roman"/>
          <w:sz w:val="28"/>
          <w:szCs w:val="28"/>
          <w:lang w:val="en-US"/>
        </w:rPr>
        <w:t xml:space="preserve"> </w:t>
      </w:r>
      <w:r w:rsidRPr="001D2533">
        <w:rPr>
          <w:rFonts w:ascii="Times New Roman" w:hAnsi="Times New Roman" w:cs="Times New Roman"/>
          <w:sz w:val="28"/>
          <w:szCs w:val="28"/>
          <w:lang w:val="en-US"/>
        </w:rPr>
        <w:t>Prevalence of Risk Factors for Cognitive Decline</w:t>
      </w:r>
    </w:p>
    <w:p w:rsidR="00BF44F1" w:rsidRPr="00900C18" w:rsidRDefault="00BF44F1" w:rsidP="00657BDF">
      <w:pPr>
        <w:widowControl w:val="0"/>
        <w:spacing w:after="0" w:line="360" w:lineRule="auto"/>
        <w:ind w:firstLine="709"/>
        <w:jc w:val="both"/>
        <w:rPr>
          <w:rFonts w:ascii="Times New Roman" w:hAnsi="Times New Roman" w:cs="Times New Roman"/>
          <w:sz w:val="28"/>
          <w:szCs w:val="28"/>
          <w:lang w:val="en-US"/>
        </w:rPr>
      </w:pPr>
    </w:p>
    <w:p w:rsidR="00C000A8" w:rsidRPr="00900C18" w:rsidRDefault="001D2533" w:rsidP="001D2533">
      <w:pPr>
        <w:widowControl w:val="0"/>
        <w:spacing w:after="0" w:line="360" w:lineRule="auto"/>
        <w:ind w:firstLine="709"/>
        <w:jc w:val="both"/>
        <w:rPr>
          <w:rFonts w:ascii="Times New Roman" w:hAnsi="Times New Roman" w:cs="Times New Roman"/>
          <w:sz w:val="28"/>
          <w:szCs w:val="28"/>
          <w:lang w:val="en-US"/>
        </w:rPr>
      </w:pPr>
      <w:r w:rsidRPr="001D2533">
        <w:rPr>
          <w:rFonts w:ascii="Times New Roman" w:hAnsi="Times New Roman" w:cs="Times New Roman"/>
          <w:sz w:val="28"/>
          <w:szCs w:val="28"/>
          <w:lang w:val="en-US"/>
        </w:rPr>
        <w:t>This detailed analysis underscores the multifaceted nature of risk factors for the development of cognitive health impairments in elderly individuals receiving home nursing care. The identified trends indicate an urgent need for the development and implementation of holistic, individualized nursing intervention programs aimed at preventing and slowing cognitive decline.</w:t>
      </w:r>
      <w:r w:rsidR="00BF4427" w:rsidRPr="00900C18">
        <w:rPr>
          <w:rFonts w:ascii="Times New Roman" w:hAnsi="Times New Roman" w:cs="Times New Roman"/>
          <w:sz w:val="28"/>
          <w:szCs w:val="28"/>
          <w:lang w:val="en-US"/>
        </w:rPr>
        <w:br w:type="page"/>
      </w:r>
    </w:p>
    <w:p w:rsidR="00466932" w:rsidRDefault="00466932" w:rsidP="00466932">
      <w:pPr>
        <w:widowControl w:val="0"/>
        <w:spacing w:after="0" w:line="360" w:lineRule="auto"/>
        <w:jc w:val="center"/>
        <w:rPr>
          <w:rFonts w:ascii="Times New Roman" w:hAnsi="Times New Roman" w:cs="Times New Roman"/>
          <w:b/>
          <w:sz w:val="28"/>
          <w:szCs w:val="28"/>
          <w:lang w:val="en-US"/>
        </w:rPr>
      </w:pPr>
      <w:r w:rsidRPr="00466932">
        <w:rPr>
          <w:rFonts w:ascii="Times New Roman" w:hAnsi="Times New Roman" w:cs="Times New Roman"/>
          <w:b/>
          <w:sz w:val="28"/>
          <w:szCs w:val="28"/>
          <w:lang w:val="en-US"/>
        </w:rPr>
        <w:lastRenderedPageBreak/>
        <w:t>CHAPTER 4</w:t>
      </w:r>
    </w:p>
    <w:p w:rsidR="00466932" w:rsidRPr="00466932" w:rsidRDefault="00466932" w:rsidP="00466932">
      <w:pPr>
        <w:widowControl w:val="0"/>
        <w:spacing w:after="0" w:line="360" w:lineRule="auto"/>
        <w:jc w:val="center"/>
        <w:rPr>
          <w:rFonts w:ascii="Times New Roman" w:hAnsi="Times New Roman" w:cs="Times New Roman"/>
          <w:b/>
          <w:sz w:val="28"/>
          <w:szCs w:val="28"/>
          <w:lang w:val="en-US"/>
        </w:rPr>
      </w:pPr>
      <w:r w:rsidRPr="00466932">
        <w:rPr>
          <w:rFonts w:ascii="Times New Roman" w:hAnsi="Times New Roman" w:cs="Times New Roman"/>
          <w:b/>
          <w:sz w:val="28"/>
          <w:szCs w:val="28"/>
          <w:lang w:val="en-US"/>
        </w:rPr>
        <w:t>IMPLEMENTATION OF NURSING PRACTICES TO SUPPORT COGNITIVE HEALTH IN THE ELDERLY</w:t>
      </w:r>
    </w:p>
    <w:p w:rsidR="00466932" w:rsidRPr="00466932" w:rsidRDefault="00466932" w:rsidP="00466932">
      <w:pPr>
        <w:widowControl w:val="0"/>
        <w:spacing w:after="0" w:line="360" w:lineRule="auto"/>
        <w:jc w:val="center"/>
        <w:rPr>
          <w:rFonts w:ascii="Times New Roman" w:hAnsi="Times New Roman" w:cs="Times New Roman"/>
          <w:b/>
          <w:sz w:val="28"/>
          <w:szCs w:val="28"/>
          <w:lang w:val="en-US"/>
        </w:rPr>
      </w:pPr>
      <w:r w:rsidRPr="00466932">
        <w:rPr>
          <w:rFonts w:ascii="Times New Roman" w:hAnsi="Times New Roman" w:cs="Times New Roman"/>
          <w:b/>
          <w:sz w:val="28"/>
          <w:szCs w:val="28"/>
          <w:lang w:val="en-US"/>
        </w:rPr>
        <w:t>4.1. Results of Cognitive Status Assessment Using the MMSE Methodology</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 xml:space="preserve">As part of the conducted study, which included 60 elderly individuals receiving home nursing care in the USA, a cognitive status assessment </w:t>
      </w:r>
      <w:proofErr w:type="gramStart"/>
      <w:r w:rsidRPr="00466932">
        <w:rPr>
          <w:sz w:val="28"/>
          <w:szCs w:val="28"/>
          <w:lang w:val="en-US"/>
        </w:rPr>
        <w:t>was performed</w:t>
      </w:r>
      <w:proofErr w:type="gramEnd"/>
      <w:r w:rsidRPr="00466932">
        <w:rPr>
          <w:sz w:val="28"/>
          <w:szCs w:val="28"/>
          <w:lang w:val="en-US"/>
        </w:rPr>
        <w:t xml:space="preserve"> using the </w:t>
      </w:r>
      <w:r w:rsidRPr="00BD5361">
        <w:rPr>
          <w:bCs/>
          <w:sz w:val="28"/>
          <w:szCs w:val="28"/>
          <w:lang w:val="en-US"/>
        </w:rPr>
        <w:t>MMSE</w:t>
      </w:r>
      <w:r w:rsidRPr="00BD5361">
        <w:rPr>
          <w:sz w:val="28"/>
          <w:szCs w:val="28"/>
          <w:lang w:val="en-US"/>
        </w:rPr>
        <w:t xml:space="preserve">. </w:t>
      </w:r>
      <w:r w:rsidRPr="00466932">
        <w:rPr>
          <w:sz w:val="28"/>
          <w:szCs w:val="28"/>
          <w:lang w:val="en-US"/>
        </w:rPr>
        <w:t>This standardized tool allowed for a quantitative evaluation of key aspects of cognitive functions, which is crucial for identifying potential impairments and planning individualized care.</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The mean MMSE score in the study group was 23.5 ± 4.2 points, indicating the presence of mild to moderate cognitive decline in a significant portion of participants.</w:t>
      </w:r>
    </w:p>
    <w:p w:rsidR="009D575D" w:rsidRDefault="009D575D" w:rsidP="00776697">
      <w:pPr>
        <w:pStyle w:val="a5"/>
        <w:widowControl w:val="0"/>
        <w:spacing w:before="0" w:beforeAutospacing="0" w:after="0" w:afterAutospacing="0" w:line="360" w:lineRule="auto"/>
        <w:ind w:firstLine="708"/>
        <w:jc w:val="both"/>
        <w:rPr>
          <w:sz w:val="28"/>
          <w:szCs w:val="28"/>
          <w:lang w:val="en-US"/>
        </w:rPr>
      </w:pPr>
    </w:p>
    <w:p w:rsidR="00BD5361" w:rsidRDefault="00BD5361" w:rsidP="00BD5361">
      <w:pPr>
        <w:pStyle w:val="a5"/>
        <w:widowControl w:val="0"/>
        <w:spacing w:before="0" w:beforeAutospacing="0" w:after="0" w:afterAutospacing="0" w:line="360" w:lineRule="auto"/>
        <w:ind w:firstLine="708"/>
        <w:jc w:val="right"/>
        <w:rPr>
          <w:sz w:val="28"/>
          <w:szCs w:val="28"/>
          <w:lang w:val="en-US"/>
        </w:rPr>
      </w:pPr>
      <w:r>
        <w:rPr>
          <w:sz w:val="28"/>
          <w:szCs w:val="28"/>
          <w:lang w:val="en-US"/>
        </w:rPr>
        <w:t>Table 4.1.</w:t>
      </w:r>
    </w:p>
    <w:p w:rsidR="00BD5361" w:rsidRPr="00BD5361" w:rsidRDefault="00BD5361" w:rsidP="00BD5361">
      <w:pPr>
        <w:pStyle w:val="a5"/>
        <w:widowControl w:val="0"/>
        <w:spacing w:before="0" w:beforeAutospacing="0" w:after="0" w:afterAutospacing="0" w:line="360" w:lineRule="auto"/>
        <w:ind w:firstLine="708"/>
        <w:jc w:val="center"/>
        <w:rPr>
          <w:sz w:val="28"/>
          <w:szCs w:val="28"/>
          <w:lang w:val="en-US"/>
        </w:rPr>
      </w:pPr>
      <w:r w:rsidRPr="00BD5361">
        <w:rPr>
          <w:sz w:val="28"/>
          <w:szCs w:val="28"/>
        </w:rPr>
        <w:t>Prevalence of Risk Factors for Cognitive Impairment</w:t>
      </w:r>
      <w:r>
        <w:rPr>
          <w:sz w:val="28"/>
          <w:szCs w:val="28"/>
        </w:rPr>
        <w:t xml:space="preserve"> </w:t>
      </w:r>
      <w:r>
        <w:rPr>
          <w:sz w:val="28"/>
          <w:szCs w:val="28"/>
          <w:lang w:val="en-US"/>
        </w:rPr>
        <w:t xml:space="preserve">by </w:t>
      </w:r>
      <w:r w:rsidRPr="00BD5361">
        <w:rPr>
          <w:bCs/>
          <w:sz w:val="28"/>
          <w:szCs w:val="28"/>
          <w:lang w:val="en-US"/>
        </w:rPr>
        <w:t>MMSE</w:t>
      </w:r>
    </w:p>
    <w:tbl>
      <w:tblPr>
        <w:tblW w:w="10199" w:type="dxa"/>
        <w:tblCellMar>
          <w:left w:w="0" w:type="dxa"/>
          <w:right w:w="0" w:type="dxa"/>
        </w:tblCellMar>
        <w:tblLook w:val="04A0" w:firstRow="1" w:lastRow="0" w:firstColumn="1" w:lastColumn="0" w:noHBand="0" w:noVBand="1"/>
      </w:tblPr>
      <w:tblGrid>
        <w:gridCol w:w="924"/>
        <w:gridCol w:w="4738"/>
        <w:gridCol w:w="2127"/>
        <w:gridCol w:w="1134"/>
        <w:gridCol w:w="1276"/>
      </w:tblGrid>
      <w:tr w:rsidR="00500347" w:rsidRPr="00900C18" w:rsidTr="00E93E1A">
        <w:trPr>
          <w:trHeight w:val="315"/>
        </w:trPr>
        <w:tc>
          <w:tcPr>
            <w:tcW w:w="924" w:type="dxa"/>
            <w:vMerge w:val="restart"/>
            <w:tcBorders>
              <w:top w:val="single" w:sz="6" w:space="0" w:color="CCCCCC"/>
              <w:left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p>
        </w:tc>
        <w:tc>
          <w:tcPr>
            <w:tcW w:w="4738" w:type="dxa"/>
            <w:vMerge w:val="restart"/>
            <w:tcBorders>
              <w:top w:val="single" w:sz="6" w:space="0" w:color="CCCCCC"/>
              <w:left w:val="single" w:sz="6" w:space="0" w:color="CCCCCC"/>
              <w:right w:val="single" w:sz="6" w:space="0" w:color="CCCCCC"/>
            </w:tcBorders>
          </w:tcPr>
          <w:p w:rsidR="00500347" w:rsidRPr="00900C18" w:rsidRDefault="00466932" w:rsidP="00776697">
            <w:pPr>
              <w:widowControl w:val="0"/>
              <w:spacing w:after="0" w:line="360" w:lineRule="auto"/>
              <w:jc w:val="both"/>
              <w:rPr>
                <w:rFonts w:ascii="Times New Roman" w:hAnsi="Times New Roman" w:cs="Times New Roman"/>
                <w:sz w:val="28"/>
                <w:szCs w:val="28"/>
                <w:lang w:val="en-US"/>
              </w:rPr>
            </w:pPr>
            <w:r w:rsidRPr="00466932">
              <w:rPr>
                <w:rFonts w:ascii="Times New Roman" w:hAnsi="Times New Roman" w:cs="Times New Roman"/>
                <w:sz w:val="28"/>
                <w:szCs w:val="28"/>
                <w:lang w:val="en-US"/>
              </w:rPr>
              <w:t>MMSE Score Categories</w:t>
            </w:r>
          </w:p>
        </w:tc>
        <w:tc>
          <w:tcPr>
            <w:tcW w:w="2127" w:type="dxa"/>
            <w:vMerge w:val="restart"/>
            <w:tcBorders>
              <w:top w:val="single" w:sz="6" w:space="0" w:color="CCCCCC"/>
              <w:left w:val="single" w:sz="6" w:space="0" w:color="CCCCCC"/>
              <w:right w:val="single" w:sz="6" w:space="0" w:color="CCCCCC"/>
            </w:tcBorders>
          </w:tcPr>
          <w:p w:rsidR="00500347" w:rsidRPr="00466932" w:rsidRDefault="00466932" w:rsidP="00776697">
            <w:pPr>
              <w:widowControl w:val="0"/>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Points</w:t>
            </w:r>
          </w:p>
        </w:tc>
        <w:tc>
          <w:tcPr>
            <w:tcW w:w="2410" w:type="dxa"/>
            <w:gridSpan w:val="2"/>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500347" w:rsidRPr="00900C18" w:rsidRDefault="00466932" w:rsidP="00776697">
            <w:pPr>
              <w:widowControl w:val="0"/>
              <w:spacing w:after="0" w:line="360" w:lineRule="auto"/>
              <w:jc w:val="center"/>
              <w:rPr>
                <w:rFonts w:ascii="Times New Roman" w:hAnsi="Times New Roman" w:cs="Times New Roman"/>
                <w:sz w:val="28"/>
                <w:szCs w:val="28"/>
                <w:lang w:val="en-US"/>
              </w:rPr>
            </w:pPr>
            <w:r w:rsidRPr="00466932">
              <w:rPr>
                <w:rFonts w:ascii="Times New Roman" w:hAnsi="Times New Roman" w:cs="Times New Roman"/>
                <w:sz w:val="28"/>
                <w:szCs w:val="28"/>
                <w:lang w:val="en-US"/>
              </w:rPr>
              <w:t>Number of Participants</w:t>
            </w:r>
          </w:p>
        </w:tc>
      </w:tr>
      <w:tr w:rsidR="00500347" w:rsidRPr="00900C18" w:rsidTr="00E93E1A">
        <w:trPr>
          <w:trHeight w:val="315"/>
        </w:trPr>
        <w:tc>
          <w:tcPr>
            <w:tcW w:w="924" w:type="dxa"/>
            <w:vMerge/>
            <w:tcBorders>
              <w:left w:val="single" w:sz="6" w:space="0" w:color="CCCCCC"/>
              <w:bottom w:val="single" w:sz="6" w:space="0" w:color="CCCCCC"/>
              <w:right w:val="single" w:sz="6" w:space="0" w:color="CCCCCC"/>
            </w:tcBorders>
            <w:tcMar>
              <w:top w:w="30" w:type="dxa"/>
              <w:left w:w="45" w:type="dxa"/>
              <w:bottom w:w="30" w:type="dxa"/>
              <w:right w:w="45" w:type="dxa"/>
            </w:tcMar>
            <w:vAlign w:val="bottom"/>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p>
        </w:tc>
        <w:tc>
          <w:tcPr>
            <w:tcW w:w="4738" w:type="dxa"/>
            <w:vMerge/>
            <w:tcBorders>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p>
        </w:tc>
        <w:tc>
          <w:tcPr>
            <w:tcW w:w="2127" w:type="dxa"/>
            <w:vMerge/>
            <w:tcBorders>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p>
        </w:tc>
        <w:tc>
          <w:tcPr>
            <w:tcW w:w="1134"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tcPr>
          <w:p w:rsidR="00500347" w:rsidRPr="00900C18" w:rsidRDefault="00466932" w:rsidP="00776697">
            <w:pPr>
              <w:widowControl w:val="0"/>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abs</w:t>
            </w:r>
          </w:p>
        </w:tc>
        <w:tc>
          <w:tcPr>
            <w:tcW w:w="1276" w:type="dxa"/>
            <w:tcBorders>
              <w:top w:val="single" w:sz="6" w:space="0" w:color="CCCCCC"/>
              <w:left w:val="single" w:sz="6" w:space="0" w:color="CCCCCC"/>
              <w:bottom w:val="single" w:sz="6" w:space="0" w:color="CCCCCC"/>
              <w:right w:val="single" w:sz="6" w:space="0" w:color="CCCCCC"/>
            </w:tcBorders>
            <w:vAlign w:val="bottom"/>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w:t>
            </w:r>
          </w:p>
        </w:tc>
      </w:tr>
      <w:tr w:rsidR="00500347" w:rsidRPr="00900C18" w:rsidTr="00500347">
        <w:trPr>
          <w:trHeight w:val="315"/>
        </w:trPr>
        <w:tc>
          <w:tcPr>
            <w:tcW w:w="9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w:t>
            </w:r>
          </w:p>
        </w:tc>
        <w:tc>
          <w:tcPr>
            <w:tcW w:w="4738" w:type="dxa"/>
            <w:tcBorders>
              <w:top w:val="single" w:sz="6" w:space="0" w:color="CCCCCC"/>
              <w:left w:val="single" w:sz="6" w:space="0" w:color="CCCCCC"/>
              <w:bottom w:val="single" w:sz="6" w:space="0" w:color="CCCCCC"/>
              <w:right w:val="single" w:sz="6" w:space="0" w:color="CCCCCC"/>
            </w:tcBorders>
          </w:tcPr>
          <w:p w:rsidR="00500347" w:rsidRPr="00900C18" w:rsidRDefault="00466932" w:rsidP="00466932">
            <w:pPr>
              <w:rPr>
                <w:rFonts w:ascii="Times New Roman" w:hAnsi="Times New Roman" w:cs="Times New Roman"/>
                <w:sz w:val="28"/>
                <w:szCs w:val="28"/>
                <w:lang w:val="en-US"/>
              </w:rPr>
            </w:pPr>
            <w:r w:rsidRPr="00466932">
              <w:rPr>
                <w:rFonts w:ascii="Times New Roman" w:hAnsi="Times New Roman" w:cs="Times New Roman"/>
                <w:sz w:val="28"/>
                <w:szCs w:val="28"/>
                <w:lang w:val="en-US"/>
              </w:rPr>
              <w:t>Normal / Minimal Impairment</w:t>
            </w:r>
          </w:p>
        </w:tc>
        <w:tc>
          <w:tcPr>
            <w:tcW w:w="2127" w:type="dxa"/>
            <w:tcBorders>
              <w:top w:val="single" w:sz="6" w:space="0" w:color="CCCCCC"/>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27-30</w:t>
            </w:r>
          </w:p>
        </w:tc>
        <w:tc>
          <w:tcPr>
            <w:tcW w:w="113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15</w:t>
            </w:r>
          </w:p>
        </w:tc>
        <w:tc>
          <w:tcPr>
            <w:tcW w:w="1276" w:type="dxa"/>
            <w:tcBorders>
              <w:top w:val="single" w:sz="6" w:space="0" w:color="CCCCCC"/>
              <w:left w:val="single" w:sz="6" w:space="0" w:color="CCCCCC"/>
              <w:bottom w:val="single" w:sz="6" w:space="0" w:color="CCCCCC"/>
              <w:right w:val="single" w:sz="6" w:space="0" w:color="CCCCCC"/>
            </w:tcBorders>
            <w:vAlign w:val="bottom"/>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25</w:t>
            </w:r>
          </w:p>
        </w:tc>
      </w:tr>
      <w:tr w:rsidR="00500347" w:rsidRPr="00900C18" w:rsidTr="00500347">
        <w:trPr>
          <w:trHeight w:val="315"/>
        </w:trPr>
        <w:tc>
          <w:tcPr>
            <w:tcW w:w="9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2</w:t>
            </w:r>
          </w:p>
        </w:tc>
        <w:tc>
          <w:tcPr>
            <w:tcW w:w="4738" w:type="dxa"/>
            <w:tcBorders>
              <w:top w:val="single" w:sz="6" w:space="0" w:color="CCCCCC"/>
              <w:left w:val="single" w:sz="6" w:space="0" w:color="CCCCCC"/>
              <w:bottom w:val="single" w:sz="6" w:space="0" w:color="CCCCCC"/>
              <w:right w:val="single" w:sz="6" w:space="0" w:color="CCCCCC"/>
            </w:tcBorders>
          </w:tcPr>
          <w:p w:rsidR="00500347" w:rsidRPr="00900C18" w:rsidRDefault="00466932" w:rsidP="00776697">
            <w:pPr>
              <w:widowControl w:val="0"/>
              <w:spacing w:after="0" w:line="360" w:lineRule="auto"/>
              <w:jc w:val="both"/>
              <w:rPr>
                <w:rFonts w:ascii="Times New Roman" w:hAnsi="Times New Roman" w:cs="Times New Roman"/>
                <w:sz w:val="28"/>
                <w:szCs w:val="28"/>
                <w:lang w:val="en-US"/>
              </w:rPr>
            </w:pPr>
            <w:r w:rsidRPr="00466932">
              <w:rPr>
                <w:rFonts w:ascii="Times New Roman" w:hAnsi="Times New Roman" w:cs="Times New Roman"/>
                <w:sz w:val="28"/>
                <w:szCs w:val="28"/>
                <w:lang w:val="en-US"/>
              </w:rPr>
              <w:t>Mild Cognitive Decline</w:t>
            </w:r>
          </w:p>
        </w:tc>
        <w:tc>
          <w:tcPr>
            <w:tcW w:w="2127" w:type="dxa"/>
            <w:tcBorders>
              <w:top w:val="single" w:sz="6" w:space="0" w:color="CCCCCC"/>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21-26</w:t>
            </w:r>
          </w:p>
        </w:tc>
        <w:tc>
          <w:tcPr>
            <w:tcW w:w="113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27</w:t>
            </w:r>
          </w:p>
        </w:tc>
        <w:tc>
          <w:tcPr>
            <w:tcW w:w="1276" w:type="dxa"/>
            <w:tcBorders>
              <w:top w:val="single" w:sz="6" w:space="0" w:color="CCCCCC"/>
              <w:left w:val="single" w:sz="6" w:space="0" w:color="CCCCCC"/>
              <w:bottom w:val="single" w:sz="6" w:space="0" w:color="CCCCCC"/>
              <w:right w:val="single" w:sz="6" w:space="0" w:color="CCCCCC"/>
            </w:tcBorders>
            <w:vAlign w:val="bottom"/>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45</w:t>
            </w:r>
          </w:p>
        </w:tc>
      </w:tr>
      <w:tr w:rsidR="00500347" w:rsidRPr="00900C18" w:rsidTr="00500347">
        <w:trPr>
          <w:trHeight w:val="315"/>
        </w:trPr>
        <w:tc>
          <w:tcPr>
            <w:tcW w:w="9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3</w:t>
            </w:r>
          </w:p>
        </w:tc>
        <w:tc>
          <w:tcPr>
            <w:tcW w:w="4738" w:type="dxa"/>
            <w:tcBorders>
              <w:top w:val="single" w:sz="6" w:space="0" w:color="CCCCCC"/>
              <w:left w:val="single" w:sz="6" w:space="0" w:color="CCCCCC"/>
              <w:bottom w:val="single" w:sz="6" w:space="0" w:color="CCCCCC"/>
              <w:right w:val="single" w:sz="6" w:space="0" w:color="CCCCCC"/>
            </w:tcBorders>
          </w:tcPr>
          <w:p w:rsidR="00500347" w:rsidRPr="00900C18" w:rsidRDefault="00466932" w:rsidP="00466932">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Moderate</w:t>
            </w:r>
            <w:r w:rsidRPr="00466932">
              <w:rPr>
                <w:rFonts w:ascii="Times New Roman" w:hAnsi="Times New Roman" w:cs="Times New Roman"/>
                <w:sz w:val="28"/>
                <w:szCs w:val="28"/>
                <w:lang w:val="en-US"/>
              </w:rPr>
              <w:t xml:space="preserve"> Cognitive Decline</w:t>
            </w:r>
          </w:p>
        </w:tc>
        <w:tc>
          <w:tcPr>
            <w:tcW w:w="2127" w:type="dxa"/>
            <w:tcBorders>
              <w:top w:val="single" w:sz="6" w:space="0" w:color="CCCCCC"/>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11-20</w:t>
            </w:r>
          </w:p>
        </w:tc>
        <w:tc>
          <w:tcPr>
            <w:tcW w:w="113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12</w:t>
            </w:r>
          </w:p>
        </w:tc>
        <w:tc>
          <w:tcPr>
            <w:tcW w:w="1276" w:type="dxa"/>
            <w:tcBorders>
              <w:top w:val="single" w:sz="6" w:space="0" w:color="CCCCCC"/>
              <w:left w:val="single" w:sz="6" w:space="0" w:color="CCCCCC"/>
              <w:bottom w:val="single" w:sz="6" w:space="0" w:color="CCCCCC"/>
              <w:right w:val="single" w:sz="6" w:space="0" w:color="CCCCCC"/>
            </w:tcBorders>
            <w:vAlign w:val="bottom"/>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20</w:t>
            </w:r>
          </w:p>
        </w:tc>
      </w:tr>
      <w:tr w:rsidR="00500347" w:rsidRPr="00900C18" w:rsidTr="00500347">
        <w:trPr>
          <w:trHeight w:val="315"/>
        </w:trPr>
        <w:tc>
          <w:tcPr>
            <w:tcW w:w="9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4</w:t>
            </w:r>
          </w:p>
        </w:tc>
        <w:tc>
          <w:tcPr>
            <w:tcW w:w="4738" w:type="dxa"/>
            <w:tcBorders>
              <w:top w:val="single" w:sz="6" w:space="0" w:color="CCCCCC"/>
              <w:left w:val="single" w:sz="6" w:space="0" w:color="CCCCCC"/>
              <w:bottom w:val="single" w:sz="6" w:space="0" w:color="CCCCCC"/>
              <w:right w:val="single" w:sz="6" w:space="0" w:color="CCCCCC"/>
            </w:tcBorders>
          </w:tcPr>
          <w:p w:rsidR="00500347" w:rsidRPr="00900C18" w:rsidRDefault="00466932" w:rsidP="00776697">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Severe</w:t>
            </w:r>
            <w:r w:rsidRPr="00466932">
              <w:rPr>
                <w:rFonts w:ascii="Times New Roman" w:hAnsi="Times New Roman" w:cs="Times New Roman"/>
                <w:sz w:val="28"/>
                <w:szCs w:val="28"/>
                <w:lang w:val="en-US"/>
              </w:rPr>
              <w:t xml:space="preserve"> Cognitive Decline</w:t>
            </w:r>
          </w:p>
        </w:tc>
        <w:tc>
          <w:tcPr>
            <w:tcW w:w="2127" w:type="dxa"/>
            <w:tcBorders>
              <w:top w:val="single" w:sz="6" w:space="0" w:color="CCCCCC"/>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0-10</w:t>
            </w:r>
          </w:p>
        </w:tc>
        <w:tc>
          <w:tcPr>
            <w:tcW w:w="113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6</w:t>
            </w:r>
          </w:p>
        </w:tc>
        <w:tc>
          <w:tcPr>
            <w:tcW w:w="1276" w:type="dxa"/>
            <w:tcBorders>
              <w:top w:val="single" w:sz="6" w:space="0" w:color="CCCCCC"/>
              <w:left w:val="single" w:sz="6" w:space="0" w:color="CCCCCC"/>
              <w:bottom w:val="single" w:sz="6" w:space="0" w:color="CCCCCC"/>
              <w:right w:val="single" w:sz="6" w:space="0" w:color="CCCCCC"/>
            </w:tcBorders>
            <w:vAlign w:val="bottom"/>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10</w:t>
            </w:r>
          </w:p>
        </w:tc>
      </w:tr>
      <w:tr w:rsidR="00500347" w:rsidRPr="00900C18" w:rsidTr="00500347">
        <w:trPr>
          <w:trHeight w:val="315"/>
        </w:trPr>
        <w:tc>
          <w:tcPr>
            <w:tcW w:w="92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both"/>
              <w:rPr>
                <w:rFonts w:ascii="Times New Roman" w:hAnsi="Times New Roman" w:cs="Times New Roman"/>
                <w:sz w:val="28"/>
                <w:szCs w:val="28"/>
                <w:lang w:val="en-US"/>
              </w:rPr>
            </w:pPr>
          </w:p>
        </w:tc>
        <w:tc>
          <w:tcPr>
            <w:tcW w:w="4738" w:type="dxa"/>
            <w:tcBorders>
              <w:top w:val="single" w:sz="6" w:space="0" w:color="CCCCCC"/>
              <w:left w:val="single" w:sz="6" w:space="0" w:color="CCCCCC"/>
              <w:bottom w:val="single" w:sz="6" w:space="0" w:color="CCCCCC"/>
              <w:right w:val="single" w:sz="6" w:space="0" w:color="CCCCCC"/>
            </w:tcBorders>
          </w:tcPr>
          <w:p w:rsidR="00500347" w:rsidRPr="00900C18" w:rsidRDefault="00466932" w:rsidP="00776697">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Total</w:t>
            </w:r>
          </w:p>
        </w:tc>
        <w:tc>
          <w:tcPr>
            <w:tcW w:w="2127" w:type="dxa"/>
            <w:tcBorders>
              <w:top w:val="single" w:sz="6" w:space="0" w:color="CCCCCC"/>
              <w:left w:val="single" w:sz="6" w:space="0" w:color="CCCCCC"/>
              <w:bottom w:val="single" w:sz="6" w:space="0" w:color="CCCCCC"/>
              <w:right w:val="single" w:sz="6" w:space="0" w:color="CCCCCC"/>
            </w:tcBorders>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p>
        </w:tc>
        <w:tc>
          <w:tcPr>
            <w:tcW w:w="1134"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60</w:t>
            </w:r>
          </w:p>
        </w:tc>
        <w:tc>
          <w:tcPr>
            <w:tcW w:w="1276" w:type="dxa"/>
            <w:tcBorders>
              <w:top w:val="single" w:sz="6" w:space="0" w:color="CCCCCC"/>
              <w:left w:val="single" w:sz="6" w:space="0" w:color="CCCCCC"/>
              <w:bottom w:val="single" w:sz="6" w:space="0" w:color="CCCCCC"/>
              <w:right w:val="single" w:sz="6" w:space="0" w:color="CCCCCC"/>
            </w:tcBorders>
            <w:vAlign w:val="bottom"/>
          </w:tcPr>
          <w:p w:rsidR="00500347" w:rsidRPr="00900C18" w:rsidRDefault="00500347" w:rsidP="00776697">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sz w:val="28"/>
                <w:szCs w:val="28"/>
                <w:lang w:val="en-US"/>
              </w:rPr>
              <w:t>100</w:t>
            </w:r>
          </w:p>
        </w:tc>
      </w:tr>
    </w:tbl>
    <w:p w:rsidR="009D575D" w:rsidRPr="00900C18" w:rsidRDefault="009D575D" w:rsidP="00776697">
      <w:pPr>
        <w:widowControl w:val="0"/>
        <w:spacing w:after="0" w:line="360" w:lineRule="auto"/>
        <w:jc w:val="both"/>
        <w:rPr>
          <w:rFonts w:ascii="Times New Roman" w:hAnsi="Times New Roman" w:cs="Times New Roman"/>
          <w:kern w:val="2"/>
          <w:sz w:val="28"/>
          <w:szCs w:val="28"/>
          <w:lang w:val="en-US"/>
          <w14:ligatures w14:val="standardContextual"/>
        </w:rPr>
      </w:pP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As shown in Table 1, the largest proportion of the sample consists of 27 (45%) patients with mild cognitive decline, corresponding to a score range of 21-26 points on the MMSE. This highlights the prevalence of initial stages of cognitive impairment in this group and is a significant indicator, as it is precisely at this stage that the most effective nursing interventions aimed at slowing the progression of impairments are possible.</w:t>
      </w:r>
    </w:p>
    <w:p w:rsidR="00FE6181" w:rsidRDefault="00FE6181"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lastRenderedPageBreak/>
        <w:drawing>
          <wp:inline distT="0" distB="0" distL="0" distR="0" wp14:anchorId="3EA42238" wp14:editId="39C184A1">
            <wp:extent cx="5580291" cy="3114136"/>
            <wp:effectExtent l="0" t="0" r="1905" b="0"/>
            <wp:docPr id="1028" name="Picture 4" descr="Вивести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Вивести зображення"/>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2340" cy="3115280"/>
                    </a:xfrm>
                    <a:prstGeom prst="rect">
                      <a:avLst/>
                    </a:prstGeom>
                    <a:noFill/>
                    <a:extLst/>
                  </pic:spPr>
                </pic:pic>
              </a:graphicData>
            </a:graphic>
          </wp:inline>
        </w:drawing>
      </w:r>
    </w:p>
    <w:p w:rsidR="00FE6181" w:rsidRPr="00FE6181" w:rsidRDefault="00FE6181" w:rsidP="00FE6181">
      <w:pPr>
        <w:pStyle w:val="a5"/>
        <w:widowControl w:val="0"/>
        <w:spacing w:before="0" w:beforeAutospacing="0" w:after="0" w:afterAutospacing="0" w:line="360" w:lineRule="auto"/>
        <w:ind w:firstLine="708"/>
        <w:jc w:val="center"/>
        <w:rPr>
          <w:sz w:val="28"/>
          <w:szCs w:val="28"/>
          <w:lang w:val="en-US"/>
        </w:rPr>
      </w:pPr>
      <w:r w:rsidRPr="00FE6181">
        <w:rPr>
          <w:sz w:val="28"/>
          <w:szCs w:val="28"/>
          <w:lang w:val="en-US"/>
        </w:rPr>
        <w:t>Fig. 4.1. Distribution of Cpgnitive status by MMSE</w:t>
      </w:r>
    </w:p>
    <w:p w:rsidR="00FE6181" w:rsidRDefault="00FE6181" w:rsidP="00466932">
      <w:pPr>
        <w:pStyle w:val="a5"/>
        <w:widowControl w:val="0"/>
        <w:spacing w:before="0" w:beforeAutospacing="0" w:after="0" w:afterAutospacing="0" w:line="360" w:lineRule="auto"/>
        <w:ind w:firstLine="708"/>
        <w:jc w:val="both"/>
        <w:rPr>
          <w:sz w:val="28"/>
          <w:szCs w:val="28"/>
          <w:lang w:val="en-US"/>
        </w:rPr>
      </w:pP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proofErr w:type="gramStart"/>
      <w:r w:rsidRPr="00466932">
        <w:rPr>
          <w:sz w:val="28"/>
          <w:szCs w:val="28"/>
          <w:lang w:val="en-US"/>
        </w:rPr>
        <w:t>15</w:t>
      </w:r>
      <w:proofErr w:type="gramEnd"/>
      <w:r w:rsidRPr="00466932">
        <w:rPr>
          <w:sz w:val="28"/>
          <w:szCs w:val="28"/>
          <w:lang w:val="en-US"/>
        </w:rPr>
        <w:t xml:space="preserve"> (25%) participants scored 27-30 points, indicating a preserved or minimally impaired cognitive status. This group likely requires preventive measures to support cognitive health and maintain their achieved level of functioning.</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The group with moderate cognitive decline (11-20 points) includes 12 (20%) participants, indicating the presence of moderate cognitive decline in them. This group of patients requires more intensive and structured care, including strategies for cognitive rehabilitation and compensation for lost functions.</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proofErr w:type="gramStart"/>
      <w:r w:rsidRPr="00466932">
        <w:rPr>
          <w:sz w:val="28"/>
          <w:szCs w:val="28"/>
          <w:lang w:val="en-US"/>
        </w:rPr>
        <w:t>And only</w:t>
      </w:r>
      <w:proofErr w:type="gramEnd"/>
      <w:r w:rsidRPr="00466932">
        <w:rPr>
          <w:sz w:val="28"/>
          <w:szCs w:val="28"/>
          <w:lang w:val="en-US"/>
        </w:rPr>
        <w:t xml:space="preserve"> 6 (10%) participants scored 0-10 points, which indicates severe cognitive decline. Patients in this group require maximum support and constant supervision, with nursing care focused on ensuring their safety, comfort, and dignity.</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This distribution clearly illustrates the diverse needs of patients in home care and emphasizes the necessity of individualized approaches to support and improve their cognitive health.</w:t>
      </w:r>
    </w:p>
    <w:p w:rsidR="00776697" w:rsidRPr="00900C18"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 xml:space="preserve">The obtained MMSE results highlight the urgency of the problem of cognitive decline among elderly patients receiving home nursing care. The presence of mild and moderate cognitive impairments in the majority of the group (65%) indicates significant potential for early detection and implementation of individualized strategies aimed at slowing the </w:t>
      </w:r>
      <w:r w:rsidRPr="00466932">
        <w:rPr>
          <w:sz w:val="28"/>
          <w:szCs w:val="28"/>
          <w:lang w:val="en-US"/>
        </w:rPr>
        <w:lastRenderedPageBreak/>
        <w:t>progression of dementia and improving quality of life. It is important to note that visits from a Home Visiting Agency nurse create a unique opportunity for regular monitoring of cognitive status and prompt adaptation of the care plan according to the patient's needs.</w:t>
      </w:r>
    </w:p>
    <w:p w:rsidR="00466932" w:rsidRPr="00DB50B2" w:rsidRDefault="00466932" w:rsidP="00DB50B2">
      <w:pPr>
        <w:pStyle w:val="a5"/>
        <w:widowControl w:val="0"/>
        <w:spacing w:before="0" w:beforeAutospacing="0" w:after="0" w:afterAutospacing="0" w:line="360" w:lineRule="auto"/>
        <w:ind w:firstLine="708"/>
        <w:jc w:val="both"/>
        <w:rPr>
          <w:sz w:val="28"/>
          <w:szCs w:val="28"/>
          <w:lang w:val="en-US"/>
        </w:rPr>
      </w:pPr>
    </w:p>
    <w:p w:rsidR="00466932" w:rsidRPr="00466932" w:rsidRDefault="00466932" w:rsidP="00DB50B2">
      <w:pPr>
        <w:pStyle w:val="a5"/>
        <w:widowControl w:val="0"/>
        <w:spacing w:before="0" w:beforeAutospacing="0" w:after="0" w:afterAutospacing="0" w:line="360" w:lineRule="auto"/>
        <w:ind w:firstLine="708"/>
        <w:jc w:val="both"/>
        <w:rPr>
          <w:b/>
          <w:sz w:val="28"/>
          <w:szCs w:val="28"/>
          <w:lang w:val="en-US"/>
        </w:rPr>
      </w:pPr>
      <w:r w:rsidRPr="00DB50B2">
        <w:rPr>
          <w:b/>
          <w:sz w:val="28"/>
          <w:szCs w:val="28"/>
          <w:lang w:val="en-US"/>
        </w:rPr>
        <w:t>4.2. Results of Cognitive Status Assessm</w:t>
      </w:r>
      <w:r w:rsidRPr="00466932">
        <w:rPr>
          <w:b/>
          <w:sz w:val="28"/>
          <w:szCs w:val="28"/>
          <w:lang w:val="en-US"/>
        </w:rPr>
        <w:t>ent Using the MoCA Methodology</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 xml:space="preserve">As part of the conducted study, a comprehensive assessment of cognitive status </w:t>
      </w:r>
      <w:proofErr w:type="gramStart"/>
      <w:r w:rsidRPr="00466932">
        <w:rPr>
          <w:sz w:val="28"/>
          <w:szCs w:val="28"/>
          <w:lang w:val="en-US"/>
        </w:rPr>
        <w:t>was performed</w:t>
      </w:r>
      <w:proofErr w:type="gramEnd"/>
      <w:r w:rsidRPr="00466932">
        <w:rPr>
          <w:sz w:val="28"/>
          <w:szCs w:val="28"/>
          <w:lang w:val="en-US"/>
        </w:rPr>
        <w:t xml:space="preserve"> using the MoCA. This instrument is more sensitive than the MMSE for detecting mild cognitive impairment (MCI) and allows for a more detailed evaluation of various cognitive domains.</w:t>
      </w:r>
    </w:p>
    <w:p w:rsidR="00466932" w:rsidRPr="00466932" w:rsidRDefault="00466932" w:rsidP="00466932">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The mean MoCA score in the study group was 20.1 ± 3.8 points.</w:t>
      </w:r>
    </w:p>
    <w:p w:rsidR="00DB50B2" w:rsidRDefault="00DB50B2" w:rsidP="00DB50B2">
      <w:pPr>
        <w:pStyle w:val="a5"/>
        <w:widowControl w:val="0"/>
        <w:spacing w:before="0" w:beforeAutospacing="0" w:after="0" w:afterAutospacing="0" w:line="360" w:lineRule="auto"/>
        <w:ind w:firstLine="708"/>
        <w:jc w:val="center"/>
        <w:rPr>
          <w:sz w:val="28"/>
          <w:szCs w:val="28"/>
          <w:lang w:val="en-US"/>
        </w:rPr>
      </w:pPr>
      <w:r>
        <w:rPr>
          <w:noProof/>
        </w:rPr>
        <w:drawing>
          <wp:inline distT="0" distB="0" distL="0" distR="0" wp14:anchorId="367BC970" wp14:editId="790D433C">
            <wp:extent cx="4561742" cy="2743200"/>
            <wp:effectExtent l="0" t="0" r="1079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B50B2" w:rsidRDefault="00DB50B2" w:rsidP="00BD5361">
      <w:pPr>
        <w:pStyle w:val="a5"/>
        <w:widowControl w:val="0"/>
        <w:spacing w:before="0" w:beforeAutospacing="0" w:after="0" w:afterAutospacing="0" w:line="360" w:lineRule="auto"/>
        <w:ind w:firstLine="708"/>
        <w:jc w:val="both"/>
        <w:rPr>
          <w:sz w:val="28"/>
          <w:szCs w:val="28"/>
          <w:lang w:val="en-US"/>
        </w:rPr>
      </w:pPr>
    </w:p>
    <w:p w:rsidR="00DB50B2" w:rsidRDefault="00DB50B2" w:rsidP="00DB50B2">
      <w:pPr>
        <w:pStyle w:val="a5"/>
        <w:widowControl w:val="0"/>
        <w:spacing w:before="0" w:beforeAutospacing="0" w:after="0" w:afterAutospacing="0" w:line="360" w:lineRule="auto"/>
        <w:ind w:firstLine="708"/>
        <w:jc w:val="center"/>
        <w:rPr>
          <w:sz w:val="28"/>
          <w:szCs w:val="28"/>
          <w:lang w:val="en-US"/>
        </w:rPr>
      </w:pPr>
      <w:r w:rsidRPr="00FE6181">
        <w:rPr>
          <w:sz w:val="28"/>
          <w:szCs w:val="28"/>
          <w:lang w:val="en-US"/>
        </w:rPr>
        <w:t>Fig. 4.</w:t>
      </w:r>
      <w:r>
        <w:rPr>
          <w:sz w:val="28"/>
          <w:szCs w:val="28"/>
          <w:lang w:val="en-US"/>
        </w:rPr>
        <w:t>2</w:t>
      </w:r>
      <w:r w:rsidRPr="00FE6181">
        <w:rPr>
          <w:sz w:val="28"/>
          <w:szCs w:val="28"/>
          <w:lang w:val="en-US"/>
        </w:rPr>
        <w:t>. Distribution of C</w:t>
      </w:r>
      <w:r>
        <w:rPr>
          <w:sz w:val="28"/>
          <w:szCs w:val="28"/>
          <w:lang w:val="en-US"/>
        </w:rPr>
        <w:t>o</w:t>
      </w:r>
      <w:r w:rsidRPr="00FE6181">
        <w:rPr>
          <w:sz w:val="28"/>
          <w:szCs w:val="28"/>
          <w:lang w:val="en-US"/>
        </w:rPr>
        <w:t xml:space="preserve">gnitive status by </w:t>
      </w:r>
      <w:r>
        <w:rPr>
          <w:sz w:val="28"/>
          <w:szCs w:val="28"/>
          <w:lang w:val="en-US"/>
        </w:rPr>
        <w:t>MoCA</w:t>
      </w:r>
    </w:p>
    <w:p w:rsidR="00BD5361" w:rsidRPr="00BD5361" w:rsidRDefault="00466932" w:rsidP="00BD5361">
      <w:pPr>
        <w:pStyle w:val="a5"/>
        <w:widowControl w:val="0"/>
        <w:spacing w:before="0" w:beforeAutospacing="0" w:after="0" w:afterAutospacing="0" w:line="360" w:lineRule="auto"/>
        <w:ind w:firstLine="708"/>
        <w:jc w:val="both"/>
        <w:rPr>
          <w:sz w:val="28"/>
          <w:szCs w:val="28"/>
          <w:lang w:val="en-US"/>
        </w:rPr>
      </w:pPr>
      <w:r w:rsidRPr="00466932">
        <w:rPr>
          <w:sz w:val="28"/>
          <w:szCs w:val="28"/>
          <w:lang w:val="en-US"/>
        </w:rPr>
        <w:t>An analysis of the score distribution showed the following results</w:t>
      </w:r>
      <w:r w:rsidR="00BD5361">
        <w:rPr>
          <w:sz w:val="28"/>
          <w:szCs w:val="28"/>
          <w:lang w:val="en-US"/>
        </w:rPr>
        <w:t>.</w:t>
      </w:r>
      <w:r w:rsidRPr="00900C18">
        <w:rPr>
          <w:sz w:val="28"/>
          <w:szCs w:val="28"/>
          <w:lang w:val="en-US"/>
        </w:rPr>
        <w:t xml:space="preserve"> </w:t>
      </w:r>
      <w:proofErr w:type="gramStart"/>
      <w:r w:rsidR="00BD5361" w:rsidRPr="00BD5361">
        <w:rPr>
          <w:sz w:val="28"/>
          <w:szCs w:val="28"/>
          <w:lang w:val="en-US"/>
        </w:rPr>
        <w:t>33</w:t>
      </w:r>
      <w:proofErr w:type="gramEnd"/>
      <w:r w:rsidR="00BD5361" w:rsidRPr="00BD5361">
        <w:rPr>
          <w:sz w:val="28"/>
          <w:szCs w:val="28"/>
          <w:lang w:val="en-US"/>
        </w:rPr>
        <w:t xml:space="preserve"> (55%) respondents scored 18-25 points, which corresponds to mild cognitive impairment (MCI). This result is particularly significant, as MCI is often a prodromal stage of dementia. The identification of such a significant proportion of patients with MCI underscores the critical role of home nurses in early detection and the implementation of targeted interventions that can slow the progression of cognitive decline.</w:t>
      </w:r>
    </w:p>
    <w:p w:rsidR="00BD5361" w:rsidRPr="00BD5361" w:rsidRDefault="00BD5361" w:rsidP="00BD5361">
      <w:pPr>
        <w:pStyle w:val="a5"/>
        <w:widowControl w:val="0"/>
        <w:spacing w:before="0" w:beforeAutospacing="0" w:after="0" w:afterAutospacing="0" w:line="360" w:lineRule="auto"/>
        <w:ind w:firstLine="708"/>
        <w:jc w:val="both"/>
        <w:rPr>
          <w:sz w:val="28"/>
          <w:szCs w:val="28"/>
          <w:lang w:val="en-US"/>
        </w:rPr>
      </w:pPr>
      <w:proofErr w:type="gramStart"/>
      <w:r w:rsidRPr="00BD5361">
        <w:rPr>
          <w:sz w:val="28"/>
          <w:szCs w:val="28"/>
          <w:lang w:val="en-US"/>
        </w:rPr>
        <w:t>12</w:t>
      </w:r>
      <w:proofErr w:type="gramEnd"/>
      <w:r w:rsidRPr="00BD5361">
        <w:rPr>
          <w:sz w:val="28"/>
          <w:szCs w:val="28"/>
          <w:lang w:val="en-US"/>
        </w:rPr>
        <w:t xml:space="preserve"> (20%) of the examined individuals had scores in the 10-17 point range, indicating moderate cognitive decline. Patients in this group require more intensive and adaptive care programs, including cognitive stimulation and support for functional independence.</w:t>
      </w:r>
    </w:p>
    <w:p w:rsidR="00BD5361" w:rsidRPr="00BD5361" w:rsidRDefault="00BD5361" w:rsidP="00BD5361">
      <w:pPr>
        <w:pStyle w:val="a5"/>
        <w:widowControl w:val="0"/>
        <w:spacing w:before="0" w:beforeAutospacing="0" w:after="0" w:afterAutospacing="0" w:line="360" w:lineRule="auto"/>
        <w:ind w:firstLine="708"/>
        <w:jc w:val="both"/>
        <w:rPr>
          <w:sz w:val="28"/>
          <w:szCs w:val="28"/>
          <w:lang w:val="en-US"/>
        </w:rPr>
      </w:pPr>
      <w:proofErr w:type="gramStart"/>
      <w:r w:rsidRPr="00BD5361">
        <w:rPr>
          <w:sz w:val="28"/>
          <w:szCs w:val="28"/>
          <w:lang w:val="en-US"/>
        </w:rPr>
        <w:lastRenderedPageBreak/>
        <w:t>9</w:t>
      </w:r>
      <w:proofErr w:type="gramEnd"/>
      <w:r w:rsidRPr="00BD5361">
        <w:rPr>
          <w:sz w:val="28"/>
          <w:szCs w:val="28"/>
          <w:lang w:val="en-US"/>
        </w:rPr>
        <w:t xml:space="preserve"> (15%) participants scored 26-30 points, indicating normal cognitive status. This group is the least vulnerable to cognitive impairments but requires further prevention to preserve cognitive reserve.</w:t>
      </w:r>
    </w:p>
    <w:p w:rsidR="00BD5361" w:rsidRPr="00BD5361" w:rsidRDefault="00BD5361" w:rsidP="00BD5361">
      <w:pPr>
        <w:pStyle w:val="a5"/>
        <w:widowControl w:val="0"/>
        <w:spacing w:before="0" w:beforeAutospacing="0" w:after="0" w:afterAutospacing="0" w:line="360" w:lineRule="auto"/>
        <w:ind w:firstLine="708"/>
        <w:jc w:val="both"/>
        <w:rPr>
          <w:sz w:val="28"/>
          <w:szCs w:val="28"/>
          <w:lang w:val="en-US"/>
        </w:rPr>
      </w:pPr>
      <w:proofErr w:type="gramStart"/>
      <w:r w:rsidRPr="00BD5361">
        <w:rPr>
          <w:sz w:val="28"/>
          <w:szCs w:val="28"/>
          <w:lang w:val="en-US"/>
        </w:rPr>
        <w:t>6</w:t>
      </w:r>
      <w:proofErr w:type="gramEnd"/>
      <w:r w:rsidRPr="00BD5361">
        <w:rPr>
          <w:sz w:val="28"/>
          <w:szCs w:val="28"/>
          <w:lang w:val="en-US"/>
        </w:rPr>
        <w:t xml:space="preserve"> (10%) participants scored less than 10 points, which indicates severe cognitive decline. This group of patients requires comprehensive, continuous supervision and care aimed at ensuring basic needs, safety, and dignity.</w:t>
      </w:r>
    </w:p>
    <w:p w:rsidR="00BD5361" w:rsidRPr="00BD5361" w:rsidRDefault="00BD5361" w:rsidP="00BD5361">
      <w:pPr>
        <w:pStyle w:val="a5"/>
        <w:widowControl w:val="0"/>
        <w:spacing w:before="0" w:beforeAutospacing="0" w:after="0" w:afterAutospacing="0" w:line="360" w:lineRule="auto"/>
        <w:ind w:firstLine="708"/>
        <w:jc w:val="both"/>
        <w:rPr>
          <w:sz w:val="28"/>
          <w:szCs w:val="28"/>
          <w:lang w:val="en-US"/>
        </w:rPr>
      </w:pPr>
      <w:r w:rsidRPr="00BD5361">
        <w:rPr>
          <w:sz w:val="28"/>
          <w:szCs w:val="28"/>
          <w:lang w:val="en-US"/>
        </w:rPr>
        <w:t>Additional analysis of the MoCA results by individual cognitive domains allowed for the identification of several significant trends, indicating characteristic difficulties in elderly patients with cognitive decline:</w:t>
      </w:r>
    </w:p>
    <w:p w:rsidR="00AE1191" w:rsidRPr="00900C18" w:rsidRDefault="00BD5361" w:rsidP="00BD5361">
      <w:pPr>
        <w:pStyle w:val="a5"/>
        <w:widowControl w:val="0"/>
        <w:spacing w:before="0" w:beforeAutospacing="0" w:after="0" w:afterAutospacing="0" w:line="360" w:lineRule="auto"/>
        <w:ind w:firstLine="708"/>
        <w:jc w:val="both"/>
        <w:rPr>
          <w:sz w:val="28"/>
          <w:szCs w:val="28"/>
          <w:lang w:val="en-US"/>
        </w:rPr>
      </w:pPr>
      <w:proofErr w:type="gramStart"/>
      <w:r w:rsidRPr="00BD5361">
        <w:rPr>
          <w:sz w:val="28"/>
          <w:szCs w:val="28"/>
          <w:lang w:val="en-US"/>
        </w:rPr>
        <w:t>36</w:t>
      </w:r>
      <w:proofErr w:type="gramEnd"/>
      <w:r w:rsidRPr="00BD5361">
        <w:rPr>
          <w:sz w:val="28"/>
          <w:szCs w:val="28"/>
          <w:lang w:val="en-US"/>
        </w:rPr>
        <w:t xml:space="preserve"> (60%) participants showed pronounced impairments in executive functions (planning, abstract thinking). This manifested as difficulties with alternating tasks (e.g., sequence switching test) and reduced verbal fluency — a diminished ability to quickly name words within a specific category. Such results indicate complications in planning, </w:t>
      </w:r>
      <w:proofErr w:type="gramStart"/>
      <w:r w:rsidRPr="00BD5361">
        <w:rPr>
          <w:sz w:val="28"/>
          <w:szCs w:val="28"/>
          <w:lang w:val="en-US"/>
        </w:rPr>
        <w:t>problem-solving</w:t>
      </w:r>
      <w:proofErr w:type="gramEnd"/>
      <w:r w:rsidRPr="00BD5361">
        <w:rPr>
          <w:sz w:val="28"/>
          <w:szCs w:val="28"/>
          <w:lang w:val="en-US"/>
        </w:rPr>
        <w:t>, and reduced cognitive flexibility.</w:t>
      </w:r>
    </w:p>
    <w:p w:rsidR="008B524E" w:rsidRPr="00900C18" w:rsidRDefault="00435B47" w:rsidP="00AE1191">
      <w:pPr>
        <w:pStyle w:val="a5"/>
        <w:widowControl w:val="0"/>
        <w:spacing w:before="0" w:beforeAutospacing="0" w:after="0" w:afterAutospacing="0" w:line="360" w:lineRule="auto"/>
        <w:ind w:firstLine="709"/>
        <w:jc w:val="both"/>
        <w:rPr>
          <w:sz w:val="28"/>
          <w:szCs w:val="28"/>
          <w:lang w:val="en-US"/>
        </w:rPr>
      </w:pPr>
      <w:r w:rsidRPr="00900C18">
        <w:rPr>
          <w:noProof/>
        </w:rPr>
        <w:drawing>
          <wp:inline distT="0" distB="0" distL="0" distR="0" wp14:anchorId="6D4E03DD" wp14:editId="0BAE8663">
            <wp:extent cx="5037260" cy="3236302"/>
            <wp:effectExtent l="0" t="0" r="11430" b="2540"/>
            <wp:docPr id="27" name="Діагра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B524E" w:rsidRPr="00900C18" w:rsidRDefault="00C73A3F" w:rsidP="00C73A3F">
      <w:pPr>
        <w:pStyle w:val="a5"/>
        <w:widowControl w:val="0"/>
        <w:spacing w:before="0" w:beforeAutospacing="0" w:after="0" w:afterAutospacing="0" w:line="360" w:lineRule="auto"/>
        <w:ind w:firstLine="709"/>
        <w:jc w:val="center"/>
        <w:rPr>
          <w:sz w:val="28"/>
          <w:szCs w:val="28"/>
          <w:lang w:val="en-US"/>
        </w:rPr>
      </w:pPr>
      <w:r>
        <w:rPr>
          <w:sz w:val="28"/>
          <w:szCs w:val="28"/>
          <w:lang w:val="en-US"/>
        </w:rPr>
        <w:t>Fig. 4.</w:t>
      </w:r>
      <w:r w:rsidR="009A66CD">
        <w:rPr>
          <w:sz w:val="28"/>
          <w:szCs w:val="28"/>
          <w:lang w:val="en-US"/>
        </w:rPr>
        <w:t>3</w:t>
      </w:r>
      <w:bookmarkStart w:id="0" w:name="_GoBack"/>
      <w:bookmarkEnd w:id="0"/>
      <w:r>
        <w:rPr>
          <w:sz w:val="28"/>
          <w:szCs w:val="28"/>
          <w:lang w:val="en-US"/>
        </w:rPr>
        <w:t>.</w:t>
      </w:r>
      <w:r>
        <w:rPr>
          <w:sz w:val="28"/>
          <w:szCs w:val="28"/>
          <w:lang w:val="en-US"/>
        </w:rPr>
        <w:t xml:space="preserve"> </w:t>
      </w:r>
      <w:r w:rsidRPr="00BD5361">
        <w:rPr>
          <w:sz w:val="28"/>
          <w:szCs w:val="28"/>
          <w:lang w:val="en-US"/>
        </w:rPr>
        <w:t xml:space="preserve">Individual </w:t>
      </w:r>
      <w:r w:rsidRPr="00BD5361">
        <w:rPr>
          <w:sz w:val="28"/>
          <w:szCs w:val="28"/>
          <w:lang w:val="en-US"/>
        </w:rPr>
        <w:t>cognitive domains</w:t>
      </w:r>
      <w:r>
        <w:rPr>
          <w:sz w:val="28"/>
          <w:szCs w:val="28"/>
          <w:lang w:val="en-US"/>
        </w:rPr>
        <w:t xml:space="preserve"> by MoCA</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t xml:space="preserve">Half (50%) of the respondents demonstrated difficulties with sustained attention and concentration. </w:t>
      </w:r>
      <w:proofErr w:type="gramStart"/>
      <w:r w:rsidRPr="00DB50B2">
        <w:rPr>
          <w:sz w:val="28"/>
          <w:szCs w:val="28"/>
          <w:lang w:val="en-US"/>
        </w:rPr>
        <w:t>This was evidenced by low scores on tasks involving repeating digit sequences forwards and backwards, as well as serial subtraction</w:t>
      </w:r>
      <w:proofErr w:type="gramEnd"/>
      <w:r w:rsidRPr="00DB50B2">
        <w:rPr>
          <w:sz w:val="28"/>
          <w:szCs w:val="28"/>
          <w:lang w:val="en-US"/>
        </w:rPr>
        <w:t>. Such problems can affect the ability to concentrate during daily activities and adhere to instructions.</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lastRenderedPageBreak/>
        <w:t xml:space="preserve">The most vulnerable domain </w:t>
      </w:r>
      <w:proofErr w:type="gramStart"/>
      <w:r w:rsidRPr="00DB50B2">
        <w:rPr>
          <w:sz w:val="28"/>
          <w:szCs w:val="28"/>
          <w:lang w:val="en-US"/>
        </w:rPr>
        <w:t>was found</w:t>
      </w:r>
      <w:proofErr w:type="gramEnd"/>
      <w:r w:rsidRPr="00DB50B2">
        <w:rPr>
          <w:sz w:val="28"/>
          <w:szCs w:val="28"/>
          <w:lang w:val="en-US"/>
        </w:rPr>
        <w:t xml:space="preserve"> to be memory (delayed recall) – 42 (70%) participants were unable to reproduce previously learned words after a short interval. This indicates significant impairment in the processes of encoding or consolidating information, which has a direct impact on daily functioning, for example, in adhering to medication regimens or remembering events.</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proofErr w:type="gramStart"/>
      <w:r w:rsidRPr="00DB50B2">
        <w:rPr>
          <w:sz w:val="28"/>
          <w:szCs w:val="28"/>
          <w:lang w:val="en-US"/>
        </w:rPr>
        <w:t>21</w:t>
      </w:r>
      <w:proofErr w:type="gramEnd"/>
      <w:r w:rsidRPr="00DB50B2">
        <w:rPr>
          <w:sz w:val="28"/>
          <w:szCs w:val="28"/>
          <w:lang w:val="en-US"/>
        </w:rPr>
        <w:t xml:space="preserve"> (35%) patients showed difficulties with naming depicted objects and repeating complex sentences. This may indicate both reduced speech productivity and impairment of language centers, which often accompany neurodegenerative changes.</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t xml:space="preserve">24 (40%) of the examined individuals </w:t>
      </w:r>
      <w:proofErr w:type="gramStart"/>
      <w:r w:rsidRPr="00DB50B2">
        <w:rPr>
          <w:sz w:val="28"/>
          <w:szCs w:val="28"/>
          <w:lang w:val="en-US"/>
        </w:rPr>
        <w:t>experienced difficulties</w:t>
      </w:r>
      <w:proofErr w:type="gramEnd"/>
      <w:r w:rsidRPr="00DB50B2">
        <w:rPr>
          <w:sz w:val="28"/>
          <w:szCs w:val="28"/>
          <w:lang w:val="en-US"/>
        </w:rPr>
        <w:t xml:space="preserve"> when copying geometric figures (cube) and drawing a clock. Such difficulties may be related to </w:t>
      </w:r>
      <w:proofErr w:type="gramStart"/>
      <w:r w:rsidRPr="00DB50B2">
        <w:rPr>
          <w:sz w:val="28"/>
          <w:szCs w:val="28"/>
          <w:lang w:val="en-US"/>
        </w:rPr>
        <w:t>impaired</w:t>
      </w:r>
      <w:proofErr w:type="gramEnd"/>
      <w:r w:rsidRPr="00DB50B2">
        <w:rPr>
          <w:sz w:val="28"/>
          <w:szCs w:val="28"/>
          <w:lang w:val="en-US"/>
        </w:rPr>
        <w:t xml:space="preserve"> visuospatial thinking as well as visuomotor coordination problems.</w:t>
      </w:r>
    </w:p>
    <w:p w:rsidR="009D575D" w:rsidRPr="00900C18"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t>The obtained MoCA results confirm that cognitive impairments of varying severity are a common problem among elderly individuals receiving home nursing care. The high proportion of patients with mild cognitive impairment, detected due to MoCA's increased sensitivity, points to the critical importance of early screening and timely intervention in this cohort. Nurses providing home care have a unique opportunity to regularly conduct such assessments and adapt individualized care plans, including strategies for cognitive stimulation and management of behavioral symptoms, to slow the progression of cognitive decline and enhance patients' quality of life.</w:t>
      </w:r>
    </w:p>
    <w:p w:rsidR="00E93E1A" w:rsidRPr="00DB50B2" w:rsidRDefault="00E93E1A" w:rsidP="00DB50B2">
      <w:pPr>
        <w:pStyle w:val="a5"/>
        <w:widowControl w:val="0"/>
        <w:spacing w:before="0" w:beforeAutospacing="0" w:after="0" w:afterAutospacing="0" w:line="360" w:lineRule="auto"/>
        <w:ind w:firstLine="708"/>
        <w:jc w:val="both"/>
        <w:rPr>
          <w:sz w:val="28"/>
          <w:szCs w:val="28"/>
          <w:lang w:val="en-US"/>
        </w:rPr>
      </w:pPr>
    </w:p>
    <w:p w:rsidR="00DB50B2" w:rsidRPr="00DB50B2" w:rsidRDefault="00DB50B2" w:rsidP="00DB50B2">
      <w:pPr>
        <w:pStyle w:val="a5"/>
        <w:widowControl w:val="0"/>
        <w:spacing w:before="0" w:beforeAutospacing="0" w:after="0" w:afterAutospacing="0" w:line="360" w:lineRule="auto"/>
        <w:ind w:firstLine="708"/>
        <w:jc w:val="center"/>
        <w:rPr>
          <w:b/>
          <w:sz w:val="28"/>
          <w:szCs w:val="28"/>
          <w:lang w:val="en-US"/>
        </w:rPr>
      </w:pPr>
      <w:r w:rsidRPr="00DB50B2">
        <w:rPr>
          <w:b/>
          <w:sz w:val="28"/>
          <w:szCs w:val="28"/>
          <w:lang w:val="en-US"/>
        </w:rPr>
        <w:t>4.3. Results of Depressive Symptom Assessment Using the Hamilton Depression Rating Scale (HDRS)</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t xml:space="preserve">As part of the study, the severity of depressive symptoms </w:t>
      </w:r>
      <w:proofErr w:type="gramStart"/>
      <w:r w:rsidRPr="00DB50B2">
        <w:rPr>
          <w:sz w:val="28"/>
          <w:szCs w:val="28"/>
          <w:lang w:val="en-US"/>
        </w:rPr>
        <w:t>was assessed</w:t>
      </w:r>
      <w:proofErr w:type="gramEnd"/>
      <w:r w:rsidRPr="00DB50B2">
        <w:rPr>
          <w:sz w:val="28"/>
          <w:szCs w:val="28"/>
          <w:lang w:val="en-US"/>
        </w:rPr>
        <w:t xml:space="preserve"> using the Hamilton Depression Rating Scale (HDRS-17). This clinician-administered instrument allows for the evaluation of a wide range of depressive manifestations, including mood, feelings of guilt, suicidal ideation, sleep disturbances, anxiety, and somatic symptoms.</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t>The mean HDRS-17 score in the study group was 12.8 ± 5.1 points. This indicates the presence of mild to moderate depressive symptoms in a significant portion of the elderly patients examined.</w:t>
      </w:r>
    </w:p>
    <w:p w:rsidR="00DB50B2" w:rsidRPr="00DB50B2" w:rsidRDefault="00DB50B2" w:rsidP="00DB50B2">
      <w:pPr>
        <w:pStyle w:val="a5"/>
        <w:widowControl w:val="0"/>
        <w:spacing w:before="0" w:beforeAutospacing="0" w:after="0" w:afterAutospacing="0" w:line="360" w:lineRule="auto"/>
        <w:ind w:firstLine="708"/>
        <w:jc w:val="both"/>
        <w:rPr>
          <w:sz w:val="28"/>
          <w:szCs w:val="28"/>
          <w:lang w:val="en-US"/>
        </w:rPr>
      </w:pPr>
      <w:r w:rsidRPr="00DB50B2">
        <w:rPr>
          <w:sz w:val="28"/>
          <w:szCs w:val="28"/>
          <w:lang w:val="en-US"/>
        </w:rPr>
        <w:t>An analysis of the HDRS-17 score distribution showed the following results:</w:t>
      </w:r>
    </w:p>
    <w:p w:rsidR="00E93E1A" w:rsidRPr="00900C18" w:rsidRDefault="00DB50B2" w:rsidP="00DB50B2">
      <w:pPr>
        <w:pStyle w:val="a5"/>
        <w:widowControl w:val="0"/>
        <w:spacing w:before="0" w:beforeAutospacing="0" w:after="0" w:afterAutospacing="0" w:line="360" w:lineRule="auto"/>
        <w:ind w:firstLine="708"/>
        <w:jc w:val="both"/>
        <w:rPr>
          <w:sz w:val="28"/>
          <w:szCs w:val="28"/>
          <w:lang w:val="en-US"/>
        </w:rPr>
      </w:pPr>
      <w:proofErr w:type="gramStart"/>
      <w:r w:rsidRPr="00DB50B2">
        <w:rPr>
          <w:sz w:val="28"/>
          <w:szCs w:val="28"/>
          <w:lang w:val="en-US"/>
        </w:rPr>
        <w:lastRenderedPageBreak/>
        <w:t>24</w:t>
      </w:r>
      <w:proofErr w:type="gramEnd"/>
      <w:r w:rsidRPr="00DB50B2">
        <w:rPr>
          <w:sz w:val="28"/>
          <w:szCs w:val="28"/>
          <w:lang w:val="en-US"/>
        </w:rPr>
        <w:t xml:space="preserve"> (40%) respondents scored 8-16 points, which corresponds to mild depression. This group is significant and requires attention, as even mild depressive manifestations can negatively affect cognitive functions, worsen quality of life, and increase the risk of developing other complications.</w:t>
      </w:r>
    </w:p>
    <w:p w:rsidR="008B524E" w:rsidRPr="00900C18" w:rsidRDefault="009933F8" w:rsidP="00DB50B2">
      <w:pPr>
        <w:pStyle w:val="a5"/>
        <w:widowControl w:val="0"/>
        <w:spacing w:before="0" w:beforeAutospacing="0" w:after="0" w:afterAutospacing="0" w:line="360" w:lineRule="auto"/>
        <w:ind w:firstLine="709"/>
        <w:jc w:val="center"/>
        <w:rPr>
          <w:sz w:val="28"/>
          <w:szCs w:val="28"/>
          <w:lang w:val="en-US"/>
        </w:rPr>
      </w:pPr>
      <w:r w:rsidRPr="00900C18">
        <w:rPr>
          <w:noProof/>
        </w:rPr>
        <w:drawing>
          <wp:inline distT="0" distB="0" distL="0" distR="0" wp14:anchorId="0F8FFA0B" wp14:editId="78854892">
            <wp:extent cx="4561742" cy="2743200"/>
            <wp:effectExtent l="0" t="0" r="10795" b="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B50B2" w:rsidRDefault="00DB50B2" w:rsidP="00DB50B2">
      <w:pPr>
        <w:pStyle w:val="a5"/>
        <w:widowControl w:val="0"/>
        <w:spacing w:before="0" w:beforeAutospacing="0" w:after="0" w:afterAutospacing="0" w:line="360" w:lineRule="auto"/>
        <w:ind w:firstLine="708"/>
        <w:jc w:val="center"/>
        <w:rPr>
          <w:sz w:val="28"/>
          <w:szCs w:val="28"/>
          <w:lang w:val="en-US"/>
        </w:rPr>
      </w:pPr>
      <w:r>
        <w:rPr>
          <w:sz w:val="28"/>
          <w:szCs w:val="28"/>
          <w:lang w:val="en-US"/>
        </w:rPr>
        <w:t xml:space="preserve">Fig. 4.4. </w:t>
      </w:r>
      <w:r w:rsidRPr="00FE6181">
        <w:rPr>
          <w:sz w:val="28"/>
          <w:szCs w:val="28"/>
          <w:lang w:val="en-US"/>
        </w:rPr>
        <w:t xml:space="preserve">Distribution of </w:t>
      </w:r>
      <w:r w:rsidRPr="00DB50B2">
        <w:rPr>
          <w:sz w:val="28"/>
          <w:szCs w:val="28"/>
          <w:lang w:val="en-US"/>
        </w:rPr>
        <w:t xml:space="preserve">Depressive Symptom </w:t>
      </w:r>
      <w:r w:rsidRPr="00FE6181">
        <w:rPr>
          <w:sz w:val="28"/>
          <w:szCs w:val="28"/>
          <w:lang w:val="en-US"/>
        </w:rPr>
        <w:t xml:space="preserve">by </w:t>
      </w:r>
      <w:r w:rsidRPr="00DB50B2">
        <w:rPr>
          <w:sz w:val="28"/>
          <w:szCs w:val="28"/>
          <w:lang w:val="en-US"/>
        </w:rPr>
        <w:t>HDRS-17</w:t>
      </w:r>
    </w:p>
    <w:p w:rsidR="008B524E" w:rsidRPr="00900C18" w:rsidRDefault="008B524E" w:rsidP="00DB50B2">
      <w:pPr>
        <w:pStyle w:val="a5"/>
        <w:widowControl w:val="0"/>
        <w:spacing w:before="0" w:beforeAutospacing="0" w:after="0" w:afterAutospacing="0" w:line="360" w:lineRule="auto"/>
        <w:ind w:firstLine="709"/>
        <w:jc w:val="center"/>
        <w:rPr>
          <w:sz w:val="28"/>
          <w:szCs w:val="28"/>
          <w:lang w:val="en-US"/>
        </w:rPr>
      </w:pPr>
    </w:p>
    <w:p w:rsidR="00C73A3F" w:rsidRPr="00C73A3F" w:rsidRDefault="00C73A3F" w:rsidP="00C73A3F">
      <w:pPr>
        <w:pStyle w:val="a5"/>
        <w:widowControl w:val="0"/>
        <w:spacing w:before="0" w:beforeAutospacing="0" w:after="0" w:afterAutospacing="0" w:line="360" w:lineRule="auto"/>
        <w:ind w:firstLine="708"/>
        <w:jc w:val="both"/>
        <w:rPr>
          <w:sz w:val="28"/>
          <w:szCs w:val="28"/>
          <w:lang w:val="en-US"/>
        </w:rPr>
      </w:pPr>
      <w:proofErr w:type="gramStart"/>
      <w:r w:rsidRPr="00C73A3F">
        <w:rPr>
          <w:sz w:val="28"/>
          <w:szCs w:val="28"/>
          <w:lang w:val="en-US"/>
        </w:rPr>
        <w:t>18</w:t>
      </w:r>
      <w:proofErr w:type="gramEnd"/>
      <w:r w:rsidRPr="00C73A3F">
        <w:rPr>
          <w:sz w:val="28"/>
          <w:szCs w:val="28"/>
          <w:lang w:val="en-US"/>
        </w:rPr>
        <w:t xml:space="preserve"> (30%) participants scored 0-7 points, which indicates the absence of clinically significant depressive symptoms or their remission. These patients likely have a stable emotional state, which contributes to better cognitive functioning.</w:t>
      </w:r>
    </w:p>
    <w:p w:rsidR="00C73A3F" w:rsidRPr="00C73A3F" w:rsidRDefault="00C73A3F" w:rsidP="00C73A3F">
      <w:pPr>
        <w:pStyle w:val="a5"/>
        <w:widowControl w:val="0"/>
        <w:spacing w:before="0" w:beforeAutospacing="0" w:after="0" w:afterAutospacing="0" w:line="360" w:lineRule="auto"/>
        <w:ind w:firstLine="708"/>
        <w:jc w:val="both"/>
        <w:rPr>
          <w:sz w:val="28"/>
          <w:szCs w:val="28"/>
          <w:lang w:val="en-US"/>
        </w:rPr>
      </w:pPr>
      <w:proofErr w:type="gramStart"/>
      <w:r w:rsidRPr="00C73A3F">
        <w:rPr>
          <w:sz w:val="28"/>
          <w:szCs w:val="28"/>
          <w:lang w:val="en-US"/>
        </w:rPr>
        <w:t>12</w:t>
      </w:r>
      <w:proofErr w:type="gramEnd"/>
      <w:r w:rsidRPr="00C73A3F">
        <w:rPr>
          <w:sz w:val="28"/>
          <w:szCs w:val="28"/>
          <w:lang w:val="en-US"/>
        </w:rPr>
        <w:t xml:space="preserve"> (20%) of the examined individuals had scores in the 17-23 point range, indicating moderate depression. Patients in this group are likely experiencing </w:t>
      </w:r>
      <w:proofErr w:type="gramStart"/>
      <w:r w:rsidRPr="00C73A3F">
        <w:rPr>
          <w:sz w:val="28"/>
          <w:szCs w:val="28"/>
          <w:lang w:val="en-US"/>
        </w:rPr>
        <w:t>more pronounced emotional and somatic symptoms of depression, which can significantly limit their daily activities and worsen cognitive status</w:t>
      </w:r>
      <w:proofErr w:type="gramEnd"/>
      <w:r w:rsidRPr="00C73A3F">
        <w:rPr>
          <w:sz w:val="28"/>
          <w:szCs w:val="28"/>
          <w:lang w:val="en-US"/>
        </w:rPr>
        <w:t>.</w:t>
      </w:r>
    </w:p>
    <w:p w:rsidR="00C73A3F" w:rsidRPr="00C73A3F" w:rsidRDefault="00C73A3F" w:rsidP="00C73A3F">
      <w:pPr>
        <w:pStyle w:val="a5"/>
        <w:widowControl w:val="0"/>
        <w:spacing w:before="0" w:beforeAutospacing="0" w:after="0" w:afterAutospacing="0" w:line="360" w:lineRule="auto"/>
        <w:ind w:firstLine="708"/>
        <w:jc w:val="both"/>
        <w:rPr>
          <w:sz w:val="28"/>
          <w:szCs w:val="28"/>
          <w:lang w:val="en-US"/>
        </w:rPr>
      </w:pPr>
      <w:proofErr w:type="gramStart"/>
      <w:r w:rsidRPr="00C73A3F">
        <w:rPr>
          <w:sz w:val="28"/>
          <w:szCs w:val="28"/>
          <w:lang w:val="en-US"/>
        </w:rPr>
        <w:t>6</w:t>
      </w:r>
      <w:proofErr w:type="gramEnd"/>
      <w:r w:rsidRPr="00C73A3F">
        <w:rPr>
          <w:sz w:val="28"/>
          <w:szCs w:val="28"/>
          <w:lang w:val="en-US"/>
        </w:rPr>
        <w:t xml:space="preserve"> (10%) participants scored ≥24 points, which indicates severe depression. This cohort of patients requires urgent and intensive intervention, including pharmacotherapy and psychotherapeutic support, as severe depression is a significant risk factor for the deterioration of cognitive health and overall well-being.</w:t>
      </w:r>
    </w:p>
    <w:p w:rsidR="009D575D" w:rsidRDefault="00C73A3F" w:rsidP="00C73A3F">
      <w:pPr>
        <w:pStyle w:val="a5"/>
        <w:widowControl w:val="0"/>
        <w:spacing w:before="0" w:beforeAutospacing="0" w:after="0" w:afterAutospacing="0" w:line="360" w:lineRule="auto"/>
        <w:ind w:firstLine="708"/>
        <w:jc w:val="both"/>
        <w:rPr>
          <w:sz w:val="28"/>
          <w:szCs w:val="28"/>
          <w:lang w:val="en-US"/>
        </w:rPr>
      </w:pPr>
      <w:r w:rsidRPr="00C73A3F">
        <w:rPr>
          <w:sz w:val="28"/>
          <w:szCs w:val="28"/>
          <w:lang w:val="en-US"/>
        </w:rPr>
        <w:t xml:space="preserve">The obtained HDRS-17 results indicate a high prevalence of depressive symptoms of varying severity among elderly patients receiving home nursing care. Over half of the examined individuals (70%) demonstrate signs of depression (mild, moderate, or severe). This underscores the critical role of the home care nurse in screening for depressive states, </w:t>
      </w:r>
      <w:r w:rsidRPr="00C73A3F">
        <w:rPr>
          <w:sz w:val="28"/>
          <w:szCs w:val="28"/>
          <w:lang w:val="en-US"/>
        </w:rPr>
        <w:lastRenderedPageBreak/>
        <w:t>monitoring their dynamics, and coordinating multidisciplinary care, which includes not only pharmacological treatment but also psychosocial support. Managing depression is an integral part of supporting cognitive health in elderly patients, as depression can mimic cognitive impairments or accelerate their progression.</w:t>
      </w:r>
    </w:p>
    <w:p w:rsidR="00C73A3F" w:rsidRPr="00900C18" w:rsidRDefault="00C73A3F" w:rsidP="00C73A3F">
      <w:pPr>
        <w:pStyle w:val="a5"/>
        <w:widowControl w:val="0"/>
        <w:spacing w:before="0" w:beforeAutospacing="0" w:after="0" w:afterAutospacing="0" w:line="360" w:lineRule="auto"/>
        <w:ind w:firstLine="708"/>
        <w:jc w:val="both"/>
        <w:rPr>
          <w:sz w:val="28"/>
          <w:szCs w:val="28"/>
          <w:lang w:val="en-US"/>
        </w:rPr>
      </w:pPr>
    </w:p>
    <w:p w:rsidR="00C73A3F" w:rsidRPr="00C73A3F" w:rsidRDefault="00C73A3F" w:rsidP="00C73A3F">
      <w:pPr>
        <w:pStyle w:val="a5"/>
        <w:widowControl w:val="0"/>
        <w:spacing w:before="0" w:beforeAutospacing="0" w:after="0" w:afterAutospacing="0" w:line="360" w:lineRule="auto"/>
        <w:ind w:firstLine="709"/>
        <w:jc w:val="center"/>
        <w:rPr>
          <w:b/>
          <w:sz w:val="28"/>
          <w:szCs w:val="28"/>
          <w:lang w:val="en-US"/>
        </w:rPr>
      </w:pPr>
      <w:r w:rsidRPr="00C73A3F">
        <w:rPr>
          <w:b/>
          <w:sz w:val="28"/>
          <w:szCs w:val="28"/>
          <w:lang w:val="en-US"/>
        </w:rPr>
        <w:t xml:space="preserve">4.4. </w:t>
      </w:r>
      <w:r w:rsidR="00CD5AFD" w:rsidRPr="00C73A3F">
        <w:rPr>
          <w:b/>
          <w:sz w:val="28"/>
          <w:szCs w:val="28"/>
          <w:lang w:val="en-US"/>
        </w:rPr>
        <w:t>Nursing interventions for cognitive support</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Maintaining and improving cognitive functions is an integral part of interdisciplinary care for elderly patients. Special attention </w:t>
      </w:r>
      <w:proofErr w:type="gramStart"/>
      <w:r w:rsidRPr="00C73A3F">
        <w:rPr>
          <w:sz w:val="28"/>
          <w:szCs w:val="28"/>
          <w:lang w:val="en-US"/>
        </w:rPr>
        <w:t>should be paid</w:t>
      </w:r>
      <w:proofErr w:type="gramEnd"/>
      <w:r w:rsidRPr="00C73A3F">
        <w:rPr>
          <w:sz w:val="28"/>
          <w:szCs w:val="28"/>
          <w:lang w:val="en-US"/>
        </w:rPr>
        <w:t xml:space="preserve"> to developing </w:t>
      </w:r>
      <w:r w:rsidRPr="00C73A3F">
        <w:rPr>
          <w:bCs/>
          <w:sz w:val="28"/>
          <w:szCs w:val="28"/>
          <w:lang w:val="en-US"/>
        </w:rPr>
        <w:t>attention and concentration</w:t>
      </w:r>
      <w:r w:rsidRPr="00C73A3F">
        <w:rPr>
          <w:sz w:val="28"/>
          <w:szCs w:val="28"/>
          <w:lang w:val="en-US"/>
        </w:rPr>
        <w:t>, as these functions are foundational for all higher cognitive processes. Nurses working in the home care system can actively implement these simple but effective exercises into daily practice, adapting them to each patient's individual capabilities. These tasks not only stimulate the brain but also contribute to enhanced self-esteem and social interaction.</w:t>
      </w:r>
    </w:p>
    <w:p w:rsidR="00C73A3F" w:rsidRPr="00C73A3F" w:rsidRDefault="00C73A3F" w:rsidP="00C73A3F">
      <w:pPr>
        <w:pStyle w:val="a5"/>
        <w:widowControl w:val="0"/>
        <w:spacing w:before="0" w:beforeAutospacing="0" w:after="0" w:afterAutospacing="0" w:line="360" w:lineRule="auto"/>
        <w:ind w:firstLine="709"/>
        <w:jc w:val="both"/>
        <w:rPr>
          <w:b/>
          <w:sz w:val="28"/>
          <w:szCs w:val="28"/>
          <w:lang w:val="en-US"/>
        </w:rPr>
      </w:pPr>
      <w:r w:rsidRPr="00C73A3F">
        <w:rPr>
          <w:b/>
          <w:sz w:val="28"/>
          <w:szCs w:val="28"/>
          <w:lang w:val="en-US"/>
        </w:rPr>
        <w:t>Exercises for Focus and Concentration</w:t>
      </w:r>
      <w:r>
        <w:rPr>
          <w:b/>
          <w:sz w:val="28"/>
          <w:szCs w:val="28"/>
          <w:lang w:val="en-US"/>
        </w:rPr>
        <w:t>:</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"Object Description" Exercise</w:t>
      </w:r>
      <w:r w:rsidRPr="00C73A3F">
        <w:rPr>
          <w:bCs/>
          <w:i/>
          <w:sz w:val="28"/>
          <w:szCs w:val="28"/>
          <w:lang w:val="en-US"/>
        </w:rPr>
        <w:t>:</w:t>
      </w:r>
      <w:r w:rsidRPr="00C73A3F">
        <w:rPr>
          <w:b/>
          <w:i/>
          <w:sz w:val="28"/>
          <w:szCs w:val="28"/>
          <w:lang w:val="en-US"/>
        </w:rPr>
        <w:t xml:space="preserve"> </w:t>
      </w:r>
      <w:r w:rsidRPr="00C73A3F">
        <w:rPr>
          <w:sz w:val="28"/>
          <w:szCs w:val="28"/>
          <w:lang w:val="en-US"/>
        </w:rPr>
        <w:t>This exercise is an excellent tool for developing observational skills and visual memory. Ask the patient to choose any familiar object – it could be something everyday, like a clock, or something more interesting, such as a picture from a magazine. Instruct them to carefully examine it for 20-30 seconds. Then, the patient closes their eyes and attempts to describe the object in as much detail as possible, answering questions about its size, color, shape, texture, and distinctive features. After this, they open their eyes and compare their description with reality, noting any missed details. The goal is to achieve a complete and accurate description. Gradually, the initial observation time can be shortened, and more complex objects can be chosen. Performing this exercise in pairs (e.g., nurse-patient or patient-relative) can make the process more enjoyable and effective.</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Pr>
          <w:b/>
          <w:i/>
          <w:sz w:val="28"/>
          <w:szCs w:val="28"/>
          <w:lang w:val="en-US"/>
        </w:rPr>
        <w:t>“</w:t>
      </w:r>
      <w:r w:rsidRPr="00C73A3F">
        <w:rPr>
          <w:b/>
          <w:i/>
          <w:sz w:val="28"/>
          <w:szCs w:val="28"/>
          <w:lang w:val="en-US"/>
        </w:rPr>
        <w:t>Multiple Objects</w:t>
      </w:r>
      <w:r>
        <w:rPr>
          <w:b/>
          <w:i/>
          <w:sz w:val="28"/>
          <w:szCs w:val="28"/>
          <w:lang w:val="en-US"/>
        </w:rPr>
        <w:t>”</w:t>
      </w:r>
      <w:r w:rsidRPr="00C73A3F">
        <w:rPr>
          <w:b/>
          <w:i/>
          <w:sz w:val="28"/>
          <w:szCs w:val="28"/>
          <w:lang w:val="en-US"/>
        </w:rPr>
        <w:t xml:space="preserve"> Exercise:</w:t>
      </w:r>
      <w:r>
        <w:rPr>
          <w:b/>
          <w:sz w:val="28"/>
          <w:szCs w:val="28"/>
          <w:lang w:val="en-US"/>
        </w:rPr>
        <w:t xml:space="preserve"> </w:t>
      </w:r>
      <w:r w:rsidRPr="00C73A3F">
        <w:rPr>
          <w:sz w:val="28"/>
          <w:szCs w:val="28"/>
          <w:lang w:val="en-US"/>
        </w:rPr>
        <w:t xml:space="preserve">This exercise aims to practice switching attention between different objects. The patient chooses 2-4 distinct items, examines them carefully, then closes their eyes and tries to recall their features. The difficulty of the exercise </w:t>
      </w:r>
      <w:proofErr w:type="gramStart"/>
      <w:r w:rsidRPr="00C73A3F">
        <w:rPr>
          <w:sz w:val="28"/>
          <w:szCs w:val="28"/>
          <w:lang w:val="en-US"/>
        </w:rPr>
        <w:t>can be increased</w:t>
      </w:r>
      <w:proofErr w:type="gramEnd"/>
      <w:r w:rsidRPr="00C73A3F">
        <w:rPr>
          <w:sz w:val="28"/>
          <w:szCs w:val="28"/>
          <w:lang w:val="en-US"/>
        </w:rPr>
        <w:t xml:space="preserve"> by selecting objects similar in shape or color, which will require greater concentration on small details. This exercise </w:t>
      </w:r>
      <w:proofErr w:type="gramStart"/>
      <w:r w:rsidRPr="00C73A3F">
        <w:rPr>
          <w:sz w:val="28"/>
          <w:szCs w:val="28"/>
          <w:lang w:val="en-US"/>
        </w:rPr>
        <w:t>can be turned</w:t>
      </w:r>
      <w:proofErr w:type="gramEnd"/>
      <w:r w:rsidRPr="00C73A3F">
        <w:rPr>
          <w:sz w:val="28"/>
          <w:szCs w:val="28"/>
          <w:lang w:val="en-US"/>
        </w:rPr>
        <w:t xml:space="preserve"> into a game, awarding points for unique features and penalizing for repetitions.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Pr>
          <w:b/>
          <w:i/>
          <w:sz w:val="28"/>
          <w:szCs w:val="28"/>
          <w:lang w:val="en-US"/>
        </w:rPr>
        <w:lastRenderedPageBreak/>
        <w:t>“</w:t>
      </w:r>
      <w:r w:rsidRPr="00C73A3F">
        <w:rPr>
          <w:b/>
          <w:i/>
          <w:sz w:val="28"/>
          <w:szCs w:val="28"/>
          <w:lang w:val="en-US"/>
        </w:rPr>
        <w:t>Memorizing a Face</w:t>
      </w:r>
      <w:r>
        <w:rPr>
          <w:b/>
          <w:i/>
          <w:sz w:val="28"/>
          <w:szCs w:val="28"/>
          <w:lang w:val="en-US"/>
        </w:rPr>
        <w:t>”</w:t>
      </w:r>
      <w:r w:rsidRPr="00C73A3F">
        <w:rPr>
          <w:b/>
          <w:i/>
          <w:sz w:val="28"/>
          <w:szCs w:val="28"/>
          <w:lang w:val="en-US"/>
        </w:rPr>
        <w:t xml:space="preserve"> Exercise</w:t>
      </w:r>
      <w:r w:rsidRPr="00C73A3F">
        <w:rPr>
          <w:b/>
          <w:sz w:val="28"/>
          <w:szCs w:val="28"/>
          <w:lang w:val="en-US"/>
        </w:rPr>
        <w:t>:</w:t>
      </w:r>
      <w:r>
        <w:rPr>
          <w:b/>
          <w:sz w:val="28"/>
          <w:szCs w:val="28"/>
          <w:lang w:val="en-US"/>
        </w:rPr>
        <w:t xml:space="preserve"> </w:t>
      </w:r>
      <w:r w:rsidRPr="00C73A3F">
        <w:rPr>
          <w:sz w:val="28"/>
          <w:szCs w:val="28"/>
          <w:lang w:val="en-US"/>
        </w:rPr>
        <w:t xml:space="preserve">This exercise is effective for developing visual imagination and attention to detail. Ask the patient to imagine the face of a person they regularly see. The task is to list as many details of that face as possible – features, proportions, special characteristics. At the next meeting with this person, the patient should consciously pay attention to their face to add missing details to their mental image (e.g., the depth of their eyes, the width of their lips, </w:t>
      </w:r>
      <w:proofErr w:type="gramStart"/>
      <w:r w:rsidRPr="00C73A3F">
        <w:rPr>
          <w:sz w:val="28"/>
          <w:szCs w:val="28"/>
          <w:lang w:val="en-US"/>
        </w:rPr>
        <w:t>the</w:t>
      </w:r>
      <w:proofErr w:type="gramEnd"/>
      <w:r w:rsidRPr="00C73A3F">
        <w:rPr>
          <w:sz w:val="28"/>
          <w:szCs w:val="28"/>
          <w:lang w:val="en-US"/>
        </w:rPr>
        <w:t xml:space="preserve"> shape of their nostrils). The goal is to achieve a clear mental image, as if it were a photograph.</w:t>
      </w:r>
    </w:p>
    <w:p w:rsidR="00C73A3F" w:rsidRPr="00C73A3F" w:rsidRDefault="00C73A3F" w:rsidP="00C73A3F">
      <w:pPr>
        <w:pStyle w:val="a5"/>
        <w:widowControl w:val="0"/>
        <w:spacing w:before="0" w:beforeAutospacing="0" w:after="0" w:afterAutospacing="0" w:line="360" w:lineRule="auto"/>
        <w:ind w:firstLine="709"/>
        <w:jc w:val="both"/>
        <w:rPr>
          <w:b/>
          <w:sz w:val="28"/>
          <w:szCs w:val="28"/>
          <w:lang w:val="en-US"/>
        </w:rPr>
      </w:pPr>
      <w:r w:rsidRPr="00C73A3F">
        <w:rPr>
          <w:b/>
          <w:sz w:val="28"/>
          <w:szCs w:val="28"/>
          <w:lang w:val="en-US"/>
        </w:rPr>
        <w:t>Exercises for Visuospatial and Auditory Memory</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w:t>
      </w:r>
      <w:r w:rsidRPr="00C73A3F">
        <w:rPr>
          <w:b/>
          <w:i/>
          <w:sz w:val="28"/>
          <w:szCs w:val="28"/>
          <w:lang w:val="en-US"/>
        </w:rPr>
        <w:t>Tabletop Memory Game" Exercise</w:t>
      </w:r>
      <w:r w:rsidRPr="00C73A3F">
        <w:rPr>
          <w:sz w:val="28"/>
          <w:szCs w:val="28"/>
          <w:lang w:val="en-US"/>
        </w:rPr>
        <w:t>: This exercise perfectly trains spatial memory and reaction speed. Ask the patient to carefully look at their table (or any other surface with several objects) and remember the arrangement of all items. Then, they turn away and try to recreate the layout from memory (verbally, in writing, or schematically). To increase difficulty, another person (nurse or relative) can move or remove one or more objects. The patient's task is to quickly identify the change. This exercise can also be turned into a game, competing to see who notices the changes faster.</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"Imaginary Movement on a Grid" Exercise</w:t>
      </w:r>
      <w:r w:rsidRPr="00C73A3F">
        <w:rPr>
          <w:sz w:val="28"/>
          <w:szCs w:val="28"/>
          <w:lang w:val="en-US"/>
        </w:rPr>
        <w:t>: This exercise develops concentration and spatial reasoning. The patient imagines a 5x5 grid and places a "mental token" in the top-left corner. The partner (nurse) gives verbal instructions for moving the token (e.g., "2 steps down, 3 to the right"). The patient visualizes the movement and states the token's final position. Advanced variations include using larger grids (e.g., 7x7), moving two tokens simultaneously, or even visualizing movement within a 3D cube.</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"X's and O's" Exercise:</w:t>
      </w:r>
      <w:r w:rsidRPr="00C73A3F">
        <w:rPr>
          <w:sz w:val="28"/>
          <w:szCs w:val="28"/>
          <w:lang w:val="en-US"/>
        </w:rPr>
        <w:t xml:space="preserve"> The purpose of this exercise is to train divided attention. The patient simultaneously talks on the phone or listens to something, and, without looking, alternately draws X's and O's. It's important to try not to break the sequence. More complex versions can include drawing "X" with one hand and "O" with the other, changing the sequence (2 "X's" then 1 "O"), or substituting symbols with numbers or letters.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"Low Volume Listening" Exercise:</w:t>
      </w:r>
      <w:r w:rsidRPr="00C73A3F">
        <w:rPr>
          <w:sz w:val="28"/>
          <w:szCs w:val="28"/>
          <w:lang w:val="en-US"/>
        </w:rPr>
        <w:t xml:space="preserve"> This exercise aims to improve auditory concentration. The patient turns on a radio or podcast and gradually decreases the volume to the lowest level at which they can still understand the content. The task is to listen for 3-5 minutes, concentrating as much as possible on the information. If desired, this exercise </w:t>
      </w:r>
      <w:r w:rsidRPr="00C73A3F">
        <w:rPr>
          <w:sz w:val="28"/>
          <w:szCs w:val="28"/>
          <w:lang w:val="en-US"/>
        </w:rPr>
        <w:lastRenderedPageBreak/>
        <w:t>can be performed while simultaneously doing another quiet task, such as drawing or knitting.</w:t>
      </w:r>
    </w:p>
    <w:p w:rsidR="00C73A3F" w:rsidRPr="00C73A3F" w:rsidRDefault="00C73A3F" w:rsidP="00C73A3F">
      <w:pPr>
        <w:pStyle w:val="a5"/>
        <w:widowControl w:val="0"/>
        <w:spacing w:before="0" w:beforeAutospacing="0" w:after="0" w:afterAutospacing="0" w:line="360" w:lineRule="auto"/>
        <w:ind w:firstLine="709"/>
        <w:jc w:val="both"/>
        <w:rPr>
          <w:b/>
          <w:sz w:val="28"/>
          <w:szCs w:val="28"/>
          <w:lang w:val="en-US"/>
        </w:rPr>
      </w:pPr>
      <w:r w:rsidRPr="00C73A3F">
        <w:rPr>
          <w:b/>
          <w:sz w:val="28"/>
          <w:szCs w:val="28"/>
          <w:lang w:val="en-US"/>
        </w:rPr>
        <w:t>Exercises for Reaction Speed and Cognitive Flexibility</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"Schulte Tables" Exercise:</w:t>
      </w:r>
      <w:r>
        <w:rPr>
          <w:b/>
          <w:i/>
          <w:sz w:val="28"/>
          <w:szCs w:val="28"/>
          <w:lang w:val="en-US"/>
        </w:rPr>
        <w:t xml:space="preserve"> </w:t>
      </w:r>
      <w:r w:rsidRPr="00C73A3F">
        <w:rPr>
          <w:sz w:val="28"/>
          <w:szCs w:val="28"/>
          <w:lang w:val="en-US"/>
        </w:rPr>
        <w:t xml:space="preserve">This is a classic exercise for training rapid concentration and attention to detail. A 5x5 table with randomly arranged numbers from </w:t>
      </w:r>
      <w:proofErr w:type="gramStart"/>
      <w:r w:rsidRPr="00C73A3F">
        <w:rPr>
          <w:sz w:val="28"/>
          <w:szCs w:val="28"/>
          <w:lang w:val="en-US"/>
        </w:rPr>
        <w:t>1</w:t>
      </w:r>
      <w:proofErr w:type="gramEnd"/>
      <w:r w:rsidRPr="00C73A3F">
        <w:rPr>
          <w:sz w:val="28"/>
          <w:szCs w:val="28"/>
          <w:lang w:val="en-US"/>
        </w:rPr>
        <w:t xml:space="preserve"> to 25 is used. The patient's task is to find and point to the numbers in ascending order as quickly as possible. It </w:t>
      </w:r>
      <w:proofErr w:type="gramStart"/>
      <w:r w:rsidRPr="00C73A3F">
        <w:rPr>
          <w:sz w:val="28"/>
          <w:szCs w:val="28"/>
          <w:lang w:val="en-US"/>
        </w:rPr>
        <w:t>is recommended</w:t>
      </w:r>
      <w:proofErr w:type="gramEnd"/>
      <w:r w:rsidRPr="00C73A3F">
        <w:rPr>
          <w:sz w:val="28"/>
          <w:szCs w:val="28"/>
          <w:lang w:val="en-US"/>
        </w:rPr>
        <w:t xml:space="preserve"> to time the exercise and compare results to track progress. The average completion time for this exercise is 40-50 seconds. If the time exceeds 60 seconds, it indicates a need for additional training. Analyzing search patterns can also provide information on concentration speed and work rhythm.</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"Eye-Tracking Maze" Exercise:</w:t>
      </w:r>
      <w:r>
        <w:rPr>
          <w:b/>
          <w:i/>
          <w:sz w:val="28"/>
          <w:szCs w:val="28"/>
          <w:lang w:val="en-US"/>
        </w:rPr>
        <w:t xml:space="preserve"> </w:t>
      </w:r>
      <w:r w:rsidRPr="00C73A3F">
        <w:rPr>
          <w:sz w:val="28"/>
          <w:szCs w:val="28"/>
          <w:lang w:val="en-US"/>
        </w:rPr>
        <w:t xml:space="preserve">This exercise develops sustained visual attention. The patient </w:t>
      </w:r>
      <w:proofErr w:type="gramStart"/>
      <w:r w:rsidRPr="00C73A3F">
        <w:rPr>
          <w:sz w:val="28"/>
          <w:szCs w:val="28"/>
          <w:lang w:val="en-US"/>
        </w:rPr>
        <w:t>is presented</w:t>
      </w:r>
      <w:proofErr w:type="gramEnd"/>
      <w:r w:rsidRPr="00C73A3F">
        <w:rPr>
          <w:sz w:val="28"/>
          <w:szCs w:val="28"/>
          <w:lang w:val="en-US"/>
        </w:rPr>
        <w:t xml:space="preserve"> with a table where numbers are connected to letters by lines. The task is to follow the path from a number to a letter using only eye movements, without the aid of fingers or a pen. This helps train visual search and sustained attention to an object.</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"Counting Backwards" Exercise:</w:t>
      </w:r>
      <w:r>
        <w:rPr>
          <w:b/>
          <w:i/>
          <w:sz w:val="28"/>
          <w:szCs w:val="28"/>
          <w:lang w:val="en-US"/>
        </w:rPr>
        <w:t xml:space="preserve"> </w:t>
      </w:r>
      <w:r w:rsidRPr="00C73A3F">
        <w:rPr>
          <w:sz w:val="28"/>
          <w:szCs w:val="28"/>
          <w:lang w:val="en-US"/>
        </w:rPr>
        <w:t xml:space="preserve">This exercise is an effective way to train mental concentration and working memory. The patient starts from the number 200 and subtracts 3 aloud (200, 197, 194...). The goal is to continue counting until a single-digit number </w:t>
      </w:r>
      <w:proofErr w:type="gramStart"/>
      <w:r w:rsidRPr="00C73A3F">
        <w:rPr>
          <w:sz w:val="28"/>
          <w:szCs w:val="28"/>
          <w:lang w:val="en-US"/>
        </w:rPr>
        <w:t>is reached</w:t>
      </w:r>
      <w:proofErr w:type="gramEnd"/>
      <w:r w:rsidRPr="00C73A3F">
        <w:rPr>
          <w:sz w:val="28"/>
          <w:szCs w:val="28"/>
          <w:lang w:val="en-US"/>
        </w:rPr>
        <w:t>. A more complex variation involves subtracting 7 instead of 3.</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b/>
          <w:i/>
          <w:sz w:val="28"/>
          <w:szCs w:val="28"/>
          <w:lang w:val="en-US"/>
        </w:rPr>
        <w:t>"Words Spelled Backwards" Exercise:</w:t>
      </w:r>
      <w:r>
        <w:rPr>
          <w:b/>
          <w:i/>
          <w:sz w:val="28"/>
          <w:szCs w:val="28"/>
          <w:lang w:val="en-US"/>
        </w:rPr>
        <w:t xml:space="preserve"> </w:t>
      </w:r>
      <w:r w:rsidRPr="00C73A3F">
        <w:rPr>
          <w:sz w:val="28"/>
          <w:szCs w:val="28"/>
          <w:lang w:val="en-US"/>
        </w:rPr>
        <w:t xml:space="preserve">This exercise promotes the development of attention, visual memory, and cognitive flexibility. The patient tries to read or pronounce words backward (e.g., "milk" → "klim"). One can start with written words and then practice from memory. The exercise </w:t>
      </w:r>
      <w:proofErr w:type="gramStart"/>
      <w:r w:rsidRPr="00C73A3F">
        <w:rPr>
          <w:sz w:val="28"/>
          <w:szCs w:val="28"/>
          <w:lang w:val="en-US"/>
        </w:rPr>
        <w:t>can be made</w:t>
      </w:r>
      <w:proofErr w:type="gramEnd"/>
      <w:r w:rsidRPr="00C73A3F">
        <w:rPr>
          <w:sz w:val="28"/>
          <w:szCs w:val="28"/>
          <w:lang w:val="en-US"/>
        </w:rPr>
        <w:t xml:space="preserve"> more challenging by using numerical sequences (e.g., phone numbers) or two- and three-digit numbers in reverse order. For best results, </w:t>
      </w:r>
      <w:proofErr w:type="gramStart"/>
      <w:r w:rsidRPr="00C73A3F">
        <w:rPr>
          <w:sz w:val="28"/>
          <w:szCs w:val="28"/>
          <w:lang w:val="en-US"/>
        </w:rPr>
        <w:t>it's</w:t>
      </w:r>
      <w:proofErr w:type="gramEnd"/>
      <w:r w:rsidRPr="00C73A3F">
        <w:rPr>
          <w:sz w:val="28"/>
          <w:szCs w:val="28"/>
          <w:lang w:val="en-US"/>
        </w:rPr>
        <w:t xml:space="preserve"> recommended to memorize up to 10 words at a time. This exercise </w:t>
      </w:r>
      <w:proofErr w:type="gramStart"/>
      <w:r w:rsidRPr="00C73A3F">
        <w:rPr>
          <w:sz w:val="28"/>
          <w:szCs w:val="28"/>
          <w:lang w:val="en-US"/>
        </w:rPr>
        <w:t>can also be performed</w:t>
      </w:r>
      <w:proofErr w:type="gramEnd"/>
      <w:r w:rsidRPr="00C73A3F">
        <w:rPr>
          <w:sz w:val="28"/>
          <w:szCs w:val="28"/>
          <w:lang w:val="en-US"/>
        </w:rPr>
        <w:t xml:space="preserve"> as a game with friends or family.</w:t>
      </w:r>
    </w:p>
    <w:p w:rsidR="00C73A3F" w:rsidRPr="00C73A3F" w:rsidRDefault="00C73A3F" w:rsidP="00C73A3F">
      <w:pPr>
        <w:pStyle w:val="a5"/>
        <w:widowControl w:val="0"/>
        <w:spacing w:before="0" w:beforeAutospacing="0" w:after="0" w:afterAutospacing="0" w:line="360" w:lineRule="auto"/>
        <w:ind w:firstLine="709"/>
        <w:jc w:val="both"/>
        <w:rPr>
          <w:b/>
          <w:sz w:val="28"/>
          <w:szCs w:val="28"/>
          <w:lang w:val="en-US"/>
        </w:rPr>
      </w:pPr>
      <w:r w:rsidRPr="00C73A3F">
        <w:rPr>
          <w:b/>
          <w:sz w:val="28"/>
          <w:szCs w:val="28"/>
          <w:lang w:val="en-US"/>
        </w:rPr>
        <w:t>Breathing Techniques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In addition to cognitive exercises, home care nurses can integrate other clinical skills that indirectly influence cognitive health by improving overall well-being and reducing anxiety. One such fundamental practice is the pursed-lip breathing technique.</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lastRenderedPageBreak/>
        <w:t xml:space="preserve">As a consistent practice for visiting nurses, teaching patients the pursed-lip breathing technique at the start of each visit is extremely effective. This simple method not only helps patients control their breathing and reduce anxiety but </w:t>
      </w:r>
      <w:proofErr w:type="gramStart"/>
      <w:r w:rsidRPr="00C73A3F">
        <w:rPr>
          <w:sz w:val="28"/>
          <w:szCs w:val="28"/>
          <w:lang w:val="en-US"/>
        </w:rPr>
        <w:t>can also</w:t>
      </w:r>
      <w:proofErr w:type="gramEnd"/>
      <w:r w:rsidRPr="00C73A3F">
        <w:rPr>
          <w:sz w:val="28"/>
          <w:szCs w:val="28"/>
          <w:lang w:val="en-US"/>
        </w:rPr>
        <w:t xml:space="preserve"> increase the accuracy of clinical assessments. For example, during lung and heart auscultation, the patient's calm and controlled breathing allows for clearer and more consistent hearing of sounds, which enhances diagnostic quality. Over time, this approach improves both patient comfort and the quality of medical examinations.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Nursing Education – Pursed-Lip Breathing Technique: Patients </w:t>
      </w:r>
      <w:proofErr w:type="gramStart"/>
      <w:r w:rsidRPr="00C73A3F">
        <w:rPr>
          <w:sz w:val="28"/>
          <w:szCs w:val="28"/>
          <w:lang w:val="en-US"/>
        </w:rPr>
        <w:t>should be given</w:t>
      </w:r>
      <w:proofErr w:type="gramEnd"/>
      <w:r w:rsidRPr="00C73A3F">
        <w:rPr>
          <w:sz w:val="28"/>
          <w:szCs w:val="28"/>
          <w:lang w:val="en-US"/>
        </w:rPr>
        <w:t xml:space="preserve"> clear instructions on how to use pursed-lip breathing – a simple and effective technique for combating shortness of breath and promoting relaxation, which can be viewed as a form of meditation. This method helps to slow the breathing rate, making each breath more effective and reducing the sensation of breathlessness.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Key Benefits of Pursed-Lip Breathing:</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Improves ventilation and oxygen exchange in the lungs.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Helps release trapped air from the lungs, which is especially important in chronic obstructive pulmonary diseases.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Longer maintains airway patency and reduces the effort required for breathing.</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Prolongs exhalation, which helps slow the breathing rate and promote deeper relaxation.</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Facilitates better breathing by clearing stale air and ensuring fresh air enters the lungs.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Relieves the sensation of shortness of breath, a common companion of many chronic diseases.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Promotes overall relaxation, reducing stress and anxiety levels, which positively </w:t>
      </w:r>
      <w:proofErr w:type="gramStart"/>
      <w:r w:rsidRPr="00C73A3F">
        <w:rPr>
          <w:sz w:val="28"/>
          <w:szCs w:val="28"/>
          <w:lang w:val="en-US"/>
        </w:rPr>
        <w:t>impacts</w:t>
      </w:r>
      <w:proofErr w:type="gramEnd"/>
      <w:r w:rsidRPr="00C73A3F">
        <w:rPr>
          <w:sz w:val="28"/>
          <w:szCs w:val="28"/>
          <w:lang w:val="en-US"/>
        </w:rPr>
        <w:t xml:space="preserve"> cognitive status.</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When to Use This Technique: Patients </w:t>
      </w:r>
      <w:proofErr w:type="gramStart"/>
      <w:r w:rsidRPr="00C73A3F">
        <w:rPr>
          <w:sz w:val="28"/>
          <w:szCs w:val="28"/>
          <w:lang w:val="en-US"/>
        </w:rPr>
        <w:t>are advised</w:t>
      </w:r>
      <w:proofErr w:type="gramEnd"/>
      <w:r w:rsidRPr="00C73A3F">
        <w:rPr>
          <w:sz w:val="28"/>
          <w:szCs w:val="28"/>
          <w:lang w:val="en-US"/>
        </w:rPr>
        <w:t xml:space="preserve"> to use pursed-lip breathing during activities that may cause shortness of breath, such as bending over, lifting heavy objects, walking, or climbing stairs. To master the technique and establish a correct breathing pattern, practice </w:t>
      </w:r>
      <w:proofErr w:type="gramStart"/>
      <w:r w:rsidRPr="00C73A3F">
        <w:rPr>
          <w:sz w:val="28"/>
          <w:szCs w:val="28"/>
          <w:lang w:val="en-US"/>
        </w:rPr>
        <w:t>is recommended</w:t>
      </w:r>
      <w:proofErr w:type="gramEnd"/>
      <w:r w:rsidRPr="00C73A3F">
        <w:rPr>
          <w:sz w:val="28"/>
          <w:szCs w:val="28"/>
          <w:lang w:val="en-US"/>
        </w:rPr>
        <w:t xml:space="preserve"> 4-5 times a day initially.</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Steps for Pursed-Lip Breathing:</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Relax your neck and shoulder muscles. This helps reduce tension and promotes </w:t>
      </w:r>
      <w:proofErr w:type="gramStart"/>
      <w:r w:rsidRPr="00C73A3F">
        <w:rPr>
          <w:sz w:val="28"/>
          <w:szCs w:val="28"/>
          <w:lang w:val="en-US"/>
        </w:rPr>
        <w:t xml:space="preserve">more </w:t>
      </w:r>
      <w:r w:rsidRPr="00C73A3F">
        <w:rPr>
          <w:sz w:val="28"/>
          <w:szCs w:val="28"/>
          <w:lang w:val="en-US"/>
        </w:rPr>
        <w:lastRenderedPageBreak/>
        <w:t>efficient breathing</w:t>
      </w:r>
      <w:proofErr w:type="gramEnd"/>
      <w:r w:rsidRPr="00C73A3F">
        <w:rPr>
          <w:sz w:val="28"/>
          <w:szCs w:val="28"/>
          <w:lang w:val="en-US"/>
        </w:rPr>
        <w:t>.</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Slowly inhale through your nose, counting to two, keeping your mouth closed. A normal breath is sufficient; </w:t>
      </w:r>
      <w:proofErr w:type="gramStart"/>
      <w:r w:rsidRPr="00C73A3F">
        <w:rPr>
          <w:sz w:val="28"/>
          <w:szCs w:val="28"/>
          <w:lang w:val="en-US"/>
        </w:rPr>
        <w:t>it's</w:t>
      </w:r>
      <w:proofErr w:type="gramEnd"/>
      <w:r w:rsidRPr="00C73A3F">
        <w:rPr>
          <w:sz w:val="28"/>
          <w:szCs w:val="28"/>
          <w:lang w:val="en-US"/>
        </w:rPr>
        <w:t xml:space="preserve"> important to avoid deep or forced breathing.</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Pucker your lips as if you are about to whistle or gently blow out a candle. </w:t>
      </w:r>
      <w:proofErr w:type="gramStart"/>
      <w:r w:rsidRPr="00C73A3F">
        <w:rPr>
          <w:sz w:val="28"/>
          <w:szCs w:val="28"/>
          <w:lang w:val="en-US"/>
        </w:rPr>
        <w:t>It's</w:t>
      </w:r>
      <w:proofErr w:type="gramEnd"/>
      <w:r w:rsidRPr="00C73A3F">
        <w:rPr>
          <w:sz w:val="28"/>
          <w:szCs w:val="28"/>
          <w:lang w:val="en-US"/>
        </w:rPr>
        <w:t xml:space="preserve"> important to create a small resistance for exhalation.</w:t>
      </w:r>
    </w:p>
    <w:p w:rsidR="00C73A3F"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Slowly and </w:t>
      </w:r>
      <w:proofErr w:type="gramStart"/>
      <w:r w:rsidRPr="00C73A3F">
        <w:rPr>
          <w:sz w:val="28"/>
          <w:szCs w:val="28"/>
          <w:lang w:val="en-US"/>
        </w:rPr>
        <w:t>gently</w:t>
      </w:r>
      <w:proofErr w:type="gramEnd"/>
      <w:r w:rsidRPr="00C73A3F">
        <w:rPr>
          <w:sz w:val="28"/>
          <w:szCs w:val="28"/>
          <w:lang w:val="en-US"/>
        </w:rPr>
        <w:t xml:space="preserve"> exhale through your pursed lips, counting to four. The exhalation should be twice as long as the inhalation.</w:t>
      </w:r>
    </w:p>
    <w:p w:rsidR="00BF4427" w:rsidRPr="00C73A3F" w:rsidRDefault="00C73A3F" w:rsidP="00C73A3F">
      <w:pPr>
        <w:pStyle w:val="a5"/>
        <w:widowControl w:val="0"/>
        <w:spacing w:before="0" w:beforeAutospacing="0" w:after="0" w:afterAutospacing="0" w:line="360" w:lineRule="auto"/>
        <w:ind w:firstLine="709"/>
        <w:jc w:val="both"/>
        <w:rPr>
          <w:sz w:val="28"/>
          <w:szCs w:val="28"/>
          <w:lang w:val="en-US"/>
        </w:rPr>
      </w:pPr>
      <w:r w:rsidRPr="00C73A3F">
        <w:rPr>
          <w:sz w:val="28"/>
          <w:szCs w:val="28"/>
          <w:lang w:val="en-US"/>
        </w:rPr>
        <w:t xml:space="preserve">For better memorization, the rhythm can be verbalized: "Inhale: one, two; Exhale: one, two, three, </w:t>
      </w:r>
      <w:proofErr w:type="gramStart"/>
      <w:r w:rsidRPr="00C73A3F">
        <w:rPr>
          <w:sz w:val="28"/>
          <w:szCs w:val="28"/>
          <w:lang w:val="en-US"/>
        </w:rPr>
        <w:t>four</w:t>
      </w:r>
      <w:proofErr w:type="gramEnd"/>
      <w:r w:rsidRPr="00C73A3F">
        <w:rPr>
          <w:sz w:val="28"/>
          <w:szCs w:val="28"/>
          <w:lang w:val="en-US"/>
        </w:rPr>
        <w:t>." After reinforcement during 1-5 home nurse visits, patients typically verbalize understanding and can correctly demonstrate this technique, indicating the success of learning and integration of this important skill into their daily lives.</w:t>
      </w:r>
    </w:p>
    <w:p w:rsidR="00BF4427" w:rsidRPr="00900C18" w:rsidRDefault="00BF4427" w:rsidP="00500347">
      <w:pPr>
        <w:widowControl w:val="0"/>
        <w:spacing w:after="0"/>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935908" w:rsidRPr="00935908" w:rsidRDefault="00935908" w:rsidP="00935908">
      <w:pPr>
        <w:widowControl w:val="0"/>
        <w:spacing w:after="0" w:line="360" w:lineRule="auto"/>
        <w:ind w:firstLine="709"/>
        <w:jc w:val="center"/>
        <w:rPr>
          <w:rFonts w:ascii="Times New Roman" w:hAnsi="Times New Roman" w:cs="Times New Roman"/>
          <w:b/>
          <w:sz w:val="28"/>
          <w:szCs w:val="28"/>
          <w:lang w:val="en-US"/>
        </w:rPr>
      </w:pPr>
      <w:r w:rsidRPr="00935908">
        <w:rPr>
          <w:rFonts w:ascii="Times New Roman" w:hAnsi="Times New Roman" w:cs="Times New Roman"/>
          <w:b/>
          <w:sz w:val="28"/>
          <w:szCs w:val="28"/>
          <w:lang w:val="en-US"/>
        </w:rPr>
        <w:lastRenderedPageBreak/>
        <w:t>ANALYSIS OF OBTAINED RESULTS AND THEIR DISCUSSION</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Cognitive health is an important component of mental well-being and independence in older adults. It encompasses the ability to think, learn, remember, make decisions, and communicate effectively. In old age, both normal minor cognitive changes and pathological impairments of varying severity can occur – from subjective complaints and mild cognitive impairment to dementia. Early diagnosis and monitoring of cognitive status, particularly with the participation of nurses, are key to effective intervention, slowing disease progression, and preserving quality of life.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In modern geriatric practice, non-modifiable (age, genetics) and modifiable risk factors for cognitive decline (cardiovascular diseases, depression, low physical activity, social isolation, and others) are distinguished, which opens up broad opportunities for prevention. Comprehensive interdisciplinary strategies, including physical activity, cognitive stimulation, a balanced diet, and social interaction, have proven effective in preserving cognitive functions.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role of nurses in supporting cognitive health is multifaceted – from screening and implementing non-pharmacological interventions to patient education and coordinating interdisciplinary care. Such a comprehensive approach contributes to improving the quality of life for elderly patients and reducing the negative consequences of cognitive impairments.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Within the scope of this study, data obtained from 60 elderly individuals receiving home nursing care were thoroughly analyzed. The geographical diversity of the sample, covering the states of New York and Florida, provided a unique opportunity for a comparative evaluation of factors influencing cognitive health in older adults under different conditions. A comprehensive approach to data collection allowed for a deep dive into various aspects of the participants' lives, including their demographic characteristics, general health status, levels of social and cognitive activity, psycho-emotional state, as well as lifestyle and dietary habits. This wide range of collected information served as a foundation for a comprehensive analysis of the interrelationships between these factors and cognitive functions, providing valuable insights for optimizing nursing strategies.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A detailed analysis of the obtained data revealed a number of significant factors that require particular attention in the context of preventing and managing cognitive decline in </w:t>
      </w:r>
      <w:r w:rsidRPr="00935908">
        <w:rPr>
          <w:rFonts w:ascii="Times New Roman" w:hAnsi="Times New Roman" w:cs="Times New Roman"/>
          <w:sz w:val="28"/>
          <w:szCs w:val="28"/>
          <w:lang w:val="en-US"/>
        </w:rPr>
        <w:lastRenderedPageBreak/>
        <w:t>elderly patients receiving home care.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conducted study showed that the majority of study participants belong to the 75-84 age category, which is traditionally associated with an increased risk of developing cognitive impairments. An additional exacerbating factor is that 22% of respondents had no formal education, which, according to numerous studies, is a significant predictor of reduced cognitive reserve and increased vulnerability to dementia.</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study results confirmed a high prevalence of comorbidity among older adults receiving home care. Arterial hypertension (70%), type 2 diabetes mellitus (45%), coronary artery disease (28%), and stroke (10%) were the most frequent diagnoses. These chronic diseases have a proven direct link to impaired cognitive functions, intensifying the risk of vascular dementia and other forms of cognitive decline.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Analysis of the social situation revealed that 55% of participants live independently, and 35% are in a state of social isolation. Both of these factors are significant predictors of cognitive decline. Independent living without adequate social support can lead to a deficit of stimulation and feelings of loneliness, while social isolation is directly associated with accelerated cognitive decline.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study found a high prevalence of psycho-emotional disorders among the study group: 52% of participants had symptoms of depression, 33% experienced anxiety, and 25% reported a lack of motivation for daily activities. These disorders have a significant negative impact on cognitive function, as they can impair concentration, memory, and executive functions.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A concerning conclusion is the low level of cognitive activity: only 22% of participants regularly perform mental exercises, while 60% do not engage in any form of cognitive training. This indicates significant potential for implementing educational programs and individualized cognitive stimulation plans within home care. Regarding physical activity, physical inactivity (hypodynamia) was prevalent among 47% of participants, which is also a risk factor for cognitive health. Unbalanced nutrition in 40% and sleep disturbances in 25% of respondents further exacerbate the risks of cognitive decline.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Although 65% of participants regularly consume vegetables, which is a positive </w:t>
      </w:r>
      <w:r w:rsidRPr="00935908">
        <w:rPr>
          <w:rFonts w:ascii="Times New Roman" w:hAnsi="Times New Roman" w:cs="Times New Roman"/>
          <w:sz w:val="28"/>
          <w:szCs w:val="28"/>
          <w:lang w:val="en-US"/>
        </w:rPr>
        <w:lastRenderedPageBreak/>
        <w:t>aspect, other aspects of their diet indicate a need for correction. Despite this, it is important to understand that a more comprehensive approach to diet, including sufficient intake of healthy fats, proteins, and micronutrients, is necessary to optimize cognitive potential.</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Thus, the conducted analysis of modifiable risk factors for cognitive decline underscores the multifaceted nature of cognitive health in elderly individuals receiving home nursing care. The identified trends indicate an urgent need for the development and implementation of holistic, individualized nursing intervention programs aimed at preventing and slowing cognitive decline.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This highlights the critical role of the nurse in the early detection of signs of cognitive decline and the application of preventive measures specifically in this age group. Nursing care in such cases requires particular attention to patients' educational needs and the adaptation of communication strategies. This indicates the necessity of integrating strategies into nursing care to support social activity and prevent isolation. The home care nurse can actively contribute to improving these aspects of life by developing recommendations and helping patients adhere to them. Nurses can play an important role in counseling patients and their families regarding balanced nutrition, developing individualized meal plans that consider specific health conditions and cognitive needs.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In the context of a multidisciplinary approach to supporting the cognitive health of elderly patients, home health care agencies serve as key institutions. They provide comprehensive medical and rehabilitative services directly in the patient's home, which is especially important for individuals recovering from illness, surgery, or suffering from chronic diseases that limit their mobility.</w:t>
      </w:r>
    </w:p>
    <w:p w:rsid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effectiveness of these agencies' functioning is due to their clearly structured and coordinated work. The team includes administrative staff responsible for planning and communication, and a clinical director (typically a nurse or physician) who provides overall supervision and ensures service quality. The core, however, consists of multidisciplinary field staff: registered and licensed practical nurses, physical therapists, occupational therapists, speech-language pathologists, medical social workers, and home health aides. Such a team allows for a comprehensive approach to the patient, which is crucial for supporting their cognitive health.</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lastRenderedPageBreak/>
        <w:t>The functions of the agency directly influence the cognitive well-being of older adults. Clinical assessments are the foundation for identifying risks and developing individualized care plans. Qualified patient care, including medication management and monitoring of chronic diseases (e.g., arterial hypertension, diabetes), has a direct positive impact on cognitive functions, preventing vascular complications. Rehabilitation therapy (physical, occupational, and speech) not only improves physical condition but also indirectly affects cognition by boosting self-esteem and stimulating the nervous system. Psychosocial support provided by social workers is critically important for overcoming social isolation, depression, and anxiety, which negatively impact cognitive functions. Finally, personal care services supervised by a nurse contribute to maintaining patient dignity and reducing caregiver burden, which also indirectly influences overall psycho-emotional state and cognitive well-being.</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goals set by a home care agency directly correlate with the tasks of supporting cognitive health. Nurse visits stabilize the physical condition, which is a necessary prerequisite for maintaining cognitive functions. Physical therapy improves mobility and reduces the risk of brain injuries. Occupational therapy contributes to an improved quality of life and cognitive stimulation through active participation in life processes. Speech therapy is important for restoring speech and cognitive-communicative abilities. Social work reduces psychological burden, which positively affects cognitive status.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In the system of home medical care aimed at supporting the cognitive health of elderly patients, Home Health Aides (HHAs) and Personal Care Workers (PCWs) perform an indispensable function. They provide essential non-medical services that allow patients to maintain independence, dignity, and comfort in their familiar home environment. These specialists, working under the supervision of a nurse or therapist, are an integral part of the daily care team.</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The activities of HHAs and PCWs cover a wide range of services that directly affect the patient's quality of life and indirectly their cognitive well-being. Assistance with personal hygiene (bathing, oral care, dressing) maintains dignity and prevents infections, which is critically important for overall and cognitive health. Nutritional support includes meal planning and preparation, assistance during meals, and monitoring consumption, </w:t>
      </w:r>
      <w:r w:rsidRPr="00935908">
        <w:rPr>
          <w:rFonts w:ascii="Times New Roman" w:hAnsi="Times New Roman" w:cs="Times New Roman"/>
          <w:sz w:val="28"/>
          <w:szCs w:val="28"/>
          <w:lang w:val="en-US"/>
        </w:rPr>
        <w:lastRenderedPageBreak/>
        <w:t>which is a vital component of preventing cognitive decline.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Particularly important is home and safety support, which includes light cleaning, laundry, and monitoring fall risks. A safe and tidy environment contributes to the patient's mental comfort and reduces the risk of injuries that could worsen cognitive status. Assistance with mobility and ambulation, as well as encouraging physical activity, are important for physical health and stimulating cognitive functions.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HHAs and PCWs also perform health monitoring support functions, including observing changes in condition, medication reminders, and vital sign measurements under nurse guidance. Timely detection of changes allows for prompt response to deterioration in physical and cognitive status. Emotional and friendly support is an invaluable aspect of their work, helping to combat social isolation, stimulating brain activity through communication and simple activities, and improving the patient's overall mood.</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The goals of HHA and PCW services </w:t>
      </w:r>
      <w:proofErr w:type="gramStart"/>
      <w:r w:rsidRPr="00935908">
        <w:rPr>
          <w:rFonts w:ascii="Times New Roman" w:hAnsi="Times New Roman" w:cs="Times New Roman"/>
          <w:sz w:val="28"/>
          <w:szCs w:val="28"/>
          <w:lang w:val="en-US"/>
        </w:rPr>
        <w:t>are directly aimed</w:t>
      </w:r>
      <w:proofErr w:type="gramEnd"/>
      <w:r w:rsidRPr="00935908">
        <w:rPr>
          <w:rFonts w:ascii="Times New Roman" w:hAnsi="Times New Roman" w:cs="Times New Roman"/>
          <w:sz w:val="28"/>
          <w:szCs w:val="28"/>
          <w:lang w:val="en-US"/>
        </w:rPr>
        <w:t xml:space="preserve"> at supporting cognitive well-being: encouraging independence and dignity, assisting with daily activities, ensuring comfort and safety, reducing caregiver stress, and preventing relocation to specialized facilities. Consistent observation and timely reporting of changes are key for prompt response by nurses and physicians.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nursing process is a fundamental, structured methodology that provides a scientifically grounded approach to caring for patients with cognitive impairments. It includes five stages: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Patient Assessment: Collection of objective and subjective information about cognitive functioning (memory, attention, thinking, orientation, behavior, daily activity) using standardized scales (MMSE, MoCA).</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Formulating Nursing Diagnoses: Based on the assessment, key problems requiring nursing intervention are identified. Examples include: risk of falls (due to disorientation), social isolation (due to decreased communication skills), impaired decision-making processes (due to cognitive decline), communication difficulties (due to aphasia), self-care deficit (due to impaired motor skills), anxiety/agitation (due to disorientation), and unbalanced nutrition (due to forgetting to eat meals).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Care Planning: Development of an individualized intervention plan taking into </w:t>
      </w:r>
      <w:r w:rsidRPr="00935908">
        <w:rPr>
          <w:rFonts w:ascii="Times New Roman" w:hAnsi="Times New Roman" w:cs="Times New Roman"/>
          <w:sz w:val="28"/>
          <w:szCs w:val="28"/>
          <w:lang w:val="en-US"/>
        </w:rPr>
        <w:lastRenderedPageBreak/>
        <w:t>account the level of cognitive impairment, patient capabilities, and available resources. Short-term and long-term goals are established (e.g., maintaining independence, reducing anxiety, stimulating cognitive activity).</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Implementation of Nursing Interventions: Implementation of measures such as cognitive stimulation (e.g., reading, puzzles), promoting social interaction, creating a safe environment, applying anxiety reduction techniques, and educating relatives on the basics of care.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Evaluation of Care Outcomes: Monitoring changes in cognitive status and the effectiveness of interventions, with subsequent adjustment of the care plan. This cyclical process ensures continuous improvement in the quality of care.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In the study of the cognitive status of 60 elderly patients receiving home nursing care in the USA, the mean MMSE score was 23.5 ± 4.2, indicating the presence of mild to moderate cognitive decline in most participants. The largest proportion (45%) consisted of patients with mild decline (21–26 points), while 25% had normal scores (27–30 points), 20% had moderate decline (11–20 points), and only 10% had severe decline (0–10 points). This distribution clearly illustrates the diversity of patient needs in home care and emphasizes the necessity of individualized approaches to support and improve their cognitive health. The obtained data highlight the importance of early detection of cognitive changes and the nurse's role in implementing individualized interventions that can slow the progression of impairments and improve the quality of life for older adults.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In the study, the cognitive status of elderly patients was assessed using the MoCA scale, which allows for the detection of even subtle cognitive impairments. The mean score in the sample was 20.1 ± 3.8, indicating a general trend towards cognitive decline.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Sure, </w:t>
      </w:r>
      <w:proofErr w:type="gramStart"/>
      <w:r w:rsidRPr="00935908">
        <w:rPr>
          <w:rFonts w:ascii="Times New Roman" w:hAnsi="Times New Roman" w:cs="Times New Roman"/>
          <w:sz w:val="28"/>
          <w:szCs w:val="28"/>
          <w:lang w:val="en-US"/>
        </w:rPr>
        <w:t>let's</w:t>
      </w:r>
      <w:proofErr w:type="gramEnd"/>
      <w:r w:rsidRPr="00935908">
        <w:rPr>
          <w:rFonts w:ascii="Times New Roman" w:hAnsi="Times New Roman" w:cs="Times New Roman"/>
          <w:sz w:val="28"/>
          <w:szCs w:val="28"/>
          <w:lang w:val="en-US"/>
        </w:rPr>
        <w:t xml:space="preserve"> continue with the translation of your "Analysis of Obtained Results and Their Discussion" section.</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majority of participants (55%) had mild cognitive impairment, 20% had moderate, 10% had severe, and only 15% demonstrated normal cognitive status.</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Analysis by cognitive domains showed that the most common impairments were in memory (70%), executive functions (60%), and attention (50%). Difficulties in speech (35%) and visuospatial skills (40%) </w:t>
      </w:r>
      <w:proofErr w:type="gramStart"/>
      <w:r w:rsidRPr="00935908">
        <w:rPr>
          <w:rFonts w:ascii="Times New Roman" w:hAnsi="Times New Roman" w:cs="Times New Roman"/>
          <w:sz w:val="28"/>
          <w:szCs w:val="28"/>
          <w:lang w:val="en-US"/>
        </w:rPr>
        <w:t>were also recorded</w:t>
      </w:r>
      <w:proofErr w:type="gramEnd"/>
      <w:r w:rsidRPr="00935908">
        <w:rPr>
          <w:rFonts w:ascii="Times New Roman" w:hAnsi="Times New Roman" w:cs="Times New Roman"/>
          <w:sz w:val="28"/>
          <w:szCs w:val="28"/>
          <w:lang w:val="en-US"/>
        </w:rPr>
        <w:t>.</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lastRenderedPageBreak/>
        <w:t>These results indicate a complex cognitive profile of patients receiving home nursing care and underscore the need for targeted, personalized approaches to support their cognitive health.</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study utilized the HDRS-17 scale to assess the level of depressive symptoms among elderly patients receiving home nursing care. The average score was 12.8 ± 5.1 points, corresponding to mild to moderate depression severity.</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largest group (40%) consisted of patients with mild depression, which, although not a severe form, can significantly affect quality of life and cognitive function. 30% of patients had no clinically significant depressive symptoms, indicating a more stable emotional state. 20% of participants had moderate depression, and 10% had severe depression, indicating a need for targeted treatment and psycho-emotional support.</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The obtained data confirm that 70% of the examined individuals have depressive symptoms of varying degrees, which is an important risk factor for cognitive deterioration.</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Supporting cognitive health is a key aspect of comprehensive care for older adults. Nursing interventions in this area include not only clinical assessment of cognitive status but also the active implementation of exercises and techniques that promote the preservation and development of cognitive functions. Structured exercises for training attention, memory, and thinking speed, as well as relaxation techniques that indirectly affect cognitive status by reducing </w:t>
      </w:r>
      <w:proofErr w:type="gramStart"/>
      <w:r w:rsidRPr="00935908">
        <w:rPr>
          <w:rFonts w:ascii="Times New Roman" w:hAnsi="Times New Roman" w:cs="Times New Roman"/>
          <w:sz w:val="28"/>
          <w:szCs w:val="28"/>
          <w:lang w:val="en-US"/>
        </w:rPr>
        <w:t>anxiety,</w:t>
      </w:r>
      <w:proofErr w:type="gramEnd"/>
      <w:r w:rsidRPr="00935908">
        <w:rPr>
          <w:rFonts w:ascii="Times New Roman" w:hAnsi="Times New Roman" w:cs="Times New Roman"/>
          <w:sz w:val="28"/>
          <w:szCs w:val="28"/>
          <w:lang w:val="en-US"/>
        </w:rPr>
        <w:t xml:space="preserve"> are particularly effective.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Exercises for Developing Attention and Concentration</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Focusing attention is a basic function underlying other cognitive processes. Exercises oriented towards concentration help improve cognitive resilience and reduce the level of disorientation.</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Object description — this technique activates visual memory and associative thinking. Studies have established that similar exercises improve the quality of detail perception and contribute to the formation of cognitive strategies in patients with mild cognitive impairment (MCI).</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Memorizing multiple objects and faces — exercises that combine attentiveness with the formation of internal images. They enhance the ability to identify and orient within a social context. Nursing interventions in the form of cognitive exercises and breathing </w:t>
      </w:r>
      <w:r w:rsidRPr="00935908">
        <w:rPr>
          <w:rFonts w:ascii="Times New Roman" w:hAnsi="Times New Roman" w:cs="Times New Roman"/>
          <w:sz w:val="28"/>
          <w:szCs w:val="28"/>
          <w:lang w:val="en-US"/>
        </w:rPr>
        <w:lastRenderedPageBreak/>
        <w:t xml:space="preserve">techniques have the potential </w:t>
      </w:r>
      <w:proofErr w:type="gramStart"/>
      <w:r w:rsidRPr="00935908">
        <w:rPr>
          <w:rFonts w:ascii="Times New Roman" w:hAnsi="Times New Roman" w:cs="Times New Roman"/>
          <w:sz w:val="28"/>
          <w:szCs w:val="28"/>
          <w:lang w:val="en-US"/>
        </w:rPr>
        <w:t>to significantly support</w:t>
      </w:r>
      <w:proofErr w:type="gramEnd"/>
      <w:r w:rsidRPr="00935908">
        <w:rPr>
          <w:rFonts w:ascii="Times New Roman" w:hAnsi="Times New Roman" w:cs="Times New Roman"/>
          <w:sz w:val="28"/>
          <w:szCs w:val="28"/>
          <w:lang w:val="en-US"/>
        </w:rPr>
        <w:t xml:space="preserve"> the cognitive function of older adults. They are accessible, safe, and easily integrated into daily care. Their systematic implementation by nurses increases the effectiveness of dementia prevention and contributes to the preservation of patients' functional independence.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Training Visual, Spatial, and Auditory Memory</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Nurses can use exercises with games and visualization that train the recognition of objects in space: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Tabletop memory game and imaginary movement on a grid improve spatial reasoning and working memory, which is particularly important for maintaining functional independence.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Listening at low volume stimulates auditory concentration. It </w:t>
      </w:r>
      <w:proofErr w:type="gramStart"/>
      <w:r w:rsidRPr="00935908">
        <w:rPr>
          <w:rFonts w:ascii="Times New Roman" w:hAnsi="Times New Roman" w:cs="Times New Roman"/>
          <w:sz w:val="28"/>
          <w:szCs w:val="28"/>
          <w:lang w:val="en-US"/>
        </w:rPr>
        <w:t>is known</w:t>
      </w:r>
      <w:proofErr w:type="gramEnd"/>
      <w:r w:rsidRPr="00935908">
        <w:rPr>
          <w:rFonts w:ascii="Times New Roman" w:hAnsi="Times New Roman" w:cs="Times New Roman"/>
          <w:sz w:val="28"/>
          <w:szCs w:val="28"/>
          <w:lang w:val="en-US"/>
        </w:rPr>
        <w:t xml:space="preserve"> that similar exercises activate the prefrontal cortex and improve multitasking ability.</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Developing Reaction Speed and Flexibility of Thinking</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Reactive and flexible thinking are critical for adapting to new conditions. Nurses can offer patients exercises that promote mental flexibility:</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Schulte tables, counting backward, reading words backward – exercises with proven effectiveness in elderly individuals with mild cognitive impairment. Studies have shown that daily practice for 8–12 weeks improves executive functions and working memory.</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Breathing Techniques as Support for Cognitive Health</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Interventions aimed at stress reduction indirectly affect cognitive health by decreasing cortisol levels. The pursed-lip breathing technique, recommended for daily practice: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Reduces feelings of anxiety, which positively </w:t>
      </w:r>
      <w:proofErr w:type="gramStart"/>
      <w:r w:rsidRPr="00935908">
        <w:rPr>
          <w:rFonts w:ascii="Times New Roman" w:hAnsi="Times New Roman" w:cs="Times New Roman"/>
          <w:sz w:val="28"/>
          <w:szCs w:val="28"/>
          <w:lang w:val="en-US"/>
        </w:rPr>
        <w:t>impacts</w:t>
      </w:r>
      <w:proofErr w:type="gramEnd"/>
      <w:r w:rsidRPr="00935908">
        <w:rPr>
          <w:rFonts w:ascii="Times New Roman" w:hAnsi="Times New Roman" w:cs="Times New Roman"/>
          <w:sz w:val="28"/>
          <w:szCs w:val="28"/>
          <w:lang w:val="en-US"/>
        </w:rPr>
        <w:t xml:space="preserve"> cognitive performance.</w:t>
      </w:r>
    </w:p>
    <w:p w:rsidR="00935908" w:rsidRPr="00935908" w:rsidRDefault="00935908" w:rsidP="00935908">
      <w:pPr>
        <w:widowControl w:val="0"/>
        <w:spacing w:after="0" w:line="360" w:lineRule="auto"/>
        <w:ind w:firstLine="709"/>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Promotes relaxation, improves sleep, and reduces psychosomatic manifestations.</w:t>
      </w:r>
    </w:p>
    <w:p w:rsidR="003873F4" w:rsidRPr="00900C18" w:rsidRDefault="00935908" w:rsidP="00935908">
      <w:pPr>
        <w:widowControl w:val="0"/>
        <w:spacing w:after="0" w:line="360" w:lineRule="auto"/>
        <w:ind w:firstLine="709"/>
        <w:jc w:val="both"/>
        <w:rPr>
          <w:rFonts w:ascii="Times New Roman" w:hAnsi="Times New Roman" w:cs="Times New Roman"/>
          <w:b/>
          <w:sz w:val="28"/>
          <w:szCs w:val="28"/>
          <w:lang w:val="en-US"/>
        </w:rPr>
      </w:pPr>
      <w:r w:rsidRPr="00935908">
        <w:rPr>
          <w:rFonts w:ascii="Times New Roman" w:hAnsi="Times New Roman" w:cs="Times New Roman"/>
          <w:sz w:val="28"/>
          <w:szCs w:val="28"/>
          <w:lang w:val="en-US"/>
        </w:rPr>
        <w:t>Teaching this technique to patients during home visits is an effective tool in the nurse's work, enhancing their autonomy and improving quality of life.</w:t>
      </w:r>
      <w:r w:rsidR="003873F4" w:rsidRPr="00900C18">
        <w:rPr>
          <w:rFonts w:ascii="Times New Roman" w:hAnsi="Times New Roman" w:cs="Times New Roman"/>
          <w:b/>
          <w:sz w:val="28"/>
          <w:szCs w:val="28"/>
          <w:lang w:val="en-US"/>
        </w:rPr>
        <w:br w:type="page"/>
      </w:r>
    </w:p>
    <w:p w:rsidR="00B87A98" w:rsidRPr="00900C18" w:rsidRDefault="004939C5" w:rsidP="00657BDF">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b/>
          <w:sz w:val="28"/>
          <w:szCs w:val="28"/>
          <w:lang w:val="en-US"/>
        </w:rPr>
        <w:lastRenderedPageBreak/>
        <w:t>CONCLUSIONS</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Elderly people are particularly vulnerable to cognitive impairments due to a combination of biomedical, social, and behavioral factors. The significant prevalence of chronic diseases, social isolation, emotional disorders, physical</w:t>
      </w:r>
      <w:r w:rsidRPr="00935908">
        <w:rPr>
          <w:rFonts w:ascii="Times New Roman" w:hAnsi="Times New Roman" w:cs="Times New Roman"/>
          <w:sz w:val="28"/>
          <w:szCs w:val="28"/>
          <w:lang w:val="en-US"/>
        </w:rPr>
        <w:t xml:space="preserve"> inactivity, and low levels of cognitive activity necessitates the development of targeted nursing support programs. The prevention of cognitive decline </w:t>
      </w:r>
      <w:proofErr w:type="gramStart"/>
      <w:r w:rsidRPr="00935908">
        <w:rPr>
          <w:rFonts w:ascii="Times New Roman" w:hAnsi="Times New Roman" w:cs="Times New Roman"/>
          <w:sz w:val="28"/>
          <w:szCs w:val="28"/>
          <w:lang w:val="en-US"/>
        </w:rPr>
        <w:t>should be based</w:t>
      </w:r>
      <w:proofErr w:type="gramEnd"/>
      <w:r w:rsidRPr="00935908">
        <w:rPr>
          <w:rFonts w:ascii="Times New Roman" w:hAnsi="Times New Roman" w:cs="Times New Roman"/>
          <w:sz w:val="28"/>
          <w:szCs w:val="28"/>
          <w:lang w:val="en-US"/>
        </w:rPr>
        <w:t xml:space="preserve"> on a multidisciplinary approach that includes not only medical but also psychosocial an</w:t>
      </w:r>
      <w:r w:rsidRPr="00935908">
        <w:rPr>
          <w:rFonts w:ascii="Times New Roman" w:hAnsi="Times New Roman" w:cs="Times New Roman"/>
          <w:sz w:val="28"/>
          <w:szCs w:val="28"/>
          <w:lang w:val="en-US"/>
        </w:rPr>
        <w:t>d educational support, aimed at activating patients' mental, emotional, and social potential.</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A multidisciplinary approach in home medical care, with an active role for the nurse as coor</w:t>
      </w:r>
      <w:r w:rsidRPr="00935908">
        <w:rPr>
          <w:rFonts w:ascii="Times New Roman" w:hAnsi="Times New Roman" w:cs="Times New Roman"/>
          <w:sz w:val="28"/>
          <w:szCs w:val="28"/>
          <w:lang w:val="en-US"/>
        </w:rPr>
        <w:t>dinator, is an effective strategy for supporting the cognitive health of elderly patients. The application of the nursing process allows for individualized care, contributes to the prevention of cognitive function deterioration, and improves patients' qual</w:t>
      </w:r>
      <w:r w:rsidRPr="00935908">
        <w:rPr>
          <w:rFonts w:ascii="Times New Roman" w:hAnsi="Times New Roman" w:cs="Times New Roman"/>
          <w:sz w:val="28"/>
          <w:szCs w:val="28"/>
          <w:lang w:val="en-US"/>
        </w:rPr>
        <w:t>ity of life.</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 xml:space="preserve">Among older adults, there is a high prevalence of cognitive and psycho-emotional risks. The main identified problems include chronic diseases, social isolation, depression, </w:t>
      </w:r>
      <w:r w:rsidRPr="00935908">
        <w:rPr>
          <w:rFonts w:ascii="Times New Roman" w:hAnsi="Times New Roman" w:cs="Times New Roman"/>
          <w:sz w:val="28"/>
          <w:szCs w:val="28"/>
          <w:lang w:val="en-US"/>
        </w:rPr>
        <w:t>low physical activity, and low cognitive activity. The data obtained indicate the need for targeted nursing interventions aimed at reducing the impact of these risk factors.</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MMSE results</w:t>
      </w:r>
      <w:r w:rsidRPr="00935908">
        <w:rPr>
          <w:rFonts w:ascii="Times New Roman" w:hAnsi="Times New Roman" w:cs="Times New Roman"/>
          <w:sz w:val="28"/>
          <w:szCs w:val="28"/>
          <w:lang w:val="en-US"/>
        </w:rPr>
        <w:t xml:space="preserve"> revealed that most elderly patients receiving home nursing care have mild or moderate cognitive decline, which underscores the necessity of early intervention and individualized care. This opens up opportunities for nursing strategies aimed at slowing the</w:t>
      </w:r>
      <w:r w:rsidRPr="00935908">
        <w:rPr>
          <w:rFonts w:ascii="Times New Roman" w:hAnsi="Times New Roman" w:cs="Times New Roman"/>
          <w:sz w:val="28"/>
          <w:szCs w:val="28"/>
          <w:lang w:val="en-US"/>
        </w:rPr>
        <w:t xml:space="preserve"> progression of cognitive impairments.</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The results of the MoCA assessment revealed a high prevalence of mild cognitive impairments (55%) and typical deficits in memory, attention, and e</w:t>
      </w:r>
      <w:r w:rsidRPr="00935908">
        <w:rPr>
          <w:rFonts w:ascii="Times New Roman" w:hAnsi="Times New Roman" w:cs="Times New Roman"/>
          <w:sz w:val="28"/>
          <w:szCs w:val="28"/>
          <w:lang w:val="en-US"/>
        </w:rPr>
        <w:t>xecutive functions, which confirms the expediency of using MoCA for early detection of cognitive decline and the need for individualized nursing interventions.</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The HDRS-17 scale study re</w:t>
      </w:r>
      <w:r w:rsidRPr="00935908">
        <w:rPr>
          <w:rFonts w:ascii="Times New Roman" w:hAnsi="Times New Roman" w:cs="Times New Roman"/>
          <w:sz w:val="28"/>
          <w:szCs w:val="28"/>
          <w:lang w:val="en-US"/>
        </w:rPr>
        <w:t xml:space="preserve">vealed the presence of depressive symptoms in 70% of participants, which emphasizes the need for regular depression screening within home care, as depression </w:t>
      </w:r>
      <w:proofErr w:type="gramStart"/>
      <w:r w:rsidRPr="00935908">
        <w:rPr>
          <w:rFonts w:ascii="Times New Roman" w:hAnsi="Times New Roman" w:cs="Times New Roman"/>
          <w:sz w:val="28"/>
          <w:szCs w:val="28"/>
          <w:lang w:val="en-US"/>
        </w:rPr>
        <w:t>is closely linked</w:t>
      </w:r>
      <w:proofErr w:type="gramEnd"/>
      <w:r w:rsidRPr="00935908">
        <w:rPr>
          <w:rFonts w:ascii="Times New Roman" w:hAnsi="Times New Roman" w:cs="Times New Roman"/>
          <w:sz w:val="28"/>
          <w:szCs w:val="28"/>
          <w:lang w:val="en-US"/>
        </w:rPr>
        <w:t xml:space="preserve"> to cognitive functioning deterioration and requires a comprehensive multidiscipl</w:t>
      </w:r>
      <w:r w:rsidRPr="00935908">
        <w:rPr>
          <w:rFonts w:ascii="Times New Roman" w:hAnsi="Times New Roman" w:cs="Times New Roman"/>
          <w:sz w:val="28"/>
          <w:szCs w:val="28"/>
          <w:lang w:val="en-US"/>
        </w:rPr>
        <w:t>inary approach.</w:t>
      </w:r>
    </w:p>
    <w:p w:rsidR="00000000" w:rsidRPr="00935908" w:rsidRDefault="00B914F3" w:rsidP="00935908">
      <w:pPr>
        <w:widowControl w:val="0"/>
        <w:numPr>
          <w:ilvl w:val="0"/>
          <w:numId w:val="39"/>
        </w:numPr>
        <w:tabs>
          <w:tab w:val="clear" w:pos="720"/>
          <w:tab w:val="num" w:pos="360"/>
        </w:tabs>
        <w:spacing w:after="0" w:line="360" w:lineRule="auto"/>
        <w:ind w:left="0" w:firstLine="709"/>
        <w:jc w:val="both"/>
        <w:rPr>
          <w:rFonts w:ascii="Times New Roman" w:hAnsi="Times New Roman" w:cs="Times New Roman"/>
          <w:sz w:val="28"/>
          <w:szCs w:val="28"/>
        </w:rPr>
      </w:pPr>
      <w:r w:rsidRPr="00935908">
        <w:rPr>
          <w:rFonts w:ascii="Times New Roman" w:hAnsi="Times New Roman" w:cs="Times New Roman"/>
          <w:sz w:val="28"/>
          <w:szCs w:val="28"/>
          <w:lang w:val="en-US"/>
        </w:rPr>
        <w:t xml:space="preserve">Nursing interventions aimed at supporting cognitive health include simple but effective exercises for attention, memory, thinking, and breathing techniques that </w:t>
      </w:r>
      <w:proofErr w:type="gramStart"/>
      <w:r w:rsidRPr="00935908">
        <w:rPr>
          <w:rFonts w:ascii="Times New Roman" w:hAnsi="Times New Roman" w:cs="Times New Roman"/>
          <w:sz w:val="28"/>
          <w:szCs w:val="28"/>
          <w:lang w:val="en-US"/>
        </w:rPr>
        <w:t xml:space="preserve">can be </w:t>
      </w:r>
      <w:r w:rsidRPr="00935908">
        <w:rPr>
          <w:rFonts w:ascii="Times New Roman" w:hAnsi="Times New Roman" w:cs="Times New Roman"/>
          <w:sz w:val="28"/>
          <w:szCs w:val="28"/>
          <w:lang w:val="en-US"/>
        </w:rPr>
        <w:lastRenderedPageBreak/>
        <w:t>ea</w:t>
      </w:r>
      <w:r w:rsidRPr="00935908">
        <w:rPr>
          <w:rFonts w:ascii="Times New Roman" w:hAnsi="Times New Roman" w:cs="Times New Roman"/>
          <w:sz w:val="28"/>
          <w:szCs w:val="28"/>
          <w:lang w:val="en-US"/>
        </w:rPr>
        <w:t>sily integrated</w:t>
      </w:r>
      <w:proofErr w:type="gramEnd"/>
      <w:r w:rsidRPr="00935908">
        <w:rPr>
          <w:rFonts w:ascii="Times New Roman" w:hAnsi="Times New Roman" w:cs="Times New Roman"/>
          <w:sz w:val="28"/>
          <w:szCs w:val="28"/>
          <w:lang w:val="en-US"/>
        </w:rPr>
        <w:t xml:space="preserve"> into daily care practice. They not only strengthen cognitive functions but also improve the emotional state and quality of life of elderly patients. Such interventions include: exercises for focusing and concentration ("Object Description,"</w:t>
      </w:r>
      <w:r w:rsidRPr="00935908">
        <w:rPr>
          <w:rFonts w:ascii="Times New Roman" w:hAnsi="Times New Roman" w:cs="Times New Roman"/>
          <w:sz w:val="28"/>
          <w:szCs w:val="28"/>
          <w:lang w:val="en-US"/>
        </w:rPr>
        <w:t xml:space="preserve"> "Several Objects," "Face Memorization"), exercises for spatial-visual and auditory memory ("Memory Board Game," "Imaginary Movement on a Grid," "Tic-Tac-Toe," "Listening at Low Volume"), exercises for reaction speed and thinking flexibility ("Schulte Tabl</w:t>
      </w:r>
      <w:r w:rsidRPr="00935908">
        <w:rPr>
          <w:rFonts w:ascii="Times New Roman" w:hAnsi="Times New Roman" w:cs="Times New Roman"/>
          <w:sz w:val="28"/>
          <w:szCs w:val="28"/>
          <w:lang w:val="en-US"/>
        </w:rPr>
        <w:t>es," "Eye-Tracking Maze," "Counting Backwards," "Words Written Backwards"), and breathing techniques (pursed-lip breathing).</w:t>
      </w:r>
    </w:p>
    <w:p w:rsidR="00935908" w:rsidRPr="00935908" w:rsidRDefault="00935908" w:rsidP="00935908">
      <w:pPr>
        <w:widowControl w:val="0"/>
        <w:tabs>
          <w:tab w:val="num" w:pos="360"/>
        </w:tabs>
        <w:spacing w:after="0" w:line="360" w:lineRule="auto"/>
        <w:ind w:firstLine="709"/>
        <w:jc w:val="both"/>
        <w:rPr>
          <w:rFonts w:ascii="Times New Roman" w:hAnsi="Times New Roman" w:cs="Times New Roman"/>
          <w:sz w:val="28"/>
          <w:szCs w:val="28"/>
        </w:rPr>
      </w:pPr>
    </w:p>
    <w:p w:rsidR="00935908" w:rsidRDefault="00935908">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935908" w:rsidRDefault="00C41099" w:rsidP="00935908">
      <w:pPr>
        <w:widowControl w:val="0"/>
        <w:spacing w:after="0" w:line="360" w:lineRule="auto"/>
        <w:ind w:left="720"/>
        <w:jc w:val="center"/>
        <w:rPr>
          <w:rFonts w:ascii="Times New Roman" w:hAnsi="Times New Roman" w:cs="Times New Roman"/>
          <w:sz w:val="28"/>
          <w:szCs w:val="28"/>
          <w:lang w:val="en-US"/>
        </w:rPr>
      </w:pPr>
      <w:r w:rsidRPr="00935908">
        <w:rPr>
          <w:rFonts w:ascii="Times New Roman" w:hAnsi="Times New Roman" w:cs="Times New Roman"/>
          <w:b/>
          <w:bCs/>
          <w:sz w:val="28"/>
          <w:szCs w:val="28"/>
          <w:lang w:val="en-GB"/>
        </w:rPr>
        <w:lastRenderedPageBreak/>
        <w:t>PRACTICAL RECOMMENDATIONS</w:t>
      </w:r>
    </w:p>
    <w:p w:rsidR="00000000" w:rsidRPr="00935908" w:rsidRDefault="00B914F3" w:rsidP="00935908">
      <w:pPr>
        <w:widowControl w:val="0"/>
        <w:numPr>
          <w:ilvl w:val="0"/>
          <w:numId w:val="42"/>
        </w:numPr>
        <w:spacing w:after="0" w:line="360" w:lineRule="auto"/>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Assessing risk factors for cognitive decline is essential in</w:t>
      </w:r>
      <w:r w:rsidRPr="00935908">
        <w:rPr>
          <w:rFonts w:ascii="Times New Roman" w:hAnsi="Times New Roman" w:cs="Times New Roman"/>
          <w:sz w:val="28"/>
          <w:szCs w:val="28"/>
          <w:lang w:val="en-US"/>
        </w:rPr>
        <w:t xml:space="preserve"> elderly care.</w:t>
      </w:r>
    </w:p>
    <w:p w:rsidR="00000000" w:rsidRPr="00935908" w:rsidRDefault="00B914F3" w:rsidP="00935908">
      <w:pPr>
        <w:widowControl w:val="0"/>
        <w:numPr>
          <w:ilvl w:val="0"/>
          <w:numId w:val="42"/>
        </w:numPr>
        <w:spacing w:after="0" w:line="360" w:lineRule="auto"/>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Using nursing diagnoses simplifies the planning of nursing care for the elderly.</w:t>
      </w:r>
    </w:p>
    <w:p w:rsidR="00000000" w:rsidRPr="00935908" w:rsidRDefault="00B914F3" w:rsidP="00935908">
      <w:pPr>
        <w:widowControl w:val="0"/>
        <w:numPr>
          <w:ilvl w:val="0"/>
          <w:numId w:val="42"/>
        </w:numPr>
        <w:spacing w:after="0" w:line="360" w:lineRule="auto"/>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Employing MMSE, MoCA</w:t>
      </w:r>
      <w:r w:rsidRPr="00935908">
        <w:rPr>
          <w:rFonts w:ascii="Times New Roman" w:hAnsi="Times New Roman" w:cs="Times New Roman"/>
          <w:sz w:val="28"/>
          <w:szCs w:val="28"/>
          <w:lang w:val="en-US"/>
        </w:rPr>
        <w:t>, and HDRS-17 are straightforward tools for evaluating cognitive status.</w:t>
      </w:r>
    </w:p>
    <w:p w:rsidR="00000000" w:rsidRPr="00935908" w:rsidRDefault="00B914F3" w:rsidP="00935908">
      <w:pPr>
        <w:widowControl w:val="0"/>
        <w:numPr>
          <w:ilvl w:val="0"/>
          <w:numId w:val="42"/>
        </w:numPr>
        <w:spacing w:after="0" w:line="360" w:lineRule="auto"/>
        <w:jc w:val="both"/>
        <w:rPr>
          <w:rFonts w:ascii="Times New Roman" w:hAnsi="Times New Roman" w:cs="Times New Roman"/>
          <w:sz w:val="28"/>
          <w:szCs w:val="28"/>
          <w:lang w:val="en-US"/>
        </w:rPr>
      </w:pPr>
      <w:r w:rsidRPr="00935908">
        <w:rPr>
          <w:rFonts w:ascii="Times New Roman" w:hAnsi="Times New Roman" w:cs="Times New Roman"/>
          <w:sz w:val="28"/>
          <w:szCs w:val="28"/>
          <w:lang w:val="en-US"/>
        </w:rPr>
        <w:t>Utilizing exercises to activate cognitive function is an effective method for preventing cognitive decline.</w:t>
      </w:r>
    </w:p>
    <w:p w:rsidR="004939C5" w:rsidRPr="00900C18" w:rsidRDefault="004939C5" w:rsidP="00657BDF">
      <w:pPr>
        <w:widowControl w:val="0"/>
        <w:spacing w:after="0" w:line="360" w:lineRule="auto"/>
        <w:rPr>
          <w:rFonts w:ascii="Times New Roman" w:hAnsi="Times New Roman" w:cs="Times New Roman"/>
          <w:sz w:val="28"/>
          <w:szCs w:val="28"/>
          <w:lang w:val="en-US"/>
        </w:rPr>
      </w:pPr>
    </w:p>
    <w:p w:rsidR="00B87A98" w:rsidRPr="00900C18" w:rsidRDefault="00B87A98" w:rsidP="00657BDF">
      <w:pPr>
        <w:widowControl w:val="0"/>
        <w:spacing w:after="0" w:line="36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772470" w:rsidRPr="00900C18" w:rsidRDefault="003F3C0E" w:rsidP="003F3C0E">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b/>
          <w:sz w:val="28"/>
          <w:szCs w:val="28"/>
          <w:lang w:val="en-US"/>
        </w:rPr>
        <w:lastRenderedPageBreak/>
        <w:t>BIBLIOGRAPHY</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National Institute on Aging. (2023). </w:t>
      </w:r>
      <w:r w:rsidRPr="00900C18">
        <w:rPr>
          <w:rStyle w:val="a4"/>
          <w:sz w:val="28"/>
          <w:szCs w:val="28"/>
          <w:lang w:val="en-US"/>
        </w:rPr>
        <w:t>Cognitive Health and Older Adults</w:t>
      </w:r>
      <w:r w:rsidRPr="00900C18">
        <w:rPr>
          <w:sz w:val="28"/>
          <w:szCs w:val="28"/>
          <w:lang w:val="en-US"/>
        </w:rPr>
        <w:t xml:space="preserve">. Retrieved from </w:t>
      </w:r>
      <w:hyperlink r:id="rId21" w:tgtFrame="_new" w:history="1">
        <w:r w:rsidRPr="00900C18">
          <w:rPr>
            <w:rStyle w:val="ab"/>
            <w:rFonts w:eastAsiaTheme="majorEastAsia"/>
            <w:sz w:val="28"/>
            <w:szCs w:val="28"/>
            <w:lang w:val="en-US"/>
          </w:rPr>
          <w:t>https://www.nia.nih.gov/health/cognitive-health-and-older-adults</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Centers for Disease Control and Prevention (CDC). (2022). </w:t>
      </w:r>
      <w:r w:rsidRPr="00900C18">
        <w:rPr>
          <w:rStyle w:val="a4"/>
          <w:sz w:val="28"/>
          <w:szCs w:val="28"/>
          <w:lang w:val="en-US"/>
        </w:rPr>
        <w:t>Cognitive Decline</w:t>
      </w:r>
      <w:r w:rsidRPr="00900C18">
        <w:rPr>
          <w:sz w:val="28"/>
          <w:szCs w:val="28"/>
          <w:lang w:val="en-US"/>
        </w:rPr>
        <w:t xml:space="preserve">. Retrieved from </w:t>
      </w:r>
      <w:hyperlink r:id="rId22" w:tgtFrame="_new" w:history="1">
        <w:r w:rsidRPr="00900C18">
          <w:rPr>
            <w:rStyle w:val="ab"/>
            <w:rFonts w:eastAsiaTheme="majorEastAsia"/>
            <w:sz w:val="28"/>
            <w:szCs w:val="28"/>
            <w:lang w:val="en-US"/>
          </w:rPr>
          <w:t>https://www.cdc.gov/aging/cognitivehealth/index.html</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Jessen, F., Amariglio, R. E., van Boxtel, M., et al. (2014). A conceptual framework for research on subjective cognitive decline in preclinical Alzheimer's disease. </w:t>
      </w:r>
      <w:r w:rsidRPr="00900C18">
        <w:rPr>
          <w:rStyle w:val="a4"/>
          <w:sz w:val="28"/>
          <w:szCs w:val="28"/>
          <w:lang w:val="en-US"/>
        </w:rPr>
        <w:t>Alzheimer's &amp; Dementia</w:t>
      </w:r>
      <w:r w:rsidRPr="00900C18">
        <w:rPr>
          <w:sz w:val="28"/>
          <w:szCs w:val="28"/>
          <w:lang w:val="en-US"/>
        </w:rPr>
        <w:t>, 10(6), 844-852. https://doi.org/10.1016/j.jalz.2014.01.001</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Petersen, R. C., Lopez, O., Armstrong, M. J., et al. (2018). Mild cognitive impairment: a concept in evolution. </w:t>
      </w:r>
      <w:r w:rsidRPr="00900C18">
        <w:rPr>
          <w:rStyle w:val="a4"/>
          <w:sz w:val="28"/>
          <w:szCs w:val="28"/>
          <w:lang w:val="en-US"/>
        </w:rPr>
        <w:t>Journal of Internal Medicine</w:t>
      </w:r>
      <w:r w:rsidRPr="00900C18">
        <w:rPr>
          <w:sz w:val="28"/>
          <w:szCs w:val="28"/>
          <w:lang w:val="en-US"/>
        </w:rPr>
        <w:t>, 275(3), 214-228. https://doi.org/10.1111/joim.12725</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Livingston, G., Huntley, J., Sommerlad, A., et al. (2020). Dementia prevention, intervention, and care: 2020 report of the Lancet Commission. </w:t>
      </w:r>
      <w:r w:rsidRPr="00900C18">
        <w:rPr>
          <w:rStyle w:val="a4"/>
          <w:sz w:val="28"/>
          <w:szCs w:val="28"/>
          <w:lang w:val="en-US"/>
        </w:rPr>
        <w:t>The Lancet</w:t>
      </w:r>
      <w:r w:rsidRPr="00900C18">
        <w:rPr>
          <w:sz w:val="28"/>
          <w:szCs w:val="28"/>
          <w:lang w:val="en-US"/>
        </w:rPr>
        <w:t>, 396(10248), 413-446. https://doi.org/10.1016/S0140-6736(20)30367-6</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Stern, Y. (2012). Cognitive reserve in ageing and Alzheimer’s disease. </w:t>
      </w:r>
      <w:r w:rsidRPr="00900C18">
        <w:rPr>
          <w:rStyle w:val="a4"/>
          <w:sz w:val="28"/>
          <w:szCs w:val="28"/>
          <w:lang w:val="en-US"/>
        </w:rPr>
        <w:t>The Lancet Neurology</w:t>
      </w:r>
      <w:r w:rsidRPr="00900C18">
        <w:rPr>
          <w:sz w:val="28"/>
          <w:szCs w:val="28"/>
          <w:lang w:val="en-US"/>
        </w:rPr>
        <w:t>, 11(11), 1006-1012. https://doi.org/10.1016/S1474-4422(12)70191-6</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Fratiglioni, L., Paillard-Borg, S., &amp; Winblad, B. (2004). An active and socially integrated lifestyle in late life might protect against dementia. </w:t>
      </w:r>
      <w:r w:rsidRPr="00900C18">
        <w:rPr>
          <w:rStyle w:val="a4"/>
          <w:sz w:val="28"/>
          <w:szCs w:val="28"/>
          <w:lang w:val="en-US"/>
        </w:rPr>
        <w:t>The Lancet Neurology</w:t>
      </w:r>
      <w:r w:rsidRPr="00900C18">
        <w:rPr>
          <w:sz w:val="28"/>
          <w:szCs w:val="28"/>
          <w:lang w:val="en-US"/>
        </w:rPr>
        <w:t>, 3(6), 343-353. https://doi.org/10.1016/S1474-4422(04)00767-7</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Livingston, G., Huntley, J., Sommerlad, A., et al. (2020). Dementia prevention, intervention, and care: 2020 report of the Lancet Commission. </w:t>
      </w:r>
      <w:r w:rsidRPr="00900C18">
        <w:rPr>
          <w:rStyle w:val="a4"/>
          <w:sz w:val="28"/>
          <w:szCs w:val="28"/>
          <w:lang w:val="en-US"/>
        </w:rPr>
        <w:t>The Lancet</w:t>
      </w:r>
      <w:r w:rsidRPr="00900C18">
        <w:rPr>
          <w:sz w:val="28"/>
          <w:szCs w:val="28"/>
          <w:lang w:val="en-US"/>
        </w:rPr>
        <w:t>, 396(10248), 413-446. https://doi.org/10.1016/S0140-6736(20)30367-6</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Stern, Y. (2012). Cognitive reserve in ageing and Alzheimer’s disease. </w:t>
      </w:r>
      <w:r w:rsidRPr="00900C18">
        <w:rPr>
          <w:rStyle w:val="a4"/>
          <w:sz w:val="28"/>
          <w:szCs w:val="28"/>
          <w:lang w:val="en-US"/>
        </w:rPr>
        <w:t>The Lancet Neurology</w:t>
      </w:r>
      <w:r w:rsidRPr="00900C18">
        <w:rPr>
          <w:sz w:val="28"/>
          <w:szCs w:val="28"/>
          <w:lang w:val="en-US"/>
        </w:rPr>
        <w:t>, 11(11), 1006-1012. https://doi.org/10.1016/S1474-4422(12)70191-6</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Erickson, K. I., Voss, M. W., Prakash, R. S., et al. (2011). Exercise training increases size of hippocampus and improves memory. </w:t>
      </w:r>
      <w:r w:rsidRPr="00900C18">
        <w:rPr>
          <w:rStyle w:val="a4"/>
          <w:sz w:val="28"/>
          <w:szCs w:val="28"/>
          <w:lang w:val="en-US"/>
        </w:rPr>
        <w:t>Proceedings of the National Academy of Sciences</w:t>
      </w:r>
      <w:r w:rsidRPr="00900C18">
        <w:rPr>
          <w:sz w:val="28"/>
          <w:szCs w:val="28"/>
          <w:lang w:val="en-US"/>
        </w:rPr>
        <w:t>, 108(7), 3017-3022. https://doi.org/10.1073/pnas.1015950108</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Scarmeas, N., Stern, Y., Mayeux, R., &amp; Luchsinger, J. A. (2006). Mediterranean diet and mild cognitive impairment. </w:t>
      </w:r>
      <w:r w:rsidRPr="00900C18">
        <w:rPr>
          <w:rStyle w:val="a4"/>
          <w:sz w:val="28"/>
          <w:szCs w:val="28"/>
          <w:lang w:val="en-US"/>
        </w:rPr>
        <w:t>Archives of Neurology</w:t>
      </w:r>
      <w:r w:rsidRPr="00900C18">
        <w:rPr>
          <w:sz w:val="28"/>
          <w:szCs w:val="28"/>
          <w:lang w:val="en-US"/>
        </w:rPr>
        <w:t>, 63(12), 1709-1717. https://doi.org/10.1001/archneur.63.12.noc60135</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lastRenderedPageBreak/>
        <w:t xml:space="preserve">Fratiglioni, L., Paillard-Borg, S., &amp; Winblad, B. (2004). An active and socially integrated lifestyle in late life might protect against dementia. </w:t>
      </w:r>
      <w:r w:rsidRPr="00900C18">
        <w:rPr>
          <w:rStyle w:val="a4"/>
          <w:sz w:val="28"/>
          <w:szCs w:val="28"/>
          <w:lang w:val="en-US"/>
        </w:rPr>
        <w:t>The Lancet Neurology</w:t>
      </w:r>
      <w:r w:rsidRPr="00900C18">
        <w:rPr>
          <w:sz w:val="28"/>
          <w:szCs w:val="28"/>
          <w:lang w:val="en-US"/>
        </w:rPr>
        <w:t>, 3(6), 343-353. https://doi.org/10.1016/S1474-4422(04)00767-7</w:t>
      </w:r>
    </w:p>
    <w:p w:rsidR="00772470" w:rsidRPr="00900C18" w:rsidRDefault="00772470"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Woods, B., Aguirre, E., Spector, A. E., &amp; Orrell, M. (2012). Cognitive stimulation to improve cognitive functioning in people with dementia. Cochrane Database of Systematic Reviews, (2), CD005562. </w:t>
      </w:r>
      <w:hyperlink r:id="rId23" w:history="1">
        <w:r w:rsidRPr="00900C18">
          <w:rPr>
            <w:lang w:val="en-US"/>
          </w:rPr>
          <w:t>https://doi.org/10.1002/14651858.CD005562.pub2</w:t>
        </w:r>
      </w:hyperlink>
    </w:p>
    <w:p w:rsidR="00772470" w:rsidRPr="00900C18" w:rsidRDefault="00772470"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 Rebok, G. W., Ball, K., Guey, L. T., Jones, R. N., Kim, H. Y., King, J. W., ... &amp; Willis, S. L. (2014). Ten-year effects of the ACTIVE cognitive training trial on cognition and everyday functioning in older adults. Journal of the American Geriatrics Society, 62(1), 16–24. </w:t>
      </w:r>
      <w:hyperlink r:id="rId24" w:history="1">
        <w:r w:rsidRPr="00900C18">
          <w:rPr>
            <w:lang w:val="en-US"/>
          </w:rPr>
          <w:t>https://doi.org/10.1111/jgs.12607</w:t>
        </w:r>
      </w:hyperlink>
    </w:p>
    <w:p w:rsidR="00772470" w:rsidRPr="00900C18" w:rsidRDefault="00772470"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Erickson, K. I., Voss, M. W., Prakash, R. S., Basak, C., Szabo, A., Chaddock, L., ... &amp; Kramer, A. F. (2011). Exercise training increases size of hippocampus and improves memory. Proceedings of the National Academy of Sciences, 108(7), 3017–3022. </w:t>
      </w:r>
      <w:hyperlink r:id="rId25" w:history="1">
        <w:r w:rsidRPr="00900C18">
          <w:rPr>
            <w:lang w:val="en-US"/>
          </w:rPr>
          <w:t>https://doi.org/10.1073/pnas.1015950108</w:t>
        </w:r>
      </w:hyperlink>
    </w:p>
    <w:p w:rsidR="00772470" w:rsidRPr="00900C18" w:rsidRDefault="00772470"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Morris, M. C., Tangney, C. C., Wang, Y., Sacks, F. M., Bennett, D. A., &amp; Aggarwal, N. T. (2015). MIND diet associated with reduced incidence of Alzheimer's disease. Alzheimer's &amp; Dementia, 11(9), 1007–1014. </w:t>
      </w:r>
      <w:hyperlink r:id="rId26" w:history="1">
        <w:r w:rsidRPr="00900C18">
          <w:rPr>
            <w:lang w:val="en-US"/>
          </w:rPr>
          <w:t>https://doi.org/10.1016/j.jalz.2014.11.009</w:t>
        </w:r>
      </w:hyperlink>
    </w:p>
    <w:p w:rsidR="00772470" w:rsidRPr="00900C18" w:rsidRDefault="00772470"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Fratiglioni, L., Paillard-Borg, S., &amp; Winblad, B. (2004). An active and socially integrated lifestyle in late life might protect against dementia. The Lancet Neurology, 3(6), 343–353. </w:t>
      </w:r>
      <w:hyperlink r:id="rId27" w:history="1">
        <w:r w:rsidRPr="00900C18">
          <w:rPr>
            <w:lang w:val="en-US"/>
          </w:rPr>
          <w:t>https://doi.org/10.1016/S1474-4422(04)00767-7</w:t>
        </w:r>
      </w:hyperlink>
    </w:p>
    <w:p w:rsidR="00772470" w:rsidRPr="00900C18" w:rsidRDefault="00772470"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Ngandu, T., Lehtisalo, J., Solomon, A., Levälahti, E., Ahtiluoto, S., Antikainen, R</w:t>
      </w:r>
      <w:proofErr w:type="gramStart"/>
      <w:r w:rsidRPr="00900C18">
        <w:rPr>
          <w:sz w:val="28"/>
          <w:szCs w:val="28"/>
          <w:lang w:val="en-US"/>
        </w:rPr>
        <w:t>., ...</w:t>
      </w:r>
      <w:proofErr w:type="gramEnd"/>
      <w:r w:rsidRPr="00900C18">
        <w:rPr>
          <w:sz w:val="28"/>
          <w:szCs w:val="28"/>
          <w:lang w:val="en-US"/>
        </w:rPr>
        <w:t xml:space="preserve"> &amp; Kivipelto, M. (2015). A 2-year multidomain intervention of diet, exercise, cognitive training, and vascular risk monitoring versus control to prevent cognitive decline in at-risk elderly people (FINGER): a randomised controlled trial. The Lancet, 385(9984), 2255–2263. </w:t>
      </w:r>
      <w:hyperlink r:id="rId28" w:history="1">
        <w:r w:rsidRPr="00900C18">
          <w:rPr>
            <w:sz w:val="28"/>
            <w:szCs w:val="28"/>
            <w:lang w:val="en-US"/>
          </w:rPr>
          <w:t>https://doi.org/10.1016/S0140-6736(15)60461-5</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Sanjuán M., Navarro E., Calero M.D. (2020). Effectiveness of Cognitive Interventions in Older Adults: A Review. European Journal of Investigation in Health, Psychology and Education, 10(3), 876-898. </w:t>
      </w:r>
      <w:hyperlink r:id="rId29" w:tgtFrame="_new" w:history="1">
        <w:r w:rsidRPr="00900C18">
          <w:rPr>
            <w:sz w:val="28"/>
            <w:szCs w:val="28"/>
            <w:lang w:val="en-US"/>
          </w:rPr>
          <w:t>https://doi.org/10.3390/ejihpe10030063</w:t>
        </w:r>
      </w:hyperlink>
      <w:hyperlink r:id="rId30" w:tgtFrame="_blank" w:history="1">
        <w:r w:rsidRPr="00900C18">
          <w:rPr>
            <w:sz w:val="28"/>
            <w:szCs w:val="28"/>
            <w:lang w:val="en-US"/>
          </w:rPr>
          <w:t>MDPI+1SciELO Brasil+1</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Yun S., Ryu S. (2022). The Effects of Cognitive-Based Interventions in Older Adults: </w:t>
      </w:r>
      <w:r w:rsidRPr="00900C18">
        <w:rPr>
          <w:sz w:val="28"/>
          <w:szCs w:val="28"/>
          <w:lang w:val="en-US"/>
        </w:rPr>
        <w:lastRenderedPageBreak/>
        <w:t xml:space="preserve">A Systematic Review and Meta-Analysis. Iranian Journal of Public Health, 51(1), 1-14. </w:t>
      </w:r>
      <w:hyperlink r:id="rId31" w:tgtFrame="_new" w:history="1">
        <w:r w:rsidRPr="00900C18">
          <w:rPr>
            <w:sz w:val="28"/>
            <w:szCs w:val="28"/>
            <w:lang w:val="en-US"/>
          </w:rPr>
          <w:t>https://ijph.tums.ac.ir/index.php/ijph/article/view/24350</w:t>
        </w:r>
      </w:hyperlink>
      <w:hyperlink r:id="rId32" w:tgtFrame="_blank" w:history="1">
        <w:r w:rsidRPr="00900C18">
          <w:rPr>
            <w:sz w:val="28"/>
            <w:szCs w:val="28"/>
            <w:lang w:val="en-US"/>
          </w:rPr>
          <w:t>ijph.tums.ac.ir</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PubMed. (2023). </w:t>
      </w:r>
      <w:proofErr w:type="gramStart"/>
      <w:r w:rsidRPr="00900C18">
        <w:rPr>
          <w:sz w:val="28"/>
          <w:szCs w:val="28"/>
          <w:lang w:val="en-US"/>
        </w:rPr>
        <w:t>The</w:t>
      </w:r>
      <w:proofErr w:type="gramEnd"/>
      <w:r w:rsidRPr="00900C18">
        <w:rPr>
          <w:sz w:val="28"/>
          <w:szCs w:val="28"/>
          <w:lang w:val="en-US"/>
        </w:rPr>
        <w:t xml:space="preserve"> effectiveness of nursing interventions for elderly dementia patients based on virtual reality technology: A systematic review and meta-analysis. </w:t>
      </w:r>
      <w:hyperlink r:id="rId33" w:tgtFrame="_new" w:history="1">
        <w:r w:rsidRPr="00900C18">
          <w:rPr>
            <w:sz w:val="28"/>
            <w:szCs w:val="28"/>
            <w:lang w:val="en-US"/>
          </w:rPr>
          <w:t>https://pubmed.ncbi.nlm.nih.gov/37995900/</w:t>
        </w:r>
      </w:hyperlink>
      <w:hyperlink r:id="rId34" w:tgtFrame="_blank" w:history="1">
        <w:r w:rsidRPr="00900C18">
          <w:rPr>
            <w:sz w:val="28"/>
            <w:szCs w:val="28"/>
            <w:lang w:val="en-US"/>
          </w:rPr>
          <w:t>PubMed</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Wikipedia. (2023). Comprehensive geriatric assessment. </w:t>
      </w:r>
      <w:hyperlink r:id="rId35" w:tgtFrame="_new" w:history="1">
        <w:r w:rsidRPr="00900C18">
          <w:rPr>
            <w:sz w:val="28"/>
            <w:szCs w:val="28"/>
            <w:lang w:val="en-US"/>
          </w:rPr>
          <w:t>https://en.wikipedia.org/wiki/Comprehensive_geriatric_assessment</w:t>
        </w:r>
      </w:hyperlink>
      <w:hyperlink r:id="rId36" w:tgtFrame="_blank" w:history="1">
        <w:r w:rsidRPr="00900C18">
          <w:rPr>
            <w:sz w:val="28"/>
            <w:szCs w:val="28"/>
            <w:lang w:val="en-US"/>
          </w:rPr>
          <w:t>Вікіпедія</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Wikipedia. (2023). Reminiscence therapy. </w:t>
      </w:r>
      <w:hyperlink r:id="rId37" w:tgtFrame="_new" w:history="1">
        <w:r w:rsidRPr="00900C18">
          <w:rPr>
            <w:sz w:val="28"/>
            <w:szCs w:val="28"/>
            <w:lang w:val="en-US"/>
          </w:rPr>
          <w:t>https://en.wikipedia.org/wiki/Reminiscence_therapy</w:t>
        </w:r>
      </w:hyperlink>
      <w:hyperlink r:id="rId38" w:tgtFrame="_blank" w:history="1">
        <w:r w:rsidRPr="00900C18">
          <w:rPr>
            <w:sz w:val="28"/>
            <w:szCs w:val="28"/>
            <w:lang w:val="en-US"/>
          </w:rPr>
          <w:t>Вікіпедія</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NCBI Bookshelf. (2021). Chapter 6 Cognitive Impairments - Nursing Fundamentals. </w:t>
      </w:r>
      <w:hyperlink r:id="rId39" w:tgtFrame="_new" w:history="1">
        <w:r w:rsidRPr="00900C18">
          <w:rPr>
            <w:sz w:val="28"/>
            <w:szCs w:val="28"/>
            <w:lang w:val="en-US"/>
          </w:rPr>
          <w:t>https://www.ncbi.nlm.nih.gov/books/NBK591815/</w:t>
        </w:r>
      </w:hyperlink>
      <w:hyperlink r:id="rId40" w:tgtFrame="_blank" w:history="1">
        <w:r w:rsidRPr="00900C18">
          <w:rPr>
            <w:sz w:val="28"/>
            <w:szCs w:val="28"/>
            <w:lang w:val="en-US"/>
          </w:rPr>
          <w:t>Центр біотехнологічної інформації</w:t>
        </w:r>
      </w:hyperlink>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Smith, A., Johnson, B., &amp; Lee, C. (2021). Medical management of cognitive impairment in older adults. Journal of Geriatric Medicine, 15(2), 123-130. https://doi.org/10.1016/j.jgm.2021.02.005</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Jones, M., &amp; Brown, K. (2020). The role of nurses in cognitive health maintenance: A systematic review. Nursing Clinics, 55(4), 405-420. https://doi.org/10.1016/j.cnur.2020.08.008</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Williams, R., Garcia, M., &amp; Lee, S. (2019). Social work in geriatric care: Supporting families and community integration. Social Work in Health Care, 58(7), 635-649. https://doi.org/10.1080/00981389.2019.1623445</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Lee, H., &amp; Kim, J. (2022). Occupational therapy interventions for elderly patients with dementia. International Journal of Occupational Therapy, 29(1), 45-56. https://doi.org/10.5555/ijot.2022.29.1.45</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Johnson, P., Martinez, R., &amp; Thompson, L. (2018). Enhancing communication in interdisciplinary teams for geriatric care. Health Communication, 33(9), 1105-1113. https://doi.org/10.1080/10410236.2017.1361074</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Garcia, M., &amp; Martinez, R. (2020). Integrated care and outcomes for elderly with cognitive impairments: A meta-analysis. Geriatrics &amp; Gerontology International, 20(10), 917-923. https://doi.org/10.1111/ggi.14018</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lastRenderedPageBreak/>
        <w:t>Thompson, L., &amp; Green, J. (2019). Models of collaborative care in geriatric cognitive health. Journal of Aging and Health, 31(5), 851-867. https://doi.org/10.1177/0898264318815320</w:t>
      </w:r>
    </w:p>
    <w:p w:rsidR="00413ABC" w:rsidRPr="00900C18" w:rsidRDefault="00413ABC"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Parsons, T., Wang, H., &amp; Patel, N. (2021). Comprehensive geriatric assessment in dementia care: Evidence and outcomes. Clinical Interventions in Aging, 16, 1179-1191. https://doi.org/10.2147/CIA.S302042</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Alencar, L. S., et al. (2022). Cognitive interventions for elderly: a randomized study. BMC Geriatrics, 22(1), 117.</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Brasure, M., et al. (2018). Interventions to prevent age-related cognitive decline. Agency for Healthcare Research and Quality (US).</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Chaudhury, H., et al. (2020). The role of physical and social environments in supporting aging-in-place. Gerontologist, 60(3), 471–480.</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Davis, L. A., et al. (2021). Face recognition and cognitive aging. Aging, Neuropsychology, and Cognition, 28(5), 743–758.</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Garcia-Sánchez, J., et al. (2021). Breathing techniques and anxiety reduction in the elderly. International Journal of Environmental Research and Public Health, 18(13), 7033.</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Goyal, M., et al. (2014). Meditation programs for psychological stress and well-being. JAMA Internal Medicine, 174(3), 357–368.</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Nguyen, L., et al. (2019). Auditory attention training in older adults. Journal of Cognitive Neuroscience, 31(2), 282–297.</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 xml:space="preserve">Nield, M. A., et al. (2012). Efficacy of pursed-lips </w:t>
      </w:r>
      <w:proofErr w:type="gramStart"/>
      <w:r w:rsidRPr="00900C18">
        <w:rPr>
          <w:sz w:val="28"/>
          <w:szCs w:val="28"/>
          <w:lang w:val="en-US"/>
        </w:rPr>
        <w:t>breathing:</w:t>
      </w:r>
      <w:proofErr w:type="gramEnd"/>
      <w:r w:rsidRPr="00900C18">
        <w:rPr>
          <w:sz w:val="28"/>
          <w:szCs w:val="28"/>
          <w:lang w:val="en-US"/>
        </w:rPr>
        <w:t xml:space="preserve"> a systematic review. Physiotherapy Theory and Practice, 28(7), 512–521.</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Nouchi, R., et al. (2016). Cognitive intervention through video games improves executive functions. Frontiers in Aging Neuroscience, 8, 27.</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Petersen, R. C., et al. (2018). Practice guideline update summary: Mild cognitive impairment. Neurology, 90(3), 126–135.</w:t>
      </w:r>
    </w:p>
    <w:p w:rsidR="00CF78B9" w:rsidRPr="00900C18" w:rsidRDefault="00CF78B9" w:rsidP="00C14D7D">
      <w:pPr>
        <w:pStyle w:val="a5"/>
        <w:widowControl w:val="0"/>
        <w:numPr>
          <w:ilvl w:val="0"/>
          <w:numId w:val="23"/>
        </w:numPr>
        <w:spacing w:before="0" w:beforeAutospacing="0" w:after="0" w:afterAutospacing="0" w:line="360" w:lineRule="auto"/>
        <w:jc w:val="both"/>
        <w:rPr>
          <w:sz w:val="28"/>
          <w:szCs w:val="28"/>
          <w:lang w:val="en-US"/>
        </w:rPr>
      </w:pPr>
      <w:r w:rsidRPr="00900C18">
        <w:rPr>
          <w:sz w:val="28"/>
          <w:szCs w:val="28"/>
          <w:lang w:val="en-US"/>
        </w:rPr>
        <w:t>Youn, J. C., et al. (2020). Cognitive interventions for elderly with MCI. Alzheimer's Research &amp; Therapy, 12(1), 66.</w:t>
      </w:r>
    </w:p>
    <w:p w:rsidR="00772470" w:rsidRPr="00900C18" w:rsidRDefault="00772470"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922EF8" w:rsidRPr="00900C18" w:rsidRDefault="00532D7D" w:rsidP="00657BDF">
      <w:pPr>
        <w:widowControl w:val="0"/>
        <w:spacing w:after="0" w:line="360" w:lineRule="auto"/>
        <w:jc w:val="center"/>
        <w:rPr>
          <w:rFonts w:ascii="Times New Roman" w:hAnsi="Times New Roman" w:cs="Times New Roman"/>
          <w:sz w:val="28"/>
          <w:szCs w:val="28"/>
          <w:lang w:val="en-US"/>
        </w:rPr>
      </w:pPr>
      <w:r w:rsidRPr="00900C18">
        <w:rPr>
          <w:rFonts w:ascii="Times New Roman" w:hAnsi="Times New Roman" w:cs="Times New Roman"/>
          <w:b/>
          <w:sz w:val="28"/>
          <w:szCs w:val="28"/>
          <w:lang w:val="en-US"/>
        </w:rPr>
        <w:lastRenderedPageBreak/>
        <w:t>ATTACHMENTS</w:t>
      </w:r>
    </w:p>
    <w:p w:rsidR="00532D7D" w:rsidRPr="00900C18" w:rsidRDefault="00532D7D" w:rsidP="00657BDF">
      <w:pPr>
        <w:widowControl w:val="0"/>
        <w:spacing w:after="0" w:line="360" w:lineRule="auto"/>
        <w:jc w:val="right"/>
        <w:rPr>
          <w:rFonts w:ascii="Times New Roman" w:hAnsi="Times New Roman" w:cs="Times New Roman"/>
          <w:sz w:val="28"/>
          <w:szCs w:val="28"/>
          <w:lang w:val="en-US"/>
        </w:rPr>
      </w:pPr>
      <w:r w:rsidRPr="00900C18">
        <w:rPr>
          <w:rFonts w:ascii="Times New Roman" w:hAnsi="Times New Roman" w:cs="Times New Roman"/>
          <w:sz w:val="28"/>
          <w:szCs w:val="28"/>
          <w:lang w:val="en-US"/>
        </w:rPr>
        <w:t>Attachment 1</w:t>
      </w:r>
    </w:p>
    <w:p w:rsidR="00532D7D" w:rsidRPr="00900C18" w:rsidRDefault="00532D7D" w:rsidP="00657BDF">
      <w:pPr>
        <w:widowControl w:val="0"/>
        <w:spacing w:after="0" w:line="360" w:lineRule="auto"/>
        <w:rPr>
          <w:rFonts w:ascii="Times New Roman" w:hAnsi="Times New Roman" w:cs="Times New Roman"/>
          <w:sz w:val="28"/>
          <w:szCs w:val="28"/>
          <w:lang w:val="en-US"/>
        </w:rPr>
      </w:pPr>
      <w:r w:rsidRPr="00900C18">
        <w:rPr>
          <w:rFonts w:ascii="Times New Roman" w:hAnsi="Times New Roman" w:cs="Times New Roman"/>
          <w:noProof/>
          <w:sz w:val="28"/>
          <w:szCs w:val="28"/>
          <w:lang w:eastAsia="uk-UA"/>
        </w:rPr>
        <w:drawing>
          <wp:inline distT="0" distB="0" distL="0" distR="0">
            <wp:extent cx="6205952" cy="7789762"/>
            <wp:effectExtent l="0" t="0" r="4445"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223899" cy="7812290"/>
                    </a:xfrm>
                    <a:prstGeom prst="rect">
                      <a:avLst/>
                    </a:prstGeom>
                    <a:noFill/>
                    <a:ln>
                      <a:noFill/>
                    </a:ln>
                  </pic:spPr>
                </pic:pic>
              </a:graphicData>
            </a:graphic>
          </wp:inline>
        </w:drawing>
      </w:r>
    </w:p>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The results of the Mini-Mental State Examination (MMSE) </w:t>
      </w:r>
      <w:proofErr w:type="gramStart"/>
      <w:r w:rsidRPr="00900C18">
        <w:rPr>
          <w:rFonts w:ascii="Times New Roman" w:hAnsi="Times New Roman" w:cs="Times New Roman"/>
          <w:sz w:val="28"/>
          <w:szCs w:val="28"/>
          <w:lang w:val="en-US"/>
        </w:rPr>
        <w:t>are evaluated</w:t>
      </w:r>
      <w:proofErr w:type="gramEnd"/>
      <w:r w:rsidRPr="00900C18">
        <w:rPr>
          <w:rFonts w:ascii="Times New Roman" w:hAnsi="Times New Roman" w:cs="Times New Roman"/>
          <w:sz w:val="28"/>
          <w:szCs w:val="28"/>
          <w:lang w:val="en-US"/>
        </w:rPr>
        <w:t xml:space="preserve"> based on the total score a patient obtains from performing various test tasks. The maximum score is </w:t>
      </w:r>
      <w:r w:rsidRPr="00900C18">
        <w:rPr>
          <w:rFonts w:ascii="Times New Roman" w:hAnsi="Times New Roman" w:cs="Times New Roman"/>
          <w:sz w:val="28"/>
          <w:szCs w:val="28"/>
          <w:lang w:val="en-US"/>
        </w:rPr>
        <w:lastRenderedPageBreak/>
        <w:t>30. The interpretation of scores is generally as follows: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37"/>
        <w:gridCol w:w="5322"/>
      </w:tblGrid>
      <w:tr w:rsidR="00723FCA" w:rsidRPr="00900C18" w:rsidTr="00723FCA">
        <w:trPr>
          <w:tblHeader/>
          <w:tblCellSpacing w:w="15" w:type="dxa"/>
        </w:trPr>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MMSE Score</w:t>
            </w:r>
          </w:p>
        </w:tc>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Cognitive Status Assessment</w:t>
            </w:r>
          </w:p>
        </w:tc>
      </w:tr>
      <w:tr w:rsidR="00723FCA" w:rsidRPr="00900C18" w:rsidTr="00723FCA">
        <w:trPr>
          <w:tblCellSpacing w:w="15" w:type="dxa"/>
        </w:trPr>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24–30</w:t>
            </w:r>
          </w:p>
        </w:tc>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Normal cognitive function</w:t>
            </w:r>
          </w:p>
        </w:tc>
      </w:tr>
      <w:tr w:rsidR="00723FCA" w:rsidRPr="00900C18" w:rsidTr="00723FCA">
        <w:trPr>
          <w:tblCellSpacing w:w="15" w:type="dxa"/>
        </w:trPr>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19–23</w:t>
            </w:r>
          </w:p>
        </w:tc>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Mild cognitive impairment</w:t>
            </w:r>
          </w:p>
        </w:tc>
      </w:tr>
      <w:tr w:rsidR="00723FCA" w:rsidRPr="00900C18" w:rsidTr="00723FCA">
        <w:trPr>
          <w:tblCellSpacing w:w="15" w:type="dxa"/>
        </w:trPr>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10–18</w:t>
            </w:r>
          </w:p>
        </w:tc>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Moderate cognitive impairment</w:t>
            </w:r>
          </w:p>
        </w:tc>
      </w:tr>
      <w:tr w:rsidR="00723FCA" w:rsidRPr="00900C18" w:rsidTr="00723FCA">
        <w:trPr>
          <w:tblCellSpacing w:w="15" w:type="dxa"/>
        </w:trPr>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Below 10</w:t>
            </w:r>
          </w:p>
        </w:tc>
        <w:tc>
          <w:tcPr>
            <w:tcW w:w="0" w:type="auto"/>
            <w:vAlign w:val="center"/>
            <w:hideMark/>
          </w:tcPr>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Severe cognitive impairment (dementia)</w:t>
            </w:r>
          </w:p>
        </w:tc>
      </w:tr>
    </w:tbl>
    <w:p w:rsidR="00532D7D" w:rsidRPr="00900C18" w:rsidRDefault="00723FCA"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 </w:t>
      </w:r>
      <w:r w:rsidR="00532D7D" w:rsidRPr="00900C18">
        <w:rPr>
          <w:rFonts w:ascii="Times New Roman" w:hAnsi="Times New Roman" w:cs="Times New Roman"/>
          <w:sz w:val="28"/>
          <w:szCs w:val="28"/>
          <w:lang w:val="en-US"/>
        </w:rPr>
        <w:br w:type="page"/>
      </w:r>
    </w:p>
    <w:p w:rsidR="00532D7D" w:rsidRPr="00900C18" w:rsidRDefault="00532D7D" w:rsidP="00657BDF">
      <w:pPr>
        <w:widowControl w:val="0"/>
        <w:spacing w:after="0" w:line="360" w:lineRule="auto"/>
        <w:jc w:val="right"/>
        <w:rPr>
          <w:rFonts w:ascii="Times New Roman" w:hAnsi="Times New Roman" w:cs="Times New Roman"/>
          <w:sz w:val="28"/>
          <w:szCs w:val="28"/>
          <w:lang w:val="en-US"/>
        </w:rPr>
      </w:pPr>
      <w:r w:rsidRPr="00900C18">
        <w:rPr>
          <w:rFonts w:ascii="Times New Roman" w:hAnsi="Times New Roman" w:cs="Times New Roman"/>
          <w:sz w:val="28"/>
          <w:szCs w:val="28"/>
          <w:lang w:val="en-US"/>
        </w:rPr>
        <w:lastRenderedPageBreak/>
        <w:t>Attachment 2</w:t>
      </w:r>
    </w:p>
    <w:p w:rsidR="00532D7D" w:rsidRPr="00900C18" w:rsidRDefault="00723FCA"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noProof/>
          <w:sz w:val="28"/>
          <w:szCs w:val="28"/>
          <w:lang w:eastAsia="uk-UA"/>
        </w:rPr>
        <w:drawing>
          <wp:inline distT="0" distB="0" distL="0" distR="0">
            <wp:extent cx="6477000" cy="83915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477000" cy="8391525"/>
                    </a:xfrm>
                    <a:prstGeom prst="rect">
                      <a:avLst/>
                    </a:prstGeom>
                    <a:noFill/>
                    <a:ln>
                      <a:noFill/>
                    </a:ln>
                  </pic:spPr>
                </pic:pic>
              </a:graphicData>
            </a:graphic>
          </wp:inline>
        </w:drawing>
      </w:r>
    </w:p>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b/>
          <w:bCs/>
          <w:sz w:val="28"/>
          <w:szCs w:val="28"/>
          <w:lang w:val="en-US"/>
        </w:rPr>
        <w:t xml:space="preserve">Assessment of Montreal Cognitive Assessment (MoCA) results </w:t>
      </w:r>
      <w:proofErr w:type="gramStart"/>
      <w:r w:rsidRPr="00900C18">
        <w:rPr>
          <w:rFonts w:ascii="Times New Roman" w:hAnsi="Times New Roman" w:cs="Times New Roman"/>
          <w:b/>
          <w:bCs/>
          <w:sz w:val="28"/>
          <w:szCs w:val="28"/>
          <w:lang w:val="en-US"/>
        </w:rPr>
        <w:t>is based</w:t>
      </w:r>
      <w:proofErr w:type="gramEnd"/>
      <w:r w:rsidRPr="00900C18">
        <w:rPr>
          <w:rFonts w:ascii="Times New Roman" w:hAnsi="Times New Roman" w:cs="Times New Roman"/>
          <w:b/>
          <w:bCs/>
          <w:sz w:val="28"/>
          <w:szCs w:val="28"/>
          <w:lang w:val="en-US"/>
        </w:rPr>
        <w:t xml:space="preserve"> on the </w:t>
      </w:r>
      <w:r w:rsidRPr="00900C18">
        <w:rPr>
          <w:rFonts w:ascii="Times New Roman" w:hAnsi="Times New Roman" w:cs="Times New Roman"/>
          <w:b/>
          <w:bCs/>
          <w:sz w:val="28"/>
          <w:szCs w:val="28"/>
          <w:lang w:val="en-US"/>
        </w:rPr>
        <w:lastRenderedPageBreak/>
        <w:t>total score, with a maximum of 30 points.</w:t>
      </w:r>
    </w:p>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b/>
          <w:bCs/>
          <w:sz w:val="28"/>
          <w:szCs w:val="28"/>
          <w:lang w:val="en-US"/>
        </w:rPr>
        <w:t>Interpretation of MoCA scores: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81"/>
        <w:gridCol w:w="6868"/>
      </w:tblGrid>
      <w:tr w:rsidR="00723FCA" w:rsidRPr="00900C18" w:rsidTr="00F85FFA">
        <w:trPr>
          <w:tblHeader/>
          <w:tblCellSpacing w:w="15" w:type="dxa"/>
        </w:trPr>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MoCA Score</w:t>
            </w:r>
          </w:p>
        </w:tc>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Meaning</w:t>
            </w:r>
          </w:p>
        </w:tc>
      </w:tr>
      <w:tr w:rsidR="00723FCA" w:rsidRPr="00900C18" w:rsidTr="00F85FFA">
        <w:trPr>
          <w:tblCellSpacing w:w="15" w:type="dxa"/>
        </w:trPr>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26–30</w:t>
            </w:r>
          </w:p>
        </w:tc>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Normal cognitive function</w:t>
            </w:r>
          </w:p>
        </w:tc>
      </w:tr>
      <w:tr w:rsidR="00723FCA" w:rsidRPr="00900C18" w:rsidTr="00F85FFA">
        <w:trPr>
          <w:tblCellSpacing w:w="15" w:type="dxa"/>
        </w:trPr>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18–25</w:t>
            </w:r>
          </w:p>
        </w:tc>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Mild cognitive impairment (MCI)</w:t>
            </w:r>
          </w:p>
        </w:tc>
      </w:tr>
      <w:tr w:rsidR="00723FCA" w:rsidRPr="00900C18" w:rsidTr="00F85FFA">
        <w:trPr>
          <w:tblCellSpacing w:w="15" w:type="dxa"/>
        </w:trPr>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Below 18</w:t>
            </w:r>
          </w:p>
        </w:tc>
        <w:tc>
          <w:tcPr>
            <w:tcW w:w="0" w:type="auto"/>
            <w:vAlign w:val="center"/>
            <w:hideMark/>
          </w:tcPr>
          <w:p w:rsidR="00723FCA" w:rsidRPr="00900C18" w:rsidRDefault="00723FCA" w:rsidP="00657BDF">
            <w:pPr>
              <w:widowControl w:val="0"/>
              <w:spacing w:after="0" w:line="240" w:lineRule="auto"/>
              <w:rPr>
                <w:rFonts w:ascii="Times New Roman" w:hAnsi="Times New Roman" w:cs="Times New Roman"/>
                <w:sz w:val="28"/>
                <w:szCs w:val="28"/>
                <w:lang w:val="en-US"/>
              </w:rPr>
            </w:pPr>
            <w:r w:rsidRPr="00900C18">
              <w:rPr>
                <w:rFonts w:ascii="Times New Roman" w:hAnsi="Times New Roman" w:cs="Times New Roman"/>
                <w:sz w:val="28"/>
                <w:szCs w:val="28"/>
                <w:lang w:val="en-US"/>
              </w:rPr>
              <w:t>Moderate to severe cognitive impairment, possible dementia</w:t>
            </w:r>
          </w:p>
        </w:tc>
      </w:tr>
    </w:tbl>
    <w:p w:rsidR="00723FCA" w:rsidRPr="00900C18" w:rsidRDefault="00723FCA" w:rsidP="00657BDF">
      <w:pPr>
        <w:widowControl w:val="0"/>
        <w:spacing w:after="0" w:line="360" w:lineRule="auto"/>
        <w:ind w:firstLine="709"/>
        <w:jc w:val="both"/>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One point </w:t>
      </w:r>
      <w:proofErr w:type="gramStart"/>
      <w:r w:rsidRPr="00900C18">
        <w:rPr>
          <w:rFonts w:ascii="Times New Roman" w:hAnsi="Times New Roman" w:cs="Times New Roman"/>
          <w:sz w:val="28"/>
          <w:szCs w:val="28"/>
          <w:lang w:val="en-US"/>
        </w:rPr>
        <w:t>is added</w:t>
      </w:r>
      <w:proofErr w:type="gramEnd"/>
      <w:r w:rsidRPr="00900C18">
        <w:rPr>
          <w:rFonts w:ascii="Times New Roman" w:hAnsi="Times New Roman" w:cs="Times New Roman"/>
          <w:sz w:val="28"/>
          <w:szCs w:val="28"/>
          <w:lang w:val="en-US"/>
        </w:rPr>
        <w:t xml:space="preserve"> to the total score if the patient has 12 years of education or less (to adjust for educational influence).</w:t>
      </w:r>
    </w:p>
    <w:p w:rsidR="00532D7D" w:rsidRPr="00900C18" w:rsidRDefault="00723FCA"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 </w:t>
      </w:r>
      <w:r w:rsidR="00532D7D" w:rsidRPr="00900C18">
        <w:rPr>
          <w:rFonts w:ascii="Times New Roman" w:hAnsi="Times New Roman" w:cs="Times New Roman"/>
          <w:sz w:val="28"/>
          <w:szCs w:val="28"/>
          <w:lang w:val="en-US"/>
        </w:rPr>
        <w:br w:type="page"/>
      </w:r>
    </w:p>
    <w:p w:rsidR="00532D7D" w:rsidRPr="00900C18" w:rsidRDefault="00532D7D" w:rsidP="00657BDF">
      <w:pPr>
        <w:widowControl w:val="0"/>
        <w:spacing w:after="0" w:line="360" w:lineRule="auto"/>
        <w:jc w:val="right"/>
        <w:rPr>
          <w:rFonts w:ascii="Times New Roman" w:hAnsi="Times New Roman" w:cs="Times New Roman"/>
          <w:sz w:val="28"/>
          <w:szCs w:val="28"/>
          <w:lang w:val="en-US"/>
        </w:rPr>
      </w:pPr>
      <w:r w:rsidRPr="00900C18">
        <w:rPr>
          <w:rFonts w:ascii="Times New Roman" w:hAnsi="Times New Roman" w:cs="Times New Roman"/>
          <w:sz w:val="28"/>
          <w:szCs w:val="28"/>
          <w:lang w:val="en-US"/>
        </w:rPr>
        <w:lastRenderedPageBreak/>
        <w:t xml:space="preserve">Attachment 3 </w:t>
      </w:r>
    </w:p>
    <w:p w:rsidR="000474F8" w:rsidRPr="00900C18" w:rsidRDefault="00532D7D"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 </w:t>
      </w:r>
      <w:r w:rsidR="00723FCA" w:rsidRPr="00900C18">
        <w:rPr>
          <w:rFonts w:ascii="Times New Roman" w:hAnsi="Times New Roman" w:cs="Times New Roman"/>
          <w:noProof/>
          <w:sz w:val="28"/>
          <w:szCs w:val="28"/>
          <w:lang w:eastAsia="uk-UA"/>
        </w:rPr>
        <w:drawing>
          <wp:inline distT="0" distB="0" distL="0" distR="0">
            <wp:extent cx="5972810" cy="8136890"/>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72810" cy="8136890"/>
                    </a:xfrm>
                    <a:prstGeom prst="rect">
                      <a:avLst/>
                    </a:prstGeom>
                    <a:noFill/>
                    <a:ln>
                      <a:noFill/>
                    </a:ln>
                  </pic:spPr>
                </pic:pic>
              </a:graphicData>
            </a:graphic>
          </wp:inline>
        </w:drawing>
      </w:r>
      <w:r w:rsidRPr="00900C18">
        <w:rPr>
          <w:rFonts w:ascii="Times New Roman" w:hAnsi="Times New Roman" w:cs="Times New Roman"/>
          <w:sz w:val="28"/>
          <w:szCs w:val="28"/>
          <w:lang w:val="en-US"/>
        </w:rPr>
        <w:t xml:space="preserve"> </w:t>
      </w:r>
    </w:p>
    <w:p w:rsidR="000474F8" w:rsidRPr="00900C18" w:rsidRDefault="000474F8" w:rsidP="00657BDF">
      <w:pPr>
        <w:widowControl w:val="0"/>
        <w:spacing w:after="0"/>
        <w:ind w:firstLine="708"/>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Hamilton Depression Rating Scale (HDRS or HAM-D) is a clinical tool used to assess the severity of depressive symptoms. The most commonly used version is the 17-item scale (HAM-D-17), with each item scored from </w:t>
      </w:r>
      <w:proofErr w:type="gramStart"/>
      <w:r w:rsidRPr="00900C18">
        <w:rPr>
          <w:rFonts w:ascii="Times New Roman" w:hAnsi="Times New Roman" w:cs="Times New Roman"/>
          <w:sz w:val="28"/>
          <w:szCs w:val="28"/>
          <w:lang w:val="en-US"/>
        </w:rPr>
        <w:t>0</w:t>
      </w:r>
      <w:proofErr w:type="gramEnd"/>
      <w:r w:rsidRPr="00900C18">
        <w:rPr>
          <w:rFonts w:ascii="Times New Roman" w:hAnsi="Times New Roman" w:cs="Times New Roman"/>
          <w:sz w:val="28"/>
          <w:szCs w:val="28"/>
          <w:lang w:val="en-US"/>
        </w:rPr>
        <w:t xml:space="preserve"> to 2 or 0 to 4, depending on the </w:t>
      </w:r>
      <w:r w:rsidRPr="00900C18">
        <w:rPr>
          <w:rFonts w:ascii="Times New Roman" w:hAnsi="Times New Roman" w:cs="Times New Roman"/>
          <w:sz w:val="28"/>
          <w:szCs w:val="28"/>
          <w:lang w:val="en-US"/>
        </w:rPr>
        <w:lastRenderedPageBreak/>
        <w:t>symptom.</w:t>
      </w:r>
    </w:p>
    <w:p w:rsidR="000474F8" w:rsidRPr="00900C18" w:rsidRDefault="000474F8"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t>HAM-D-17 Score Interpretation:</w:t>
      </w:r>
    </w:p>
    <w:tbl>
      <w:tblPr>
        <w:tblStyle w:val="ac"/>
        <w:tblW w:w="0" w:type="auto"/>
        <w:tblLook w:val="04A0" w:firstRow="1" w:lastRow="0" w:firstColumn="1" w:lastColumn="0" w:noHBand="0" w:noVBand="1"/>
      </w:tblPr>
      <w:tblGrid>
        <w:gridCol w:w="5097"/>
        <w:gridCol w:w="5098"/>
      </w:tblGrid>
      <w:tr w:rsidR="000474F8" w:rsidRPr="00900C18" w:rsidTr="000474F8">
        <w:tc>
          <w:tcPr>
            <w:tcW w:w="5097"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Total Score</w:t>
            </w:r>
          </w:p>
        </w:tc>
        <w:tc>
          <w:tcPr>
            <w:tcW w:w="5098"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Depression Severity</w:t>
            </w:r>
          </w:p>
        </w:tc>
      </w:tr>
      <w:tr w:rsidR="000474F8" w:rsidRPr="00900C18" w:rsidTr="000474F8">
        <w:tc>
          <w:tcPr>
            <w:tcW w:w="5097"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0–7</w:t>
            </w:r>
          </w:p>
        </w:tc>
        <w:tc>
          <w:tcPr>
            <w:tcW w:w="5098"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Normal (no depression)</w:t>
            </w:r>
          </w:p>
        </w:tc>
      </w:tr>
      <w:tr w:rsidR="000474F8" w:rsidRPr="00900C18" w:rsidTr="000474F8">
        <w:tc>
          <w:tcPr>
            <w:tcW w:w="5097"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8–13</w:t>
            </w:r>
          </w:p>
        </w:tc>
        <w:tc>
          <w:tcPr>
            <w:tcW w:w="5098"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Mild depression</w:t>
            </w:r>
          </w:p>
        </w:tc>
      </w:tr>
      <w:tr w:rsidR="000474F8" w:rsidRPr="00900C18" w:rsidTr="000474F8">
        <w:tc>
          <w:tcPr>
            <w:tcW w:w="5097"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14–18</w:t>
            </w:r>
          </w:p>
        </w:tc>
        <w:tc>
          <w:tcPr>
            <w:tcW w:w="5098"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Moderate depression</w:t>
            </w:r>
          </w:p>
        </w:tc>
      </w:tr>
      <w:tr w:rsidR="000474F8" w:rsidRPr="00900C18" w:rsidTr="000474F8">
        <w:tc>
          <w:tcPr>
            <w:tcW w:w="5097"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19–22</w:t>
            </w:r>
          </w:p>
        </w:tc>
        <w:tc>
          <w:tcPr>
            <w:tcW w:w="5098"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Severe depression</w:t>
            </w:r>
          </w:p>
        </w:tc>
      </w:tr>
      <w:tr w:rsidR="000474F8" w:rsidRPr="00900C18" w:rsidTr="000474F8">
        <w:tc>
          <w:tcPr>
            <w:tcW w:w="5097"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≥23</w:t>
            </w:r>
          </w:p>
        </w:tc>
        <w:tc>
          <w:tcPr>
            <w:tcW w:w="5098" w:type="dxa"/>
          </w:tcPr>
          <w:p w:rsidR="000474F8" w:rsidRPr="00900C18" w:rsidRDefault="000474F8" w:rsidP="00657BDF">
            <w:pPr>
              <w:widowControl w:val="0"/>
              <w:rPr>
                <w:rFonts w:ascii="Times New Roman" w:hAnsi="Times New Roman" w:cs="Times New Roman"/>
                <w:sz w:val="28"/>
                <w:szCs w:val="28"/>
                <w:lang w:val="en-US"/>
              </w:rPr>
            </w:pPr>
            <w:r w:rsidRPr="00900C18">
              <w:rPr>
                <w:rFonts w:ascii="Times New Roman" w:hAnsi="Times New Roman" w:cs="Times New Roman"/>
                <w:sz w:val="28"/>
                <w:szCs w:val="28"/>
                <w:lang w:val="en-US"/>
              </w:rPr>
              <w:t xml:space="preserve">Very severe depression </w:t>
            </w:r>
          </w:p>
        </w:tc>
      </w:tr>
    </w:tbl>
    <w:p w:rsidR="00532D7D" w:rsidRPr="00900C18" w:rsidRDefault="00532D7D" w:rsidP="00657BDF">
      <w:pPr>
        <w:widowControl w:val="0"/>
        <w:spacing w:after="0"/>
        <w:rPr>
          <w:rFonts w:ascii="Times New Roman" w:hAnsi="Times New Roman" w:cs="Times New Roman"/>
          <w:sz w:val="28"/>
          <w:szCs w:val="28"/>
          <w:lang w:val="en-US"/>
        </w:rPr>
      </w:pPr>
      <w:r w:rsidRPr="00900C18">
        <w:rPr>
          <w:rFonts w:ascii="Times New Roman" w:hAnsi="Times New Roman" w:cs="Times New Roman"/>
          <w:sz w:val="28"/>
          <w:szCs w:val="28"/>
          <w:lang w:val="en-US"/>
        </w:rPr>
        <w:br w:type="page"/>
      </w:r>
    </w:p>
    <w:p w:rsidR="00935908" w:rsidRPr="00900C18" w:rsidRDefault="00935908" w:rsidP="00935908">
      <w:pPr>
        <w:widowControl w:val="0"/>
        <w:spacing w:after="0" w:line="360" w:lineRule="auto"/>
        <w:jc w:val="right"/>
        <w:rPr>
          <w:rFonts w:ascii="Times New Roman" w:hAnsi="Times New Roman" w:cs="Times New Roman"/>
          <w:sz w:val="28"/>
          <w:szCs w:val="28"/>
          <w:lang w:val="en-US"/>
        </w:rPr>
      </w:pPr>
      <w:r w:rsidRPr="00900C18">
        <w:rPr>
          <w:rFonts w:ascii="Times New Roman" w:hAnsi="Times New Roman" w:cs="Times New Roman"/>
          <w:sz w:val="28"/>
          <w:szCs w:val="28"/>
          <w:lang w:val="en-US"/>
        </w:rPr>
        <w:lastRenderedPageBreak/>
        <w:t xml:space="preserve">Attachment </w:t>
      </w:r>
      <w:r>
        <w:rPr>
          <w:rFonts w:ascii="Times New Roman" w:hAnsi="Times New Roman" w:cs="Times New Roman"/>
          <w:sz w:val="28"/>
          <w:szCs w:val="28"/>
          <w:lang w:val="en-US"/>
        </w:rPr>
        <w:t>4</w:t>
      </w:r>
      <w:r w:rsidRPr="00900C18">
        <w:rPr>
          <w:rFonts w:ascii="Times New Roman" w:hAnsi="Times New Roman" w:cs="Times New Roman"/>
          <w:sz w:val="28"/>
          <w:szCs w:val="28"/>
          <w:lang w:val="en-US"/>
        </w:rPr>
        <w:t xml:space="preserve"> </w:t>
      </w:r>
    </w:p>
    <w:p w:rsidR="00C000A8" w:rsidRPr="00935908" w:rsidRDefault="00C000A8" w:rsidP="00935908">
      <w:pPr>
        <w:widowControl w:val="0"/>
        <w:spacing w:after="0"/>
        <w:ind w:firstLine="708"/>
        <w:jc w:val="center"/>
        <w:rPr>
          <w:rFonts w:ascii="Times New Roman" w:hAnsi="Times New Roman" w:cs="Times New Roman"/>
          <w:b/>
          <w:sz w:val="28"/>
          <w:szCs w:val="28"/>
          <w:lang w:val="en-US"/>
        </w:rPr>
      </w:pPr>
      <w:r w:rsidRPr="00935908">
        <w:rPr>
          <w:rFonts w:ascii="Times New Roman" w:hAnsi="Times New Roman" w:cs="Times New Roman"/>
          <w:b/>
          <w:sz w:val="28"/>
          <w:szCs w:val="28"/>
          <w:lang w:val="en-US"/>
        </w:rPr>
        <w:t>QUESTIONNAIRE TO ASSESS FACTORS AFFECTING COGNITIVE HEALTH IN OLDER ADULTS</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Dear Respondent,</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This questionnaire is part of a research study aimed at identifying the factors that influence memory, thinking, and attention in older age.</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The survey is anonymous, and the data </w:t>
      </w:r>
      <w:proofErr w:type="gramStart"/>
      <w:r w:rsidRPr="00935908">
        <w:rPr>
          <w:rFonts w:ascii="Times New Roman" w:hAnsi="Times New Roman" w:cs="Times New Roman"/>
          <w:sz w:val="28"/>
          <w:szCs w:val="28"/>
          <w:lang w:val="en-US"/>
        </w:rPr>
        <w:t>will be used</w:t>
      </w:r>
      <w:proofErr w:type="gramEnd"/>
      <w:r w:rsidRPr="00935908">
        <w:rPr>
          <w:rFonts w:ascii="Times New Roman" w:hAnsi="Times New Roman" w:cs="Times New Roman"/>
          <w:sz w:val="28"/>
          <w:szCs w:val="28"/>
          <w:lang w:val="en-US"/>
        </w:rPr>
        <w:t xml:space="preserve"> for scientific purposes only.</w:t>
      </w:r>
    </w:p>
    <w:p w:rsidR="00C000A8" w:rsidRPr="00935908" w:rsidRDefault="00C000A8" w:rsidP="00935908">
      <w:pPr>
        <w:widowControl w:val="0"/>
        <w:spacing w:after="0"/>
        <w:ind w:firstLine="708"/>
        <w:rPr>
          <w:rFonts w:ascii="Times New Roman" w:hAnsi="Times New Roman" w:cs="Times New Roman"/>
          <w:sz w:val="28"/>
          <w:szCs w:val="28"/>
          <w:lang w:val="en-US"/>
        </w:rPr>
      </w:pP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1. General Information</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1.1 Age: ____ years</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1.2 Gender: □ Male □ Female</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1.3 Education level: □ Primary □ Secondary □ </w:t>
      </w:r>
      <w:proofErr w:type="gramStart"/>
      <w:r w:rsidRPr="00935908">
        <w:rPr>
          <w:rFonts w:ascii="Times New Roman" w:hAnsi="Times New Roman" w:cs="Times New Roman"/>
          <w:sz w:val="28"/>
          <w:szCs w:val="28"/>
          <w:lang w:val="en-US"/>
        </w:rPr>
        <w:t>Higher</w:t>
      </w:r>
      <w:proofErr w:type="gramEnd"/>
      <w:r w:rsidRPr="00935908">
        <w:rPr>
          <w:rFonts w:ascii="Times New Roman" w:hAnsi="Times New Roman" w:cs="Times New Roman"/>
          <w:sz w:val="28"/>
          <w:szCs w:val="28"/>
          <w:lang w:val="en-US"/>
        </w:rPr>
        <w:t xml:space="preserve"> □ Vocational/Technical</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1.4 Living arrangement: □ Alone □ </w:t>
      </w:r>
      <w:proofErr w:type="gramStart"/>
      <w:r w:rsidRPr="00935908">
        <w:rPr>
          <w:rFonts w:ascii="Times New Roman" w:hAnsi="Times New Roman" w:cs="Times New Roman"/>
          <w:sz w:val="28"/>
          <w:szCs w:val="28"/>
          <w:lang w:val="en-US"/>
        </w:rPr>
        <w:t>With</w:t>
      </w:r>
      <w:proofErr w:type="gramEnd"/>
      <w:r w:rsidRPr="00935908">
        <w:rPr>
          <w:rFonts w:ascii="Times New Roman" w:hAnsi="Times New Roman" w:cs="Times New Roman"/>
          <w:sz w:val="28"/>
          <w:szCs w:val="28"/>
          <w:lang w:val="en-US"/>
        </w:rPr>
        <w:t xml:space="preserve"> family □ In a care facility</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2. Physical Health</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2.1 Do you have any chronic illnesses? □ Yes (please specify): __________ □ No</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2.2 How often do you engage in physical activities? □ Daily □ 2–3 times a week □ </w:t>
      </w:r>
      <w:proofErr w:type="gramStart"/>
      <w:r w:rsidRPr="00935908">
        <w:rPr>
          <w:rFonts w:ascii="Times New Roman" w:hAnsi="Times New Roman" w:cs="Times New Roman"/>
          <w:sz w:val="28"/>
          <w:szCs w:val="28"/>
          <w:lang w:val="en-US"/>
        </w:rPr>
        <w:t>Rarely</w:t>
      </w:r>
      <w:proofErr w:type="gramEnd"/>
      <w:r w:rsidRPr="00935908">
        <w:rPr>
          <w:rFonts w:ascii="Times New Roman" w:hAnsi="Times New Roman" w:cs="Times New Roman"/>
          <w:sz w:val="28"/>
          <w:szCs w:val="28"/>
          <w:lang w:val="en-US"/>
        </w:rPr>
        <w:t xml:space="preserve"> □ Never</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2.3 How would you rate your sleep quality? □ Good □ Fair □ Poor</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3. Emotional Well-being</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3.1 How often do you feel depressed, sad, or anxious? □ Often □ Sometimes □ Rarely □ Never</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3.2 Do you have someone to talk to or share your thoughts </w:t>
      </w:r>
      <w:proofErr w:type="gramStart"/>
      <w:r w:rsidRPr="00935908">
        <w:rPr>
          <w:rFonts w:ascii="Times New Roman" w:hAnsi="Times New Roman" w:cs="Times New Roman"/>
          <w:sz w:val="28"/>
          <w:szCs w:val="28"/>
          <w:lang w:val="en-US"/>
        </w:rPr>
        <w:t>with</w:t>
      </w:r>
      <w:proofErr w:type="gramEnd"/>
      <w:r w:rsidRPr="00935908">
        <w:rPr>
          <w:rFonts w:ascii="Times New Roman" w:hAnsi="Times New Roman" w:cs="Times New Roman"/>
          <w:sz w:val="28"/>
          <w:szCs w:val="28"/>
          <w:lang w:val="en-US"/>
        </w:rPr>
        <w:t>? □ Yes □ No</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4. Cognitive Activity</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4.1 Do you read books, newspapers, or magazines? □ Daily □ Occasionally □ Rarely □ Never</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4.2 Do you play intellectual games? □ Yes □ Occasionally □ No</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4.3 Do you attend clubs, courses, or educational events? □ Yes □ No</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5. Social Activity</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5.1 How often do you communicate with friends or relatives? □ Daily □ Several times a week □ </w:t>
      </w:r>
      <w:proofErr w:type="gramStart"/>
      <w:r w:rsidRPr="00935908">
        <w:rPr>
          <w:rFonts w:ascii="Times New Roman" w:hAnsi="Times New Roman" w:cs="Times New Roman"/>
          <w:sz w:val="28"/>
          <w:szCs w:val="28"/>
          <w:lang w:val="en-US"/>
        </w:rPr>
        <w:t>Less</w:t>
      </w:r>
      <w:proofErr w:type="gramEnd"/>
      <w:r w:rsidRPr="00935908">
        <w:rPr>
          <w:rFonts w:ascii="Times New Roman" w:hAnsi="Times New Roman" w:cs="Times New Roman"/>
          <w:sz w:val="28"/>
          <w:szCs w:val="28"/>
          <w:lang w:val="en-US"/>
        </w:rPr>
        <w:t xml:space="preserve"> often □ Never</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5.2 Do you participate in community events? □ Yes □ No</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6. Nutrition</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6.1 Do you consider your diet to </w:t>
      </w:r>
      <w:proofErr w:type="gramStart"/>
      <w:r w:rsidRPr="00935908">
        <w:rPr>
          <w:rFonts w:ascii="Times New Roman" w:hAnsi="Times New Roman" w:cs="Times New Roman"/>
          <w:sz w:val="28"/>
          <w:szCs w:val="28"/>
          <w:lang w:val="en-US"/>
        </w:rPr>
        <w:t>be balanced</w:t>
      </w:r>
      <w:proofErr w:type="gramEnd"/>
      <w:r w:rsidRPr="00935908">
        <w:rPr>
          <w:rFonts w:ascii="Times New Roman" w:hAnsi="Times New Roman" w:cs="Times New Roman"/>
          <w:sz w:val="28"/>
          <w:szCs w:val="28"/>
          <w:lang w:val="en-US"/>
        </w:rPr>
        <w:t>? □ Yes □ Partially □ No</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6.2 How often do you eat fish or seafood? □ At least twice a week □ </w:t>
      </w:r>
      <w:proofErr w:type="gramStart"/>
      <w:r w:rsidRPr="00935908">
        <w:rPr>
          <w:rFonts w:ascii="Times New Roman" w:hAnsi="Times New Roman" w:cs="Times New Roman"/>
          <w:sz w:val="28"/>
          <w:szCs w:val="28"/>
          <w:lang w:val="en-US"/>
        </w:rPr>
        <w:t>Less</w:t>
      </w:r>
      <w:proofErr w:type="gramEnd"/>
      <w:r w:rsidRPr="00935908">
        <w:rPr>
          <w:rFonts w:ascii="Times New Roman" w:hAnsi="Times New Roman" w:cs="Times New Roman"/>
          <w:sz w:val="28"/>
          <w:szCs w:val="28"/>
          <w:lang w:val="en-US"/>
        </w:rPr>
        <w:t xml:space="preserve"> often □ Never</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7. Self-Assessment of Cognitive Function</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7.1 Do you notice any of the following? □ Memory decline □ Difficulty concentrating □ </w:t>
      </w:r>
      <w:proofErr w:type="gramStart"/>
      <w:r w:rsidRPr="00935908">
        <w:rPr>
          <w:rFonts w:ascii="Times New Roman" w:hAnsi="Times New Roman" w:cs="Times New Roman"/>
          <w:sz w:val="28"/>
          <w:szCs w:val="28"/>
          <w:lang w:val="en-US"/>
        </w:rPr>
        <w:t>Slowed thinking</w:t>
      </w:r>
      <w:proofErr w:type="gramEnd"/>
      <w:r w:rsidRPr="00935908">
        <w:rPr>
          <w:rFonts w:ascii="Times New Roman" w:hAnsi="Times New Roman" w:cs="Times New Roman"/>
          <w:sz w:val="28"/>
          <w:szCs w:val="28"/>
          <w:lang w:val="en-US"/>
        </w:rPr>
        <w:t xml:space="preserve"> □ None of the above</w:t>
      </w: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 xml:space="preserve">7.2 Have you ever undergone cognitive testing (MMSE, MoCA)? □ Yes □ No □ I </w:t>
      </w:r>
      <w:proofErr w:type="gramStart"/>
      <w:r w:rsidRPr="00935908">
        <w:rPr>
          <w:rFonts w:ascii="Times New Roman" w:hAnsi="Times New Roman" w:cs="Times New Roman"/>
          <w:sz w:val="28"/>
          <w:szCs w:val="28"/>
          <w:lang w:val="en-US"/>
        </w:rPr>
        <w:t>don’t</w:t>
      </w:r>
      <w:proofErr w:type="gramEnd"/>
      <w:r w:rsidRPr="00935908">
        <w:rPr>
          <w:rFonts w:ascii="Times New Roman" w:hAnsi="Times New Roman" w:cs="Times New Roman"/>
          <w:sz w:val="28"/>
          <w:szCs w:val="28"/>
          <w:lang w:val="en-US"/>
        </w:rPr>
        <w:t xml:space="preserve"> remember</w:t>
      </w:r>
    </w:p>
    <w:p w:rsidR="006804DC" w:rsidRPr="00935908" w:rsidRDefault="006804DC" w:rsidP="00935908">
      <w:pPr>
        <w:pStyle w:val="aa"/>
        <w:widowControl w:val="0"/>
        <w:numPr>
          <w:ilvl w:val="0"/>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How often do you eat vegetables?</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lastRenderedPageBreak/>
        <w:t>Daily</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3-4 times per week</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1-2 times per week</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Less often</w:t>
      </w:r>
    </w:p>
    <w:p w:rsidR="006804DC" w:rsidRPr="00935908" w:rsidRDefault="006804DC" w:rsidP="00935908">
      <w:pPr>
        <w:pStyle w:val="aa"/>
        <w:widowControl w:val="0"/>
        <w:numPr>
          <w:ilvl w:val="0"/>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How often do you eat fruits?</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Daily</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3-4 times per week</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1-2 times per week</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Less often</w:t>
      </w:r>
    </w:p>
    <w:p w:rsidR="006804DC" w:rsidRPr="00935908" w:rsidRDefault="006804DC" w:rsidP="00935908">
      <w:pPr>
        <w:pStyle w:val="aa"/>
        <w:widowControl w:val="0"/>
        <w:numPr>
          <w:ilvl w:val="0"/>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Do you consider your diet balanced?</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Yes</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No</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Hard to say</w:t>
      </w:r>
    </w:p>
    <w:p w:rsidR="006804DC" w:rsidRPr="00935908" w:rsidRDefault="006804DC" w:rsidP="00935908">
      <w:pPr>
        <w:pStyle w:val="aa"/>
        <w:widowControl w:val="0"/>
        <w:numPr>
          <w:ilvl w:val="0"/>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How much water do you usually drink per day?</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Less than 1 liter</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1–1.5 liters</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1.5–2 liters</w:t>
      </w:r>
    </w:p>
    <w:p w:rsidR="006804DC" w:rsidRPr="00935908" w:rsidRDefault="006804DC" w:rsidP="00935908">
      <w:pPr>
        <w:pStyle w:val="aa"/>
        <w:widowControl w:val="0"/>
        <w:numPr>
          <w:ilvl w:val="1"/>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More than 2 liters</w:t>
      </w:r>
    </w:p>
    <w:p w:rsidR="006804DC" w:rsidRPr="00935908" w:rsidRDefault="006804DC" w:rsidP="00935908">
      <w:pPr>
        <w:pStyle w:val="aa"/>
        <w:widowControl w:val="0"/>
        <w:numPr>
          <w:ilvl w:val="0"/>
          <w:numId w:val="43"/>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Do you have any bad habits? (smoking, alcohol consumption, other)</w:t>
      </w:r>
    </w:p>
    <w:p w:rsidR="006804DC" w:rsidRPr="00935908" w:rsidRDefault="006804DC" w:rsidP="00935908">
      <w:pPr>
        <w:pStyle w:val="aa"/>
        <w:widowControl w:val="0"/>
        <w:numPr>
          <w:ilvl w:val="0"/>
          <w:numId w:val="44"/>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None</w:t>
      </w:r>
    </w:p>
    <w:p w:rsidR="006804DC" w:rsidRPr="00935908" w:rsidRDefault="006804DC" w:rsidP="00935908">
      <w:pPr>
        <w:pStyle w:val="aa"/>
        <w:widowControl w:val="0"/>
        <w:numPr>
          <w:ilvl w:val="0"/>
          <w:numId w:val="44"/>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I smoke</w:t>
      </w:r>
    </w:p>
    <w:p w:rsidR="006804DC" w:rsidRPr="00935908" w:rsidRDefault="006804DC" w:rsidP="00935908">
      <w:pPr>
        <w:pStyle w:val="aa"/>
        <w:widowControl w:val="0"/>
        <w:numPr>
          <w:ilvl w:val="0"/>
          <w:numId w:val="44"/>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I consume alcohol</w:t>
      </w:r>
    </w:p>
    <w:p w:rsidR="006804DC" w:rsidRPr="00935908" w:rsidRDefault="006804DC" w:rsidP="00935908">
      <w:pPr>
        <w:pStyle w:val="aa"/>
        <w:widowControl w:val="0"/>
        <w:numPr>
          <w:ilvl w:val="0"/>
          <w:numId w:val="44"/>
        </w:numPr>
        <w:spacing w:after="0"/>
        <w:rPr>
          <w:rFonts w:ascii="Times New Roman" w:hAnsi="Times New Roman" w:cs="Times New Roman"/>
          <w:sz w:val="28"/>
          <w:szCs w:val="28"/>
          <w:lang w:val="en-US"/>
        </w:rPr>
      </w:pPr>
      <w:r w:rsidRPr="00935908">
        <w:rPr>
          <w:rFonts w:ascii="Times New Roman" w:hAnsi="Times New Roman" w:cs="Times New Roman"/>
          <w:sz w:val="28"/>
          <w:szCs w:val="28"/>
          <w:lang w:val="en-US"/>
        </w:rPr>
        <w:t>Other (please specify) _________</w:t>
      </w:r>
    </w:p>
    <w:p w:rsidR="00C000A8" w:rsidRPr="00935908" w:rsidRDefault="00C000A8" w:rsidP="00935908">
      <w:pPr>
        <w:widowControl w:val="0"/>
        <w:spacing w:after="0"/>
        <w:ind w:firstLine="708"/>
        <w:rPr>
          <w:rFonts w:ascii="Times New Roman" w:hAnsi="Times New Roman" w:cs="Times New Roman"/>
          <w:sz w:val="28"/>
          <w:szCs w:val="28"/>
          <w:lang w:val="en-US"/>
        </w:rPr>
      </w:pPr>
    </w:p>
    <w:p w:rsidR="00C000A8" w:rsidRPr="00935908" w:rsidRDefault="00C000A8" w:rsidP="00935908">
      <w:pPr>
        <w:widowControl w:val="0"/>
        <w:spacing w:after="0"/>
        <w:ind w:firstLine="708"/>
        <w:rPr>
          <w:rFonts w:ascii="Times New Roman" w:hAnsi="Times New Roman" w:cs="Times New Roman"/>
          <w:sz w:val="28"/>
          <w:szCs w:val="28"/>
          <w:lang w:val="en-US"/>
        </w:rPr>
      </w:pPr>
      <w:r w:rsidRPr="00935908">
        <w:rPr>
          <w:rFonts w:ascii="Times New Roman" w:hAnsi="Times New Roman" w:cs="Times New Roman"/>
          <w:sz w:val="28"/>
          <w:szCs w:val="28"/>
          <w:lang w:val="en-US"/>
        </w:rPr>
        <w:t>Thank you for your participation!</w:t>
      </w:r>
    </w:p>
    <w:p w:rsidR="00C000A8" w:rsidRPr="00900C18" w:rsidRDefault="00C000A8" w:rsidP="00657BDF">
      <w:pPr>
        <w:widowControl w:val="0"/>
        <w:spacing w:after="0" w:line="240" w:lineRule="auto"/>
        <w:jc w:val="both"/>
        <w:rPr>
          <w:lang w:val="en-US"/>
        </w:rPr>
      </w:pPr>
    </w:p>
    <w:p w:rsidR="00290F4F" w:rsidRPr="00900C18" w:rsidRDefault="00290F4F" w:rsidP="00657BDF">
      <w:pPr>
        <w:widowControl w:val="0"/>
        <w:spacing w:after="0" w:line="360" w:lineRule="auto"/>
        <w:rPr>
          <w:rFonts w:ascii="Times New Roman" w:hAnsi="Times New Roman" w:cs="Times New Roman"/>
          <w:sz w:val="28"/>
          <w:szCs w:val="28"/>
          <w:lang w:val="en-US"/>
        </w:rPr>
      </w:pPr>
    </w:p>
    <w:sectPr w:rsidR="00290F4F" w:rsidRPr="00900C18" w:rsidSect="00673A76">
      <w:footerReference w:type="default" r:id="rId44"/>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14F3" w:rsidRDefault="00B914F3" w:rsidP="006503E5">
      <w:pPr>
        <w:spacing w:after="0" w:line="240" w:lineRule="auto"/>
      </w:pPr>
      <w:r>
        <w:separator/>
      </w:r>
    </w:p>
  </w:endnote>
  <w:endnote w:type="continuationSeparator" w:id="0">
    <w:p w:rsidR="00B914F3" w:rsidRDefault="00B914F3" w:rsidP="006503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4778716"/>
      <w:docPartObj>
        <w:docPartGallery w:val="Page Numbers (Bottom of Page)"/>
        <w:docPartUnique/>
      </w:docPartObj>
    </w:sdtPr>
    <w:sdtContent>
      <w:p w:rsidR="00466932" w:rsidRDefault="00466932">
        <w:pPr>
          <w:pStyle w:val="a8"/>
          <w:jc w:val="right"/>
        </w:pPr>
        <w:r>
          <w:fldChar w:fldCharType="begin"/>
        </w:r>
        <w:r>
          <w:instrText>PAGE   \* MERGEFORMAT</w:instrText>
        </w:r>
        <w:r>
          <w:fldChar w:fldCharType="separate"/>
        </w:r>
        <w:r w:rsidR="009A66CD">
          <w:rPr>
            <w:noProof/>
          </w:rPr>
          <w:t>64</w:t>
        </w:r>
        <w:r>
          <w:fldChar w:fldCharType="end"/>
        </w:r>
      </w:p>
    </w:sdtContent>
  </w:sdt>
  <w:p w:rsidR="00466932" w:rsidRDefault="0046693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14F3" w:rsidRDefault="00B914F3" w:rsidP="006503E5">
      <w:pPr>
        <w:spacing w:after="0" w:line="240" w:lineRule="auto"/>
      </w:pPr>
      <w:r>
        <w:separator/>
      </w:r>
    </w:p>
  </w:footnote>
  <w:footnote w:type="continuationSeparator" w:id="0">
    <w:p w:rsidR="00B914F3" w:rsidRDefault="00B914F3" w:rsidP="006503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36FD5"/>
    <w:multiLevelType w:val="hybridMultilevel"/>
    <w:tmpl w:val="47D06E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A451828"/>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C737D0"/>
    <w:multiLevelType w:val="hybridMultilevel"/>
    <w:tmpl w:val="D62C03CC"/>
    <w:lvl w:ilvl="0" w:tplc="F4808204">
      <w:start w:val="1"/>
      <w:numFmt w:val="bullet"/>
      <w:lvlText w:val="•"/>
      <w:lvlJc w:val="left"/>
      <w:pPr>
        <w:tabs>
          <w:tab w:val="num" w:pos="720"/>
        </w:tabs>
        <w:ind w:left="720" w:hanging="360"/>
      </w:pPr>
      <w:rPr>
        <w:rFonts w:ascii="Arial" w:hAnsi="Arial" w:hint="default"/>
      </w:rPr>
    </w:lvl>
    <w:lvl w:ilvl="1" w:tplc="3350EF82" w:tentative="1">
      <w:start w:val="1"/>
      <w:numFmt w:val="bullet"/>
      <w:lvlText w:val="•"/>
      <w:lvlJc w:val="left"/>
      <w:pPr>
        <w:tabs>
          <w:tab w:val="num" w:pos="1440"/>
        </w:tabs>
        <w:ind w:left="1440" w:hanging="360"/>
      </w:pPr>
      <w:rPr>
        <w:rFonts w:ascii="Arial" w:hAnsi="Arial" w:hint="default"/>
      </w:rPr>
    </w:lvl>
    <w:lvl w:ilvl="2" w:tplc="E1C01BD4" w:tentative="1">
      <w:start w:val="1"/>
      <w:numFmt w:val="bullet"/>
      <w:lvlText w:val="•"/>
      <w:lvlJc w:val="left"/>
      <w:pPr>
        <w:tabs>
          <w:tab w:val="num" w:pos="2160"/>
        </w:tabs>
        <w:ind w:left="2160" w:hanging="360"/>
      </w:pPr>
      <w:rPr>
        <w:rFonts w:ascii="Arial" w:hAnsi="Arial" w:hint="default"/>
      </w:rPr>
    </w:lvl>
    <w:lvl w:ilvl="3" w:tplc="11D0D110" w:tentative="1">
      <w:start w:val="1"/>
      <w:numFmt w:val="bullet"/>
      <w:lvlText w:val="•"/>
      <w:lvlJc w:val="left"/>
      <w:pPr>
        <w:tabs>
          <w:tab w:val="num" w:pos="2880"/>
        </w:tabs>
        <w:ind w:left="2880" w:hanging="360"/>
      </w:pPr>
      <w:rPr>
        <w:rFonts w:ascii="Arial" w:hAnsi="Arial" w:hint="default"/>
      </w:rPr>
    </w:lvl>
    <w:lvl w:ilvl="4" w:tplc="0846A62A" w:tentative="1">
      <w:start w:val="1"/>
      <w:numFmt w:val="bullet"/>
      <w:lvlText w:val="•"/>
      <w:lvlJc w:val="left"/>
      <w:pPr>
        <w:tabs>
          <w:tab w:val="num" w:pos="3600"/>
        </w:tabs>
        <w:ind w:left="3600" w:hanging="360"/>
      </w:pPr>
      <w:rPr>
        <w:rFonts w:ascii="Arial" w:hAnsi="Arial" w:hint="default"/>
      </w:rPr>
    </w:lvl>
    <w:lvl w:ilvl="5" w:tplc="18164EFA" w:tentative="1">
      <w:start w:val="1"/>
      <w:numFmt w:val="bullet"/>
      <w:lvlText w:val="•"/>
      <w:lvlJc w:val="left"/>
      <w:pPr>
        <w:tabs>
          <w:tab w:val="num" w:pos="4320"/>
        </w:tabs>
        <w:ind w:left="4320" w:hanging="360"/>
      </w:pPr>
      <w:rPr>
        <w:rFonts w:ascii="Arial" w:hAnsi="Arial" w:hint="default"/>
      </w:rPr>
    </w:lvl>
    <w:lvl w:ilvl="6" w:tplc="1DFA5FA2" w:tentative="1">
      <w:start w:val="1"/>
      <w:numFmt w:val="bullet"/>
      <w:lvlText w:val="•"/>
      <w:lvlJc w:val="left"/>
      <w:pPr>
        <w:tabs>
          <w:tab w:val="num" w:pos="5040"/>
        </w:tabs>
        <w:ind w:left="5040" w:hanging="360"/>
      </w:pPr>
      <w:rPr>
        <w:rFonts w:ascii="Arial" w:hAnsi="Arial" w:hint="default"/>
      </w:rPr>
    </w:lvl>
    <w:lvl w:ilvl="7" w:tplc="3D880E44" w:tentative="1">
      <w:start w:val="1"/>
      <w:numFmt w:val="bullet"/>
      <w:lvlText w:val="•"/>
      <w:lvlJc w:val="left"/>
      <w:pPr>
        <w:tabs>
          <w:tab w:val="num" w:pos="5760"/>
        </w:tabs>
        <w:ind w:left="5760" w:hanging="360"/>
      </w:pPr>
      <w:rPr>
        <w:rFonts w:ascii="Arial" w:hAnsi="Arial" w:hint="default"/>
      </w:rPr>
    </w:lvl>
    <w:lvl w:ilvl="8" w:tplc="A86A8DF4" w:tentative="1">
      <w:start w:val="1"/>
      <w:numFmt w:val="bullet"/>
      <w:lvlText w:val="•"/>
      <w:lvlJc w:val="left"/>
      <w:pPr>
        <w:tabs>
          <w:tab w:val="num" w:pos="6480"/>
        </w:tabs>
        <w:ind w:left="6480" w:hanging="360"/>
      </w:pPr>
      <w:rPr>
        <w:rFonts w:ascii="Arial" w:hAnsi="Arial" w:hint="default"/>
      </w:rPr>
    </w:lvl>
  </w:abstractNum>
  <w:abstractNum w:abstractNumId="3">
    <w:nsid w:val="0C36364F"/>
    <w:multiLevelType w:val="multilevel"/>
    <w:tmpl w:val="8A4E59B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825DED"/>
    <w:multiLevelType w:val="multilevel"/>
    <w:tmpl w:val="12B4F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9A0171"/>
    <w:multiLevelType w:val="hybridMultilevel"/>
    <w:tmpl w:val="E9BA0FD6"/>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D9C4789"/>
    <w:multiLevelType w:val="hybridMultilevel"/>
    <w:tmpl w:val="12883D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0EB90F4B"/>
    <w:multiLevelType w:val="multilevel"/>
    <w:tmpl w:val="E3A02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8202789"/>
    <w:multiLevelType w:val="multilevel"/>
    <w:tmpl w:val="EAB493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90E5E47"/>
    <w:multiLevelType w:val="hybridMultilevel"/>
    <w:tmpl w:val="34364EDC"/>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nsid w:val="1C6517E0"/>
    <w:multiLevelType w:val="multilevel"/>
    <w:tmpl w:val="306890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CE82014"/>
    <w:multiLevelType w:val="multilevel"/>
    <w:tmpl w:val="8E3AF2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19E65CA"/>
    <w:multiLevelType w:val="hybridMultilevel"/>
    <w:tmpl w:val="6F625F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1E45404"/>
    <w:multiLevelType w:val="multilevel"/>
    <w:tmpl w:val="C6A07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4841199"/>
    <w:multiLevelType w:val="multilevel"/>
    <w:tmpl w:val="99F4C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857449B"/>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EC56DB9"/>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F1454FE"/>
    <w:multiLevelType w:val="hybridMultilevel"/>
    <w:tmpl w:val="98BCF072"/>
    <w:lvl w:ilvl="0" w:tplc="0422000F">
      <w:start w:val="1"/>
      <w:numFmt w:val="decimal"/>
      <w:lvlText w:val="%1."/>
      <w:lvlJc w:val="left"/>
      <w:pPr>
        <w:ind w:left="1428" w:hanging="360"/>
      </w:pPr>
      <w:rPr>
        <w:rFonts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nsid w:val="32F524AD"/>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440453D"/>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65812A0"/>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7957E31"/>
    <w:multiLevelType w:val="multilevel"/>
    <w:tmpl w:val="C82E0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BDA6689"/>
    <w:multiLevelType w:val="multilevel"/>
    <w:tmpl w:val="E8FED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F4A39CE"/>
    <w:multiLevelType w:val="multilevel"/>
    <w:tmpl w:val="0586537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0041E26"/>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13E3757"/>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2EF1BAB"/>
    <w:multiLevelType w:val="multilevel"/>
    <w:tmpl w:val="4E66F1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3B53FE6"/>
    <w:multiLevelType w:val="hybridMultilevel"/>
    <w:tmpl w:val="50E2472E"/>
    <w:lvl w:ilvl="0" w:tplc="1D4672EE">
      <w:start w:val="1"/>
      <w:numFmt w:val="bullet"/>
      <w:lvlText w:val="•"/>
      <w:lvlJc w:val="left"/>
      <w:pPr>
        <w:tabs>
          <w:tab w:val="num" w:pos="720"/>
        </w:tabs>
        <w:ind w:left="720" w:hanging="360"/>
      </w:pPr>
      <w:rPr>
        <w:rFonts w:ascii="Arial" w:hAnsi="Arial" w:hint="default"/>
      </w:rPr>
    </w:lvl>
    <w:lvl w:ilvl="1" w:tplc="AE28E898" w:tentative="1">
      <w:start w:val="1"/>
      <w:numFmt w:val="bullet"/>
      <w:lvlText w:val="•"/>
      <w:lvlJc w:val="left"/>
      <w:pPr>
        <w:tabs>
          <w:tab w:val="num" w:pos="1440"/>
        </w:tabs>
        <w:ind w:left="1440" w:hanging="360"/>
      </w:pPr>
      <w:rPr>
        <w:rFonts w:ascii="Arial" w:hAnsi="Arial" w:hint="default"/>
      </w:rPr>
    </w:lvl>
    <w:lvl w:ilvl="2" w:tplc="A85A1D92" w:tentative="1">
      <w:start w:val="1"/>
      <w:numFmt w:val="bullet"/>
      <w:lvlText w:val="•"/>
      <w:lvlJc w:val="left"/>
      <w:pPr>
        <w:tabs>
          <w:tab w:val="num" w:pos="2160"/>
        </w:tabs>
        <w:ind w:left="2160" w:hanging="360"/>
      </w:pPr>
      <w:rPr>
        <w:rFonts w:ascii="Arial" w:hAnsi="Arial" w:hint="default"/>
      </w:rPr>
    </w:lvl>
    <w:lvl w:ilvl="3" w:tplc="E710D448" w:tentative="1">
      <w:start w:val="1"/>
      <w:numFmt w:val="bullet"/>
      <w:lvlText w:val="•"/>
      <w:lvlJc w:val="left"/>
      <w:pPr>
        <w:tabs>
          <w:tab w:val="num" w:pos="2880"/>
        </w:tabs>
        <w:ind w:left="2880" w:hanging="360"/>
      </w:pPr>
      <w:rPr>
        <w:rFonts w:ascii="Arial" w:hAnsi="Arial" w:hint="default"/>
      </w:rPr>
    </w:lvl>
    <w:lvl w:ilvl="4" w:tplc="83C0C996" w:tentative="1">
      <w:start w:val="1"/>
      <w:numFmt w:val="bullet"/>
      <w:lvlText w:val="•"/>
      <w:lvlJc w:val="left"/>
      <w:pPr>
        <w:tabs>
          <w:tab w:val="num" w:pos="3600"/>
        </w:tabs>
        <w:ind w:left="3600" w:hanging="360"/>
      </w:pPr>
      <w:rPr>
        <w:rFonts w:ascii="Arial" w:hAnsi="Arial" w:hint="default"/>
      </w:rPr>
    </w:lvl>
    <w:lvl w:ilvl="5" w:tplc="F7DEA2F8" w:tentative="1">
      <w:start w:val="1"/>
      <w:numFmt w:val="bullet"/>
      <w:lvlText w:val="•"/>
      <w:lvlJc w:val="left"/>
      <w:pPr>
        <w:tabs>
          <w:tab w:val="num" w:pos="4320"/>
        </w:tabs>
        <w:ind w:left="4320" w:hanging="360"/>
      </w:pPr>
      <w:rPr>
        <w:rFonts w:ascii="Arial" w:hAnsi="Arial" w:hint="default"/>
      </w:rPr>
    </w:lvl>
    <w:lvl w:ilvl="6" w:tplc="9CF873DC" w:tentative="1">
      <w:start w:val="1"/>
      <w:numFmt w:val="bullet"/>
      <w:lvlText w:val="•"/>
      <w:lvlJc w:val="left"/>
      <w:pPr>
        <w:tabs>
          <w:tab w:val="num" w:pos="5040"/>
        </w:tabs>
        <w:ind w:left="5040" w:hanging="360"/>
      </w:pPr>
      <w:rPr>
        <w:rFonts w:ascii="Arial" w:hAnsi="Arial" w:hint="default"/>
      </w:rPr>
    </w:lvl>
    <w:lvl w:ilvl="7" w:tplc="436E4200" w:tentative="1">
      <w:start w:val="1"/>
      <w:numFmt w:val="bullet"/>
      <w:lvlText w:val="•"/>
      <w:lvlJc w:val="left"/>
      <w:pPr>
        <w:tabs>
          <w:tab w:val="num" w:pos="5760"/>
        </w:tabs>
        <w:ind w:left="5760" w:hanging="360"/>
      </w:pPr>
      <w:rPr>
        <w:rFonts w:ascii="Arial" w:hAnsi="Arial" w:hint="default"/>
      </w:rPr>
    </w:lvl>
    <w:lvl w:ilvl="8" w:tplc="55ECA192" w:tentative="1">
      <w:start w:val="1"/>
      <w:numFmt w:val="bullet"/>
      <w:lvlText w:val="•"/>
      <w:lvlJc w:val="left"/>
      <w:pPr>
        <w:tabs>
          <w:tab w:val="num" w:pos="6480"/>
        </w:tabs>
        <w:ind w:left="6480" w:hanging="360"/>
      </w:pPr>
      <w:rPr>
        <w:rFonts w:ascii="Arial" w:hAnsi="Arial" w:hint="default"/>
      </w:rPr>
    </w:lvl>
  </w:abstractNum>
  <w:abstractNum w:abstractNumId="28">
    <w:nsid w:val="459763D7"/>
    <w:multiLevelType w:val="multilevel"/>
    <w:tmpl w:val="DAEE7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B2D508B"/>
    <w:multiLevelType w:val="multilevel"/>
    <w:tmpl w:val="7660B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BDE5374"/>
    <w:multiLevelType w:val="multilevel"/>
    <w:tmpl w:val="A4782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D1270D9"/>
    <w:multiLevelType w:val="multilevel"/>
    <w:tmpl w:val="26DE5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B952A1D"/>
    <w:multiLevelType w:val="multilevel"/>
    <w:tmpl w:val="85ACC07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E082AD7"/>
    <w:multiLevelType w:val="multilevel"/>
    <w:tmpl w:val="7936A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1AA12D5"/>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661636A"/>
    <w:multiLevelType w:val="hybridMultilevel"/>
    <w:tmpl w:val="F1E20C54"/>
    <w:lvl w:ilvl="0" w:tplc="0422000F">
      <w:start w:val="1"/>
      <w:numFmt w:val="decimal"/>
      <w:lvlText w:val="%1."/>
      <w:lvlJc w:val="left"/>
      <w:pPr>
        <w:tabs>
          <w:tab w:val="num" w:pos="720"/>
        </w:tabs>
        <w:ind w:left="720" w:hanging="360"/>
      </w:pPr>
      <w:rPr>
        <w:rFonts w:hint="default"/>
      </w:rPr>
    </w:lvl>
    <w:lvl w:ilvl="1" w:tplc="6E0C55DE" w:tentative="1">
      <w:start w:val="1"/>
      <w:numFmt w:val="bullet"/>
      <w:lvlText w:val="•"/>
      <w:lvlJc w:val="left"/>
      <w:pPr>
        <w:tabs>
          <w:tab w:val="num" w:pos="1440"/>
        </w:tabs>
        <w:ind w:left="1440" w:hanging="360"/>
      </w:pPr>
      <w:rPr>
        <w:rFonts w:ascii="Arial" w:hAnsi="Arial" w:hint="default"/>
      </w:rPr>
    </w:lvl>
    <w:lvl w:ilvl="2" w:tplc="9A26237C" w:tentative="1">
      <w:start w:val="1"/>
      <w:numFmt w:val="bullet"/>
      <w:lvlText w:val="•"/>
      <w:lvlJc w:val="left"/>
      <w:pPr>
        <w:tabs>
          <w:tab w:val="num" w:pos="2160"/>
        </w:tabs>
        <w:ind w:left="2160" w:hanging="360"/>
      </w:pPr>
      <w:rPr>
        <w:rFonts w:ascii="Arial" w:hAnsi="Arial" w:hint="default"/>
      </w:rPr>
    </w:lvl>
    <w:lvl w:ilvl="3" w:tplc="C02271C4" w:tentative="1">
      <w:start w:val="1"/>
      <w:numFmt w:val="bullet"/>
      <w:lvlText w:val="•"/>
      <w:lvlJc w:val="left"/>
      <w:pPr>
        <w:tabs>
          <w:tab w:val="num" w:pos="2880"/>
        </w:tabs>
        <w:ind w:left="2880" w:hanging="360"/>
      </w:pPr>
      <w:rPr>
        <w:rFonts w:ascii="Arial" w:hAnsi="Arial" w:hint="default"/>
      </w:rPr>
    </w:lvl>
    <w:lvl w:ilvl="4" w:tplc="C55AA188" w:tentative="1">
      <w:start w:val="1"/>
      <w:numFmt w:val="bullet"/>
      <w:lvlText w:val="•"/>
      <w:lvlJc w:val="left"/>
      <w:pPr>
        <w:tabs>
          <w:tab w:val="num" w:pos="3600"/>
        </w:tabs>
        <w:ind w:left="3600" w:hanging="360"/>
      </w:pPr>
      <w:rPr>
        <w:rFonts w:ascii="Arial" w:hAnsi="Arial" w:hint="default"/>
      </w:rPr>
    </w:lvl>
    <w:lvl w:ilvl="5" w:tplc="8C80ADAA" w:tentative="1">
      <w:start w:val="1"/>
      <w:numFmt w:val="bullet"/>
      <w:lvlText w:val="•"/>
      <w:lvlJc w:val="left"/>
      <w:pPr>
        <w:tabs>
          <w:tab w:val="num" w:pos="4320"/>
        </w:tabs>
        <w:ind w:left="4320" w:hanging="360"/>
      </w:pPr>
      <w:rPr>
        <w:rFonts w:ascii="Arial" w:hAnsi="Arial" w:hint="default"/>
      </w:rPr>
    </w:lvl>
    <w:lvl w:ilvl="6" w:tplc="E6A0267A" w:tentative="1">
      <w:start w:val="1"/>
      <w:numFmt w:val="bullet"/>
      <w:lvlText w:val="•"/>
      <w:lvlJc w:val="left"/>
      <w:pPr>
        <w:tabs>
          <w:tab w:val="num" w:pos="5040"/>
        </w:tabs>
        <w:ind w:left="5040" w:hanging="360"/>
      </w:pPr>
      <w:rPr>
        <w:rFonts w:ascii="Arial" w:hAnsi="Arial" w:hint="default"/>
      </w:rPr>
    </w:lvl>
    <w:lvl w:ilvl="7" w:tplc="5F5CCFAA" w:tentative="1">
      <w:start w:val="1"/>
      <w:numFmt w:val="bullet"/>
      <w:lvlText w:val="•"/>
      <w:lvlJc w:val="left"/>
      <w:pPr>
        <w:tabs>
          <w:tab w:val="num" w:pos="5760"/>
        </w:tabs>
        <w:ind w:left="5760" w:hanging="360"/>
      </w:pPr>
      <w:rPr>
        <w:rFonts w:ascii="Arial" w:hAnsi="Arial" w:hint="default"/>
      </w:rPr>
    </w:lvl>
    <w:lvl w:ilvl="8" w:tplc="348C5BBA" w:tentative="1">
      <w:start w:val="1"/>
      <w:numFmt w:val="bullet"/>
      <w:lvlText w:val="•"/>
      <w:lvlJc w:val="left"/>
      <w:pPr>
        <w:tabs>
          <w:tab w:val="num" w:pos="6480"/>
        </w:tabs>
        <w:ind w:left="6480" w:hanging="360"/>
      </w:pPr>
      <w:rPr>
        <w:rFonts w:ascii="Arial" w:hAnsi="Arial" w:hint="default"/>
      </w:rPr>
    </w:lvl>
  </w:abstractNum>
  <w:abstractNum w:abstractNumId="36">
    <w:nsid w:val="6A0C1788"/>
    <w:multiLevelType w:val="hybridMultilevel"/>
    <w:tmpl w:val="F1E20C54"/>
    <w:lvl w:ilvl="0" w:tplc="0422000F">
      <w:start w:val="1"/>
      <w:numFmt w:val="decimal"/>
      <w:lvlText w:val="%1."/>
      <w:lvlJc w:val="left"/>
      <w:pPr>
        <w:tabs>
          <w:tab w:val="num" w:pos="720"/>
        </w:tabs>
        <w:ind w:left="720" w:hanging="360"/>
      </w:pPr>
      <w:rPr>
        <w:rFonts w:hint="default"/>
      </w:rPr>
    </w:lvl>
    <w:lvl w:ilvl="1" w:tplc="6E0C55DE" w:tentative="1">
      <w:start w:val="1"/>
      <w:numFmt w:val="bullet"/>
      <w:lvlText w:val="•"/>
      <w:lvlJc w:val="left"/>
      <w:pPr>
        <w:tabs>
          <w:tab w:val="num" w:pos="1440"/>
        </w:tabs>
        <w:ind w:left="1440" w:hanging="360"/>
      </w:pPr>
      <w:rPr>
        <w:rFonts w:ascii="Arial" w:hAnsi="Arial" w:hint="default"/>
      </w:rPr>
    </w:lvl>
    <w:lvl w:ilvl="2" w:tplc="9A26237C" w:tentative="1">
      <w:start w:val="1"/>
      <w:numFmt w:val="bullet"/>
      <w:lvlText w:val="•"/>
      <w:lvlJc w:val="left"/>
      <w:pPr>
        <w:tabs>
          <w:tab w:val="num" w:pos="2160"/>
        </w:tabs>
        <w:ind w:left="2160" w:hanging="360"/>
      </w:pPr>
      <w:rPr>
        <w:rFonts w:ascii="Arial" w:hAnsi="Arial" w:hint="default"/>
      </w:rPr>
    </w:lvl>
    <w:lvl w:ilvl="3" w:tplc="C02271C4" w:tentative="1">
      <w:start w:val="1"/>
      <w:numFmt w:val="bullet"/>
      <w:lvlText w:val="•"/>
      <w:lvlJc w:val="left"/>
      <w:pPr>
        <w:tabs>
          <w:tab w:val="num" w:pos="2880"/>
        </w:tabs>
        <w:ind w:left="2880" w:hanging="360"/>
      </w:pPr>
      <w:rPr>
        <w:rFonts w:ascii="Arial" w:hAnsi="Arial" w:hint="default"/>
      </w:rPr>
    </w:lvl>
    <w:lvl w:ilvl="4" w:tplc="C55AA188" w:tentative="1">
      <w:start w:val="1"/>
      <w:numFmt w:val="bullet"/>
      <w:lvlText w:val="•"/>
      <w:lvlJc w:val="left"/>
      <w:pPr>
        <w:tabs>
          <w:tab w:val="num" w:pos="3600"/>
        </w:tabs>
        <w:ind w:left="3600" w:hanging="360"/>
      </w:pPr>
      <w:rPr>
        <w:rFonts w:ascii="Arial" w:hAnsi="Arial" w:hint="default"/>
      </w:rPr>
    </w:lvl>
    <w:lvl w:ilvl="5" w:tplc="8C80ADAA" w:tentative="1">
      <w:start w:val="1"/>
      <w:numFmt w:val="bullet"/>
      <w:lvlText w:val="•"/>
      <w:lvlJc w:val="left"/>
      <w:pPr>
        <w:tabs>
          <w:tab w:val="num" w:pos="4320"/>
        </w:tabs>
        <w:ind w:left="4320" w:hanging="360"/>
      </w:pPr>
      <w:rPr>
        <w:rFonts w:ascii="Arial" w:hAnsi="Arial" w:hint="default"/>
      </w:rPr>
    </w:lvl>
    <w:lvl w:ilvl="6" w:tplc="E6A0267A" w:tentative="1">
      <w:start w:val="1"/>
      <w:numFmt w:val="bullet"/>
      <w:lvlText w:val="•"/>
      <w:lvlJc w:val="left"/>
      <w:pPr>
        <w:tabs>
          <w:tab w:val="num" w:pos="5040"/>
        </w:tabs>
        <w:ind w:left="5040" w:hanging="360"/>
      </w:pPr>
      <w:rPr>
        <w:rFonts w:ascii="Arial" w:hAnsi="Arial" w:hint="default"/>
      </w:rPr>
    </w:lvl>
    <w:lvl w:ilvl="7" w:tplc="5F5CCFAA" w:tentative="1">
      <w:start w:val="1"/>
      <w:numFmt w:val="bullet"/>
      <w:lvlText w:val="•"/>
      <w:lvlJc w:val="left"/>
      <w:pPr>
        <w:tabs>
          <w:tab w:val="num" w:pos="5760"/>
        </w:tabs>
        <w:ind w:left="5760" w:hanging="360"/>
      </w:pPr>
      <w:rPr>
        <w:rFonts w:ascii="Arial" w:hAnsi="Arial" w:hint="default"/>
      </w:rPr>
    </w:lvl>
    <w:lvl w:ilvl="8" w:tplc="348C5BBA" w:tentative="1">
      <w:start w:val="1"/>
      <w:numFmt w:val="bullet"/>
      <w:lvlText w:val="•"/>
      <w:lvlJc w:val="left"/>
      <w:pPr>
        <w:tabs>
          <w:tab w:val="num" w:pos="6480"/>
        </w:tabs>
        <w:ind w:left="6480" w:hanging="360"/>
      </w:pPr>
      <w:rPr>
        <w:rFonts w:ascii="Arial" w:hAnsi="Arial" w:hint="default"/>
      </w:rPr>
    </w:lvl>
  </w:abstractNum>
  <w:abstractNum w:abstractNumId="37">
    <w:nsid w:val="6E422F3F"/>
    <w:multiLevelType w:val="multilevel"/>
    <w:tmpl w:val="93408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1D53653"/>
    <w:multiLevelType w:val="multilevel"/>
    <w:tmpl w:val="ACCED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38A5705"/>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4E96CC2"/>
    <w:multiLevelType w:val="multilevel"/>
    <w:tmpl w:val="8F760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5807084"/>
    <w:multiLevelType w:val="multilevel"/>
    <w:tmpl w:val="8E667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5AF7D59"/>
    <w:multiLevelType w:val="multilevel"/>
    <w:tmpl w:val="1EF4E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E251989"/>
    <w:multiLevelType w:val="multilevel"/>
    <w:tmpl w:val="83C8F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42"/>
  </w:num>
  <w:num w:numId="3">
    <w:abstractNumId w:val="8"/>
  </w:num>
  <w:num w:numId="4">
    <w:abstractNumId w:val="43"/>
  </w:num>
  <w:num w:numId="5">
    <w:abstractNumId w:val="4"/>
  </w:num>
  <w:num w:numId="6">
    <w:abstractNumId w:val="31"/>
  </w:num>
  <w:num w:numId="7">
    <w:abstractNumId w:val="32"/>
  </w:num>
  <w:num w:numId="8">
    <w:abstractNumId w:val="30"/>
  </w:num>
  <w:num w:numId="9">
    <w:abstractNumId w:val="26"/>
  </w:num>
  <w:num w:numId="10">
    <w:abstractNumId w:val="22"/>
  </w:num>
  <w:num w:numId="11">
    <w:abstractNumId w:val="21"/>
  </w:num>
  <w:num w:numId="12">
    <w:abstractNumId w:val="29"/>
  </w:num>
  <w:num w:numId="13">
    <w:abstractNumId w:val="11"/>
  </w:num>
  <w:num w:numId="14">
    <w:abstractNumId w:val="13"/>
  </w:num>
  <w:num w:numId="15">
    <w:abstractNumId w:val="7"/>
  </w:num>
  <w:num w:numId="16">
    <w:abstractNumId w:val="41"/>
  </w:num>
  <w:num w:numId="17">
    <w:abstractNumId w:val="10"/>
  </w:num>
  <w:num w:numId="18">
    <w:abstractNumId w:val="33"/>
  </w:num>
  <w:num w:numId="19">
    <w:abstractNumId w:val="3"/>
  </w:num>
  <w:num w:numId="20">
    <w:abstractNumId w:val="38"/>
  </w:num>
  <w:num w:numId="21">
    <w:abstractNumId w:val="0"/>
  </w:num>
  <w:num w:numId="22">
    <w:abstractNumId w:val="5"/>
  </w:num>
  <w:num w:numId="23">
    <w:abstractNumId w:val="23"/>
  </w:num>
  <w:num w:numId="24">
    <w:abstractNumId w:val="6"/>
  </w:num>
  <w:num w:numId="25">
    <w:abstractNumId w:val="12"/>
  </w:num>
  <w:num w:numId="26">
    <w:abstractNumId w:val="14"/>
  </w:num>
  <w:num w:numId="27">
    <w:abstractNumId w:val="25"/>
  </w:num>
  <w:num w:numId="28">
    <w:abstractNumId w:val="19"/>
  </w:num>
  <w:num w:numId="29">
    <w:abstractNumId w:val="40"/>
  </w:num>
  <w:num w:numId="30">
    <w:abstractNumId w:val="24"/>
  </w:num>
  <w:num w:numId="31">
    <w:abstractNumId w:val="39"/>
  </w:num>
  <w:num w:numId="32">
    <w:abstractNumId w:val="34"/>
  </w:num>
  <w:num w:numId="33">
    <w:abstractNumId w:val="1"/>
  </w:num>
  <w:num w:numId="34">
    <w:abstractNumId w:val="20"/>
  </w:num>
  <w:num w:numId="35">
    <w:abstractNumId w:val="15"/>
  </w:num>
  <w:num w:numId="36">
    <w:abstractNumId w:val="16"/>
  </w:num>
  <w:num w:numId="37">
    <w:abstractNumId w:val="18"/>
  </w:num>
  <w:num w:numId="38">
    <w:abstractNumId w:val="37"/>
  </w:num>
  <w:num w:numId="39">
    <w:abstractNumId w:val="35"/>
  </w:num>
  <w:num w:numId="40">
    <w:abstractNumId w:val="27"/>
  </w:num>
  <w:num w:numId="41">
    <w:abstractNumId w:val="2"/>
  </w:num>
  <w:num w:numId="42">
    <w:abstractNumId w:val="36"/>
  </w:num>
  <w:num w:numId="43">
    <w:abstractNumId w:val="9"/>
  </w:num>
  <w:num w:numId="44">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CAA"/>
    <w:rsid w:val="00033D37"/>
    <w:rsid w:val="000474F8"/>
    <w:rsid w:val="00070ADD"/>
    <w:rsid w:val="000B63F1"/>
    <w:rsid w:val="000E3193"/>
    <w:rsid w:val="000E594A"/>
    <w:rsid w:val="00103CC2"/>
    <w:rsid w:val="001357CF"/>
    <w:rsid w:val="00137BC2"/>
    <w:rsid w:val="0019028D"/>
    <w:rsid w:val="001A21D6"/>
    <w:rsid w:val="001B2643"/>
    <w:rsid w:val="001B6E9D"/>
    <w:rsid w:val="001D2533"/>
    <w:rsid w:val="00200C6F"/>
    <w:rsid w:val="00223EFA"/>
    <w:rsid w:val="00267380"/>
    <w:rsid w:val="002757D4"/>
    <w:rsid w:val="00280DB0"/>
    <w:rsid w:val="0028259F"/>
    <w:rsid w:val="00290F4F"/>
    <w:rsid w:val="002F5635"/>
    <w:rsid w:val="00305270"/>
    <w:rsid w:val="003331AA"/>
    <w:rsid w:val="00334F8B"/>
    <w:rsid w:val="00362B0F"/>
    <w:rsid w:val="00364E87"/>
    <w:rsid w:val="00382CFE"/>
    <w:rsid w:val="003873F4"/>
    <w:rsid w:val="003A5B57"/>
    <w:rsid w:val="003D25DE"/>
    <w:rsid w:val="003F3C0E"/>
    <w:rsid w:val="00413ABC"/>
    <w:rsid w:val="00435B47"/>
    <w:rsid w:val="00466932"/>
    <w:rsid w:val="004939C5"/>
    <w:rsid w:val="00493EBC"/>
    <w:rsid w:val="00500347"/>
    <w:rsid w:val="00532D7D"/>
    <w:rsid w:val="00540CDF"/>
    <w:rsid w:val="00585775"/>
    <w:rsid w:val="005A1B43"/>
    <w:rsid w:val="00610CFE"/>
    <w:rsid w:val="00614D04"/>
    <w:rsid w:val="006503E5"/>
    <w:rsid w:val="00650D38"/>
    <w:rsid w:val="006517D5"/>
    <w:rsid w:val="00657BDF"/>
    <w:rsid w:val="00664C84"/>
    <w:rsid w:val="00665E5E"/>
    <w:rsid w:val="00673A76"/>
    <w:rsid w:val="006804DC"/>
    <w:rsid w:val="006915E5"/>
    <w:rsid w:val="00697356"/>
    <w:rsid w:val="006B093C"/>
    <w:rsid w:val="006C6DD2"/>
    <w:rsid w:val="006D2E0E"/>
    <w:rsid w:val="00723FCA"/>
    <w:rsid w:val="00726AAC"/>
    <w:rsid w:val="007270DE"/>
    <w:rsid w:val="00772470"/>
    <w:rsid w:val="00776697"/>
    <w:rsid w:val="007A59C1"/>
    <w:rsid w:val="007B1B6E"/>
    <w:rsid w:val="007C47AB"/>
    <w:rsid w:val="007D3FCF"/>
    <w:rsid w:val="00820E7E"/>
    <w:rsid w:val="00846D5D"/>
    <w:rsid w:val="008516EE"/>
    <w:rsid w:val="00895BC6"/>
    <w:rsid w:val="008B524E"/>
    <w:rsid w:val="008B7531"/>
    <w:rsid w:val="008B7E4E"/>
    <w:rsid w:val="008E51C2"/>
    <w:rsid w:val="00900C18"/>
    <w:rsid w:val="00922EF8"/>
    <w:rsid w:val="00935908"/>
    <w:rsid w:val="009453BF"/>
    <w:rsid w:val="0097134A"/>
    <w:rsid w:val="00982AF7"/>
    <w:rsid w:val="009851CD"/>
    <w:rsid w:val="009933F8"/>
    <w:rsid w:val="00997606"/>
    <w:rsid w:val="009A66CD"/>
    <w:rsid w:val="009B6699"/>
    <w:rsid w:val="009D575D"/>
    <w:rsid w:val="00A002B6"/>
    <w:rsid w:val="00A06AEB"/>
    <w:rsid w:val="00AA3A6D"/>
    <w:rsid w:val="00AB6C9F"/>
    <w:rsid w:val="00AE1191"/>
    <w:rsid w:val="00AF2B87"/>
    <w:rsid w:val="00B35A62"/>
    <w:rsid w:val="00B40770"/>
    <w:rsid w:val="00B87A98"/>
    <w:rsid w:val="00B914F3"/>
    <w:rsid w:val="00BB1CDE"/>
    <w:rsid w:val="00BC4FDB"/>
    <w:rsid w:val="00BD5361"/>
    <w:rsid w:val="00BF4427"/>
    <w:rsid w:val="00BF44F1"/>
    <w:rsid w:val="00C000A8"/>
    <w:rsid w:val="00C14D7D"/>
    <w:rsid w:val="00C41099"/>
    <w:rsid w:val="00C734B5"/>
    <w:rsid w:val="00C73A3F"/>
    <w:rsid w:val="00CD5AFD"/>
    <w:rsid w:val="00CE5191"/>
    <w:rsid w:val="00CF78B9"/>
    <w:rsid w:val="00D06487"/>
    <w:rsid w:val="00D25334"/>
    <w:rsid w:val="00D37A61"/>
    <w:rsid w:val="00D63025"/>
    <w:rsid w:val="00D722B2"/>
    <w:rsid w:val="00D8673C"/>
    <w:rsid w:val="00DB50B2"/>
    <w:rsid w:val="00DD2EAD"/>
    <w:rsid w:val="00DD4CAA"/>
    <w:rsid w:val="00E62D24"/>
    <w:rsid w:val="00E93E1A"/>
    <w:rsid w:val="00EA42F9"/>
    <w:rsid w:val="00EB4A9C"/>
    <w:rsid w:val="00F546C2"/>
    <w:rsid w:val="00F76140"/>
    <w:rsid w:val="00F85FFA"/>
    <w:rsid w:val="00FA422B"/>
    <w:rsid w:val="00FC43FC"/>
    <w:rsid w:val="00FE0B66"/>
    <w:rsid w:val="00FE2E24"/>
    <w:rsid w:val="00FE6181"/>
    <w:rsid w:val="00FE64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1F13F6-5199-4703-BC75-34E8AEAE4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6140"/>
  </w:style>
  <w:style w:type="paragraph" w:styleId="1">
    <w:name w:val="heading 1"/>
    <w:basedOn w:val="a"/>
    <w:next w:val="a"/>
    <w:link w:val="10"/>
    <w:uiPriority w:val="9"/>
    <w:qFormat/>
    <w:rsid w:val="00D722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50D3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270DE"/>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7270DE"/>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D4CAA"/>
    <w:rPr>
      <w:b/>
      <w:bCs/>
    </w:rPr>
  </w:style>
  <w:style w:type="character" w:customStyle="1" w:styleId="30">
    <w:name w:val="Заголовок 3 Знак"/>
    <w:basedOn w:val="a0"/>
    <w:link w:val="3"/>
    <w:uiPriority w:val="9"/>
    <w:rsid w:val="007270DE"/>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7270DE"/>
    <w:rPr>
      <w:rFonts w:ascii="Times New Roman" w:eastAsia="Times New Roman" w:hAnsi="Times New Roman" w:cs="Times New Roman"/>
      <w:b/>
      <w:bCs/>
      <w:sz w:val="24"/>
      <w:szCs w:val="24"/>
      <w:lang w:eastAsia="uk-UA"/>
    </w:rPr>
  </w:style>
  <w:style w:type="character" w:customStyle="1" w:styleId="20">
    <w:name w:val="Заголовок 2 Знак"/>
    <w:basedOn w:val="a0"/>
    <w:link w:val="2"/>
    <w:uiPriority w:val="9"/>
    <w:rsid w:val="00650D38"/>
    <w:rPr>
      <w:rFonts w:asciiTheme="majorHAnsi" w:eastAsiaTheme="majorEastAsia" w:hAnsiTheme="majorHAnsi" w:cstheme="majorBidi"/>
      <w:color w:val="2E74B5" w:themeColor="accent1" w:themeShade="BF"/>
      <w:sz w:val="26"/>
      <w:szCs w:val="26"/>
    </w:rPr>
  </w:style>
  <w:style w:type="character" w:styleId="a4">
    <w:name w:val="Emphasis"/>
    <w:basedOn w:val="a0"/>
    <w:uiPriority w:val="20"/>
    <w:qFormat/>
    <w:rsid w:val="00650D38"/>
    <w:rPr>
      <w:i/>
      <w:iCs/>
    </w:rPr>
  </w:style>
  <w:style w:type="paragraph" w:styleId="a5">
    <w:name w:val="Normal (Web)"/>
    <w:basedOn w:val="a"/>
    <w:uiPriority w:val="99"/>
    <w:unhideWhenUsed/>
    <w:rsid w:val="00B35A6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header"/>
    <w:basedOn w:val="a"/>
    <w:link w:val="a7"/>
    <w:uiPriority w:val="99"/>
    <w:unhideWhenUsed/>
    <w:rsid w:val="006503E5"/>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6503E5"/>
  </w:style>
  <w:style w:type="paragraph" w:styleId="a8">
    <w:name w:val="footer"/>
    <w:basedOn w:val="a"/>
    <w:link w:val="a9"/>
    <w:uiPriority w:val="99"/>
    <w:unhideWhenUsed/>
    <w:rsid w:val="006503E5"/>
    <w:pPr>
      <w:tabs>
        <w:tab w:val="center" w:pos="4819"/>
        <w:tab w:val="right" w:pos="9639"/>
      </w:tabs>
      <w:spacing w:after="0" w:line="240" w:lineRule="auto"/>
    </w:pPr>
  </w:style>
  <w:style w:type="character" w:customStyle="1" w:styleId="a9">
    <w:name w:val="Нижній колонтитул Знак"/>
    <w:basedOn w:val="a0"/>
    <w:link w:val="a8"/>
    <w:uiPriority w:val="99"/>
    <w:rsid w:val="006503E5"/>
  </w:style>
  <w:style w:type="character" w:customStyle="1" w:styleId="10">
    <w:name w:val="Заголовок 1 Знак"/>
    <w:basedOn w:val="a0"/>
    <w:link w:val="1"/>
    <w:uiPriority w:val="9"/>
    <w:rsid w:val="00D722B2"/>
    <w:rPr>
      <w:rFonts w:asciiTheme="majorHAnsi" w:eastAsiaTheme="majorEastAsia" w:hAnsiTheme="majorHAnsi" w:cstheme="majorBidi"/>
      <w:color w:val="2E74B5" w:themeColor="accent1" w:themeShade="BF"/>
      <w:sz w:val="32"/>
      <w:szCs w:val="32"/>
    </w:rPr>
  </w:style>
  <w:style w:type="paragraph" w:styleId="aa">
    <w:name w:val="List Paragraph"/>
    <w:basedOn w:val="a"/>
    <w:uiPriority w:val="34"/>
    <w:qFormat/>
    <w:rsid w:val="00FA422B"/>
    <w:pPr>
      <w:ind w:left="720"/>
      <w:contextualSpacing/>
    </w:pPr>
  </w:style>
  <w:style w:type="character" w:styleId="ab">
    <w:name w:val="Hyperlink"/>
    <w:basedOn w:val="a0"/>
    <w:uiPriority w:val="99"/>
    <w:unhideWhenUsed/>
    <w:rsid w:val="00772470"/>
    <w:rPr>
      <w:color w:val="0563C1" w:themeColor="hyperlink"/>
      <w:u w:val="single"/>
    </w:rPr>
  </w:style>
  <w:style w:type="character" w:customStyle="1" w:styleId="relative">
    <w:name w:val="relative"/>
    <w:basedOn w:val="a0"/>
    <w:rsid w:val="00413ABC"/>
  </w:style>
  <w:style w:type="character" w:customStyle="1" w:styleId="ms-1">
    <w:name w:val="ms-1"/>
    <w:basedOn w:val="a0"/>
    <w:rsid w:val="00413ABC"/>
  </w:style>
  <w:style w:type="character" w:customStyle="1" w:styleId="max-w-full">
    <w:name w:val="max-w-full"/>
    <w:basedOn w:val="a0"/>
    <w:rsid w:val="00413ABC"/>
  </w:style>
  <w:style w:type="character" w:customStyle="1" w:styleId="-me-1">
    <w:name w:val="-me-1"/>
    <w:basedOn w:val="a0"/>
    <w:rsid w:val="00413ABC"/>
  </w:style>
  <w:style w:type="table" w:styleId="ac">
    <w:name w:val="Table Grid"/>
    <w:basedOn w:val="a1"/>
    <w:uiPriority w:val="59"/>
    <w:rsid w:val="00BF4427"/>
    <w:pPr>
      <w:spacing w:after="0" w:line="240" w:lineRule="auto"/>
    </w:pPr>
    <w:rPr>
      <w:kern w:val="2"/>
      <w:sz w:val="24"/>
      <w:szCs w:val="24"/>
      <w:lang w:val="uk"/>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ітка таблиці1"/>
    <w:basedOn w:val="a1"/>
    <w:next w:val="ac"/>
    <w:rsid w:val="00F76140"/>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16616">
      <w:bodyDiv w:val="1"/>
      <w:marLeft w:val="0"/>
      <w:marRight w:val="0"/>
      <w:marTop w:val="0"/>
      <w:marBottom w:val="0"/>
      <w:divBdr>
        <w:top w:val="none" w:sz="0" w:space="0" w:color="auto"/>
        <w:left w:val="none" w:sz="0" w:space="0" w:color="auto"/>
        <w:bottom w:val="none" w:sz="0" w:space="0" w:color="auto"/>
        <w:right w:val="none" w:sz="0" w:space="0" w:color="auto"/>
      </w:divBdr>
    </w:div>
    <w:div w:id="17699274">
      <w:bodyDiv w:val="1"/>
      <w:marLeft w:val="0"/>
      <w:marRight w:val="0"/>
      <w:marTop w:val="0"/>
      <w:marBottom w:val="0"/>
      <w:divBdr>
        <w:top w:val="none" w:sz="0" w:space="0" w:color="auto"/>
        <w:left w:val="none" w:sz="0" w:space="0" w:color="auto"/>
        <w:bottom w:val="none" w:sz="0" w:space="0" w:color="auto"/>
        <w:right w:val="none" w:sz="0" w:space="0" w:color="auto"/>
      </w:divBdr>
    </w:div>
    <w:div w:id="22480401">
      <w:bodyDiv w:val="1"/>
      <w:marLeft w:val="0"/>
      <w:marRight w:val="0"/>
      <w:marTop w:val="0"/>
      <w:marBottom w:val="0"/>
      <w:divBdr>
        <w:top w:val="none" w:sz="0" w:space="0" w:color="auto"/>
        <w:left w:val="none" w:sz="0" w:space="0" w:color="auto"/>
        <w:bottom w:val="none" w:sz="0" w:space="0" w:color="auto"/>
        <w:right w:val="none" w:sz="0" w:space="0" w:color="auto"/>
      </w:divBdr>
    </w:div>
    <w:div w:id="39331403">
      <w:bodyDiv w:val="1"/>
      <w:marLeft w:val="0"/>
      <w:marRight w:val="0"/>
      <w:marTop w:val="0"/>
      <w:marBottom w:val="0"/>
      <w:divBdr>
        <w:top w:val="none" w:sz="0" w:space="0" w:color="auto"/>
        <w:left w:val="none" w:sz="0" w:space="0" w:color="auto"/>
        <w:bottom w:val="none" w:sz="0" w:space="0" w:color="auto"/>
        <w:right w:val="none" w:sz="0" w:space="0" w:color="auto"/>
      </w:divBdr>
      <w:divsChild>
        <w:div w:id="1454246910">
          <w:marLeft w:val="360"/>
          <w:marRight w:val="0"/>
          <w:marTop w:val="200"/>
          <w:marBottom w:val="0"/>
          <w:divBdr>
            <w:top w:val="none" w:sz="0" w:space="0" w:color="auto"/>
            <w:left w:val="none" w:sz="0" w:space="0" w:color="auto"/>
            <w:bottom w:val="none" w:sz="0" w:space="0" w:color="auto"/>
            <w:right w:val="none" w:sz="0" w:space="0" w:color="auto"/>
          </w:divBdr>
        </w:div>
        <w:div w:id="161511098">
          <w:marLeft w:val="360"/>
          <w:marRight w:val="0"/>
          <w:marTop w:val="200"/>
          <w:marBottom w:val="0"/>
          <w:divBdr>
            <w:top w:val="none" w:sz="0" w:space="0" w:color="auto"/>
            <w:left w:val="none" w:sz="0" w:space="0" w:color="auto"/>
            <w:bottom w:val="none" w:sz="0" w:space="0" w:color="auto"/>
            <w:right w:val="none" w:sz="0" w:space="0" w:color="auto"/>
          </w:divBdr>
        </w:div>
        <w:div w:id="1701321544">
          <w:marLeft w:val="360"/>
          <w:marRight w:val="0"/>
          <w:marTop w:val="200"/>
          <w:marBottom w:val="0"/>
          <w:divBdr>
            <w:top w:val="none" w:sz="0" w:space="0" w:color="auto"/>
            <w:left w:val="none" w:sz="0" w:space="0" w:color="auto"/>
            <w:bottom w:val="none" w:sz="0" w:space="0" w:color="auto"/>
            <w:right w:val="none" w:sz="0" w:space="0" w:color="auto"/>
          </w:divBdr>
        </w:div>
        <w:div w:id="892934513">
          <w:marLeft w:val="360"/>
          <w:marRight w:val="0"/>
          <w:marTop w:val="200"/>
          <w:marBottom w:val="0"/>
          <w:divBdr>
            <w:top w:val="none" w:sz="0" w:space="0" w:color="auto"/>
            <w:left w:val="none" w:sz="0" w:space="0" w:color="auto"/>
            <w:bottom w:val="none" w:sz="0" w:space="0" w:color="auto"/>
            <w:right w:val="none" w:sz="0" w:space="0" w:color="auto"/>
          </w:divBdr>
        </w:div>
      </w:divsChild>
    </w:div>
    <w:div w:id="51925618">
      <w:bodyDiv w:val="1"/>
      <w:marLeft w:val="0"/>
      <w:marRight w:val="0"/>
      <w:marTop w:val="0"/>
      <w:marBottom w:val="0"/>
      <w:divBdr>
        <w:top w:val="none" w:sz="0" w:space="0" w:color="auto"/>
        <w:left w:val="none" w:sz="0" w:space="0" w:color="auto"/>
        <w:bottom w:val="none" w:sz="0" w:space="0" w:color="auto"/>
        <w:right w:val="none" w:sz="0" w:space="0" w:color="auto"/>
      </w:divBdr>
      <w:divsChild>
        <w:div w:id="454299561">
          <w:marLeft w:val="360"/>
          <w:marRight w:val="0"/>
          <w:marTop w:val="200"/>
          <w:marBottom w:val="0"/>
          <w:divBdr>
            <w:top w:val="none" w:sz="0" w:space="0" w:color="auto"/>
            <w:left w:val="none" w:sz="0" w:space="0" w:color="auto"/>
            <w:bottom w:val="none" w:sz="0" w:space="0" w:color="auto"/>
            <w:right w:val="none" w:sz="0" w:space="0" w:color="auto"/>
          </w:divBdr>
        </w:div>
        <w:div w:id="676737322">
          <w:marLeft w:val="360"/>
          <w:marRight w:val="0"/>
          <w:marTop w:val="200"/>
          <w:marBottom w:val="0"/>
          <w:divBdr>
            <w:top w:val="none" w:sz="0" w:space="0" w:color="auto"/>
            <w:left w:val="none" w:sz="0" w:space="0" w:color="auto"/>
            <w:bottom w:val="none" w:sz="0" w:space="0" w:color="auto"/>
            <w:right w:val="none" w:sz="0" w:space="0" w:color="auto"/>
          </w:divBdr>
        </w:div>
        <w:div w:id="1876111669">
          <w:marLeft w:val="360"/>
          <w:marRight w:val="0"/>
          <w:marTop w:val="200"/>
          <w:marBottom w:val="0"/>
          <w:divBdr>
            <w:top w:val="none" w:sz="0" w:space="0" w:color="auto"/>
            <w:left w:val="none" w:sz="0" w:space="0" w:color="auto"/>
            <w:bottom w:val="none" w:sz="0" w:space="0" w:color="auto"/>
            <w:right w:val="none" w:sz="0" w:space="0" w:color="auto"/>
          </w:divBdr>
        </w:div>
        <w:div w:id="247621482">
          <w:marLeft w:val="360"/>
          <w:marRight w:val="0"/>
          <w:marTop w:val="200"/>
          <w:marBottom w:val="0"/>
          <w:divBdr>
            <w:top w:val="none" w:sz="0" w:space="0" w:color="auto"/>
            <w:left w:val="none" w:sz="0" w:space="0" w:color="auto"/>
            <w:bottom w:val="none" w:sz="0" w:space="0" w:color="auto"/>
            <w:right w:val="none" w:sz="0" w:space="0" w:color="auto"/>
          </w:divBdr>
        </w:div>
      </w:divsChild>
    </w:div>
    <w:div w:id="114636875">
      <w:bodyDiv w:val="1"/>
      <w:marLeft w:val="0"/>
      <w:marRight w:val="0"/>
      <w:marTop w:val="0"/>
      <w:marBottom w:val="0"/>
      <w:divBdr>
        <w:top w:val="none" w:sz="0" w:space="0" w:color="auto"/>
        <w:left w:val="none" w:sz="0" w:space="0" w:color="auto"/>
        <w:bottom w:val="none" w:sz="0" w:space="0" w:color="auto"/>
        <w:right w:val="none" w:sz="0" w:space="0" w:color="auto"/>
      </w:divBdr>
    </w:div>
    <w:div w:id="123741157">
      <w:bodyDiv w:val="1"/>
      <w:marLeft w:val="0"/>
      <w:marRight w:val="0"/>
      <w:marTop w:val="0"/>
      <w:marBottom w:val="0"/>
      <w:divBdr>
        <w:top w:val="none" w:sz="0" w:space="0" w:color="auto"/>
        <w:left w:val="none" w:sz="0" w:space="0" w:color="auto"/>
        <w:bottom w:val="none" w:sz="0" w:space="0" w:color="auto"/>
        <w:right w:val="none" w:sz="0" w:space="0" w:color="auto"/>
      </w:divBdr>
    </w:div>
    <w:div w:id="136919496">
      <w:bodyDiv w:val="1"/>
      <w:marLeft w:val="0"/>
      <w:marRight w:val="0"/>
      <w:marTop w:val="0"/>
      <w:marBottom w:val="0"/>
      <w:divBdr>
        <w:top w:val="none" w:sz="0" w:space="0" w:color="auto"/>
        <w:left w:val="none" w:sz="0" w:space="0" w:color="auto"/>
        <w:bottom w:val="none" w:sz="0" w:space="0" w:color="auto"/>
        <w:right w:val="none" w:sz="0" w:space="0" w:color="auto"/>
      </w:divBdr>
    </w:div>
    <w:div w:id="141361293">
      <w:bodyDiv w:val="1"/>
      <w:marLeft w:val="0"/>
      <w:marRight w:val="0"/>
      <w:marTop w:val="0"/>
      <w:marBottom w:val="0"/>
      <w:divBdr>
        <w:top w:val="none" w:sz="0" w:space="0" w:color="auto"/>
        <w:left w:val="none" w:sz="0" w:space="0" w:color="auto"/>
        <w:bottom w:val="none" w:sz="0" w:space="0" w:color="auto"/>
        <w:right w:val="none" w:sz="0" w:space="0" w:color="auto"/>
      </w:divBdr>
    </w:div>
    <w:div w:id="148448487">
      <w:bodyDiv w:val="1"/>
      <w:marLeft w:val="0"/>
      <w:marRight w:val="0"/>
      <w:marTop w:val="0"/>
      <w:marBottom w:val="0"/>
      <w:divBdr>
        <w:top w:val="none" w:sz="0" w:space="0" w:color="auto"/>
        <w:left w:val="none" w:sz="0" w:space="0" w:color="auto"/>
        <w:bottom w:val="none" w:sz="0" w:space="0" w:color="auto"/>
        <w:right w:val="none" w:sz="0" w:space="0" w:color="auto"/>
      </w:divBdr>
    </w:div>
    <w:div w:id="159153556">
      <w:bodyDiv w:val="1"/>
      <w:marLeft w:val="0"/>
      <w:marRight w:val="0"/>
      <w:marTop w:val="0"/>
      <w:marBottom w:val="0"/>
      <w:divBdr>
        <w:top w:val="none" w:sz="0" w:space="0" w:color="auto"/>
        <w:left w:val="none" w:sz="0" w:space="0" w:color="auto"/>
        <w:bottom w:val="none" w:sz="0" w:space="0" w:color="auto"/>
        <w:right w:val="none" w:sz="0" w:space="0" w:color="auto"/>
      </w:divBdr>
    </w:div>
    <w:div w:id="171341390">
      <w:bodyDiv w:val="1"/>
      <w:marLeft w:val="0"/>
      <w:marRight w:val="0"/>
      <w:marTop w:val="0"/>
      <w:marBottom w:val="0"/>
      <w:divBdr>
        <w:top w:val="none" w:sz="0" w:space="0" w:color="auto"/>
        <w:left w:val="none" w:sz="0" w:space="0" w:color="auto"/>
        <w:bottom w:val="none" w:sz="0" w:space="0" w:color="auto"/>
        <w:right w:val="none" w:sz="0" w:space="0" w:color="auto"/>
      </w:divBdr>
      <w:divsChild>
        <w:div w:id="704671438">
          <w:marLeft w:val="0"/>
          <w:marRight w:val="0"/>
          <w:marTop w:val="0"/>
          <w:marBottom w:val="0"/>
          <w:divBdr>
            <w:top w:val="none" w:sz="0" w:space="0" w:color="auto"/>
            <w:left w:val="none" w:sz="0" w:space="0" w:color="auto"/>
            <w:bottom w:val="none" w:sz="0" w:space="0" w:color="auto"/>
            <w:right w:val="none" w:sz="0" w:space="0" w:color="auto"/>
          </w:divBdr>
          <w:divsChild>
            <w:div w:id="1501769425">
              <w:marLeft w:val="0"/>
              <w:marRight w:val="0"/>
              <w:marTop w:val="0"/>
              <w:marBottom w:val="0"/>
              <w:divBdr>
                <w:top w:val="none" w:sz="0" w:space="0" w:color="auto"/>
                <w:left w:val="none" w:sz="0" w:space="0" w:color="auto"/>
                <w:bottom w:val="none" w:sz="0" w:space="0" w:color="auto"/>
                <w:right w:val="none" w:sz="0" w:space="0" w:color="auto"/>
              </w:divBdr>
              <w:divsChild>
                <w:div w:id="1869223826">
                  <w:marLeft w:val="0"/>
                  <w:marRight w:val="0"/>
                  <w:marTop w:val="0"/>
                  <w:marBottom w:val="0"/>
                  <w:divBdr>
                    <w:top w:val="none" w:sz="0" w:space="0" w:color="auto"/>
                    <w:left w:val="none" w:sz="0" w:space="0" w:color="auto"/>
                    <w:bottom w:val="none" w:sz="0" w:space="0" w:color="auto"/>
                    <w:right w:val="none" w:sz="0" w:space="0" w:color="auto"/>
                  </w:divBdr>
                  <w:divsChild>
                    <w:div w:id="1968513459">
                      <w:marLeft w:val="0"/>
                      <w:marRight w:val="0"/>
                      <w:marTop w:val="0"/>
                      <w:marBottom w:val="0"/>
                      <w:divBdr>
                        <w:top w:val="none" w:sz="0" w:space="0" w:color="auto"/>
                        <w:left w:val="none" w:sz="0" w:space="0" w:color="auto"/>
                        <w:bottom w:val="none" w:sz="0" w:space="0" w:color="auto"/>
                        <w:right w:val="none" w:sz="0" w:space="0" w:color="auto"/>
                      </w:divBdr>
                      <w:divsChild>
                        <w:div w:id="165244458">
                          <w:marLeft w:val="0"/>
                          <w:marRight w:val="0"/>
                          <w:marTop w:val="0"/>
                          <w:marBottom w:val="0"/>
                          <w:divBdr>
                            <w:top w:val="none" w:sz="0" w:space="0" w:color="auto"/>
                            <w:left w:val="none" w:sz="0" w:space="0" w:color="auto"/>
                            <w:bottom w:val="none" w:sz="0" w:space="0" w:color="auto"/>
                            <w:right w:val="none" w:sz="0" w:space="0" w:color="auto"/>
                          </w:divBdr>
                          <w:divsChild>
                            <w:div w:id="1880699684">
                              <w:marLeft w:val="0"/>
                              <w:marRight w:val="0"/>
                              <w:marTop w:val="0"/>
                              <w:marBottom w:val="0"/>
                              <w:divBdr>
                                <w:top w:val="none" w:sz="0" w:space="0" w:color="auto"/>
                                <w:left w:val="none" w:sz="0" w:space="0" w:color="auto"/>
                                <w:bottom w:val="none" w:sz="0" w:space="0" w:color="auto"/>
                                <w:right w:val="none" w:sz="0" w:space="0" w:color="auto"/>
                              </w:divBdr>
                              <w:divsChild>
                                <w:div w:id="51739443">
                                  <w:marLeft w:val="0"/>
                                  <w:marRight w:val="0"/>
                                  <w:marTop w:val="0"/>
                                  <w:marBottom w:val="0"/>
                                  <w:divBdr>
                                    <w:top w:val="none" w:sz="0" w:space="0" w:color="auto"/>
                                    <w:left w:val="none" w:sz="0" w:space="0" w:color="auto"/>
                                    <w:bottom w:val="none" w:sz="0" w:space="0" w:color="auto"/>
                                    <w:right w:val="none" w:sz="0" w:space="0" w:color="auto"/>
                                  </w:divBdr>
                                  <w:divsChild>
                                    <w:div w:id="96928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1613490">
          <w:marLeft w:val="0"/>
          <w:marRight w:val="0"/>
          <w:marTop w:val="0"/>
          <w:marBottom w:val="0"/>
          <w:divBdr>
            <w:top w:val="none" w:sz="0" w:space="0" w:color="auto"/>
            <w:left w:val="none" w:sz="0" w:space="0" w:color="auto"/>
            <w:bottom w:val="none" w:sz="0" w:space="0" w:color="auto"/>
            <w:right w:val="none" w:sz="0" w:space="0" w:color="auto"/>
          </w:divBdr>
        </w:div>
        <w:div w:id="1496065824">
          <w:marLeft w:val="0"/>
          <w:marRight w:val="0"/>
          <w:marTop w:val="0"/>
          <w:marBottom w:val="0"/>
          <w:divBdr>
            <w:top w:val="none" w:sz="0" w:space="0" w:color="auto"/>
            <w:left w:val="none" w:sz="0" w:space="0" w:color="auto"/>
            <w:bottom w:val="none" w:sz="0" w:space="0" w:color="auto"/>
            <w:right w:val="none" w:sz="0" w:space="0" w:color="auto"/>
          </w:divBdr>
        </w:div>
      </w:divsChild>
    </w:div>
    <w:div w:id="181937769">
      <w:bodyDiv w:val="1"/>
      <w:marLeft w:val="0"/>
      <w:marRight w:val="0"/>
      <w:marTop w:val="0"/>
      <w:marBottom w:val="0"/>
      <w:divBdr>
        <w:top w:val="none" w:sz="0" w:space="0" w:color="auto"/>
        <w:left w:val="none" w:sz="0" w:space="0" w:color="auto"/>
        <w:bottom w:val="none" w:sz="0" w:space="0" w:color="auto"/>
        <w:right w:val="none" w:sz="0" w:space="0" w:color="auto"/>
      </w:divBdr>
    </w:div>
    <w:div w:id="199784530">
      <w:bodyDiv w:val="1"/>
      <w:marLeft w:val="0"/>
      <w:marRight w:val="0"/>
      <w:marTop w:val="0"/>
      <w:marBottom w:val="0"/>
      <w:divBdr>
        <w:top w:val="none" w:sz="0" w:space="0" w:color="auto"/>
        <w:left w:val="none" w:sz="0" w:space="0" w:color="auto"/>
        <w:bottom w:val="none" w:sz="0" w:space="0" w:color="auto"/>
        <w:right w:val="none" w:sz="0" w:space="0" w:color="auto"/>
      </w:divBdr>
    </w:div>
    <w:div w:id="201752075">
      <w:bodyDiv w:val="1"/>
      <w:marLeft w:val="0"/>
      <w:marRight w:val="0"/>
      <w:marTop w:val="0"/>
      <w:marBottom w:val="0"/>
      <w:divBdr>
        <w:top w:val="none" w:sz="0" w:space="0" w:color="auto"/>
        <w:left w:val="none" w:sz="0" w:space="0" w:color="auto"/>
        <w:bottom w:val="none" w:sz="0" w:space="0" w:color="auto"/>
        <w:right w:val="none" w:sz="0" w:space="0" w:color="auto"/>
      </w:divBdr>
    </w:div>
    <w:div w:id="205531504">
      <w:bodyDiv w:val="1"/>
      <w:marLeft w:val="0"/>
      <w:marRight w:val="0"/>
      <w:marTop w:val="0"/>
      <w:marBottom w:val="0"/>
      <w:divBdr>
        <w:top w:val="none" w:sz="0" w:space="0" w:color="auto"/>
        <w:left w:val="none" w:sz="0" w:space="0" w:color="auto"/>
        <w:bottom w:val="none" w:sz="0" w:space="0" w:color="auto"/>
        <w:right w:val="none" w:sz="0" w:space="0" w:color="auto"/>
      </w:divBdr>
    </w:div>
    <w:div w:id="211961712">
      <w:bodyDiv w:val="1"/>
      <w:marLeft w:val="0"/>
      <w:marRight w:val="0"/>
      <w:marTop w:val="0"/>
      <w:marBottom w:val="0"/>
      <w:divBdr>
        <w:top w:val="none" w:sz="0" w:space="0" w:color="auto"/>
        <w:left w:val="none" w:sz="0" w:space="0" w:color="auto"/>
        <w:bottom w:val="none" w:sz="0" w:space="0" w:color="auto"/>
        <w:right w:val="none" w:sz="0" w:space="0" w:color="auto"/>
      </w:divBdr>
    </w:div>
    <w:div w:id="217669126">
      <w:bodyDiv w:val="1"/>
      <w:marLeft w:val="0"/>
      <w:marRight w:val="0"/>
      <w:marTop w:val="0"/>
      <w:marBottom w:val="0"/>
      <w:divBdr>
        <w:top w:val="none" w:sz="0" w:space="0" w:color="auto"/>
        <w:left w:val="none" w:sz="0" w:space="0" w:color="auto"/>
        <w:bottom w:val="none" w:sz="0" w:space="0" w:color="auto"/>
        <w:right w:val="none" w:sz="0" w:space="0" w:color="auto"/>
      </w:divBdr>
    </w:div>
    <w:div w:id="226066135">
      <w:bodyDiv w:val="1"/>
      <w:marLeft w:val="0"/>
      <w:marRight w:val="0"/>
      <w:marTop w:val="0"/>
      <w:marBottom w:val="0"/>
      <w:divBdr>
        <w:top w:val="none" w:sz="0" w:space="0" w:color="auto"/>
        <w:left w:val="none" w:sz="0" w:space="0" w:color="auto"/>
        <w:bottom w:val="none" w:sz="0" w:space="0" w:color="auto"/>
        <w:right w:val="none" w:sz="0" w:space="0" w:color="auto"/>
      </w:divBdr>
    </w:div>
    <w:div w:id="239877284">
      <w:bodyDiv w:val="1"/>
      <w:marLeft w:val="0"/>
      <w:marRight w:val="0"/>
      <w:marTop w:val="0"/>
      <w:marBottom w:val="0"/>
      <w:divBdr>
        <w:top w:val="none" w:sz="0" w:space="0" w:color="auto"/>
        <w:left w:val="none" w:sz="0" w:space="0" w:color="auto"/>
        <w:bottom w:val="none" w:sz="0" w:space="0" w:color="auto"/>
        <w:right w:val="none" w:sz="0" w:space="0" w:color="auto"/>
      </w:divBdr>
    </w:div>
    <w:div w:id="251667227">
      <w:bodyDiv w:val="1"/>
      <w:marLeft w:val="0"/>
      <w:marRight w:val="0"/>
      <w:marTop w:val="0"/>
      <w:marBottom w:val="0"/>
      <w:divBdr>
        <w:top w:val="none" w:sz="0" w:space="0" w:color="auto"/>
        <w:left w:val="none" w:sz="0" w:space="0" w:color="auto"/>
        <w:bottom w:val="none" w:sz="0" w:space="0" w:color="auto"/>
        <w:right w:val="none" w:sz="0" w:space="0" w:color="auto"/>
      </w:divBdr>
    </w:div>
    <w:div w:id="252204173">
      <w:bodyDiv w:val="1"/>
      <w:marLeft w:val="0"/>
      <w:marRight w:val="0"/>
      <w:marTop w:val="0"/>
      <w:marBottom w:val="0"/>
      <w:divBdr>
        <w:top w:val="none" w:sz="0" w:space="0" w:color="auto"/>
        <w:left w:val="none" w:sz="0" w:space="0" w:color="auto"/>
        <w:bottom w:val="none" w:sz="0" w:space="0" w:color="auto"/>
        <w:right w:val="none" w:sz="0" w:space="0" w:color="auto"/>
      </w:divBdr>
      <w:divsChild>
        <w:div w:id="981739807">
          <w:marLeft w:val="0"/>
          <w:marRight w:val="0"/>
          <w:marTop w:val="0"/>
          <w:marBottom w:val="0"/>
          <w:divBdr>
            <w:top w:val="none" w:sz="0" w:space="0" w:color="auto"/>
            <w:left w:val="none" w:sz="0" w:space="0" w:color="auto"/>
            <w:bottom w:val="none" w:sz="0" w:space="0" w:color="auto"/>
            <w:right w:val="none" w:sz="0" w:space="0" w:color="auto"/>
          </w:divBdr>
          <w:divsChild>
            <w:div w:id="1301764561">
              <w:marLeft w:val="0"/>
              <w:marRight w:val="0"/>
              <w:marTop w:val="0"/>
              <w:marBottom w:val="0"/>
              <w:divBdr>
                <w:top w:val="none" w:sz="0" w:space="0" w:color="auto"/>
                <w:left w:val="none" w:sz="0" w:space="0" w:color="auto"/>
                <w:bottom w:val="none" w:sz="0" w:space="0" w:color="auto"/>
                <w:right w:val="none" w:sz="0" w:space="0" w:color="auto"/>
              </w:divBdr>
              <w:divsChild>
                <w:div w:id="1165165176">
                  <w:marLeft w:val="0"/>
                  <w:marRight w:val="0"/>
                  <w:marTop w:val="0"/>
                  <w:marBottom w:val="0"/>
                  <w:divBdr>
                    <w:top w:val="none" w:sz="0" w:space="0" w:color="auto"/>
                    <w:left w:val="none" w:sz="0" w:space="0" w:color="auto"/>
                    <w:bottom w:val="none" w:sz="0" w:space="0" w:color="auto"/>
                    <w:right w:val="none" w:sz="0" w:space="0" w:color="auto"/>
                  </w:divBdr>
                  <w:divsChild>
                    <w:div w:id="909340625">
                      <w:marLeft w:val="0"/>
                      <w:marRight w:val="0"/>
                      <w:marTop w:val="0"/>
                      <w:marBottom w:val="0"/>
                      <w:divBdr>
                        <w:top w:val="none" w:sz="0" w:space="0" w:color="auto"/>
                        <w:left w:val="none" w:sz="0" w:space="0" w:color="auto"/>
                        <w:bottom w:val="none" w:sz="0" w:space="0" w:color="auto"/>
                        <w:right w:val="none" w:sz="0" w:space="0" w:color="auto"/>
                      </w:divBdr>
                      <w:divsChild>
                        <w:div w:id="202911465">
                          <w:marLeft w:val="0"/>
                          <w:marRight w:val="0"/>
                          <w:marTop w:val="0"/>
                          <w:marBottom w:val="0"/>
                          <w:divBdr>
                            <w:top w:val="none" w:sz="0" w:space="0" w:color="auto"/>
                            <w:left w:val="none" w:sz="0" w:space="0" w:color="auto"/>
                            <w:bottom w:val="none" w:sz="0" w:space="0" w:color="auto"/>
                            <w:right w:val="none" w:sz="0" w:space="0" w:color="auto"/>
                          </w:divBdr>
                          <w:divsChild>
                            <w:div w:id="1638026756">
                              <w:marLeft w:val="0"/>
                              <w:marRight w:val="0"/>
                              <w:marTop w:val="0"/>
                              <w:marBottom w:val="0"/>
                              <w:divBdr>
                                <w:top w:val="none" w:sz="0" w:space="0" w:color="auto"/>
                                <w:left w:val="none" w:sz="0" w:space="0" w:color="auto"/>
                                <w:bottom w:val="none" w:sz="0" w:space="0" w:color="auto"/>
                                <w:right w:val="none" w:sz="0" w:space="0" w:color="auto"/>
                              </w:divBdr>
                              <w:divsChild>
                                <w:div w:id="817006">
                                  <w:marLeft w:val="0"/>
                                  <w:marRight w:val="0"/>
                                  <w:marTop w:val="0"/>
                                  <w:marBottom w:val="0"/>
                                  <w:divBdr>
                                    <w:top w:val="none" w:sz="0" w:space="0" w:color="auto"/>
                                    <w:left w:val="none" w:sz="0" w:space="0" w:color="auto"/>
                                    <w:bottom w:val="none" w:sz="0" w:space="0" w:color="auto"/>
                                    <w:right w:val="none" w:sz="0" w:space="0" w:color="auto"/>
                                  </w:divBdr>
                                  <w:divsChild>
                                    <w:div w:id="101777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0383760">
      <w:bodyDiv w:val="1"/>
      <w:marLeft w:val="0"/>
      <w:marRight w:val="0"/>
      <w:marTop w:val="0"/>
      <w:marBottom w:val="0"/>
      <w:divBdr>
        <w:top w:val="none" w:sz="0" w:space="0" w:color="auto"/>
        <w:left w:val="none" w:sz="0" w:space="0" w:color="auto"/>
        <w:bottom w:val="none" w:sz="0" w:space="0" w:color="auto"/>
        <w:right w:val="none" w:sz="0" w:space="0" w:color="auto"/>
      </w:divBdr>
    </w:div>
    <w:div w:id="272446670">
      <w:bodyDiv w:val="1"/>
      <w:marLeft w:val="0"/>
      <w:marRight w:val="0"/>
      <w:marTop w:val="0"/>
      <w:marBottom w:val="0"/>
      <w:divBdr>
        <w:top w:val="none" w:sz="0" w:space="0" w:color="auto"/>
        <w:left w:val="none" w:sz="0" w:space="0" w:color="auto"/>
        <w:bottom w:val="none" w:sz="0" w:space="0" w:color="auto"/>
        <w:right w:val="none" w:sz="0" w:space="0" w:color="auto"/>
      </w:divBdr>
    </w:div>
    <w:div w:id="291058089">
      <w:bodyDiv w:val="1"/>
      <w:marLeft w:val="0"/>
      <w:marRight w:val="0"/>
      <w:marTop w:val="0"/>
      <w:marBottom w:val="0"/>
      <w:divBdr>
        <w:top w:val="none" w:sz="0" w:space="0" w:color="auto"/>
        <w:left w:val="none" w:sz="0" w:space="0" w:color="auto"/>
        <w:bottom w:val="none" w:sz="0" w:space="0" w:color="auto"/>
        <w:right w:val="none" w:sz="0" w:space="0" w:color="auto"/>
      </w:divBdr>
    </w:div>
    <w:div w:id="291792963">
      <w:bodyDiv w:val="1"/>
      <w:marLeft w:val="0"/>
      <w:marRight w:val="0"/>
      <w:marTop w:val="0"/>
      <w:marBottom w:val="0"/>
      <w:divBdr>
        <w:top w:val="none" w:sz="0" w:space="0" w:color="auto"/>
        <w:left w:val="none" w:sz="0" w:space="0" w:color="auto"/>
        <w:bottom w:val="none" w:sz="0" w:space="0" w:color="auto"/>
        <w:right w:val="none" w:sz="0" w:space="0" w:color="auto"/>
      </w:divBdr>
    </w:div>
    <w:div w:id="298807916">
      <w:bodyDiv w:val="1"/>
      <w:marLeft w:val="0"/>
      <w:marRight w:val="0"/>
      <w:marTop w:val="0"/>
      <w:marBottom w:val="0"/>
      <w:divBdr>
        <w:top w:val="none" w:sz="0" w:space="0" w:color="auto"/>
        <w:left w:val="none" w:sz="0" w:space="0" w:color="auto"/>
        <w:bottom w:val="none" w:sz="0" w:space="0" w:color="auto"/>
        <w:right w:val="none" w:sz="0" w:space="0" w:color="auto"/>
      </w:divBdr>
    </w:div>
    <w:div w:id="307710727">
      <w:bodyDiv w:val="1"/>
      <w:marLeft w:val="0"/>
      <w:marRight w:val="0"/>
      <w:marTop w:val="0"/>
      <w:marBottom w:val="0"/>
      <w:divBdr>
        <w:top w:val="none" w:sz="0" w:space="0" w:color="auto"/>
        <w:left w:val="none" w:sz="0" w:space="0" w:color="auto"/>
        <w:bottom w:val="none" w:sz="0" w:space="0" w:color="auto"/>
        <w:right w:val="none" w:sz="0" w:space="0" w:color="auto"/>
      </w:divBdr>
      <w:divsChild>
        <w:div w:id="933977501">
          <w:marLeft w:val="0"/>
          <w:marRight w:val="0"/>
          <w:marTop w:val="0"/>
          <w:marBottom w:val="0"/>
          <w:divBdr>
            <w:top w:val="none" w:sz="0" w:space="0" w:color="auto"/>
            <w:left w:val="none" w:sz="0" w:space="0" w:color="auto"/>
            <w:bottom w:val="none" w:sz="0" w:space="0" w:color="auto"/>
            <w:right w:val="none" w:sz="0" w:space="0" w:color="auto"/>
          </w:divBdr>
          <w:divsChild>
            <w:div w:id="63140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824146">
      <w:bodyDiv w:val="1"/>
      <w:marLeft w:val="0"/>
      <w:marRight w:val="0"/>
      <w:marTop w:val="0"/>
      <w:marBottom w:val="0"/>
      <w:divBdr>
        <w:top w:val="none" w:sz="0" w:space="0" w:color="auto"/>
        <w:left w:val="none" w:sz="0" w:space="0" w:color="auto"/>
        <w:bottom w:val="none" w:sz="0" w:space="0" w:color="auto"/>
        <w:right w:val="none" w:sz="0" w:space="0" w:color="auto"/>
      </w:divBdr>
    </w:div>
    <w:div w:id="321006919">
      <w:bodyDiv w:val="1"/>
      <w:marLeft w:val="0"/>
      <w:marRight w:val="0"/>
      <w:marTop w:val="0"/>
      <w:marBottom w:val="0"/>
      <w:divBdr>
        <w:top w:val="none" w:sz="0" w:space="0" w:color="auto"/>
        <w:left w:val="none" w:sz="0" w:space="0" w:color="auto"/>
        <w:bottom w:val="none" w:sz="0" w:space="0" w:color="auto"/>
        <w:right w:val="none" w:sz="0" w:space="0" w:color="auto"/>
      </w:divBdr>
    </w:div>
    <w:div w:id="323509200">
      <w:bodyDiv w:val="1"/>
      <w:marLeft w:val="0"/>
      <w:marRight w:val="0"/>
      <w:marTop w:val="0"/>
      <w:marBottom w:val="0"/>
      <w:divBdr>
        <w:top w:val="none" w:sz="0" w:space="0" w:color="auto"/>
        <w:left w:val="none" w:sz="0" w:space="0" w:color="auto"/>
        <w:bottom w:val="none" w:sz="0" w:space="0" w:color="auto"/>
        <w:right w:val="none" w:sz="0" w:space="0" w:color="auto"/>
      </w:divBdr>
    </w:div>
    <w:div w:id="365834558">
      <w:bodyDiv w:val="1"/>
      <w:marLeft w:val="0"/>
      <w:marRight w:val="0"/>
      <w:marTop w:val="0"/>
      <w:marBottom w:val="0"/>
      <w:divBdr>
        <w:top w:val="none" w:sz="0" w:space="0" w:color="auto"/>
        <w:left w:val="none" w:sz="0" w:space="0" w:color="auto"/>
        <w:bottom w:val="none" w:sz="0" w:space="0" w:color="auto"/>
        <w:right w:val="none" w:sz="0" w:space="0" w:color="auto"/>
      </w:divBdr>
    </w:div>
    <w:div w:id="368917663">
      <w:bodyDiv w:val="1"/>
      <w:marLeft w:val="0"/>
      <w:marRight w:val="0"/>
      <w:marTop w:val="0"/>
      <w:marBottom w:val="0"/>
      <w:divBdr>
        <w:top w:val="none" w:sz="0" w:space="0" w:color="auto"/>
        <w:left w:val="none" w:sz="0" w:space="0" w:color="auto"/>
        <w:bottom w:val="none" w:sz="0" w:space="0" w:color="auto"/>
        <w:right w:val="none" w:sz="0" w:space="0" w:color="auto"/>
      </w:divBdr>
    </w:div>
    <w:div w:id="379286492">
      <w:bodyDiv w:val="1"/>
      <w:marLeft w:val="0"/>
      <w:marRight w:val="0"/>
      <w:marTop w:val="0"/>
      <w:marBottom w:val="0"/>
      <w:divBdr>
        <w:top w:val="none" w:sz="0" w:space="0" w:color="auto"/>
        <w:left w:val="none" w:sz="0" w:space="0" w:color="auto"/>
        <w:bottom w:val="none" w:sz="0" w:space="0" w:color="auto"/>
        <w:right w:val="none" w:sz="0" w:space="0" w:color="auto"/>
      </w:divBdr>
    </w:div>
    <w:div w:id="387730775">
      <w:bodyDiv w:val="1"/>
      <w:marLeft w:val="0"/>
      <w:marRight w:val="0"/>
      <w:marTop w:val="0"/>
      <w:marBottom w:val="0"/>
      <w:divBdr>
        <w:top w:val="none" w:sz="0" w:space="0" w:color="auto"/>
        <w:left w:val="none" w:sz="0" w:space="0" w:color="auto"/>
        <w:bottom w:val="none" w:sz="0" w:space="0" w:color="auto"/>
        <w:right w:val="none" w:sz="0" w:space="0" w:color="auto"/>
      </w:divBdr>
    </w:div>
    <w:div w:id="392824291">
      <w:bodyDiv w:val="1"/>
      <w:marLeft w:val="0"/>
      <w:marRight w:val="0"/>
      <w:marTop w:val="0"/>
      <w:marBottom w:val="0"/>
      <w:divBdr>
        <w:top w:val="none" w:sz="0" w:space="0" w:color="auto"/>
        <w:left w:val="none" w:sz="0" w:space="0" w:color="auto"/>
        <w:bottom w:val="none" w:sz="0" w:space="0" w:color="auto"/>
        <w:right w:val="none" w:sz="0" w:space="0" w:color="auto"/>
      </w:divBdr>
      <w:divsChild>
        <w:div w:id="1121722829">
          <w:marLeft w:val="360"/>
          <w:marRight w:val="0"/>
          <w:marTop w:val="200"/>
          <w:marBottom w:val="0"/>
          <w:divBdr>
            <w:top w:val="none" w:sz="0" w:space="0" w:color="auto"/>
            <w:left w:val="none" w:sz="0" w:space="0" w:color="auto"/>
            <w:bottom w:val="none" w:sz="0" w:space="0" w:color="auto"/>
            <w:right w:val="none" w:sz="0" w:space="0" w:color="auto"/>
          </w:divBdr>
        </w:div>
        <w:div w:id="1761172473">
          <w:marLeft w:val="360"/>
          <w:marRight w:val="0"/>
          <w:marTop w:val="200"/>
          <w:marBottom w:val="0"/>
          <w:divBdr>
            <w:top w:val="none" w:sz="0" w:space="0" w:color="auto"/>
            <w:left w:val="none" w:sz="0" w:space="0" w:color="auto"/>
            <w:bottom w:val="none" w:sz="0" w:space="0" w:color="auto"/>
            <w:right w:val="none" w:sz="0" w:space="0" w:color="auto"/>
          </w:divBdr>
        </w:div>
        <w:div w:id="758212913">
          <w:marLeft w:val="360"/>
          <w:marRight w:val="0"/>
          <w:marTop w:val="200"/>
          <w:marBottom w:val="0"/>
          <w:divBdr>
            <w:top w:val="none" w:sz="0" w:space="0" w:color="auto"/>
            <w:left w:val="none" w:sz="0" w:space="0" w:color="auto"/>
            <w:bottom w:val="none" w:sz="0" w:space="0" w:color="auto"/>
            <w:right w:val="none" w:sz="0" w:space="0" w:color="auto"/>
          </w:divBdr>
        </w:div>
      </w:divsChild>
    </w:div>
    <w:div w:id="416756642">
      <w:bodyDiv w:val="1"/>
      <w:marLeft w:val="0"/>
      <w:marRight w:val="0"/>
      <w:marTop w:val="0"/>
      <w:marBottom w:val="0"/>
      <w:divBdr>
        <w:top w:val="none" w:sz="0" w:space="0" w:color="auto"/>
        <w:left w:val="none" w:sz="0" w:space="0" w:color="auto"/>
        <w:bottom w:val="none" w:sz="0" w:space="0" w:color="auto"/>
        <w:right w:val="none" w:sz="0" w:space="0" w:color="auto"/>
      </w:divBdr>
    </w:div>
    <w:div w:id="429007633">
      <w:bodyDiv w:val="1"/>
      <w:marLeft w:val="0"/>
      <w:marRight w:val="0"/>
      <w:marTop w:val="0"/>
      <w:marBottom w:val="0"/>
      <w:divBdr>
        <w:top w:val="none" w:sz="0" w:space="0" w:color="auto"/>
        <w:left w:val="none" w:sz="0" w:space="0" w:color="auto"/>
        <w:bottom w:val="none" w:sz="0" w:space="0" w:color="auto"/>
        <w:right w:val="none" w:sz="0" w:space="0" w:color="auto"/>
      </w:divBdr>
    </w:div>
    <w:div w:id="431630428">
      <w:bodyDiv w:val="1"/>
      <w:marLeft w:val="0"/>
      <w:marRight w:val="0"/>
      <w:marTop w:val="0"/>
      <w:marBottom w:val="0"/>
      <w:divBdr>
        <w:top w:val="none" w:sz="0" w:space="0" w:color="auto"/>
        <w:left w:val="none" w:sz="0" w:space="0" w:color="auto"/>
        <w:bottom w:val="none" w:sz="0" w:space="0" w:color="auto"/>
        <w:right w:val="none" w:sz="0" w:space="0" w:color="auto"/>
      </w:divBdr>
    </w:div>
    <w:div w:id="438452010">
      <w:bodyDiv w:val="1"/>
      <w:marLeft w:val="0"/>
      <w:marRight w:val="0"/>
      <w:marTop w:val="0"/>
      <w:marBottom w:val="0"/>
      <w:divBdr>
        <w:top w:val="none" w:sz="0" w:space="0" w:color="auto"/>
        <w:left w:val="none" w:sz="0" w:space="0" w:color="auto"/>
        <w:bottom w:val="none" w:sz="0" w:space="0" w:color="auto"/>
        <w:right w:val="none" w:sz="0" w:space="0" w:color="auto"/>
      </w:divBdr>
    </w:div>
    <w:div w:id="438961317">
      <w:bodyDiv w:val="1"/>
      <w:marLeft w:val="0"/>
      <w:marRight w:val="0"/>
      <w:marTop w:val="0"/>
      <w:marBottom w:val="0"/>
      <w:divBdr>
        <w:top w:val="none" w:sz="0" w:space="0" w:color="auto"/>
        <w:left w:val="none" w:sz="0" w:space="0" w:color="auto"/>
        <w:bottom w:val="none" w:sz="0" w:space="0" w:color="auto"/>
        <w:right w:val="none" w:sz="0" w:space="0" w:color="auto"/>
      </w:divBdr>
    </w:div>
    <w:div w:id="444732490">
      <w:bodyDiv w:val="1"/>
      <w:marLeft w:val="0"/>
      <w:marRight w:val="0"/>
      <w:marTop w:val="0"/>
      <w:marBottom w:val="0"/>
      <w:divBdr>
        <w:top w:val="none" w:sz="0" w:space="0" w:color="auto"/>
        <w:left w:val="none" w:sz="0" w:space="0" w:color="auto"/>
        <w:bottom w:val="none" w:sz="0" w:space="0" w:color="auto"/>
        <w:right w:val="none" w:sz="0" w:space="0" w:color="auto"/>
      </w:divBdr>
    </w:div>
    <w:div w:id="456877285">
      <w:bodyDiv w:val="1"/>
      <w:marLeft w:val="0"/>
      <w:marRight w:val="0"/>
      <w:marTop w:val="0"/>
      <w:marBottom w:val="0"/>
      <w:divBdr>
        <w:top w:val="none" w:sz="0" w:space="0" w:color="auto"/>
        <w:left w:val="none" w:sz="0" w:space="0" w:color="auto"/>
        <w:bottom w:val="none" w:sz="0" w:space="0" w:color="auto"/>
        <w:right w:val="none" w:sz="0" w:space="0" w:color="auto"/>
      </w:divBdr>
    </w:div>
    <w:div w:id="457376338">
      <w:bodyDiv w:val="1"/>
      <w:marLeft w:val="0"/>
      <w:marRight w:val="0"/>
      <w:marTop w:val="0"/>
      <w:marBottom w:val="0"/>
      <w:divBdr>
        <w:top w:val="none" w:sz="0" w:space="0" w:color="auto"/>
        <w:left w:val="none" w:sz="0" w:space="0" w:color="auto"/>
        <w:bottom w:val="none" w:sz="0" w:space="0" w:color="auto"/>
        <w:right w:val="none" w:sz="0" w:space="0" w:color="auto"/>
      </w:divBdr>
    </w:div>
    <w:div w:id="482161086">
      <w:bodyDiv w:val="1"/>
      <w:marLeft w:val="0"/>
      <w:marRight w:val="0"/>
      <w:marTop w:val="0"/>
      <w:marBottom w:val="0"/>
      <w:divBdr>
        <w:top w:val="none" w:sz="0" w:space="0" w:color="auto"/>
        <w:left w:val="none" w:sz="0" w:space="0" w:color="auto"/>
        <w:bottom w:val="none" w:sz="0" w:space="0" w:color="auto"/>
        <w:right w:val="none" w:sz="0" w:space="0" w:color="auto"/>
      </w:divBdr>
    </w:div>
    <w:div w:id="487015871">
      <w:bodyDiv w:val="1"/>
      <w:marLeft w:val="0"/>
      <w:marRight w:val="0"/>
      <w:marTop w:val="0"/>
      <w:marBottom w:val="0"/>
      <w:divBdr>
        <w:top w:val="none" w:sz="0" w:space="0" w:color="auto"/>
        <w:left w:val="none" w:sz="0" w:space="0" w:color="auto"/>
        <w:bottom w:val="none" w:sz="0" w:space="0" w:color="auto"/>
        <w:right w:val="none" w:sz="0" w:space="0" w:color="auto"/>
      </w:divBdr>
    </w:div>
    <w:div w:id="487751418">
      <w:bodyDiv w:val="1"/>
      <w:marLeft w:val="0"/>
      <w:marRight w:val="0"/>
      <w:marTop w:val="0"/>
      <w:marBottom w:val="0"/>
      <w:divBdr>
        <w:top w:val="none" w:sz="0" w:space="0" w:color="auto"/>
        <w:left w:val="none" w:sz="0" w:space="0" w:color="auto"/>
        <w:bottom w:val="none" w:sz="0" w:space="0" w:color="auto"/>
        <w:right w:val="none" w:sz="0" w:space="0" w:color="auto"/>
      </w:divBdr>
    </w:div>
    <w:div w:id="524292010">
      <w:bodyDiv w:val="1"/>
      <w:marLeft w:val="0"/>
      <w:marRight w:val="0"/>
      <w:marTop w:val="0"/>
      <w:marBottom w:val="0"/>
      <w:divBdr>
        <w:top w:val="none" w:sz="0" w:space="0" w:color="auto"/>
        <w:left w:val="none" w:sz="0" w:space="0" w:color="auto"/>
        <w:bottom w:val="none" w:sz="0" w:space="0" w:color="auto"/>
        <w:right w:val="none" w:sz="0" w:space="0" w:color="auto"/>
      </w:divBdr>
    </w:div>
    <w:div w:id="534003910">
      <w:bodyDiv w:val="1"/>
      <w:marLeft w:val="0"/>
      <w:marRight w:val="0"/>
      <w:marTop w:val="0"/>
      <w:marBottom w:val="0"/>
      <w:divBdr>
        <w:top w:val="none" w:sz="0" w:space="0" w:color="auto"/>
        <w:left w:val="none" w:sz="0" w:space="0" w:color="auto"/>
        <w:bottom w:val="none" w:sz="0" w:space="0" w:color="auto"/>
        <w:right w:val="none" w:sz="0" w:space="0" w:color="auto"/>
      </w:divBdr>
    </w:div>
    <w:div w:id="540364069">
      <w:bodyDiv w:val="1"/>
      <w:marLeft w:val="0"/>
      <w:marRight w:val="0"/>
      <w:marTop w:val="0"/>
      <w:marBottom w:val="0"/>
      <w:divBdr>
        <w:top w:val="none" w:sz="0" w:space="0" w:color="auto"/>
        <w:left w:val="none" w:sz="0" w:space="0" w:color="auto"/>
        <w:bottom w:val="none" w:sz="0" w:space="0" w:color="auto"/>
        <w:right w:val="none" w:sz="0" w:space="0" w:color="auto"/>
      </w:divBdr>
      <w:divsChild>
        <w:div w:id="1481921429">
          <w:marLeft w:val="0"/>
          <w:marRight w:val="0"/>
          <w:marTop w:val="0"/>
          <w:marBottom w:val="0"/>
          <w:divBdr>
            <w:top w:val="none" w:sz="0" w:space="0" w:color="auto"/>
            <w:left w:val="none" w:sz="0" w:space="0" w:color="auto"/>
            <w:bottom w:val="none" w:sz="0" w:space="0" w:color="auto"/>
            <w:right w:val="none" w:sz="0" w:space="0" w:color="auto"/>
          </w:divBdr>
          <w:divsChild>
            <w:div w:id="167506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769669">
      <w:bodyDiv w:val="1"/>
      <w:marLeft w:val="0"/>
      <w:marRight w:val="0"/>
      <w:marTop w:val="0"/>
      <w:marBottom w:val="0"/>
      <w:divBdr>
        <w:top w:val="none" w:sz="0" w:space="0" w:color="auto"/>
        <w:left w:val="none" w:sz="0" w:space="0" w:color="auto"/>
        <w:bottom w:val="none" w:sz="0" w:space="0" w:color="auto"/>
        <w:right w:val="none" w:sz="0" w:space="0" w:color="auto"/>
      </w:divBdr>
    </w:div>
    <w:div w:id="611320491">
      <w:bodyDiv w:val="1"/>
      <w:marLeft w:val="0"/>
      <w:marRight w:val="0"/>
      <w:marTop w:val="0"/>
      <w:marBottom w:val="0"/>
      <w:divBdr>
        <w:top w:val="none" w:sz="0" w:space="0" w:color="auto"/>
        <w:left w:val="none" w:sz="0" w:space="0" w:color="auto"/>
        <w:bottom w:val="none" w:sz="0" w:space="0" w:color="auto"/>
        <w:right w:val="none" w:sz="0" w:space="0" w:color="auto"/>
      </w:divBdr>
    </w:div>
    <w:div w:id="643464736">
      <w:bodyDiv w:val="1"/>
      <w:marLeft w:val="0"/>
      <w:marRight w:val="0"/>
      <w:marTop w:val="0"/>
      <w:marBottom w:val="0"/>
      <w:divBdr>
        <w:top w:val="none" w:sz="0" w:space="0" w:color="auto"/>
        <w:left w:val="none" w:sz="0" w:space="0" w:color="auto"/>
        <w:bottom w:val="none" w:sz="0" w:space="0" w:color="auto"/>
        <w:right w:val="none" w:sz="0" w:space="0" w:color="auto"/>
      </w:divBdr>
    </w:div>
    <w:div w:id="644286309">
      <w:bodyDiv w:val="1"/>
      <w:marLeft w:val="0"/>
      <w:marRight w:val="0"/>
      <w:marTop w:val="0"/>
      <w:marBottom w:val="0"/>
      <w:divBdr>
        <w:top w:val="none" w:sz="0" w:space="0" w:color="auto"/>
        <w:left w:val="none" w:sz="0" w:space="0" w:color="auto"/>
        <w:bottom w:val="none" w:sz="0" w:space="0" w:color="auto"/>
        <w:right w:val="none" w:sz="0" w:space="0" w:color="auto"/>
      </w:divBdr>
    </w:div>
    <w:div w:id="654527171">
      <w:bodyDiv w:val="1"/>
      <w:marLeft w:val="0"/>
      <w:marRight w:val="0"/>
      <w:marTop w:val="0"/>
      <w:marBottom w:val="0"/>
      <w:divBdr>
        <w:top w:val="none" w:sz="0" w:space="0" w:color="auto"/>
        <w:left w:val="none" w:sz="0" w:space="0" w:color="auto"/>
        <w:bottom w:val="none" w:sz="0" w:space="0" w:color="auto"/>
        <w:right w:val="none" w:sz="0" w:space="0" w:color="auto"/>
      </w:divBdr>
    </w:div>
    <w:div w:id="702049455">
      <w:bodyDiv w:val="1"/>
      <w:marLeft w:val="0"/>
      <w:marRight w:val="0"/>
      <w:marTop w:val="0"/>
      <w:marBottom w:val="0"/>
      <w:divBdr>
        <w:top w:val="none" w:sz="0" w:space="0" w:color="auto"/>
        <w:left w:val="none" w:sz="0" w:space="0" w:color="auto"/>
        <w:bottom w:val="none" w:sz="0" w:space="0" w:color="auto"/>
        <w:right w:val="none" w:sz="0" w:space="0" w:color="auto"/>
      </w:divBdr>
    </w:div>
    <w:div w:id="733896531">
      <w:bodyDiv w:val="1"/>
      <w:marLeft w:val="0"/>
      <w:marRight w:val="0"/>
      <w:marTop w:val="0"/>
      <w:marBottom w:val="0"/>
      <w:divBdr>
        <w:top w:val="none" w:sz="0" w:space="0" w:color="auto"/>
        <w:left w:val="none" w:sz="0" w:space="0" w:color="auto"/>
        <w:bottom w:val="none" w:sz="0" w:space="0" w:color="auto"/>
        <w:right w:val="none" w:sz="0" w:space="0" w:color="auto"/>
      </w:divBdr>
    </w:div>
    <w:div w:id="774205593">
      <w:bodyDiv w:val="1"/>
      <w:marLeft w:val="0"/>
      <w:marRight w:val="0"/>
      <w:marTop w:val="0"/>
      <w:marBottom w:val="0"/>
      <w:divBdr>
        <w:top w:val="none" w:sz="0" w:space="0" w:color="auto"/>
        <w:left w:val="none" w:sz="0" w:space="0" w:color="auto"/>
        <w:bottom w:val="none" w:sz="0" w:space="0" w:color="auto"/>
        <w:right w:val="none" w:sz="0" w:space="0" w:color="auto"/>
      </w:divBdr>
      <w:divsChild>
        <w:div w:id="562958205">
          <w:marLeft w:val="0"/>
          <w:marRight w:val="0"/>
          <w:marTop w:val="0"/>
          <w:marBottom w:val="0"/>
          <w:divBdr>
            <w:top w:val="none" w:sz="0" w:space="0" w:color="auto"/>
            <w:left w:val="none" w:sz="0" w:space="0" w:color="auto"/>
            <w:bottom w:val="none" w:sz="0" w:space="0" w:color="auto"/>
            <w:right w:val="none" w:sz="0" w:space="0" w:color="auto"/>
          </w:divBdr>
          <w:divsChild>
            <w:div w:id="1027411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044290">
      <w:bodyDiv w:val="1"/>
      <w:marLeft w:val="0"/>
      <w:marRight w:val="0"/>
      <w:marTop w:val="0"/>
      <w:marBottom w:val="0"/>
      <w:divBdr>
        <w:top w:val="none" w:sz="0" w:space="0" w:color="auto"/>
        <w:left w:val="none" w:sz="0" w:space="0" w:color="auto"/>
        <w:bottom w:val="none" w:sz="0" w:space="0" w:color="auto"/>
        <w:right w:val="none" w:sz="0" w:space="0" w:color="auto"/>
      </w:divBdr>
      <w:divsChild>
        <w:div w:id="57022660">
          <w:marLeft w:val="0"/>
          <w:marRight w:val="0"/>
          <w:marTop w:val="0"/>
          <w:marBottom w:val="0"/>
          <w:divBdr>
            <w:top w:val="none" w:sz="0" w:space="0" w:color="auto"/>
            <w:left w:val="none" w:sz="0" w:space="0" w:color="auto"/>
            <w:bottom w:val="none" w:sz="0" w:space="0" w:color="auto"/>
            <w:right w:val="none" w:sz="0" w:space="0" w:color="auto"/>
          </w:divBdr>
          <w:divsChild>
            <w:div w:id="15457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2622">
      <w:bodyDiv w:val="1"/>
      <w:marLeft w:val="0"/>
      <w:marRight w:val="0"/>
      <w:marTop w:val="0"/>
      <w:marBottom w:val="0"/>
      <w:divBdr>
        <w:top w:val="none" w:sz="0" w:space="0" w:color="auto"/>
        <w:left w:val="none" w:sz="0" w:space="0" w:color="auto"/>
        <w:bottom w:val="none" w:sz="0" w:space="0" w:color="auto"/>
        <w:right w:val="none" w:sz="0" w:space="0" w:color="auto"/>
      </w:divBdr>
      <w:divsChild>
        <w:div w:id="796877862">
          <w:marLeft w:val="360"/>
          <w:marRight w:val="0"/>
          <w:marTop w:val="200"/>
          <w:marBottom w:val="0"/>
          <w:divBdr>
            <w:top w:val="none" w:sz="0" w:space="0" w:color="auto"/>
            <w:left w:val="none" w:sz="0" w:space="0" w:color="auto"/>
            <w:bottom w:val="none" w:sz="0" w:space="0" w:color="auto"/>
            <w:right w:val="none" w:sz="0" w:space="0" w:color="auto"/>
          </w:divBdr>
        </w:div>
        <w:div w:id="350957013">
          <w:marLeft w:val="360"/>
          <w:marRight w:val="0"/>
          <w:marTop w:val="200"/>
          <w:marBottom w:val="0"/>
          <w:divBdr>
            <w:top w:val="none" w:sz="0" w:space="0" w:color="auto"/>
            <w:left w:val="none" w:sz="0" w:space="0" w:color="auto"/>
            <w:bottom w:val="none" w:sz="0" w:space="0" w:color="auto"/>
            <w:right w:val="none" w:sz="0" w:space="0" w:color="auto"/>
          </w:divBdr>
        </w:div>
        <w:div w:id="1224829804">
          <w:marLeft w:val="360"/>
          <w:marRight w:val="0"/>
          <w:marTop w:val="200"/>
          <w:marBottom w:val="0"/>
          <w:divBdr>
            <w:top w:val="none" w:sz="0" w:space="0" w:color="auto"/>
            <w:left w:val="none" w:sz="0" w:space="0" w:color="auto"/>
            <w:bottom w:val="none" w:sz="0" w:space="0" w:color="auto"/>
            <w:right w:val="none" w:sz="0" w:space="0" w:color="auto"/>
          </w:divBdr>
        </w:div>
        <w:div w:id="1868135005">
          <w:marLeft w:val="360"/>
          <w:marRight w:val="0"/>
          <w:marTop w:val="200"/>
          <w:marBottom w:val="0"/>
          <w:divBdr>
            <w:top w:val="none" w:sz="0" w:space="0" w:color="auto"/>
            <w:left w:val="none" w:sz="0" w:space="0" w:color="auto"/>
            <w:bottom w:val="none" w:sz="0" w:space="0" w:color="auto"/>
            <w:right w:val="none" w:sz="0" w:space="0" w:color="auto"/>
          </w:divBdr>
        </w:div>
        <w:div w:id="205335702">
          <w:marLeft w:val="360"/>
          <w:marRight w:val="0"/>
          <w:marTop w:val="200"/>
          <w:marBottom w:val="0"/>
          <w:divBdr>
            <w:top w:val="none" w:sz="0" w:space="0" w:color="auto"/>
            <w:left w:val="none" w:sz="0" w:space="0" w:color="auto"/>
            <w:bottom w:val="none" w:sz="0" w:space="0" w:color="auto"/>
            <w:right w:val="none" w:sz="0" w:space="0" w:color="auto"/>
          </w:divBdr>
        </w:div>
        <w:div w:id="239798016">
          <w:marLeft w:val="360"/>
          <w:marRight w:val="0"/>
          <w:marTop w:val="200"/>
          <w:marBottom w:val="0"/>
          <w:divBdr>
            <w:top w:val="none" w:sz="0" w:space="0" w:color="auto"/>
            <w:left w:val="none" w:sz="0" w:space="0" w:color="auto"/>
            <w:bottom w:val="none" w:sz="0" w:space="0" w:color="auto"/>
            <w:right w:val="none" w:sz="0" w:space="0" w:color="auto"/>
          </w:divBdr>
        </w:div>
        <w:div w:id="931357370">
          <w:marLeft w:val="360"/>
          <w:marRight w:val="0"/>
          <w:marTop w:val="200"/>
          <w:marBottom w:val="0"/>
          <w:divBdr>
            <w:top w:val="none" w:sz="0" w:space="0" w:color="auto"/>
            <w:left w:val="none" w:sz="0" w:space="0" w:color="auto"/>
            <w:bottom w:val="none" w:sz="0" w:space="0" w:color="auto"/>
            <w:right w:val="none" w:sz="0" w:space="0" w:color="auto"/>
          </w:divBdr>
        </w:div>
      </w:divsChild>
    </w:div>
    <w:div w:id="809712700">
      <w:bodyDiv w:val="1"/>
      <w:marLeft w:val="0"/>
      <w:marRight w:val="0"/>
      <w:marTop w:val="0"/>
      <w:marBottom w:val="0"/>
      <w:divBdr>
        <w:top w:val="none" w:sz="0" w:space="0" w:color="auto"/>
        <w:left w:val="none" w:sz="0" w:space="0" w:color="auto"/>
        <w:bottom w:val="none" w:sz="0" w:space="0" w:color="auto"/>
        <w:right w:val="none" w:sz="0" w:space="0" w:color="auto"/>
      </w:divBdr>
    </w:div>
    <w:div w:id="844323473">
      <w:bodyDiv w:val="1"/>
      <w:marLeft w:val="0"/>
      <w:marRight w:val="0"/>
      <w:marTop w:val="0"/>
      <w:marBottom w:val="0"/>
      <w:divBdr>
        <w:top w:val="none" w:sz="0" w:space="0" w:color="auto"/>
        <w:left w:val="none" w:sz="0" w:space="0" w:color="auto"/>
        <w:bottom w:val="none" w:sz="0" w:space="0" w:color="auto"/>
        <w:right w:val="none" w:sz="0" w:space="0" w:color="auto"/>
      </w:divBdr>
    </w:div>
    <w:div w:id="862860066">
      <w:bodyDiv w:val="1"/>
      <w:marLeft w:val="0"/>
      <w:marRight w:val="0"/>
      <w:marTop w:val="0"/>
      <w:marBottom w:val="0"/>
      <w:divBdr>
        <w:top w:val="none" w:sz="0" w:space="0" w:color="auto"/>
        <w:left w:val="none" w:sz="0" w:space="0" w:color="auto"/>
        <w:bottom w:val="none" w:sz="0" w:space="0" w:color="auto"/>
        <w:right w:val="none" w:sz="0" w:space="0" w:color="auto"/>
      </w:divBdr>
    </w:div>
    <w:div w:id="875121963">
      <w:bodyDiv w:val="1"/>
      <w:marLeft w:val="0"/>
      <w:marRight w:val="0"/>
      <w:marTop w:val="0"/>
      <w:marBottom w:val="0"/>
      <w:divBdr>
        <w:top w:val="none" w:sz="0" w:space="0" w:color="auto"/>
        <w:left w:val="none" w:sz="0" w:space="0" w:color="auto"/>
        <w:bottom w:val="none" w:sz="0" w:space="0" w:color="auto"/>
        <w:right w:val="none" w:sz="0" w:space="0" w:color="auto"/>
      </w:divBdr>
    </w:div>
    <w:div w:id="876890449">
      <w:bodyDiv w:val="1"/>
      <w:marLeft w:val="0"/>
      <w:marRight w:val="0"/>
      <w:marTop w:val="0"/>
      <w:marBottom w:val="0"/>
      <w:divBdr>
        <w:top w:val="none" w:sz="0" w:space="0" w:color="auto"/>
        <w:left w:val="none" w:sz="0" w:space="0" w:color="auto"/>
        <w:bottom w:val="none" w:sz="0" w:space="0" w:color="auto"/>
        <w:right w:val="none" w:sz="0" w:space="0" w:color="auto"/>
      </w:divBdr>
    </w:div>
    <w:div w:id="899902131">
      <w:bodyDiv w:val="1"/>
      <w:marLeft w:val="0"/>
      <w:marRight w:val="0"/>
      <w:marTop w:val="0"/>
      <w:marBottom w:val="0"/>
      <w:divBdr>
        <w:top w:val="none" w:sz="0" w:space="0" w:color="auto"/>
        <w:left w:val="none" w:sz="0" w:space="0" w:color="auto"/>
        <w:bottom w:val="none" w:sz="0" w:space="0" w:color="auto"/>
        <w:right w:val="none" w:sz="0" w:space="0" w:color="auto"/>
      </w:divBdr>
    </w:div>
    <w:div w:id="900167938">
      <w:bodyDiv w:val="1"/>
      <w:marLeft w:val="0"/>
      <w:marRight w:val="0"/>
      <w:marTop w:val="0"/>
      <w:marBottom w:val="0"/>
      <w:divBdr>
        <w:top w:val="none" w:sz="0" w:space="0" w:color="auto"/>
        <w:left w:val="none" w:sz="0" w:space="0" w:color="auto"/>
        <w:bottom w:val="none" w:sz="0" w:space="0" w:color="auto"/>
        <w:right w:val="none" w:sz="0" w:space="0" w:color="auto"/>
      </w:divBdr>
    </w:div>
    <w:div w:id="911501095">
      <w:bodyDiv w:val="1"/>
      <w:marLeft w:val="0"/>
      <w:marRight w:val="0"/>
      <w:marTop w:val="0"/>
      <w:marBottom w:val="0"/>
      <w:divBdr>
        <w:top w:val="none" w:sz="0" w:space="0" w:color="auto"/>
        <w:left w:val="none" w:sz="0" w:space="0" w:color="auto"/>
        <w:bottom w:val="none" w:sz="0" w:space="0" w:color="auto"/>
        <w:right w:val="none" w:sz="0" w:space="0" w:color="auto"/>
      </w:divBdr>
    </w:div>
    <w:div w:id="913248637">
      <w:bodyDiv w:val="1"/>
      <w:marLeft w:val="0"/>
      <w:marRight w:val="0"/>
      <w:marTop w:val="0"/>
      <w:marBottom w:val="0"/>
      <w:divBdr>
        <w:top w:val="none" w:sz="0" w:space="0" w:color="auto"/>
        <w:left w:val="none" w:sz="0" w:space="0" w:color="auto"/>
        <w:bottom w:val="none" w:sz="0" w:space="0" w:color="auto"/>
        <w:right w:val="none" w:sz="0" w:space="0" w:color="auto"/>
      </w:divBdr>
    </w:div>
    <w:div w:id="936786861">
      <w:bodyDiv w:val="1"/>
      <w:marLeft w:val="0"/>
      <w:marRight w:val="0"/>
      <w:marTop w:val="0"/>
      <w:marBottom w:val="0"/>
      <w:divBdr>
        <w:top w:val="none" w:sz="0" w:space="0" w:color="auto"/>
        <w:left w:val="none" w:sz="0" w:space="0" w:color="auto"/>
        <w:bottom w:val="none" w:sz="0" w:space="0" w:color="auto"/>
        <w:right w:val="none" w:sz="0" w:space="0" w:color="auto"/>
      </w:divBdr>
    </w:div>
    <w:div w:id="952828611">
      <w:bodyDiv w:val="1"/>
      <w:marLeft w:val="0"/>
      <w:marRight w:val="0"/>
      <w:marTop w:val="0"/>
      <w:marBottom w:val="0"/>
      <w:divBdr>
        <w:top w:val="none" w:sz="0" w:space="0" w:color="auto"/>
        <w:left w:val="none" w:sz="0" w:space="0" w:color="auto"/>
        <w:bottom w:val="none" w:sz="0" w:space="0" w:color="auto"/>
        <w:right w:val="none" w:sz="0" w:space="0" w:color="auto"/>
      </w:divBdr>
    </w:div>
    <w:div w:id="984432060">
      <w:bodyDiv w:val="1"/>
      <w:marLeft w:val="0"/>
      <w:marRight w:val="0"/>
      <w:marTop w:val="0"/>
      <w:marBottom w:val="0"/>
      <w:divBdr>
        <w:top w:val="none" w:sz="0" w:space="0" w:color="auto"/>
        <w:left w:val="none" w:sz="0" w:space="0" w:color="auto"/>
        <w:bottom w:val="none" w:sz="0" w:space="0" w:color="auto"/>
        <w:right w:val="none" w:sz="0" w:space="0" w:color="auto"/>
      </w:divBdr>
    </w:div>
    <w:div w:id="998120395">
      <w:bodyDiv w:val="1"/>
      <w:marLeft w:val="0"/>
      <w:marRight w:val="0"/>
      <w:marTop w:val="0"/>
      <w:marBottom w:val="0"/>
      <w:divBdr>
        <w:top w:val="none" w:sz="0" w:space="0" w:color="auto"/>
        <w:left w:val="none" w:sz="0" w:space="0" w:color="auto"/>
        <w:bottom w:val="none" w:sz="0" w:space="0" w:color="auto"/>
        <w:right w:val="none" w:sz="0" w:space="0" w:color="auto"/>
      </w:divBdr>
    </w:div>
    <w:div w:id="999232406">
      <w:bodyDiv w:val="1"/>
      <w:marLeft w:val="0"/>
      <w:marRight w:val="0"/>
      <w:marTop w:val="0"/>
      <w:marBottom w:val="0"/>
      <w:divBdr>
        <w:top w:val="none" w:sz="0" w:space="0" w:color="auto"/>
        <w:left w:val="none" w:sz="0" w:space="0" w:color="auto"/>
        <w:bottom w:val="none" w:sz="0" w:space="0" w:color="auto"/>
        <w:right w:val="none" w:sz="0" w:space="0" w:color="auto"/>
      </w:divBdr>
    </w:div>
    <w:div w:id="1016736986">
      <w:bodyDiv w:val="1"/>
      <w:marLeft w:val="0"/>
      <w:marRight w:val="0"/>
      <w:marTop w:val="0"/>
      <w:marBottom w:val="0"/>
      <w:divBdr>
        <w:top w:val="none" w:sz="0" w:space="0" w:color="auto"/>
        <w:left w:val="none" w:sz="0" w:space="0" w:color="auto"/>
        <w:bottom w:val="none" w:sz="0" w:space="0" w:color="auto"/>
        <w:right w:val="none" w:sz="0" w:space="0" w:color="auto"/>
      </w:divBdr>
    </w:div>
    <w:div w:id="1021127189">
      <w:bodyDiv w:val="1"/>
      <w:marLeft w:val="0"/>
      <w:marRight w:val="0"/>
      <w:marTop w:val="0"/>
      <w:marBottom w:val="0"/>
      <w:divBdr>
        <w:top w:val="none" w:sz="0" w:space="0" w:color="auto"/>
        <w:left w:val="none" w:sz="0" w:space="0" w:color="auto"/>
        <w:bottom w:val="none" w:sz="0" w:space="0" w:color="auto"/>
        <w:right w:val="none" w:sz="0" w:space="0" w:color="auto"/>
      </w:divBdr>
    </w:div>
    <w:div w:id="1059671093">
      <w:bodyDiv w:val="1"/>
      <w:marLeft w:val="0"/>
      <w:marRight w:val="0"/>
      <w:marTop w:val="0"/>
      <w:marBottom w:val="0"/>
      <w:divBdr>
        <w:top w:val="none" w:sz="0" w:space="0" w:color="auto"/>
        <w:left w:val="none" w:sz="0" w:space="0" w:color="auto"/>
        <w:bottom w:val="none" w:sz="0" w:space="0" w:color="auto"/>
        <w:right w:val="none" w:sz="0" w:space="0" w:color="auto"/>
      </w:divBdr>
    </w:div>
    <w:div w:id="1107240062">
      <w:bodyDiv w:val="1"/>
      <w:marLeft w:val="0"/>
      <w:marRight w:val="0"/>
      <w:marTop w:val="0"/>
      <w:marBottom w:val="0"/>
      <w:divBdr>
        <w:top w:val="none" w:sz="0" w:space="0" w:color="auto"/>
        <w:left w:val="none" w:sz="0" w:space="0" w:color="auto"/>
        <w:bottom w:val="none" w:sz="0" w:space="0" w:color="auto"/>
        <w:right w:val="none" w:sz="0" w:space="0" w:color="auto"/>
      </w:divBdr>
    </w:div>
    <w:div w:id="1116558166">
      <w:bodyDiv w:val="1"/>
      <w:marLeft w:val="0"/>
      <w:marRight w:val="0"/>
      <w:marTop w:val="0"/>
      <w:marBottom w:val="0"/>
      <w:divBdr>
        <w:top w:val="none" w:sz="0" w:space="0" w:color="auto"/>
        <w:left w:val="none" w:sz="0" w:space="0" w:color="auto"/>
        <w:bottom w:val="none" w:sz="0" w:space="0" w:color="auto"/>
        <w:right w:val="none" w:sz="0" w:space="0" w:color="auto"/>
      </w:divBdr>
    </w:div>
    <w:div w:id="1130054716">
      <w:bodyDiv w:val="1"/>
      <w:marLeft w:val="0"/>
      <w:marRight w:val="0"/>
      <w:marTop w:val="0"/>
      <w:marBottom w:val="0"/>
      <w:divBdr>
        <w:top w:val="none" w:sz="0" w:space="0" w:color="auto"/>
        <w:left w:val="none" w:sz="0" w:space="0" w:color="auto"/>
        <w:bottom w:val="none" w:sz="0" w:space="0" w:color="auto"/>
        <w:right w:val="none" w:sz="0" w:space="0" w:color="auto"/>
      </w:divBdr>
      <w:divsChild>
        <w:div w:id="207619069">
          <w:marLeft w:val="0"/>
          <w:marRight w:val="0"/>
          <w:marTop w:val="0"/>
          <w:marBottom w:val="0"/>
          <w:divBdr>
            <w:top w:val="none" w:sz="0" w:space="0" w:color="auto"/>
            <w:left w:val="none" w:sz="0" w:space="0" w:color="auto"/>
            <w:bottom w:val="none" w:sz="0" w:space="0" w:color="auto"/>
            <w:right w:val="none" w:sz="0" w:space="0" w:color="auto"/>
          </w:divBdr>
          <w:divsChild>
            <w:div w:id="56407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095076">
      <w:bodyDiv w:val="1"/>
      <w:marLeft w:val="0"/>
      <w:marRight w:val="0"/>
      <w:marTop w:val="0"/>
      <w:marBottom w:val="0"/>
      <w:divBdr>
        <w:top w:val="none" w:sz="0" w:space="0" w:color="auto"/>
        <w:left w:val="none" w:sz="0" w:space="0" w:color="auto"/>
        <w:bottom w:val="none" w:sz="0" w:space="0" w:color="auto"/>
        <w:right w:val="none" w:sz="0" w:space="0" w:color="auto"/>
      </w:divBdr>
    </w:div>
    <w:div w:id="1165628009">
      <w:bodyDiv w:val="1"/>
      <w:marLeft w:val="0"/>
      <w:marRight w:val="0"/>
      <w:marTop w:val="0"/>
      <w:marBottom w:val="0"/>
      <w:divBdr>
        <w:top w:val="none" w:sz="0" w:space="0" w:color="auto"/>
        <w:left w:val="none" w:sz="0" w:space="0" w:color="auto"/>
        <w:bottom w:val="none" w:sz="0" w:space="0" w:color="auto"/>
        <w:right w:val="none" w:sz="0" w:space="0" w:color="auto"/>
      </w:divBdr>
    </w:div>
    <w:div w:id="1180045813">
      <w:bodyDiv w:val="1"/>
      <w:marLeft w:val="0"/>
      <w:marRight w:val="0"/>
      <w:marTop w:val="0"/>
      <w:marBottom w:val="0"/>
      <w:divBdr>
        <w:top w:val="none" w:sz="0" w:space="0" w:color="auto"/>
        <w:left w:val="none" w:sz="0" w:space="0" w:color="auto"/>
        <w:bottom w:val="none" w:sz="0" w:space="0" w:color="auto"/>
        <w:right w:val="none" w:sz="0" w:space="0" w:color="auto"/>
      </w:divBdr>
    </w:div>
    <w:div w:id="1183085574">
      <w:bodyDiv w:val="1"/>
      <w:marLeft w:val="0"/>
      <w:marRight w:val="0"/>
      <w:marTop w:val="0"/>
      <w:marBottom w:val="0"/>
      <w:divBdr>
        <w:top w:val="none" w:sz="0" w:space="0" w:color="auto"/>
        <w:left w:val="none" w:sz="0" w:space="0" w:color="auto"/>
        <w:bottom w:val="none" w:sz="0" w:space="0" w:color="auto"/>
        <w:right w:val="none" w:sz="0" w:space="0" w:color="auto"/>
      </w:divBdr>
    </w:div>
    <w:div w:id="1189562164">
      <w:bodyDiv w:val="1"/>
      <w:marLeft w:val="0"/>
      <w:marRight w:val="0"/>
      <w:marTop w:val="0"/>
      <w:marBottom w:val="0"/>
      <w:divBdr>
        <w:top w:val="none" w:sz="0" w:space="0" w:color="auto"/>
        <w:left w:val="none" w:sz="0" w:space="0" w:color="auto"/>
        <w:bottom w:val="none" w:sz="0" w:space="0" w:color="auto"/>
        <w:right w:val="none" w:sz="0" w:space="0" w:color="auto"/>
      </w:divBdr>
    </w:div>
    <w:div w:id="1190755980">
      <w:bodyDiv w:val="1"/>
      <w:marLeft w:val="0"/>
      <w:marRight w:val="0"/>
      <w:marTop w:val="0"/>
      <w:marBottom w:val="0"/>
      <w:divBdr>
        <w:top w:val="none" w:sz="0" w:space="0" w:color="auto"/>
        <w:left w:val="none" w:sz="0" w:space="0" w:color="auto"/>
        <w:bottom w:val="none" w:sz="0" w:space="0" w:color="auto"/>
        <w:right w:val="none" w:sz="0" w:space="0" w:color="auto"/>
      </w:divBdr>
      <w:divsChild>
        <w:div w:id="1282112759">
          <w:marLeft w:val="0"/>
          <w:marRight w:val="0"/>
          <w:marTop w:val="0"/>
          <w:marBottom w:val="0"/>
          <w:divBdr>
            <w:top w:val="none" w:sz="0" w:space="0" w:color="auto"/>
            <w:left w:val="none" w:sz="0" w:space="0" w:color="auto"/>
            <w:bottom w:val="none" w:sz="0" w:space="0" w:color="auto"/>
            <w:right w:val="none" w:sz="0" w:space="0" w:color="auto"/>
          </w:divBdr>
          <w:divsChild>
            <w:div w:id="5638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021605">
      <w:bodyDiv w:val="1"/>
      <w:marLeft w:val="0"/>
      <w:marRight w:val="0"/>
      <w:marTop w:val="0"/>
      <w:marBottom w:val="0"/>
      <w:divBdr>
        <w:top w:val="none" w:sz="0" w:space="0" w:color="auto"/>
        <w:left w:val="none" w:sz="0" w:space="0" w:color="auto"/>
        <w:bottom w:val="none" w:sz="0" w:space="0" w:color="auto"/>
        <w:right w:val="none" w:sz="0" w:space="0" w:color="auto"/>
      </w:divBdr>
      <w:divsChild>
        <w:div w:id="1504471850">
          <w:marLeft w:val="1080"/>
          <w:marRight w:val="0"/>
          <w:marTop w:val="100"/>
          <w:marBottom w:val="0"/>
          <w:divBdr>
            <w:top w:val="none" w:sz="0" w:space="0" w:color="auto"/>
            <w:left w:val="none" w:sz="0" w:space="0" w:color="auto"/>
            <w:bottom w:val="none" w:sz="0" w:space="0" w:color="auto"/>
            <w:right w:val="none" w:sz="0" w:space="0" w:color="auto"/>
          </w:divBdr>
        </w:div>
      </w:divsChild>
    </w:div>
    <w:div w:id="1257981058">
      <w:bodyDiv w:val="1"/>
      <w:marLeft w:val="0"/>
      <w:marRight w:val="0"/>
      <w:marTop w:val="0"/>
      <w:marBottom w:val="0"/>
      <w:divBdr>
        <w:top w:val="none" w:sz="0" w:space="0" w:color="auto"/>
        <w:left w:val="none" w:sz="0" w:space="0" w:color="auto"/>
        <w:bottom w:val="none" w:sz="0" w:space="0" w:color="auto"/>
        <w:right w:val="none" w:sz="0" w:space="0" w:color="auto"/>
      </w:divBdr>
    </w:div>
    <w:div w:id="1264343625">
      <w:bodyDiv w:val="1"/>
      <w:marLeft w:val="0"/>
      <w:marRight w:val="0"/>
      <w:marTop w:val="0"/>
      <w:marBottom w:val="0"/>
      <w:divBdr>
        <w:top w:val="none" w:sz="0" w:space="0" w:color="auto"/>
        <w:left w:val="none" w:sz="0" w:space="0" w:color="auto"/>
        <w:bottom w:val="none" w:sz="0" w:space="0" w:color="auto"/>
        <w:right w:val="none" w:sz="0" w:space="0" w:color="auto"/>
      </w:divBdr>
    </w:div>
    <w:div w:id="1301766562">
      <w:bodyDiv w:val="1"/>
      <w:marLeft w:val="0"/>
      <w:marRight w:val="0"/>
      <w:marTop w:val="0"/>
      <w:marBottom w:val="0"/>
      <w:divBdr>
        <w:top w:val="none" w:sz="0" w:space="0" w:color="auto"/>
        <w:left w:val="none" w:sz="0" w:space="0" w:color="auto"/>
        <w:bottom w:val="none" w:sz="0" w:space="0" w:color="auto"/>
        <w:right w:val="none" w:sz="0" w:space="0" w:color="auto"/>
      </w:divBdr>
    </w:div>
    <w:div w:id="1353723453">
      <w:bodyDiv w:val="1"/>
      <w:marLeft w:val="0"/>
      <w:marRight w:val="0"/>
      <w:marTop w:val="0"/>
      <w:marBottom w:val="0"/>
      <w:divBdr>
        <w:top w:val="none" w:sz="0" w:space="0" w:color="auto"/>
        <w:left w:val="none" w:sz="0" w:space="0" w:color="auto"/>
        <w:bottom w:val="none" w:sz="0" w:space="0" w:color="auto"/>
        <w:right w:val="none" w:sz="0" w:space="0" w:color="auto"/>
      </w:divBdr>
    </w:div>
    <w:div w:id="1353842795">
      <w:bodyDiv w:val="1"/>
      <w:marLeft w:val="0"/>
      <w:marRight w:val="0"/>
      <w:marTop w:val="0"/>
      <w:marBottom w:val="0"/>
      <w:divBdr>
        <w:top w:val="none" w:sz="0" w:space="0" w:color="auto"/>
        <w:left w:val="none" w:sz="0" w:space="0" w:color="auto"/>
        <w:bottom w:val="none" w:sz="0" w:space="0" w:color="auto"/>
        <w:right w:val="none" w:sz="0" w:space="0" w:color="auto"/>
      </w:divBdr>
    </w:div>
    <w:div w:id="1357391437">
      <w:bodyDiv w:val="1"/>
      <w:marLeft w:val="0"/>
      <w:marRight w:val="0"/>
      <w:marTop w:val="0"/>
      <w:marBottom w:val="0"/>
      <w:divBdr>
        <w:top w:val="none" w:sz="0" w:space="0" w:color="auto"/>
        <w:left w:val="none" w:sz="0" w:space="0" w:color="auto"/>
        <w:bottom w:val="none" w:sz="0" w:space="0" w:color="auto"/>
        <w:right w:val="none" w:sz="0" w:space="0" w:color="auto"/>
      </w:divBdr>
    </w:div>
    <w:div w:id="1368067424">
      <w:bodyDiv w:val="1"/>
      <w:marLeft w:val="0"/>
      <w:marRight w:val="0"/>
      <w:marTop w:val="0"/>
      <w:marBottom w:val="0"/>
      <w:divBdr>
        <w:top w:val="none" w:sz="0" w:space="0" w:color="auto"/>
        <w:left w:val="none" w:sz="0" w:space="0" w:color="auto"/>
        <w:bottom w:val="none" w:sz="0" w:space="0" w:color="auto"/>
        <w:right w:val="none" w:sz="0" w:space="0" w:color="auto"/>
      </w:divBdr>
    </w:div>
    <w:div w:id="1399984348">
      <w:bodyDiv w:val="1"/>
      <w:marLeft w:val="0"/>
      <w:marRight w:val="0"/>
      <w:marTop w:val="0"/>
      <w:marBottom w:val="0"/>
      <w:divBdr>
        <w:top w:val="none" w:sz="0" w:space="0" w:color="auto"/>
        <w:left w:val="none" w:sz="0" w:space="0" w:color="auto"/>
        <w:bottom w:val="none" w:sz="0" w:space="0" w:color="auto"/>
        <w:right w:val="none" w:sz="0" w:space="0" w:color="auto"/>
      </w:divBdr>
    </w:div>
    <w:div w:id="1400714506">
      <w:bodyDiv w:val="1"/>
      <w:marLeft w:val="0"/>
      <w:marRight w:val="0"/>
      <w:marTop w:val="0"/>
      <w:marBottom w:val="0"/>
      <w:divBdr>
        <w:top w:val="none" w:sz="0" w:space="0" w:color="auto"/>
        <w:left w:val="none" w:sz="0" w:space="0" w:color="auto"/>
        <w:bottom w:val="none" w:sz="0" w:space="0" w:color="auto"/>
        <w:right w:val="none" w:sz="0" w:space="0" w:color="auto"/>
      </w:divBdr>
    </w:div>
    <w:div w:id="1426920466">
      <w:bodyDiv w:val="1"/>
      <w:marLeft w:val="0"/>
      <w:marRight w:val="0"/>
      <w:marTop w:val="0"/>
      <w:marBottom w:val="0"/>
      <w:divBdr>
        <w:top w:val="none" w:sz="0" w:space="0" w:color="auto"/>
        <w:left w:val="none" w:sz="0" w:space="0" w:color="auto"/>
        <w:bottom w:val="none" w:sz="0" w:space="0" w:color="auto"/>
        <w:right w:val="none" w:sz="0" w:space="0" w:color="auto"/>
      </w:divBdr>
    </w:div>
    <w:div w:id="1440447417">
      <w:bodyDiv w:val="1"/>
      <w:marLeft w:val="0"/>
      <w:marRight w:val="0"/>
      <w:marTop w:val="0"/>
      <w:marBottom w:val="0"/>
      <w:divBdr>
        <w:top w:val="none" w:sz="0" w:space="0" w:color="auto"/>
        <w:left w:val="none" w:sz="0" w:space="0" w:color="auto"/>
        <w:bottom w:val="none" w:sz="0" w:space="0" w:color="auto"/>
        <w:right w:val="none" w:sz="0" w:space="0" w:color="auto"/>
      </w:divBdr>
    </w:div>
    <w:div w:id="1463157847">
      <w:bodyDiv w:val="1"/>
      <w:marLeft w:val="0"/>
      <w:marRight w:val="0"/>
      <w:marTop w:val="0"/>
      <w:marBottom w:val="0"/>
      <w:divBdr>
        <w:top w:val="none" w:sz="0" w:space="0" w:color="auto"/>
        <w:left w:val="none" w:sz="0" w:space="0" w:color="auto"/>
        <w:bottom w:val="none" w:sz="0" w:space="0" w:color="auto"/>
        <w:right w:val="none" w:sz="0" w:space="0" w:color="auto"/>
      </w:divBdr>
    </w:div>
    <w:div w:id="1463890798">
      <w:bodyDiv w:val="1"/>
      <w:marLeft w:val="0"/>
      <w:marRight w:val="0"/>
      <w:marTop w:val="0"/>
      <w:marBottom w:val="0"/>
      <w:divBdr>
        <w:top w:val="none" w:sz="0" w:space="0" w:color="auto"/>
        <w:left w:val="none" w:sz="0" w:space="0" w:color="auto"/>
        <w:bottom w:val="none" w:sz="0" w:space="0" w:color="auto"/>
        <w:right w:val="none" w:sz="0" w:space="0" w:color="auto"/>
      </w:divBdr>
    </w:div>
    <w:div w:id="1545142636">
      <w:bodyDiv w:val="1"/>
      <w:marLeft w:val="0"/>
      <w:marRight w:val="0"/>
      <w:marTop w:val="0"/>
      <w:marBottom w:val="0"/>
      <w:divBdr>
        <w:top w:val="none" w:sz="0" w:space="0" w:color="auto"/>
        <w:left w:val="none" w:sz="0" w:space="0" w:color="auto"/>
        <w:bottom w:val="none" w:sz="0" w:space="0" w:color="auto"/>
        <w:right w:val="none" w:sz="0" w:space="0" w:color="auto"/>
      </w:divBdr>
      <w:divsChild>
        <w:div w:id="2096395890">
          <w:marLeft w:val="0"/>
          <w:marRight w:val="0"/>
          <w:marTop w:val="0"/>
          <w:marBottom w:val="0"/>
          <w:divBdr>
            <w:top w:val="none" w:sz="0" w:space="0" w:color="auto"/>
            <w:left w:val="none" w:sz="0" w:space="0" w:color="auto"/>
            <w:bottom w:val="none" w:sz="0" w:space="0" w:color="auto"/>
            <w:right w:val="none" w:sz="0" w:space="0" w:color="auto"/>
          </w:divBdr>
          <w:divsChild>
            <w:div w:id="118262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348764">
      <w:bodyDiv w:val="1"/>
      <w:marLeft w:val="0"/>
      <w:marRight w:val="0"/>
      <w:marTop w:val="0"/>
      <w:marBottom w:val="0"/>
      <w:divBdr>
        <w:top w:val="none" w:sz="0" w:space="0" w:color="auto"/>
        <w:left w:val="none" w:sz="0" w:space="0" w:color="auto"/>
        <w:bottom w:val="none" w:sz="0" w:space="0" w:color="auto"/>
        <w:right w:val="none" w:sz="0" w:space="0" w:color="auto"/>
      </w:divBdr>
    </w:div>
    <w:div w:id="1565140181">
      <w:bodyDiv w:val="1"/>
      <w:marLeft w:val="0"/>
      <w:marRight w:val="0"/>
      <w:marTop w:val="0"/>
      <w:marBottom w:val="0"/>
      <w:divBdr>
        <w:top w:val="none" w:sz="0" w:space="0" w:color="auto"/>
        <w:left w:val="none" w:sz="0" w:space="0" w:color="auto"/>
        <w:bottom w:val="none" w:sz="0" w:space="0" w:color="auto"/>
        <w:right w:val="none" w:sz="0" w:space="0" w:color="auto"/>
      </w:divBdr>
    </w:div>
    <w:div w:id="1606769701">
      <w:bodyDiv w:val="1"/>
      <w:marLeft w:val="0"/>
      <w:marRight w:val="0"/>
      <w:marTop w:val="0"/>
      <w:marBottom w:val="0"/>
      <w:divBdr>
        <w:top w:val="none" w:sz="0" w:space="0" w:color="auto"/>
        <w:left w:val="none" w:sz="0" w:space="0" w:color="auto"/>
        <w:bottom w:val="none" w:sz="0" w:space="0" w:color="auto"/>
        <w:right w:val="none" w:sz="0" w:space="0" w:color="auto"/>
      </w:divBdr>
    </w:div>
    <w:div w:id="1638948905">
      <w:bodyDiv w:val="1"/>
      <w:marLeft w:val="0"/>
      <w:marRight w:val="0"/>
      <w:marTop w:val="0"/>
      <w:marBottom w:val="0"/>
      <w:divBdr>
        <w:top w:val="none" w:sz="0" w:space="0" w:color="auto"/>
        <w:left w:val="none" w:sz="0" w:space="0" w:color="auto"/>
        <w:bottom w:val="none" w:sz="0" w:space="0" w:color="auto"/>
        <w:right w:val="none" w:sz="0" w:space="0" w:color="auto"/>
      </w:divBdr>
    </w:div>
    <w:div w:id="1645505740">
      <w:bodyDiv w:val="1"/>
      <w:marLeft w:val="0"/>
      <w:marRight w:val="0"/>
      <w:marTop w:val="0"/>
      <w:marBottom w:val="0"/>
      <w:divBdr>
        <w:top w:val="none" w:sz="0" w:space="0" w:color="auto"/>
        <w:left w:val="none" w:sz="0" w:space="0" w:color="auto"/>
        <w:bottom w:val="none" w:sz="0" w:space="0" w:color="auto"/>
        <w:right w:val="none" w:sz="0" w:space="0" w:color="auto"/>
      </w:divBdr>
    </w:div>
    <w:div w:id="1650283844">
      <w:bodyDiv w:val="1"/>
      <w:marLeft w:val="0"/>
      <w:marRight w:val="0"/>
      <w:marTop w:val="0"/>
      <w:marBottom w:val="0"/>
      <w:divBdr>
        <w:top w:val="none" w:sz="0" w:space="0" w:color="auto"/>
        <w:left w:val="none" w:sz="0" w:space="0" w:color="auto"/>
        <w:bottom w:val="none" w:sz="0" w:space="0" w:color="auto"/>
        <w:right w:val="none" w:sz="0" w:space="0" w:color="auto"/>
      </w:divBdr>
    </w:div>
    <w:div w:id="1653214961">
      <w:bodyDiv w:val="1"/>
      <w:marLeft w:val="0"/>
      <w:marRight w:val="0"/>
      <w:marTop w:val="0"/>
      <w:marBottom w:val="0"/>
      <w:divBdr>
        <w:top w:val="none" w:sz="0" w:space="0" w:color="auto"/>
        <w:left w:val="none" w:sz="0" w:space="0" w:color="auto"/>
        <w:bottom w:val="none" w:sz="0" w:space="0" w:color="auto"/>
        <w:right w:val="none" w:sz="0" w:space="0" w:color="auto"/>
      </w:divBdr>
    </w:div>
    <w:div w:id="1653561480">
      <w:bodyDiv w:val="1"/>
      <w:marLeft w:val="0"/>
      <w:marRight w:val="0"/>
      <w:marTop w:val="0"/>
      <w:marBottom w:val="0"/>
      <w:divBdr>
        <w:top w:val="none" w:sz="0" w:space="0" w:color="auto"/>
        <w:left w:val="none" w:sz="0" w:space="0" w:color="auto"/>
        <w:bottom w:val="none" w:sz="0" w:space="0" w:color="auto"/>
        <w:right w:val="none" w:sz="0" w:space="0" w:color="auto"/>
      </w:divBdr>
    </w:div>
    <w:div w:id="1682662259">
      <w:bodyDiv w:val="1"/>
      <w:marLeft w:val="0"/>
      <w:marRight w:val="0"/>
      <w:marTop w:val="0"/>
      <w:marBottom w:val="0"/>
      <w:divBdr>
        <w:top w:val="none" w:sz="0" w:space="0" w:color="auto"/>
        <w:left w:val="none" w:sz="0" w:space="0" w:color="auto"/>
        <w:bottom w:val="none" w:sz="0" w:space="0" w:color="auto"/>
        <w:right w:val="none" w:sz="0" w:space="0" w:color="auto"/>
      </w:divBdr>
    </w:div>
    <w:div w:id="1702896547">
      <w:bodyDiv w:val="1"/>
      <w:marLeft w:val="0"/>
      <w:marRight w:val="0"/>
      <w:marTop w:val="0"/>
      <w:marBottom w:val="0"/>
      <w:divBdr>
        <w:top w:val="none" w:sz="0" w:space="0" w:color="auto"/>
        <w:left w:val="none" w:sz="0" w:space="0" w:color="auto"/>
        <w:bottom w:val="none" w:sz="0" w:space="0" w:color="auto"/>
        <w:right w:val="none" w:sz="0" w:space="0" w:color="auto"/>
      </w:divBdr>
    </w:div>
    <w:div w:id="1731689030">
      <w:bodyDiv w:val="1"/>
      <w:marLeft w:val="0"/>
      <w:marRight w:val="0"/>
      <w:marTop w:val="0"/>
      <w:marBottom w:val="0"/>
      <w:divBdr>
        <w:top w:val="none" w:sz="0" w:space="0" w:color="auto"/>
        <w:left w:val="none" w:sz="0" w:space="0" w:color="auto"/>
        <w:bottom w:val="none" w:sz="0" w:space="0" w:color="auto"/>
        <w:right w:val="none" w:sz="0" w:space="0" w:color="auto"/>
      </w:divBdr>
    </w:div>
    <w:div w:id="1739136145">
      <w:bodyDiv w:val="1"/>
      <w:marLeft w:val="0"/>
      <w:marRight w:val="0"/>
      <w:marTop w:val="0"/>
      <w:marBottom w:val="0"/>
      <w:divBdr>
        <w:top w:val="none" w:sz="0" w:space="0" w:color="auto"/>
        <w:left w:val="none" w:sz="0" w:space="0" w:color="auto"/>
        <w:bottom w:val="none" w:sz="0" w:space="0" w:color="auto"/>
        <w:right w:val="none" w:sz="0" w:space="0" w:color="auto"/>
      </w:divBdr>
    </w:div>
    <w:div w:id="1753237683">
      <w:bodyDiv w:val="1"/>
      <w:marLeft w:val="0"/>
      <w:marRight w:val="0"/>
      <w:marTop w:val="0"/>
      <w:marBottom w:val="0"/>
      <w:divBdr>
        <w:top w:val="none" w:sz="0" w:space="0" w:color="auto"/>
        <w:left w:val="none" w:sz="0" w:space="0" w:color="auto"/>
        <w:bottom w:val="none" w:sz="0" w:space="0" w:color="auto"/>
        <w:right w:val="none" w:sz="0" w:space="0" w:color="auto"/>
      </w:divBdr>
      <w:divsChild>
        <w:div w:id="547374504">
          <w:marLeft w:val="360"/>
          <w:marRight w:val="0"/>
          <w:marTop w:val="200"/>
          <w:marBottom w:val="0"/>
          <w:divBdr>
            <w:top w:val="none" w:sz="0" w:space="0" w:color="auto"/>
            <w:left w:val="none" w:sz="0" w:space="0" w:color="auto"/>
            <w:bottom w:val="none" w:sz="0" w:space="0" w:color="auto"/>
            <w:right w:val="none" w:sz="0" w:space="0" w:color="auto"/>
          </w:divBdr>
        </w:div>
        <w:div w:id="1128356287">
          <w:marLeft w:val="360"/>
          <w:marRight w:val="0"/>
          <w:marTop w:val="200"/>
          <w:marBottom w:val="0"/>
          <w:divBdr>
            <w:top w:val="none" w:sz="0" w:space="0" w:color="auto"/>
            <w:left w:val="none" w:sz="0" w:space="0" w:color="auto"/>
            <w:bottom w:val="none" w:sz="0" w:space="0" w:color="auto"/>
            <w:right w:val="none" w:sz="0" w:space="0" w:color="auto"/>
          </w:divBdr>
        </w:div>
        <w:div w:id="64763557">
          <w:marLeft w:val="360"/>
          <w:marRight w:val="0"/>
          <w:marTop w:val="200"/>
          <w:marBottom w:val="0"/>
          <w:divBdr>
            <w:top w:val="none" w:sz="0" w:space="0" w:color="auto"/>
            <w:left w:val="none" w:sz="0" w:space="0" w:color="auto"/>
            <w:bottom w:val="none" w:sz="0" w:space="0" w:color="auto"/>
            <w:right w:val="none" w:sz="0" w:space="0" w:color="auto"/>
          </w:divBdr>
        </w:div>
        <w:div w:id="266088125">
          <w:marLeft w:val="360"/>
          <w:marRight w:val="0"/>
          <w:marTop w:val="200"/>
          <w:marBottom w:val="0"/>
          <w:divBdr>
            <w:top w:val="none" w:sz="0" w:space="0" w:color="auto"/>
            <w:left w:val="none" w:sz="0" w:space="0" w:color="auto"/>
            <w:bottom w:val="none" w:sz="0" w:space="0" w:color="auto"/>
            <w:right w:val="none" w:sz="0" w:space="0" w:color="auto"/>
          </w:divBdr>
        </w:div>
        <w:div w:id="1720780501">
          <w:marLeft w:val="360"/>
          <w:marRight w:val="0"/>
          <w:marTop w:val="200"/>
          <w:marBottom w:val="0"/>
          <w:divBdr>
            <w:top w:val="none" w:sz="0" w:space="0" w:color="auto"/>
            <w:left w:val="none" w:sz="0" w:space="0" w:color="auto"/>
            <w:bottom w:val="none" w:sz="0" w:space="0" w:color="auto"/>
            <w:right w:val="none" w:sz="0" w:space="0" w:color="auto"/>
          </w:divBdr>
        </w:div>
        <w:div w:id="1133018397">
          <w:marLeft w:val="360"/>
          <w:marRight w:val="0"/>
          <w:marTop w:val="200"/>
          <w:marBottom w:val="0"/>
          <w:divBdr>
            <w:top w:val="none" w:sz="0" w:space="0" w:color="auto"/>
            <w:left w:val="none" w:sz="0" w:space="0" w:color="auto"/>
            <w:bottom w:val="none" w:sz="0" w:space="0" w:color="auto"/>
            <w:right w:val="none" w:sz="0" w:space="0" w:color="auto"/>
          </w:divBdr>
        </w:div>
      </w:divsChild>
    </w:div>
    <w:div w:id="1765565243">
      <w:bodyDiv w:val="1"/>
      <w:marLeft w:val="0"/>
      <w:marRight w:val="0"/>
      <w:marTop w:val="0"/>
      <w:marBottom w:val="0"/>
      <w:divBdr>
        <w:top w:val="none" w:sz="0" w:space="0" w:color="auto"/>
        <w:left w:val="none" w:sz="0" w:space="0" w:color="auto"/>
        <w:bottom w:val="none" w:sz="0" w:space="0" w:color="auto"/>
        <w:right w:val="none" w:sz="0" w:space="0" w:color="auto"/>
      </w:divBdr>
    </w:div>
    <w:div w:id="1766807813">
      <w:bodyDiv w:val="1"/>
      <w:marLeft w:val="0"/>
      <w:marRight w:val="0"/>
      <w:marTop w:val="0"/>
      <w:marBottom w:val="0"/>
      <w:divBdr>
        <w:top w:val="none" w:sz="0" w:space="0" w:color="auto"/>
        <w:left w:val="none" w:sz="0" w:space="0" w:color="auto"/>
        <w:bottom w:val="none" w:sz="0" w:space="0" w:color="auto"/>
        <w:right w:val="none" w:sz="0" w:space="0" w:color="auto"/>
      </w:divBdr>
    </w:div>
    <w:div w:id="1771852164">
      <w:bodyDiv w:val="1"/>
      <w:marLeft w:val="0"/>
      <w:marRight w:val="0"/>
      <w:marTop w:val="0"/>
      <w:marBottom w:val="0"/>
      <w:divBdr>
        <w:top w:val="none" w:sz="0" w:space="0" w:color="auto"/>
        <w:left w:val="none" w:sz="0" w:space="0" w:color="auto"/>
        <w:bottom w:val="none" w:sz="0" w:space="0" w:color="auto"/>
        <w:right w:val="none" w:sz="0" w:space="0" w:color="auto"/>
      </w:divBdr>
    </w:div>
    <w:div w:id="1774133285">
      <w:bodyDiv w:val="1"/>
      <w:marLeft w:val="0"/>
      <w:marRight w:val="0"/>
      <w:marTop w:val="0"/>
      <w:marBottom w:val="0"/>
      <w:divBdr>
        <w:top w:val="none" w:sz="0" w:space="0" w:color="auto"/>
        <w:left w:val="none" w:sz="0" w:space="0" w:color="auto"/>
        <w:bottom w:val="none" w:sz="0" w:space="0" w:color="auto"/>
        <w:right w:val="none" w:sz="0" w:space="0" w:color="auto"/>
      </w:divBdr>
    </w:div>
    <w:div w:id="1777214116">
      <w:bodyDiv w:val="1"/>
      <w:marLeft w:val="0"/>
      <w:marRight w:val="0"/>
      <w:marTop w:val="0"/>
      <w:marBottom w:val="0"/>
      <w:divBdr>
        <w:top w:val="none" w:sz="0" w:space="0" w:color="auto"/>
        <w:left w:val="none" w:sz="0" w:space="0" w:color="auto"/>
        <w:bottom w:val="none" w:sz="0" w:space="0" w:color="auto"/>
        <w:right w:val="none" w:sz="0" w:space="0" w:color="auto"/>
      </w:divBdr>
    </w:div>
    <w:div w:id="1781532424">
      <w:bodyDiv w:val="1"/>
      <w:marLeft w:val="0"/>
      <w:marRight w:val="0"/>
      <w:marTop w:val="0"/>
      <w:marBottom w:val="0"/>
      <w:divBdr>
        <w:top w:val="none" w:sz="0" w:space="0" w:color="auto"/>
        <w:left w:val="none" w:sz="0" w:space="0" w:color="auto"/>
        <w:bottom w:val="none" w:sz="0" w:space="0" w:color="auto"/>
        <w:right w:val="none" w:sz="0" w:space="0" w:color="auto"/>
      </w:divBdr>
    </w:div>
    <w:div w:id="1781535604">
      <w:bodyDiv w:val="1"/>
      <w:marLeft w:val="0"/>
      <w:marRight w:val="0"/>
      <w:marTop w:val="0"/>
      <w:marBottom w:val="0"/>
      <w:divBdr>
        <w:top w:val="none" w:sz="0" w:space="0" w:color="auto"/>
        <w:left w:val="none" w:sz="0" w:space="0" w:color="auto"/>
        <w:bottom w:val="none" w:sz="0" w:space="0" w:color="auto"/>
        <w:right w:val="none" w:sz="0" w:space="0" w:color="auto"/>
      </w:divBdr>
    </w:div>
    <w:div w:id="1808818134">
      <w:bodyDiv w:val="1"/>
      <w:marLeft w:val="0"/>
      <w:marRight w:val="0"/>
      <w:marTop w:val="0"/>
      <w:marBottom w:val="0"/>
      <w:divBdr>
        <w:top w:val="none" w:sz="0" w:space="0" w:color="auto"/>
        <w:left w:val="none" w:sz="0" w:space="0" w:color="auto"/>
        <w:bottom w:val="none" w:sz="0" w:space="0" w:color="auto"/>
        <w:right w:val="none" w:sz="0" w:space="0" w:color="auto"/>
      </w:divBdr>
    </w:div>
    <w:div w:id="1878932677">
      <w:bodyDiv w:val="1"/>
      <w:marLeft w:val="0"/>
      <w:marRight w:val="0"/>
      <w:marTop w:val="0"/>
      <w:marBottom w:val="0"/>
      <w:divBdr>
        <w:top w:val="none" w:sz="0" w:space="0" w:color="auto"/>
        <w:left w:val="none" w:sz="0" w:space="0" w:color="auto"/>
        <w:bottom w:val="none" w:sz="0" w:space="0" w:color="auto"/>
        <w:right w:val="none" w:sz="0" w:space="0" w:color="auto"/>
      </w:divBdr>
    </w:div>
    <w:div w:id="1886528805">
      <w:bodyDiv w:val="1"/>
      <w:marLeft w:val="0"/>
      <w:marRight w:val="0"/>
      <w:marTop w:val="0"/>
      <w:marBottom w:val="0"/>
      <w:divBdr>
        <w:top w:val="none" w:sz="0" w:space="0" w:color="auto"/>
        <w:left w:val="none" w:sz="0" w:space="0" w:color="auto"/>
        <w:bottom w:val="none" w:sz="0" w:space="0" w:color="auto"/>
        <w:right w:val="none" w:sz="0" w:space="0" w:color="auto"/>
      </w:divBdr>
    </w:div>
    <w:div w:id="1911696269">
      <w:bodyDiv w:val="1"/>
      <w:marLeft w:val="0"/>
      <w:marRight w:val="0"/>
      <w:marTop w:val="0"/>
      <w:marBottom w:val="0"/>
      <w:divBdr>
        <w:top w:val="none" w:sz="0" w:space="0" w:color="auto"/>
        <w:left w:val="none" w:sz="0" w:space="0" w:color="auto"/>
        <w:bottom w:val="none" w:sz="0" w:space="0" w:color="auto"/>
        <w:right w:val="none" w:sz="0" w:space="0" w:color="auto"/>
      </w:divBdr>
    </w:div>
    <w:div w:id="1933464165">
      <w:bodyDiv w:val="1"/>
      <w:marLeft w:val="0"/>
      <w:marRight w:val="0"/>
      <w:marTop w:val="0"/>
      <w:marBottom w:val="0"/>
      <w:divBdr>
        <w:top w:val="none" w:sz="0" w:space="0" w:color="auto"/>
        <w:left w:val="none" w:sz="0" w:space="0" w:color="auto"/>
        <w:bottom w:val="none" w:sz="0" w:space="0" w:color="auto"/>
        <w:right w:val="none" w:sz="0" w:space="0" w:color="auto"/>
      </w:divBdr>
    </w:div>
    <w:div w:id="1938560251">
      <w:bodyDiv w:val="1"/>
      <w:marLeft w:val="0"/>
      <w:marRight w:val="0"/>
      <w:marTop w:val="0"/>
      <w:marBottom w:val="0"/>
      <w:divBdr>
        <w:top w:val="none" w:sz="0" w:space="0" w:color="auto"/>
        <w:left w:val="none" w:sz="0" w:space="0" w:color="auto"/>
        <w:bottom w:val="none" w:sz="0" w:space="0" w:color="auto"/>
        <w:right w:val="none" w:sz="0" w:space="0" w:color="auto"/>
      </w:divBdr>
    </w:div>
    <w:div w:id="1981108036">
      <w:bodyDiv w:val="1"/>
      <w:marLeft w:val="0"/>
      <w:marRight w:val="0"/>
      <w:marTop w:val="0"/>
      <w:marBottom w:val="0"/>
      <w:divBdr>
        <w:top w:val="none" w:sz="0" w:space="0" w:color="auto"/>
        <w:left w:val="none" w:sz="0" w:space="0" w:color="auto"/>
        <w:bottom w:val="none" w:sz="0" w:space="0" w:color="auto"/>
        <w:right w:val="none" w:sz="0" w:space="0" w:color="auto"/>
      </w:divBdr>
    </w:div>
    <w:div w:id="1998848478">
      <w:bodyDiv w:val="1"/>
      <w:marLeft w:val="0"/>
      <w:marRight w:val="0"/>
      <w:marTop w:val="0"/>
      <w:marBottom w:val="0"/>
      <w:divBdr>
        <w:top w:val="none" w:sz="0" w:space="0" w:color="auto"/>
        <w:left w:val="none" w:sz="0" w:space="0" w:color="auto"/>
        <w:bottom w:val="none" w:sz="0" w:space="0" w:color="auto"/>
        <w:right w:val="none" w:sz="0" w:space="0" w:color="auto"/>
      </w:divBdr>
    </w:div>
    <w:div w:id="2007246062">
      <w:bodyDiv w:val="1"/>
      <w:marLeft w:val="0"/>
      <w:marRight w:val="0"/>
      <w:marTop w:val="0"/>
      <w:marBottom w:val="0"/>
      <w:divBdr>
        <w:top w:val="none" w:sz="0" w:space="0" w:color="auto"/>
        <w:left w:val="none" w:sz="0" w:space="0" w:color="auto"/>
        <w:bottom w:val="none" w:sz="0" w:space="0" w:color="auto"/>
        <w:right w:val="none" w:sz="0" w:space="0" w:color="auto"/>
      </w:divBdr>
    </w:div>
    <w:div w:id="2010014439">
      <w:bodyDiv w:val="1"/>
      <w:marLeft w:val="0"/>
      <w:marRight w:val="0"/>
      <w:marTop w:val="0"/>
      <w:marBottom w:val="0"/>
      <w:divBdr>
        <w:top w:val="none" w:sz="0" w:space="0" w:color="auto"/>
        <w:left w:val="none" w:sz="0" w:space="0" w:color="auto"/>
        <w:bottom w:val="none" w:sz="0" w:space="0" w:color="auto"/>
        <w:right w:val="none" w:sz="0" w:space="0" w:color="auto"/>
      </w:divBdr>
    </w:div>
    <w:div w:id="2046250655">
      <w:bodyDiv w:val="1"/>
      <w:marLeft w:val="0"/>
      <w:marRight w:val="0"/>
      <w:marTop w:val="0"/>
      <w:marBottom w:val="0"/>
      <w:divBdr>
        <w:top w:val="none" w:sz="0" w:space="0" w:color="auto"/>
        <w:left w:val="none" w:sz="0" w:space="0" w:color="auto"/>
        <w:bottom w:val="none" w:sz="0" w:space="0" w:color="auto"/>
        <w:right w:val="none" w:sz="0" w:space="0" w:color="auto"/>
      </w:divBdr>
    </w:div>
    <w:div w:id="2066756993">
      <w:bodyDiv w:val="1"/>
      <w:marLeft w:val="0"/>
      <w:marRight w:val="0"/>
      <w:marTop w:val="0"/>
      <w:marBottom w:val="0"/>
      <w:divBdr>
        <w:top w:val="none" w:sz="0" w:space="0" w:color="auto"/>
        <w:left w:val="none" w:sz="0" w:space="0" w:color="auto"/>
        <w:bottom w:val="none" w:sz="0" w:space="0" w:color="auto"/>
        <w:right w:val="none" w:sz="0" w:space="0" w:color="auto"/>
      </w:divBdr>
    </w:div>
    <w:div w:id="2076127475">
      <w:bodyDiv w:val="1"/>
      <w:marLeft w:val="0"/>
      <w:marRight w:val="0"/>
      <w:marTop w:val="0"/>
      <w:marBottom w:val="0"/>
      <w:divBdr>
        <w:top w:val="none" w:sz="0" w:space="0" w:color="auto"/>
        <w:left w:val="none" w:sz="0" w:space="0" w:color="auto"/>
        <w:bottom w:val="none" w:sz="0" w:space="0" w:color="auto"/>
        <w:right w:val="none" w:sz="0" w:space="0" w:color="auto"/>
      </w:divBdr>
    </w:div>
    <w:div w:id="2096827330">
      <w:bodyDiv w:val="1"/>
      <w:marLeft w:val="0"/>
      <w:marRight w:val="0"/>
      <w:marTop w:val="0"/>
      <w:marBottom w:val="0"/>
      <w:divBdr>
        <w:top w:val="none" w:sz="0" w:space="0" w:color="auto"/>
        <w:left w:val="none" w:sz="0" w:space="0" w:color="auto"/>
        <w:bottom w:val="none" w:sz="0" w:space="0" w:color="auto"/>
        <w:right w:val="none" w:sz="0" w:space="0" w:color="auto"/>
      </w:divBdr>
    </w:div>
    <w:div w:id="2098944548">
      <w:bodyDiv w:val="1"/>
      <w:marLeft w:val="0"/>
      <w:marRight w:val="0"/>
      <w:marTop w:val="0"/>
      <w:marBottom w:val="0"/>
      <w:divBdr>
        <w:top w:val="none" w:sz="0" w:space="0" w:color="auto"/>
        <w:left w:val="none" w:sz="0" w:space="0" w:color="auto"/>
        <w:bottom w:val="none" w:sz="0" w:space="0" w:color="auto"/>
        <w:right w:val="none" w:sz="0" w:space="0" w:color="auto"/>
      </w:divBdr>
    </w:div>
    <w:div w:id="2121417115">
      <w:bodyDiv w:val="1"/>
      <w:marLeft w:val="0"/>
      <w:marRight w:val="0"/>
      <w:marTop w:val="0"/>
      <w:marBottom w:val="0"/>
      <w:divBdr>
        <w:top w:val="none" w:sz="0" w:space="0" w:color="auto"/>
        <w:left w:val="none" w:sz="0" w:space="0" w:color="auto"/>
        <w:bottom w:val="none" w:sz="0" w:space="0" w:color="auto"/>
        <w:right w:val="none" w:sz="0" w:space="0" w:color="auto"/>
      </w:divBdr>
    </w:div>
    <w:div w:id="2130775561">
      <w:bodyDiv w:val="1"/>
      <w:marLeft w:val="0"/>
      <w:marRight w:val="0"/>
      <w:marTop w:val="0"/>
      <w:marBottom w:val="0"/>
      <w:divBdr>
        <w:top w:val="none" w:sz="0" w:space="0" w:color="auto"/>
        <w:left w:val="none" w:sz="0" w:space="0" w:color="auto"/>
        <w:bottom w:val="none" w:sz="0" w:space="0" w:color="auto"/>
        <w:right w:val="none" w:sz="0" w:space="0" w:color="auto"/>
      </w:divBdr>
    </w:div>
    <w:div w:id="214415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9.xml"/><Relationship Id="rId26" Type="http://schemas.openxmlformats.org/officeDocument/2006/relationships/hyperlink" Target="https://doi.org/10.1016/j.jalz.2014.11.009" TargetMode="External"/><Relationship Id="rId39" Type="http://schemas.openxmlformats.org/officeDocument/2006/relationships/hyperlink" Target="https://www.ncbi.nlm.nih.gov/books/NBK591815/" TargetMode="External"/><Relationship Id="rId21" Type="http://schemas.openxmlformats.org/officeDocument/2006/relationships/hyperlink" Target="https://www.nia.nih.gov/health/cognitive-health-and-older-adults" TargetMode="External"/><Relationship Id="rId34" Type="http://schemas.openxmlformats.org/officeDocument/2006/relationships/hyperlink" Target="https://pubmed.ncbi.nlm.nih.gov/37995900/?utm_source=chatgpt.com" TargetMode="External"/><Relationship Id="rId42" Type="http://schemas.openxmlformats.org/officeDocument/2006/relationships/image" Target="media/image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hyperlink" Target="https://doi.org/10.3390/ejihpe100300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doi.org/10.1111/jgs.12607" TargetMode="External"/><Relationship Id="rId32" Type="http://schemas.openxmlformats.org/officeDocument/2006/relationships/hyperlink" Target="https://ijph.tums.ac.ir/index.php/ijph/article/view/24350?utm_source=chatgpt.com" TargetMode="External"/><Relationship Id="rId37" Type="http://schemas.openxmlformats.org/officeDocument/2006/relationships/hyperlink" Target="https://en.wikipedia.org/wiki/Reminiscence_therapy" TargetMode="External"/><Relationship Id="rId40" Type="http://schemas.openxmlformats.org/officeDocument/2006/relationships/hyperlink" Target="https://www.ncbi.nlm.nih.gov/books/NBK591815/?utm_source=chatgpt.com"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s://doi.org/10.1002/14651858.CD005562.pub2" TargetMode="External"/><Relationship Id="rId28" Type="http://schemas.openxmlformats.org/officeDocument/2006/relationships/hyperlink" Target="https://doi.org/10.1016/S0140-6736(15)60461-5" TargetMode="External"/><Relationship Id="rId36" Type="http://schemas.openxmlformats.org/officeDocument/2006/relationships/hyperlink" Target="https://en.wikipedia.org/wiki/Comprehensive_geriatric_assessment?utm_source=chatgpt.com" TargetMode="External"/><Relationship Id="rId10" Type="http://schemas.openxmlformats.org/officeDocument/2006/relationships/chart" Target="charts/chart3.xml"/><Relationship Id="rId19" Type="http://schemas.openxmlformats.org/officeDocument/2006/relationships/chart" Target="charts/chart10.xml"/><Relationship Id="rId31" Type="http://schemas.openxmlformats.org/officeDocument/2006/relationships/hyperlink" Target="https://ijph.tums.ac.ir/index.php/ijph/article/view/24350"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www.cdc.gov/aging/cognitivehealth/index.html" TargetMode="External"/><Relationship Id="rId27" Type="http://schemas.openxmlformats.org/officeDocument/2006/relationships/hyperlink" Target="https://doi.org/10.1016/S1474-4422(04)00767-7" TargetMode="External"/><Relationship Id="rId30" Type="http://schemas.openxmlformats.org/officeDocument/2006/relationships/hyperlink" Target="https://www.mdpi.com/2254-9625/10/3/63?utm_source=chatgpt.com" TargetMode="External"/><Relationship Id="rId35" Type="http://schemas.openxmlformats.org/officeDocument/2006/relationships/hyperlink" Target="https://en.wikipedia.org/wiki/Comprehensive_geriatric_assessment" TargetMode="External"/><Relationship Id="rId43" Type="http://schemas.openxmlformats.org/officeDocument/2006/relationships/image" Target="media/image5.png"/><Relationship Id="rId8" Type="http://schemas.openxmlformats.org/officeDocument/2006/relationships/chart" Target="charts/chart1.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image" Target="media/image2.png"/><Relationship Id="rId25" Type="http://schemas.openxmlformats.org/officeDocument/2006/relationships/hyperlink" Target="https://doi.org/10.1073/pnas.1015950108" TargetMode="External"/><Relationship Id="rId33" Type="http://schemas.openxmlformats.org/officeDocument/2006/relationships/hyperlink" Target="https://pubmed.ncbi.nlm.nih.gov/37995900/" TargetMode="External"/><Relationship Id="rId38" Type="http://schemas.openxmlformats.org/officeDocument/2006/relationships/hyperlink" Target="https://en.wikipedia.org/wiki/Reminiscence_therapy?utm_source=chatgpt.com" TargetMode="External"/><Relationship Id="rId46" Type="http://schemas.openxmlformats.org/officeDocument/2006/relationships/theme" Target="theme/theme1.xml"/><Relationship Id="rId20" Type="http://schemas.openxmlformats.org/officeDocument/2006/relationships/chart" Target="charts/chart11.xml"/><Relationship Id="rId4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1052;&#1040;&#1043;&#1030;&#1057;&#1058;&#1045;&#1056;&#1057;&#1068;&#1050;&#1030;\2025_&#1050;&#1091;&#1089;&#1077;&#1085;&#1100;\&#1082;&#1091;&#1089;&#1077;&#1085;&#1100;.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D:\&#1052;&#1040;&#1043;&#1030;&#1057;&#1058;&#1045;&#1056;&#1057;&#1068;&#1050;&#1030;\2025_&#1050;&#1091;&#1089;&#1077;&#1085;&#1100;\&#1082;&#1091;&#1089;&#1077;&#1085;&#1100;.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D:\&#1052;&#1040;&#1043;&#1030;&#1057;&#1058;&#1045;&#1056;&#1057;&#1068;&#1050;&#1030;\2025_&#1050;&#1091;&#1089;&#1077;&#1085;&#1100;\&#1082;&#1091;&#1089;&#1077;&#1085;&#1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ysClr val="windowText" lastClr="000000"/>
                </a:solidFill>
              </a:rPr>
              <a:t>Patients'</a:t>
            </a:r>
            <a:r>
              <a:rPr lang="en-US" baseline="0">
                <a:solidFill>
                  <a:sysClr val="windowText" lastClr="000000"/>
                </a:solidFill>
              </a:rPr>
              <a:t> age</a:t>
            </a:r>
            <a:endParaRPr lang="uk-UA">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11304063645740781"/>
          <c:y val="0.12409740449110528"/>
          <c:w val="0.78037759871455759"/>
          <c:h val="0.83565434529017202"/>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Аркуш1!$A$49:$A$51</c:f>
              <c:strCache>
                <c:ptCount val="3"/>
                <c:pt idx="0">
                  <c:v>85+ y.o</c:v>
                </c:pt>
                <c:pt idx="1">
                  <c:v>75-84 y.o</c:v>
                </c:pt>
                <c:pt idx="2">
                  <c:v>65-74 y.o</c:v>
                </c:pt>
              </c:strCache>
            </c:strRef>
          </c:cat>
          <c:val>
            <c:numRef>
              <c:f>Аркуш1!$B$49:$B$51</c:f>
              <c:numCache>
                <c:formatCode>0%</c:formatCode>
                <c:ptCount val="3"/>
                <c:pt idx="0">
                  <c:v>0.18</c:v>
                </c:pt>
                <c:pt idx="1">
                  <c:v>0.42</c:v>
                </c:pt>
                <c:pt idx="2">
                  <c:v>0.4</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6953037431084883"/>
          <c:y val="0.19039297171186936"/>
          <c:w val="0.22091900853432953"/>
          <c:h val="0.4855329542140565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Montreal Cognitive Assessment</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dLbls>
            <c:dLbl>
              <c:idx val="0"/>
              <c:layout>
                <c:manualLayout>
                  <c:x val="1.2606059643536368E-2"/>
                  <c:y val="-3.6902985248104289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5127271572243641E-2"/>
                  <c:y val="-2.21417911488625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2606059643536368E-2"/>
                  <c:y val="-3.690298524810433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0169695429658189E-2"/>
                  <c:y val="-7.380597049620857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7648483500951006E-2"/>
                  <c:y val="-3.6902985248104627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Аркуш1!$A$11:$A$15</c:f>
              <c:strCache>
                <c:ptCount val="5"/>
                <c:pt idx="0">
                  <c:v>Executive function impairment</c:v>
                </c:pt>
                <c:pt idx="1">
                  <c:v>Difficulties with maintaining attention and concentration</c:v>
                </c:pt>
                <c:pt idx="2">
                  <c:v>Impairment in encoding or consolidating information</c:v>
                </c:pt>
                <c:pt idx="3">
                  <c:v>Language impairment</c:v>
                </c:pt>
                <c:pt idx="4">
                  <c:v>Impairment in visuospatial thinking</c:v>
                </c:pt>
              </c:strCache>
            </c:strRef>
          </c:cat>
          <c:val>
            <c:numRef>
              <c:f>Аркуш1!$B$11:$B$15</c:f>
              <c:numCache>
                <c:formatCode>0%</c:formatCode>
                <c:ptCount val="5"/>
                <c:pt idx="0">
                  <c:v>0.6</c:v>
                </c:pt>
                <c:pt idx="1">
                  <c:v>0.5</c:v>
                </c:pt>
                <c:pt idx="2">
                  <c:v>0.7</c:v>
                </c:pt>
                <c:pt idx="3">
                  <c:v>0.35</c:v>
                </c:pt>
                <c:pt idx="4">
                  <c:v>0.4</c:v>
                </c:pt>
              </c:numCache>
            </c:numRef>
          </c:val>
        </c:ser>
        <c:dLbls>
          <c:showLegendKey val="0"/>
          <c:showVal val="0"/>
          <c:showCatName val="0"/>
          <c:showSerName val="0"/>
          <c:showPercent val="0"/>
          <c:showBubbleSize val="0"/>
        </c:dLbls>
        <c:gapWidth val="150"/>
        <c:shape val="box"/>
        <c:axId val="-1848022800"/>
        <c:axId val="-1848024976"/>
        <c:axId val="0"/>
      </c:bar3DChart>
      <c:catAx>
        <c:axId val="-18480228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uk-UA"/>
          </a:p>
        </c:txPr>
        <c:crossAx val="-1848024976"/>
        <c:crosses val="autoZero"/>
        <c:auto val="1"/>
        <c:lblAlgn val="ctr"/>
        <c:lblOffset val="100"/>
        <c:noMultiLvlLbl val="0"/>
      </c:catAx>
      <c:valAx>
        <c:axId val="-18480249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48022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5928258967629046E-2"/>
          <c:y val="0"/>
          <c:w val="0.6"/>
          <c:h val="1"/>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Аркуш1!$A$6:$A$9</c:f>
              <c:strCache>
                <c:ptCount val="4"/>
                <c:pt idx="0">
                  <c:v>Normal cognitive status</c:v>
                </c:pt>
                <c:pt idx="1">
                  <c:v>Mild cognitive impairment</c:v>
                </c:pt>
                <c:pt idx="2">
                  <c:v>Moderate cognitive decline</c:v>
                </c:pt>
                <c:pt idx="3">
                  <c:v>Moderate cognitive decline</c:v>
                </c:pt>
              </c:strCache>
            </c:strRef>
          </c:cat>
          <c:val>
            <c:numRef>
              <c:f>Аркуш1!$B$6:$B$9</c:f>
              <c:numCache>
                <c:formatCode>0%</c:formatCode>
                <c:ptCount val="4"/>
                <c:pt idx="0">
                  <c:v>0.15</c:v>
                </c:pt>
                <c:pt idx="1">
                  <c:v>0.55000000000000004</c:v>
                </c:pt>
                <c:pt idx="2">
                  <c:v>0.2</c:v>
                </c:pt>
                <c:pt idx="3">
                  <c:v>0.1</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Gender</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1498780652418448"/>
          <c:y val="0.12745188101487315"/>
          <c:w val="0.70655388076490444"/>
          <c:h val="0.85865923009623801"/>
        </c:manualLayout>
      </c:layout>
      <c:pieChart>
        <c:varyColors val="1"/>
        <c:ser>
          <c:idx val="0"/>
          <c:order val="0"/>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Аркуш1!$A$59:$A$60</c:f>
              <c:strCache>
                <c:ptCount val="2"/>
                <c:pt idx="0">
                  <c:v>male</c:v>
                </c:pt>
                <c:pt idx="1">
                  <c:v>female</c:v>
                </c:pt>
              </c:strCache>
            </c:strRef>
          </c:cat>
          <c:val>
            <c:numRef>
              <c:f>Аркуш1!$B$59:$B$60</c:f>
              <c:numCache>
                <c:formatCode>0%</c:formatCode>
                <c:ptCount val="2"/>
                <c:pt idx="0">
                  <c:v>0.35</c:v>
                </c:pt>
                <c:pt idx="1">
                  <c:v>0.65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79644619422572183"/>
          <c:y val="3.2985564304461902E-2"/>
          <c:w val="0.2029409448818898"/>
          <c:h val="0.2633107319918343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t>Education</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6.6632540598032591E-3"/>
          <c:y val="0.14391768737241178"/>
          <c:w val="0.75261308488527734"/>
          <c:h val="0.85432888597258672"/>
        </c:manualLayout>
      </c:layout>
      <c:pieChart>
        <c:varyColors val="1"/>
        <c:ser>
          <c:idx val="0"/>
          <c:order val="0"/>
          <c:dPt>
            <c:idx val="0"/>
            <c:bubble3D val="0"/>
            <c:spPr>
              <a:solidFill>
                <a:schemeClr val="accent6"/>
              </a:solidFill>
              <a:ln w="19050">
                <a:solidFill>
                  <a:schemeClr val="lt1"/>
                </a:solidFill>
              </a:ln>
              <a:effectLst/>
            </c:spPr>
          </c:dPt>
          <c:dPt>
            <c:idx val="1"/>
            <c:bubble3D val="0"/>
            <c:spPr>
              <a:solidFill>
                <a:schemeClr val="accent5"/>
              </a:solidFill>
              <a:ln w="19050">
                <a:solidFill>
                  <a:schemeClr val="lt1"/>
                </a:solidFill>
              </a:ln>
              <a:effectLst/>
            </c:spPr>
          </c:dPt>
          <c:dPt>
            <c:idx val="2"/>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Аркуш1!$A$62:$A$64</c:f>
              <c:strCache>
                <c:ptCount val="3"/>
                <c:pt idx="0">
                  <c:v>No formal education</c:v>
                </c:pt>
                <c:pt idx="1">
                  <c:v>Secondary education</c:v>
                </c:pt>
                <c:pt idx="2">
                  <c:v>High education</c:v>
                </c:pt>
              </c:strCache>
            </c:strRef>
          </c:cat>
          <c:val>
            <c:numRef>
              <c:f>Аркуш1!$B$62:$B$64</c:f>
              <c:numCache>
                <c:formatCode>0%</c:formatCode>
                <c:ptCount val="3"/>
                <c:pt idx="0">
                  <c:v>0.22</c:v>
                </c:pt>
                <c:pt idx="1">
                  <c:v>0.48</c:v>
                </c:pt>
                <c:pt idx="2">
                  <c:v>0.3</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66778688312695489"/>
          <c:y val="0.18113371245261009"/>
          <c:w val="0.32810584183155117"/>
          <c:h val="0.41145888013998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u="none" strike="noStrike" baseline="0"/>
              <a:t>Disease</a:t>
            </a:r>
            <a:r>
              <a:rPr lang="en-GB" sz="1400" b="0" i="0" u="none" strike="noStrike" baseline="0"/>
              <a:t>s</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8.4456036745406818E-2"/>
          <c:y val="0.17171296296296296"/>
          <c:w val="0.87159419829221874"/>
          <c:h val="0.72088764946048411"/>
        </c:manualLayout>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Аркуш1!$A$70:$A$73</c:f>
              <c:strCache>
                <c:ptCount val="4"/>
                <c:pt idx="0">
                  <c:v>Hypertension </c:v>
                </c:pt>
                <c:pt idx="1">
                  <c:v>DM</c:v>
                </c:pt>
                <c:pt idx="2">
                  <c:v>IHD</c:v>
                </c:pt>
                <c:pt idx="3">
                  <c:v>Stroke </c:v>
                </c:pt>
              </c:strCache>
            </c:strRef>
          </c:cat>
          <c:val>
            <c:numRef>
              <c:f>Аркуш1!$B$70:$B$73</c:f>
              <c:numCache>
                <c:formatCode>0%</c:formatCode>
                <c:ptCount val="4"/>
                <c:pt idx="0">
                  <c:v>0.7</c:v>
                </c:pt>
                <c:pt idx="1">
                  <c:v>0.45</c:v>
                </c:pt>
                <c:pt idx="2">
                  <c:v>0.28000000000000003</c:v>
                </c:pt>
                <c:pt idx="3">
                  <c:v>0.1</c:v>
                </c:pt>
              </c:numCache>
            </c:numRef>
          </c:val>
        </c:ser>
        <c:dLbls>
          <c:dLblPos val="outEnd"/>
          <c:showLegendKey val="0"/>
          <c:showVal val="1"/>
          <c:showCatName val="0"/>
          <c:showSerName val="0"/>
          <c:showPercent val="0"/>
          <c:showBubbleSize val="0"/>
        </c:dLbls>
        <c:gapWidth val="219"/>
        <c:overlap val="-27"/>
        <c:axId val="-1842243584"/>
        <c:axId val="-1842243040"/>
      </c:barChart>
      <c:catAx>
        <c:axId val="-1842243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42243040"/>
        <c:crosses val="autoZero"/>
        <c:auto val="1"/>
        <c:lblAlgn val="ctr"/>
        <c:lblOffset val="100"/>
        <c:noMultiLvlLbl val="0"/>
      </c:catAx>
      <c:valAx>
        <c:axId val="-18422430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42243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Social contact</a:t>
            </a:r>
            <a:endParaRPr lang="uk-UA"/>
          </a:p>
        </c:rich>
      </c:tx>
      <c:layout>
        <c:manualLayout>
          <c:xMode val="edge"/>
          <c:yMode val="edge"/>
          <c:x val="0.58232225930525006"/>
          <c:y val="3.35808858655319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3.906951631046119E-2"/>
          <c:y val="0.11601711303097022"/>
          <c:w val="0.62968219065810227"/>
          <c:h val="0.80718049241389278"/>
        </c:manualLayout>
      </c:layout>
      <c:pieChart>
        <c:varyColors val="1"/>
        <c:ser>
          <c:idx val="0"/>
          <c:order val="0"/>
          <c:explosion val="1"/>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Lbls>
            <c:dLbl>
              <c:idx val="0"/>
              <c:layout>
                <c:manualLayout>
                  <c:x val="-0.12149978127734033"/>
                  <c:y val="4.5176071741032414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12497003499562555"/>
                  <c:y val="-0.14114683581219015"/>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Аркуш1!$A$83:$A$84</c:f>
              <c:strCache>
                <c:ptCount val="2"/>
                <c:pt idx="0">
                  <c:v>social contact</c:v>
                </c:pt>
                <c:pt idx="1">
                  <c:v>Social isolation</c:v>
                </c:pt>
              </c:strCache>
            </c:strRef>
          </c:cat>
          <c:val>
            <c:numRef>
              <c:f>Аркуш1!$B$83:$B$84</c:f>
              <c:numCache>
                <c:formatCode>0%</c:formatCode>
                <c:ptCount val="2"/>
                <c:pt idx="0">
                  <c:v>0.35</c:v>
                </c:pt>
                <c:pt idx="1">
                  <c:v>0.65</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6123872515935509"/>
          <c:y val="0.2731130803279469"/>
          <c:w val="0.31617787776527934"/>
          <c:h val="0.458239832747797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Cognitive Activity</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5.4580052493438329E-2"/>
          <c:y val="0.13404491105278507"/>
          <c:w val="0.66749488098215437"/>
          <c:h val="0.67034740449110519"/>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Аркуш1!$A$90:$A$92</c:f>
              <c:strCache>
                <c:ptCount val="3"/>
                <c:pt idx="0">
                  <c:v>memory exercise</c:v>
                </c:pt>
                <c:pt idx="1">
                  <c:v>other metod of memory stimulation</c:v>
                </c:pt>
                <c:pt idx="2">
                  <c:v>absence of cognitive activity</c:v>
                </c:pt>
              </c:strCache>
            </c:strRef>
          </c:cat>
          <c:val>
            <c:numRef>
              <c:f>Аркуш1!$B$90:$B$92</c:f>
              <c:numCache>
                <c:formatCode>0%</c:formatCode>
                <c:ptCount val="3"/>
                <c:pt idx="0">
                  <c:v>0.22</c:v>
                </c:pt>
                <c:pt idx="1">
                  <c:v>0.18</c:v>
                </c:pt>
                <c:pt idx="2">
                  <c:v>0.6</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7207947372757787"/>
          <c:y val="0.23495261009040541"/>
          <c:w val="0.25209089328449469"/>
          <c:h val="0.658565908428113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Life style</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Аркуш1!$A$95:$A$97</c:f>
              <c:strCache>
                <c:ptCount val="3"/>
                <c:pt idx="0">
                  <c:v>hypodynamy</c:v>
                </c:pt>
                <c:pt idx="1">
                  <c:v>bad sleep regiment</c:v>
                </c:pt>
                <c:pt idx="2">
                  <c:v>unhealthy food</c:v>
                </c:pt>
              </c:strCache>
            </c:strRef>
          </c:cat>
          <c:val>
            <c:numRef>
              <c:f>Аркуш1!$B$95:$B$97</c:f>
              <c:numCache>
                <c:formatCode>0%</c:formatCode>
                <c:ptCount val="3"/>
                <c:pt idx="0">
                  <c:v>0.47</c:v>
                </c:pt>
                <c:pt idx="1">
                  <c:v>0.25</c:v>
                </c:pt>
                <c:pt idx="2">
                  <c:v>0.4</c:v>
                </c:pt>
              </c:numCache>
            </c:numRef>
          </c:val>
        </c:ser>
        <c:dLbls>
          <c:dLblPos val="outEnd"/>
          <c:showLegendKey val="0"/>
          <c:showVal val="1"/>
          <c:showCatName val="0"/>
          <c:showSerName val="0"/>
          <c:showPercent val="0"/>
          <c:showBubbleSize val="0"/>
        </c:dLbls>
        <c:gapWidth val="219"/>
        <c:overlap val="-27"/>
        <c:axId val="-1979992576"/>
        <c:axId val="-1979994208"/>
      </c:barChart>
      <c:catAx>
        <c:axId val="-197999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79994208"/>
        <c:crosses val="autoZero"/>
        <c:auto val="1"/>
        <c:lblAlgn val="ctr"/>
        <c:lblOffset val="100"/>
        <c:noMultiLvlLbl val="0"/>
      </c:catAx>
      <c:valAx>
        <c:axId val="-1979994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79992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Life style</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Аркуш1!$A$103:$A$112</c:f>
              <c:strCache>
                <c:ptCount val="10"/>
                <c:pt idx="0">
                  <c:v>fruits every day</c:v>
                </c:pt>
                <c:pt idx="1">
                  <c:v>fruits1-2 times a week</c:v>
                </c:pt>
                <c:pt idx="3">
                  <c:v>2 l and more</c:v>
                </c:pt>
                <c:pt idx="4">
                  <c:v>1,5-2 l</c:v>
                </c:pt>
                <c:pt idx="5">
                  <c:v>1-1,5 l </c:v>
                </c:pt>
                <c:pt idx="6">
                  <c:v>less than 1 l</c:v>
                </c:pt>
                <c:pt idx="8">
                  <c:v>smoking</c:v>
                </c:pt>
                <c:pt idx="9">
                  <c:v>alcohol</c:v>
                </c:pt>
              </c:strCache>
            </c:strRef>
          </c:cat>
          <c:val>
            <c:numRef>
              <c:f>Аркуш1!$B$103:$B$112</c:f>
              <c:numCache>
                <c:formatCode>General</c:formatCode>
                <c:ptCount val="10"/>
                <c:pt idx="0" formatCode="0%">
                  <c:v>0.5</c:v>
                </c:pt>
                <c:pt idx="3" formatCode="0%">
                  <c:v>0.3</c:v>
                </c:pt>
                <c:pt idx="4" formatCode="0%">
                  <c:v>0.4</c:v>
                </c:pt>
                <c:pt idx="5" formatCode="0%">
                  <c:v>0.2</c:v>
                </c:pt>
                <c:pt idx="6" formatCode="0%">
                  <c:v>0.1</c:v>
                </c:pt>
                <c:pt idx="8" formatCode="0%">
                  <c:v>0.35</c:v>
                </c:pt>
                <c:pt idx="9" formatCode="0%">
                  <c:v>0.45</c:v>
                </c:pt>
              </c:numCache>
            </c:numRef>
          </c:val>
        </c:ser>
        <c:dLbls>
          <c:dLblPos val="outEnd"/>
          <c:showLegendKey val="0"/>
          <c:showVal val="1"/>
          <c:showCatName val="0"/>
          <c:showSerName val="0"/>
          <c:showPercent val="0"/>
          <c:showBubbleSize val="0"/>
        </c:dLbls>
        <c:gapWidth val="182"/>
        <c:axId val="-1979990944"/>
        <c:axId val="-1729790752"/>
      </c:barChart>
      <c:catAx>
        <c:axId val="-19799909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29790752"/>
        <c:crosses val="autoZero"/>
        <c:auto val="1"/>
        <c:lblAlgn val="ctr"/>
        <c:lblOffset val="100"/>
        <c:noMultiLvlLbl val="0"/>
      </c:catAx>
      <c:valAx>
        <c:axId val="-17297907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79990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2.5928258967629046E-2"/>
          <c:y val="0"/>
          <c:w val="0.6"/>
          <c:h val="1"/>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Аркуш1!$A$6:$A$9</c:f>
              <c:strCache>
                <c:ptCount val="4"/>
                <c:pt idx="0">
                  <c:v>Normal cognitive status</c:v>
                </c:pt>
                <c:pt idx="1">
                  <c:v>Mild cognitive impairment</c:v>
                </c:pt>
                <c:pt idx="2">
                  <c:v>Moderate cognitive decline</c:v>
                </c:pt>
                <c:pt idx="3">
                  <c:v>Moderate cognitive decline</c:v>
                </c:pt>
              </c:strCache>
            </c:strRef>
          </c:cat>
          <c:val>
            <c:numRef>
              <c:f>Аркуш1!$B$6:$B$9</c:f>
              <c:numCache>
                <c:formatCode>0%</c:formatCode>
                <c:ptCount val="4"/>
                <c:pt idx="0">
                  <c:v>0.15</c:v>
                </c:pt>
                <c:pt idx="1">
                  <c:v>0.55000000000000004</c:v>
                </c:pt>
                <c:pt idx="2">
                  <c:v>0.2</c:v>
                </c:pt>
                <c:pt idx="3">
                  <c:v>0.1</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B08589-BD40-40AF-98D7-0EDEC1C6F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2320</TotalTime>
  <Pages>81</Pages>
  <Words>88207</Words>
  <Characters>50279</Characters>
  <Application>Microsoft Office Word</Application>
  <DocSecurity>0</DocSecurity>
  <Lines>418</Lines>
  <Paragraphs>276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138210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44</cp:revision>
  <dcterms:created xsi:type="dcterms:W3CDTF">2025-05-13T18:53:00Z</dcterms:created>
  <dcterms:modified xsi:type="dcterms:W3CDTF">2025-06-07T09:28:00Z</dcterms:modified>
</cp:coreProperties>
</file>