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0880BB" w14:textId="77777777" w:rsidR="000C4513" w:rsidRPr="000C4513" w:rsidRDefault="000C4513" w:rsidP="000C4513">
      <w:pPr>
        <w:autoSpaceDE w:val="0"/>
        <w:autoSpaceDN w:val="0"/>
        <w:adjustRightInd w:val="0"/>
        <w:spacing w:after="0" w:line="240" w:lineRule="auto"/>
        <w:jc w:val="center"/>
        <w:rPr>
          <w:rFonts w:ascii="Times New Roman" w:eastAsia="Calibri" w:hAnsi="Times New Roman" w:cs="Times New Roman"/>
          <w:color w:val="000000"/>
          <w:sz w:val="28"/>
          <w:szCs w:val="28"/>
        </w:rPr>
      </w:pPr>
      <w:r w:rsidRPr="000C4513">
        <w:rPr>
          <w:rFonts w:ascii="Times New Roman" w:eastAsia="Calibri" w:hAnsi="Times New Roman" w:cs="Times New Roman"/>
          <w:color w:val="000000"/>
          <w:sz w:val="28"/>
          <w:szCs w:val="28"/>
        </w:rPr>
        <w:t>MINISTRY OF HEALTH OF UKRAINE</w:t>
      </w:r>
    </w:p>
    <w:p w14:paraId="643F8190" w14:textId="77777777" w:rsidR="000C4513" w:rsidRPr="000C4513" w:rsidRDefault="000C4513" w:rsidP="000C4513">
      <w:pPr>
        <w:spacing w:after="0" w:line="240" w:lineRule="auto"/>
        <w:jc w:val="center"/>
        <w:rPr>
          <w:rFonts w:ascii="Times New Roman" w:eastAsia="Times New Roman" w:hAnsi="Times New Roman" w:cs="Times New Roman"/>
          <w:sz w:val="24"/>
          <w:szCs w:val="24"/>
        </w:rPr>
      </w:pPr>
      <w:r w:rsidRPr="000C4513">
        <w:rPr>
          <w:rFonts w:ascii="Times New Roman" w:eastAsia="Times New Roman" w:hAnsi="Times New Roman" w:cs="Times New Roman"/>
          <w:sz w:val="28"/>
          <w:szCs w:val="28"/>
          <w:lang w:eastAsia="en-GB"/>
        </w:rPr>
        <w:t>I. YA. HORBACHEVSKY TERNOPIL NATIONAL MEDICAL UNIVERSITY OF THE MINISTRY OF HEALTH OF UKRAINE</w:t>
      </w:r>
    </w:p>
    <w:p w14:paraId="735A6646" w14:textId="77777777" w:rsidR="000C4513" w:rsidRPr="000C4513" w:rsidRDefault="000C4513" w:rsidP="000C4513">
      <w:pPr>
        <w:spacing w:after="0" w:line="240" w:lineRule="auto"/>
        <w:jc w:val="center"/>
        <w:rPr>
          <w:rFonts w:ascii="Times New Roman" w:eastAsia="Times New Roman" w:hAnsi="Times New Roman" w:cs="Times New Roman"/>
          <w:sz w:val="24"/>
          <w:szCs w:val="24"/>
        </w:rPr>
      </w:pPr>
    </w:p>
    <w:p w14:paraId="6E127A05" w14:textId="77777777" w:rsidR="000C4513" w:rsidRPr="000C4513" w:rsidRDefault="000C4513" w:rsidP="000C4513">
      <w:pPr>
        <w:spacing w:after="0" w:line="240" w:lineRule="auto"/>
        <w:rPr>
          <w:rFonts w:ascii="Times New Roman" w:eastAsia="Times New Roman" w:hAnsi="Times New Roman" w:cs="Times New Roman"/>
          <w:sz w:val="24"/>
          <w:szCs w:val="24"/>
        </w:rPr>
      </w:pPr>
    </w:p>
    <w:p w14:paraId="55E015EA" w14:textId="77777777" w:rsidR="000C4513" w:rsidRPr="000C4513" w:rsidRDefault="000C4513" w:rsidP="000C4513">
      <w:pPr>
        <w:spacing w:after="0" w:line="240" w:lineRule="auto"/>
        <w:rPr>
          <w:rFonts w:ascii="Times New Roman" w:eastAsia="Times New Roman" w:hAnsi="Times New Roman" w:cs="Times New Roman"/>
          <w:sz w:val="24"/>
          <w:szCs w:val="24"/>
        </w:rPr>
      </w:pPr>
    </w:p>
    <w:p w14:paraId="10B594D7" w14:textId="77777777" w:rsidR="000C4513" w:rsidRPr="000C4513" w:rsidRDefault="000C4513" w:rsidP="000C4513">
      <w:pPr>
        <w:spacing w:after="0" w:line="240" w:lineRule="auto"/>
        <w:rPr>
          <w:rFonts w:ascii="Times New Roman" w:eastAsia="Times New Roman" w:hAnsi="Times New Roman" w:cs="Times New Roman"/>
          <w:sz w:val="24"/>
          <w:szCs w:val="24"/>
        </w:rPr>
      </w:pPr>
    </w:p>
    <w:p w14:paraId="211BC5FD" w14:textId="77777777" w:rsidR="000C4513" w:rsidRPr="000C4513" w:rsidRDefault="000C4513" w:rsidP="000C4513">
      <w:pPr>
        <w:spacing w:after="0" w:line="240" w:lineRule="auto"/>
        <w:jc w:val="center"/>
        <w:rPr>
          <w:rFonts w:ascii="Times New Roman" w:eastAsia="Times New Roman" w:hAnsi="Times New Roman" w:cs="Times New Roman"/>
          <w:sz w:val="24"/>
          <w:szCs w:val="24"/>
        </w:rPr>
      </w:pPr>
      <w:r w:rsidRPr="000C4513">
        <w:rPr>
          <w:rFonts w:ascii="Times New Roman" w:eastAsia="Times New Roman" w:hAnsi="Times New Roman" w:cs="Times New Roman"/>
          <w:sz w:val="24"/>
          <w:szCs w:val="24"/>
        </w:rPr>
        <w:t>as manuscript</w:t>
      </w:r>
    </w:p>
    <w:p w14:paraId="41873222" w14:textId="77777777" w:rsidR="000C4513" w:rsidRPr="000C4513" w:rsidRDefault="000C4513" w:rsidP="000C4513">
      <w:pPr>
        <w:spacing w:after="0" w:line="240" w:lineRule="auto"/>
        <w:rPr>
          <w:rFonts w:ascii="Times New Roman" w:eastAsia="Times New Roman" w:hAnsi="Times New Roman" w:cs="Times New Roman"/>
          <w:sz w:val="28"/>
          <w:szCs w:val="28"/>
        </w:rPr>
      </w:pPr>
    </w:p>
    <w:p w14:paraId="7A9B172B" w14:textId="77777777" w:rsidR="000C4513" w:rsidRPr="000C4513" w:rsidRDefault="000C4513" w:rsidP="000C4513">
      <w:pPr>
        <w:spacing w:after="0" w:line="240" w:lineRule="auto"/>
        <w:rPr>
          <w:rFonts w:ascii="Times New Roman" w:eastAsia="Times New Roman" w:hAnsi="Times New Roman" w:cs="Times New Roman"/>
          <w:sz w:val="28"/>
          <w:szCs w:val="28"/>
        </w:rPr>
      </w:pPr>
    </w:p>
    <w:p w14:paraId="2AD4BE24" w14:textId="77777777" w:rsidR="000C4513" w:rsidRPr="000C4513" w:rsidRDefault="000C4513" w:rsidP="000C4513">
      <w:pPr>
        <w:spacing w:after="0" w:line="240" w:lineRule="auto"/>
        <w:rPr>
          <w:rFonts w:ascii="Times New Roman" w:eastAsia="Times New Roman" w:hAnsi="Times New Roman" w:cs="Times New Roman"/>
          <w:sz w:val="28"/>
          <w:szCs w:val="28"/>
        </w:rPr>
      </w:pPr>
    </w:p>
    <w:p w14:paraId="3E8F25BF" w14:textId="77777777" w:rsidR="000C4513" w:rsidRPr="000C4513" w:rsidRDefault="000C4513" w:rsidP="000C4513">
      <w:pPr>
        <w:spacing w:after="0" w:line="240" w:lineRule="auto"/>
        <w:jc w:val="center"/>
        <w:rPr>
          <w:rFonts w:ascii="Times New Roman" w:eastAsia="Times New Roman" w:hAnsi="Times New Roman" w:cs="Times New Roman"/>
          <w:sz w:val="28"/>
          <w:szCs w:val="28"/>
        </w:rPr>
      </w:pPr>
      <w:r w:rsidRPr="000C4513">
        <w:rPr>
          <w:rFonts w:ascii="Times New Roman" w:eastAsia="Times New Roman" w:hAnsi="Times New Roman" w:cs="Times New Roman"/>
          <w:sz w:val="28"/>
          <w:szCs w:val="28"/>
        </w:rPr>
        <w:t>MSN Junghwa Jang</w:t>
      </w:r>
    </w:p>
    <w:p w14:paraId="14A7F2D8" w14:textId="77777777" w:rsidR="000C4513" w:rsidRPr="000C4513" w:rsidRDefault="000C4513" w:rsidP="000C4513">
      <w:pPr>
        <w:spacing w:after="0" w:line="240" w:lineRule="auto"/>
        <w:jc w:val="center"/>
        <w:rPr>
          <w:rFonts w:ascii="Times New Roman" w:eastAsia="Times New Roman" w:hAnsi="Times New Roman" w:cs="Times New Roman"/>
          <w:sz w:val="28"/>
          <w:szCs w:val="28"/>
        </w:rPr>
      </w:pPr>
    </w:p>
    <w:p w14:paraId="0A1C15E0" w14:textId="77777777" w:rsidR="000C4513" w:rsidRPr="000C4513" w:rsidRDefault="000C4513" w:rsidP="000C4513">
      <w:pPr>
        <w:spacing w:after="0" w:line="240" w:lineRule="auto"/>
        <w:jc w:val="center"/>
        <w:rPr>
          <w:rFonts w:ascii="Times New Roman" w:eastAsia="Times New Roman" w:hAnsi="Times New Roman" w:cs="Times New Roman"/>
          <w:sz w:val="28"/>
          <w:szCs w:val="28"/>
        </w:rPr>
      </w:pPr>
    </w:p>
    <w:p w14:paraId="727FD7D6" w14:textId="77777777" w:rsidR="000C4513" w:rsidRPr="000C4513" w:rsidRDefault="000C4513" w:rsidP="000C4513">
      <w:pPr>
        <w:spacing w:after="0" w:line="240" w:lineRule="auto"/>
        <w:jc w:val="center"/>
        <w:rPr>
          <w:rFonts w:ascii="Times New Roman" w:eastAsia="Times New Roman" w:hAnsi="Times New Roman" w:cs="Times New Roman"/>
          <w:sz w:val="28"/>
          <w:szCs w:val="28"/>
        </w:rPr>
      </w:pPr>
      <w:r w:rsidRPr="000C4513">
        <w:rPr>
          <w:rFonts w:ascii="Times New Roman" w:eastAsia="Times New Roman" w:hAnsi="Times New Roman" w:cs="Times New Roman"/>
          <w:sz w:val="28"/>
          <w:szCs w:val="28"/>
        </w:rPr>
        <w:t>Master’s Thesis</w:t>
      </w:r>
    </w:p>
    <w:p w14:paraId="2D88260D" w14:textId="77777777" w:rsidR="000C4513" w:rsidRPr="000C4513" w:rsidRDefault="000C4513" w:rsidP="000C4513">
      <w:pPr>
        <w:spacing w:after="0" w:line="240" w:lineRule="auto"/>
        <w:rPr>
          <w:rFonts w:ascii="Times New Roman" w:eastAsia="Times New Roman" w:hAnsi="Times New Roman" w:cs="Times New Roman"/>
          <w:sz w:val="28"/>
          <w:szCs w:val="28"/>
        </w:rPr>
      </w:pPr>
    </w:p>
    <w:p w14:paraId="5B289D8F" w14:textId="77777777" w:rsidR="000C4513" w:rsidRPr="000C4513" w:rsidRDefault="000C4513" w:rsidP="000C4513">
      <w:pPr>
        <w:spacing w:after="0" w:line="240" w:lineRule="auto"/>
        <w:rPr>
          <w:rFonts w:ascii="Times New Roman" w:eastAsia="Times New Roman" w:hAnsi="Times New Roman" w:cs="Times New Roman"/>
          <w:sz w:val="28"/>
          <w:szCs w:val="28"/>
        </w:rPr>
      </w:pPr>
    </w:p>
    <w:p w14:paraId="403152D0" w14:textId="77777777" w:rsidR="000C4513" w:rsidRPr="000C4513" w:rsidRDefault="000C4513" w:rsidP="000C4513">
      <w:pPr>
        <w:spacing w:after="0" w:line="240" w:lineRule="auto"/>
        <w:rPr>
          <w:rFonts w:ascii="Times New Roman" w:eastAsia="Times New Roman" w:hAnsi="Times New Roman" w:cs="Times New Roman"/>
          <w:sz w:val="28"/>
          <w:szCs w:val="28"/>
        </w:rPr>
      </w:pPr>
    </w:p>
    <w:p w14:paraId="3F42C390" w14:textId="77777777" w:rsidR="000C4513" w:rsidRPr="000C4513" w:rsidRDefault="000C4513" w:rsidP="000C4513">
      <w:pPr>
        <w:spacing w:after="0" w:line="240" w:lineRule="auto"/>
        <w:rPr>
          <w:rFonts w:ascii="Times New Roman" w:eastAsia="Times New Roman" w:hAnsi="Times New Roman" w:cs="Times New Roman"/>
          <w:sz w:val="28"/>
          <w:szCs w:val="28"/>
          <w:lang w:eastAsia="en-GB"/>
        </w:rPr>
      </w:pPr>
    </w:p>
    <w:p w14:paraId="7F554885" w14:textId="77777777" w:rsidR="000C4513" w:rsidRPr="00365FAF" w:rsidRDefault="000C4513" w:rsidP="00365FAF">
      <w:pPr>
        <w:jc w:val="center"/>
        <w:rPr>
          <w:rFonts w:ascii="Times New Roman" w:hAnsi="Times New Roman" w:cs="Times New Roman"/>
          <w:b/>
          <w:sz w:val="28"/>
          <w:szCs w:val="28"/>
        </w:rPr>
      </w:pPr>
      <w:bookmarkStart w:id="0" w:name="_Toc185941671"/>
      <w:r w:rsidRPr="00365FAF">
        <w:rPr>
          <w:rFonts w:ascii="Times New Roman" w:hAnsi="Times New Roman" w:cs="Times New Roman"/>
          <w:b/>
          <w:sz w:val="28"/>
          <w:szCs w:val="28"/>
        </w:rPr>
        <w:t>PRONE TO RECOVERY: EVALUATING THE EFFECTIVENESS OF POSITIONAL THERAPY IN MANAGING COVID-19 RESPIRATORY DISTRESS</w:t>
      </w:r>
      <w:bookmarkEnd w:id="0"/>
    </w:p>
    <w:p w14:paraId="05CC1506" w14:textId="77777777" w:rsidR="000C4513" w:rsidRPr="000C4513" w:rsidRDefault="000C4513" w:rsidP="000C4513">
      <w:pPr>
        <w:spacing w:after="0" w:line="240" w:lineRule="auto"/>
        <w:rPr>
          <w:rFonts w:ascii="Times New Roman" w:eastAsia="Times New Roman" w:hAnsi="Times New Roman" w:cs="Times New Roman"/>
          <w:sz w:val="28"/>
          <w:szCs w:val="28"/>
        </w:rPr>
      </w:pPr>
    </w:p>
    <w:p w14:paraId="014F40A7" w14:textId="77777777" w:rsidR="000C4513" w:rsidRPr="000C4513" w:rsidRDefault="000C4513" w:rsidP="000C4513">
      <w:pPr>
        <w:spacing w:after="0" w:line="240" w:lineRule="auto"/>
        <w:rPr>
          <w:rFonts w:ascii="Times New Roman" w:eastAsia="Times New Roman" w:hAnsi="Times New Roman" w:cs="Times New Roman"/>
          <w:sz w:val="28"/>
          <w:szCs w:val="28"/>
        </w:rPr>
      </w:pPr>
    </w:p>
    <w:p w14:paraId="5870065B" w14:textId="77777777" w:rsidR="000C4513" w:rsidRPr="000C4513" w:rsidRDefault="000C4513" w:rsidP="000C4513">
      <w:pPr>
        <w:spacing w:after="0" w:line="240" w:lineRule="auto"/>
        <w:rPr>
          <w:rFonts w:ascii="Times New Roman" w:eastAsia="Times New Roman" w:hAnsi="Times New Roman" w:cs="Times New Roman"/>
          <w:sz w:val="28"/>
          <w:szCs w:val="28"/>
        </w:rPr>
      </w:pPr>
    </w:p>
    <w:p w14:paraId="5CB0BA08" w14:textId="77777777" w:rsidR="000C4513" w:rsidRPr="000C4513" w:rsidRDefault="000C4513" w:rsidP="000C4513">
      <w:pPr>
        <w:spacing w:after="0" w:line="240" w:lineRule="auto"/>
        <w:jc w:val="center"/>
        <w:rPr>
          <w:rFonts w:ascii="Times New Roman" w:eastAsia="Times New Roman" w:hAnsi="Times New Roman" w:cs="Times New Roman"/>
          <w:sz w:val="28"/>
          <w:szCs w:val="28"/>
        </w:rPr>
      </w:pPr>
      <w:r w:rsidRPr="000C4513">
        <w:rPr>
          <w:rFonts w:ascii="Times New Roman" w:eastAsia="Times New Roman" w:hAnsi="Times New Roman" w:cs="Times New Roman"/>
          <w:sz w:val="28"/>
          <w:szCs w:val="28"/>
        </w:rPr>
        <w:t>Master of Science in Nursing</w:t>
      </w:r>
    </w:p>
    <w:p w14:paraId="02DDBC92" w14:textId="77777777" w:rsidR="000C4513" w:rsidRPr="000C4513" w:rsidRDefault="000C4513" w:rsidP="000C4513">
      <w:pPr>
        <w:spacing w:after="0" w:line="240" w:lineRule="auto"/>
        <w:rPr>
          <w:rFonts w:ascii="Times New Roman" w:eastAsia="Times New Roman" w:hAnsi="Times New Roman" w:cs="Times New Roman"/>
          <w:sz w:val="28"/>
          <w:szCs w:val="28"/>
        </w:rPr>
      </w:pPr>
    </w:p>
    <w:p w14:paraId="0F97E397" w14:textId="77777777" w:rsidR="000C4513" w:rsidRPr="000C4513" w:rsidRDefault="000C4513" w:rsidP="000C4513">
      <w:pPr>
        <w:spacing w:after="0" w:line="240" w:lineRule="auto"/>
        <w:rPr>
          <w:rFonts w:ascii="Times New Roman" w:eastAsia="Times New Roman" w:hAnsi="Times New Roman" w:cs="Times New Roman"/>
          <w:sz w:val="28"/>
          <w:szCs w:val="28"/>
        </w:rPr>
      </w:pPr>
    </w:p>
    <w:p w14:paraId="5102D453" w14:textId="77777777" w:rsidR="000C4513" w:rsidRPr="000C4513" w:rsidRDefault="000C4513" w:rsidP="000C4513">
      <w:pPr>
        <w:spacing w:after="0" w:line="240" w:lineRule="auto"/>
        <w:rPr>
          <w:rFonts w:ascii="Times New Roman" w:eastAsia="Times New Roman" w:hAnsi="Times New Roman" w:cs="Times New Roman"/>
          <w:sz w:val="28"/>
          <w:szCs w:val="28"/>
        </w:rPr>
      </w:pPr>
    </w:p>
    <w:p w14:paraId="74985508" w14:textId="77777777" w:rsidR="000C4513" w:rsidRPr="000C4513" w:rsidRDefault="000C4513" w:rsidP="000C4513">
      <w:pPr>
        <w:spacing w:after="0" w:line="240" w:lineRule="auto"/>
        <w:rPr>
          <w:rFonts w:ascii="Times New Roman" w:eastAsia="Times New Roman" w:hAnsi="Times New Roman" w:cs="Times New Roman"/>
          <w:sz w:val="28"/>
          <w:szCs w:val="28"/>
        </w:rPr>
      </w:pPr>
    </w:p>
    <w:p w14:paraId="13030ECB" w14:textId="77777777" w:rsidR="000C4513" w:rsidRPr="000C4513" w:rsidRDefault="000C4513" w:rsidP="000C4513">
      <w:pPr>
        <w:spacing w:after="0" w:line="240" w:lineRule="auto"/>
        <w:rPr>
          <w:rFonts w:ascii="Times New Roman" w:eastAsia="Times New Roman" w:hAnsi="Times New Roman" w:cs="Times New Roman"/>
          <w:sz w:val="28"/>
          <w:szCs w:val="28"/>
        </w:rPr>
      </w:pPr>
    </w:p>
    <w:p w14:paraId="775B3106" w14:textId="77777777" w:rsidR="000C4513" w:rsidRPr="000C4513" w:rsidRDefault="000C4513" w:rsidP="000C4513">
      <w:pPr>
        <w:spacing w:after="0" w:line="240" w:lineRule="auto"/>
        <w:jc w:val="right"/>
        <w:rPr>
          <w:rFonts w:ascii="Times New Roman" w:eastAsia="Times New Roman" w:hAnsi="Times New Roman" w:cs="Times New Roman"/>
          <w:b/>
          <w:sz w:val="28"/>
          <w:szCs w:val="28"/>
        </w:rPr>
      </w:pPr>
      <w:r w:rsidRPr="000C4513">
        <w:rPr>
          <w:rFonts w:ascii="Times New Roman" w:eastAsia="Times New Roman" w:hAnsi="Times New Roman" w:cs="Times New Roman"/>
          <w:b/>
          <w:sz w:val="28"/>
          <w:szCs w:val="28"/>
        </w:rPr>
        <w:t xml:space="preserve">Scientific supervisor: </w:t>
      </w:r>
    </w:p>
    <w:p w14:paraId="0074A4A0" w14:textId="77777777" w:rsidR="000C4513" w:rsidRPr="000C4513" w:rsidRDefault="000C4513" w:rsidP="000C4513">
      <w:pPr>
        <w:spacing w:after="0" w:line="240" w:lineRule="auto"/>
        <w:jc w:val="right"/>
        <w:rPr>
          <w:rFonts w:ascii="Times New Roman" w:eastAsia="Times New Roman" w:hAnsi="Times New Roman" w:cs="Times New Roman"/>
          <w:b/>
          <w:sz w:val="28"/>
          <w:szCs w:val="28"/>
        </w:rPr>
      </w:pPr>
      <w:proofErr w:type="spellStart"/>
      <w:r w:rsidRPr="000C4513">
        <w:rPr>
          <w:rFonts w:ascii="Times New Roman" w:eastAsia="Times New Roman" w:hAnsi="Times New Roman" w:cs="Times New Roman"/>
          <w:b/>
          <w:sz w:val="28"/>
          <w:szCs w:val="28"/>
        </w:rPr>
        <w:t>Olha</w:t>
      </w:r>
      <w:proofErr w:type="spellEnd"/>
      <w:r w:rsidRPr="000C4513">
        <w:rPr>
          <w:rFonts w:ascii="Times New Roman" w:eastAsia="Times New Roman" w:hAnsi="Times New Roman" w:cs="Times New Roman"/>
          <w:b/>
          <w:sz w:val="28"/>
          <w:szCs w:val="28"/>
        </w:rPr>
        <w:t xml:space="preserve"> </w:t>
      </w:r>
      <w:proofErr w:type="spellStart"/>
      <w:r w:rsidRPr="000C4513">
        <w:rPr>
          <w:rFonts w:ascii="Times New Roman" w:eastAsia="Times New Roman" w:hAnsi="Times New Roman" w:cs="Times New Roman"/>
          <w:b/>
          <w:sz w:val="28"/>
          <w:szCs w:val="28"/>
        </w:rPr>
        <w:t>Kozak</w:t>
      </w:r>
      <w:proofErr w:type="spellEnd"/>
    </w:p>
    <w:p w14:paraId="15DC41E7" w14:textId="77777777" w:rsidR="000C4513" w:rsidRPr="000C4513" w:rsidRDefault="000C4513" w:rsidP="000C4513">
      <w:pPr>
        <w:spacing w:after="0" w:line="240" w:lineRule="auto"/>
        <w:jc w:val="right"/>
        <w:rPr>
          <w:rFonts w:ascii="Times New Roman" w:eastAsia="Times New Roman" w:hAnsi="Times New Roman" w:cs="Times New Roman"/>
          <w:sz w:val="28"/>
          <w:szCs w:val="28"/>
        </w:rPr>
      </w:pPr>
      <w:r w:rsidRPr="000C4513">
        <w:rPr>
          <w:rFonts w:ascii="Times New Roman" w:eastAsia="Times New Roman" w:hAnsi="Times New Roman" w:cs="Times New Roman"/>
          <w:sz w:val="28"/>
          <w:szCs w:val="28"/>
        </w:rPr>
        <w:t xml:space="preserve">Ivan </w:t>
      </w:r>
      <w:proofErr w:type="spellStart"/>
      <w:r w:rsidRPr="000C4513">
        <w:rPr>
          <w:rFonts w:ascii="Times New Roman" w:eastAsia="Times New Roman" w:hAnsi="Times New Roman" w:cs="Times New Roman"/>
          <w:sz w:val="28"/>
          <w:szCs w:val="28"/>
        </w:rPr>
        <w:t>Horbachevsky</w:t>
      </w:r>
      <w:proofErr w:type="spellEnd"/>
      <w:r w:rsidRPr="000C4513">
        <w:rPr>
          <w:rFonts w:ascii="Times New Roman" w:eastAsia="Times New Roman" w:hAnsi="Times New Roman" w:cs="Times New Roman"/>
          <w:sz w:val="28"/>
          <w:szCs w:val="28"/>
        </w:rPr>
        <w:t xml:space="preserve"> </w:t>
      </w:r>
    </w:p>
    <w:p w14:paraId="3DD9021A" w14:textId="77777777" w:rsidR="000C4513" w:rsidRPr="000C4513" w:rsidRDefault="000C4513" w:rsidP="000C4513">
      <w:pPr>
        <w:spacing w:after="0" w:line="240" w:lineRule="auto"/>
        <w:jc w:val="right"/>
        <w:rPr>
          <w:rFonts w:ascii="Times New Roman" w:eastAsia="Times New Roman" w:hAnsi="Times New Roman" w:cs="Times New Roman"/>
          <w:sz w:val="28"/>
          <w:szCs w:val="28"/>
        </w:rPr>
      </w:pPr>
      <w:proofErr w:type="spellStart"/>
      <w:r w:rsidRPr="000C4513">
        <w:rPr>
          <w:rFonts w:ascii="Times New Roman" w:eastAsia="Times New Roman" w:hAnsi="Times New Roman" w:cs="Times New Roman"/>
          <w:sz w:val="28"/>
          <w:szCs w:val="28"/>
        </w:rPr>
        <w:t>Ternopil</w:t>
      </w:r>
      <w:proofErr w:type="spellEnd"/>
      <w:r w:rsidRPr="000C4513">
        <w:rPr>
          <w:rFonts w:ascii="Times New Roman" w:eastAsia="Times New Roman" w:hAnsi="Times New Roman" w:cs="Times New Roman"/>
          <w:sz w:val="28"/>
          <w:szCs w:val="28"/>
        </w:rPr>
        <w:t xml:space="preserve"> State Medical University </w:t>
      </w:r>
    </w:p>
    <w:p w14:paraId="493273DA" w14:textId="77777777" w:rsidR="000C4513" w:rsidRPr="000C4513" w:rsidRDefault="000C4513" w:rsidP="000C4513">
      <w:pPr>
        <w:spacing w:after="0" w:line="240" w:lineRule="auto"/>
        <w:rPr>
          <w:rFonts w:ascii="Times New Roman" w:eastAsia="Times New Roman" w:hAnsi="Times New Roman" w:cs="Times New Roman"/>
          <w:sz w:val="28"/>
          <w:szCs w:val="28"/>
        </w:rPr>
      </w:pPr>
    </w:p>
    <w:p w14:paraId="2F93509B" w14:textId="77777777" w:rsidR="000C4513" w:rsidRPr="000C4513" w:rsidRDefault="000C4513" w:rsidP="000C4513">
      <w:pPr>
        <w:spacing w:after="0" w:line="240" w:lineRule="auto"/>
        <w:rPr>
          <w:rFonts w:ascii="Times New Roman" w:eastAsia="Times New Roman" w:hAnsi="Times New Roman" w:cs="Times New Roman"/>
          <w:sz w:val="28"/>
          <w:szCs w:val="28"/>
        </w:rPr>
      </w:pPr>
    </w:p>
    <w:p w14:paraId="41881F0D" w14:textId="77777777" w:rsidR="000C4513" w:rsidRPr="000C4513" w:rsidRDefault="000C4513" w:rsidP="000C4513">
      <w:pPr>
        <w:spacing w:after="0" w:line="240" w:lineRule="auto"/>
        <w:rPr>
          <w:rFonts w:ascii="Times New Roman" w:eastAsia="Times New Roman" w:hAnsi="Times New Roman" w:cs="Times New Roman"/>
          <w:sz w:val="28"/>
          <w:szCs w:val="28"/>
        </w:rPr>
      </w:pPr>
    </w:p>
    <w:p w14:paraId="1E1C2046" w14:textId="4D834C77" w:rsidR="000C4513" w:rsidRDefault="000C4513" w:rsidP="000C4513">
      <w:pPr>
        <w:spacing w:after="0" w:line="240" w:lineRule="auto"/>
        <w:jc w:val="center"/>
        <w:rPr>
          <w:rFonts w:ascii="Times New Roman" w:eastAsia="Times New Roman" w:hAnsi="Times New Roman" w:cs="Times New Roman"/>
          <w:sz w:val="28"/>
          <w:szCs w:val="28"/>
        </w:rPr>
      </w:pPr>
      <w:proofErr w:type="spellStart"/>
      <w:r w:rsidRPr="000C4513">
        <w:rPr>
          <w:rFonts w:ascii="Times New Roman" w:eastAsia="Times New Roman" w:hAnsi="Times New Roman" w:cs="Times New Roman"/>
          <w:sz w:val="28"/>
          <w:szCs w:val="28"/>
        </w:rPr>
        <w:t>Ternopil</w:t>
      </w:r>
      <w:proofErr w:type="spellEnd"/>
      <w:r w:rsidRPr="000C4513">
        <w:rPr>
          <w:rFonts w:ascii="Times New Roman" w:eastAsia="Times New Roman" w:hAnsi="Times New Roman" w:cs="Times New Roman"/>
          <w:sz w:val="28"/>
          <w:szCs w:val="28"/>
        </w:rPr>
        <w:t>- 2025</w:t>
      </w:r>
    </w:p>
    <w:p w14:paraId="41193FE8" w14:textId="77777777" w:rsidR="00A24770" w:rsidRPr="000C4513" w:rsidRDefault="00A24770" w:rsidP="000C4513">
      <w:pPr>
        <w:spacing w:after="0" w:line="240" w:lineRule="auto"/>
        <w:jc w:val="center"/>
        <w:rPr>
          <w:rFonts w:ascii="Times New Roman" w:eastAsia="Times New Roman" w:hAnsi="Times New Roman" w:cs="Times New Roman"/>
          <w:sz w:val="28"/>
          <w:szCs w:val="28"/>
        </w:rPr>
      </w:pPr>
    </w:p>
    <w:p w14:paraId="24915322" w14:textId="77777777" w:rsidR="00720365" w:rsidRDefault="00720365" w:rsidP="00065B5F">
      <w:pPr>
        <w:spacing w:line="480" w:lineRule="auto"/>
        <w:jc w:val="center"/>
        <w:rPr>
          <w:rFonts w:ascii="Times New Roman" w:hAnsi="Times New Roman" w:cs="Times New Roman"/>
          <w:b/>
          <w:sz w:val="28"/>
          <w:szCs w:val="28"/>
          <w:lang w:val="uk-UA"/>
        </w:rPr>
      </w:pPr>
    </w:p>
    <w:p w14:paraId="0DE3BF0F" w14:textId="77777777" w:rsidR="008F079A" w:rsidRPr="00355E06" w:rsidRDefault="008F079A" w:rsidP="00065B5F">
      <w:pPr>
        <w:spacing w:line="480" w:lineRule="auto"/>
        <w:jc w:val="center"/>
        <w:rPr>
          <w:rFonts w:ascii="Times New Roman" w:hAnsi="Times New Roman" w:cs="Times New Roman"/>
          <w:b/>
          <w:sz w:val="28"/>
          <w:szCs w:val="28"/>
        </w:rPr>
      </w:pPr>
      <w:bookmarkStart w:id="1" w:name="_GoBack"/>
      <w:bookmarkEnd w:id="1"/>
      <w:r w:rsidRPr="00355E06">
        <w:rPr>
          <w:rFonts w:ascii="Times New Roman" w:hAnsi="Times New Roman" w:cs="Times New Roman"/>
          <w:b/>
          <w:sz w:val="28"/>
          <w:szCs w:val="28"/>
        </w:rPr>
        <w:lastRenderedPageBreak/>
        <w:t>Table of Contents</w:t>
      </w:r>
    </w:p>
    <w:sdt>
      <w:sdtPr>
        <w:rPr>
          <w:rFonts w:asciiTheme="minorHAnsi" w:eastAsiaTheme="minorHAnsi" w:hAnsiTheme="minorHAnsi" w:cstheme="minorBidi"/>
          <w:color w:val="auto"/>
          <w:sz w:val="22"/>
          <w:szCs w:val="22"/>
        </w:rPr>
        <w:id w:val="-2048601458"/>
        <w:docPartObj>
          <w:docPartGallery w:val="Table of Contents"/>
          <w:docPartUnique/>
        </w:docPartObj>
      </w:sdtPr>
      <w:sdtEndPr>
        <w:rPr>
          <w:b/>
          <w:bCs/>
          <w:noProof/>
        </w:rPr>
      </w:sdtEndPr>
      <w:sdtContent>
        <w:p w14:paraId="75256236" w14:textId="7098070A" w:rsidR="00FF0CC6" w:rsidRPr="00C318B2" w:rsidRDefault="00FF0CC6">
          <w:pPr>
            <w:pStyle w:val="ac"/>
          </w:pPr>
        </w:p>
        <w:p w14:paraId="448FF248" w14:textId="337C6BD5" w:rsidR="00E85FAD" w:rsidRDefault="00FF0CC6">
          <w:pPr>
            <w:pStyle w:val="11"/>
            <w:tabs>
              <w:tab w:val="right" w:leader="dot" w:pos="9678"/>
            </w:tabs>
            <w:rPr>
              <w:rFonts w:eastAsiaTheme="minorEastAsia"/>
              <w:noProof/>
            </w:rPr>
          </w:pPr>
          <w:r w:rsidRPr="00C318B2">
            <w:rPr>
              <w:b/>
              <w:bCs/>
              <w:noProof/>
            </w:rPr>
            <w:fldChar w:fldCharType="begin"/>
          </w:r>
          <w:r w:rsidRPr="00C318B2">
            <w:rPr>
              <w:b/>
              <w:bCs/>
              <w:noProof/>
            </w:rPr>
            <w:instrText xml:space="preserve"> TOC \o "1-3" \h \z \u </w:instrText>
          </w:r>
          <w:r w:rsidRPr="00C318B2">
            <w:rPr>
              <w:b/>
              <w:bCs/>
              <w:noProof/>
            </w:rPr>
            <w:fldChar w:fldCharType="separate"/>
          </w:r>
          <w:hyperlink w:anchor="_Toc199011104" w:history="1">
            <w:r w:rsidR="00E85FAD" w:rsidRPr="00616A1D">
              <w:rPr>
                <w:rStyle w:val="a7"/>
                <w:noProof/>
              </w:rPr>
              <w:t>LIST OF ABBREVIATIONS, SYMBOLS, ACRONYMS, AND TERMS</w:t>
            </w:r>
            <w:r w:rsidR="00E85FAD">
              <w:rPr>
                <w:noProof/>
                <w:webHidden/>
              </w:rPr>
              <w:tab/>
            </w:r>
            <w:r w:rsidR="00E85FAD">
              <w:rPr>
                <w:noProof/>
                <w:webHidden/>
              </w:rPr>
              <w:fldChar w:fldCharType="begin"/>
            </w:r>
            <w:r w:rsidR="00E85FAD">
              <w:rPr>
                <w:noProof/>
                <w:webHidden/>
              </w:rPr>
              <w:instrText xml:space="preserve"> PAGEREF _Toc199011104 \h </w:instrText>
            </w:r>
            <w:r w:rsidR="00E85FAD">
              <w:rPr>
                <w:noProof/>
                <w:webHidden/>
              </w:rPr>
            </w:r>
            <w:r w:rsidR="00E85FAD">
              <w:rPr>
                <w:noProof/>
                <w:webHidden/>
              </w:rPr>
              <w:fldChar w:fldCharType="separate"/>
            </w:r>
            <w:r w:rsidR="00E85FAD">
              <w:rPr>
                <w:noProof/>
                <w:webHidden/>
              </w:rPr>
              <w:t>4</w:t>
            </w:r>
            <w:r w:rsidR="00E85FAD">
              <w:rPr>
                <w:noProof/>
                <w:webHidden/>
              </w:rPr>
              <w:fldChar w:fldCharType="end"/>
            </w:r>
          </w:hyperlink>
        </w:p>
        <w:p w14:paraId="614E82C1" w14:textId="5AD586B4" w:rsidR="00E85FAD" w:rsidRDefault="00C8603F">
          <w:pPr>
            <w:pStyle w:val="11"/>
            <w:tabs>
              <w:tab w:val="right" w:leader="dot" w:pos="9678"/>
            </w:tabs>
            <w:rPr>
              <w:rFonts w:eastAsiaTheme="minorEastAsia"/>
              <w:noProof/>
            </w:rPr>
          </w:pPr>
          <w:hyperlink w:anchor="_Toc199011105" w:history="1">
            <w:r w:rsidR="00E85FAD" w:rsidRPr="00616A1D">
              <w:rPr>
                <w:rStyle w:val="a7"/>
                <w:rFonts w:cs="Times New Roman"/>
                <w:noProof/>
                <w:spacing w:val="-2"/>
              </w:rPr>
              <w:t>ABSTRACT</w:t>
            </w:r>
            <w:r w:rsidR="00E85FAD">
              <w:rPr>
                <w:noProof/>
                <w:webHidden/>
              </w:rPr>
              <w:tab/>
            </w:r>
            <w:r w:rsidR="00E85FAD">
              <w:rPr>
                <w:noProof/>
                <w:webHidden/>
              </w:rPr>
              <w:fldChar w:fldCharType="begin"/>
            </w:r>
            <w:r w:rsidR="00E85FAD">
              <w:rPr>
                <w:noProof/>
                <w:webHidden/>
              </w:rPr>
              <w:instrText xml:space="preserve"> PAGEREF _Toc199011105 \h </w:instrText>
            </w:r>
            <w:r w:rsidR="00E85FAD">
              <w:rPr>
                <w:noProof/>
                <w:webHidden/>
              </w:rPr>
            </w:r>
            <w:r w:rsidR="00E85FAD">
              <w:rPr>
                <w:noProof/>
                <w:webHidden/>
              </w:rPr>
              <w:fldChar w:fldCharType="separate"/>
            </w:r>
            <w:r w:rsidR="00E85FAD">
              <w:rPr>
                <w:noProof/>
                <w:webHidden/>
              </w:rPr>
              <w:t>5</w:t>
            </w:r>
            <w:r w:rsidR="00E85FAD">
              <w:rPr>
                <w:noProof/>
                <w:webHidden/>
              </w:rPr>
              <w:fldChar w:fldCharType="end"/>
            </w:r>
          </w:hyperlink>
        </w:p>
        <w:p w14:paraId="1BFB14B6" w14:textId="69DE6D46" w:rsidR="00E85FAD" w:rsidRDefault="00C8603F">
          <w:pPr>
            <w:pStyle w:val="11"/>
            <w:tabs>
              <w:tab w:val="right" w:leader="dot" w:pos="9678"/>
            </w:tabs>
            <w:rPr>
              <w:rFonts w:eastAsiaTheme="minorEastAsia"/>
              <w:noProof/>
            </w:rPr>
          </w:pPr>
          <w:hyperlink w:anchor="_Toc199011106" w:history="1">
            <w:r w:rsidR="00E85FAD" w:rsidRPr="00616A1D">
              <w:rPr>
                <w:rStyle w:val="a7"/>
                <w:rFonts w:cs="Times New Roman"/>
                <w:noProof/>
                <w:spacing w:val="-2"/>
              </w:rPr>
              <w:t>ACKNOWLEDGMENTS</w:t>
            </w:r>
            <w:r w:rsidR="00E85FAD">
              <w:rPr>
                <w:noProof/>
                <w:webHidden/>
              </w:rPr>
              <w:tab/>
            </w:r>
            <w:r w:rsidR="00E85FAD">
              <w:rPr>
                <w:noProof/>
                <w:webHidden/>
              </w:rPr>
              <w:fldChar w:fldCharType="begin"/>
            </w:r>
            <w:r w:rsidR="00E85FAD">
              <w:rPr>
                <w:noProof/>
                <w:webHidden/>
              </w:rPr>
              <w:instrText xml:space="preserve"> PAGEREF _Toc199011106 \h </w:instrText>
            </w:r>
            <w:r w:rsidR="00E85FAD">
              <w:rPr>
                <w:noProof/>
                <w:webHidden/>
              </w:rPr>
            </w:r>
            <w:r w:rsidR="00E85FAD">
              <w:rPr>
                <w:noProof/>
                <w:webHidden/>
              </w:rPr>
              <w:fldChar w:fldCharType="separate"/>
            </w:r>
            <w:r w:rsidR="00E85FAD">
              <w:rPr>
                <w:noProof/>
                <w:webHidden/>
              </w:rPr>
              <w:t>8</w:t>
            </w:r>
            <w:r w:rsidR="00E85FAD">
              <w:rPr>
                <w:noProof/>
                <w:webHidden/>
              </w:rPr>
              <w:fldChar w:fldCharType="end"/>
            </w:r>
          </w:hyperlink>
        </w:p>
        <w:p w14:paraId="0A56417E" w14:textId="252A4AFA" w:rsidR="00E85FAD" w:rsidRDefault="00C8603F">
          <w:pPr>
            <w:pStyle w:val="11"/>
            <w:tabs>
              <w:tab w:val="right" w:leader="dot" w:pos="9678"/>
            </w:tabs>
            <w:rPr>
              <w:rFonts w:eastAsiaTheme="minorEastAsia"/>
              <w:noProof/>
            </w:rPr>
          </w:pPr>
          <w:hyperlink w:anchor="_Toc199011107" w:history="1">
            <w:r w:rsidR="00E85FAD" w:rsidRPr="00616A1D">
              <w:rPr>
                <w:rStyle w:val="a7"/>
                <w:rFonts w:cs="Times New Roman"/>
                <w:noProof/>
                <w:spacing w:val="-2"/>
              </w:rPr>
              <w:t>INTRODUCTION</w:t>
            </w:r>
            <w:r w:rsidR="00E85FAD">
              <w:rPr>
                <w:noProof/>
                <w:webHidden/>
              </w:rPr>
              <w:tab/>
            </w:r>
            <w:r w:rsidR="00E85FAD">
              <w:rPr>
                <w:noProof/>
                <w:webHidden/>
              </w:rPr>
              <w:fldChar w:fldCharType="begin"/>
            </w:r>
            <w:r w:rsidR="00E85FAD">
              <w:rPr>
                <w:noProof/>
                <w:webHidden/>
              </w:rPr>
              <w:instrText xml:space="preserve"> PAGEREF _Toc199011107 \h </w:instrText>
            </w:r>
            <w:r w:rsidR="00E85FAD">
              <w:rPr>
                <w:noProof/>
                <w:webHidden/>
              </w:rPr>
            </w:r>
            <w:r w:rsidR="00E85FAD">
              <w:rPr>
                <w:noProof/>
                <w:webHidden/>
              </w:rPr>
              <w:fldChar w:fldCharType="separate"/>
            </w:r>
            <w:r w:rsidR="00E85FAD">
              <w:rPr>
                <w:noProof/>
                <w:webHidden/>
              </w:rPr>
              <w:t>9</w:t>
            </w:r>
            <w:r w:rsidR="00E85FAD">
              <w:rPr>
                <w:noProof/>
                <w:webHidden/>
              </w:rPr>
              <w:fldChar w:fldCharType="end"/>
            </w:r>
          </w:hyperlink>
        </w:p>
        <w:p w14:paraId="2A1B3B2B" w14:textId="41DA320A" w:rsidR="00E85FAD" w:rsidRDefault="00C8603F">
          <w:pPr>
            <w:pStyle w:val="21"/>
            <w:tabs>
              <w:tab w:val="right" w:leader="dot" w:pos="9678"/>
            </w:tabs>
            <w:rPr>
              <w:rFonts w:eastAsiaTheme="minorEastAsia"/>
              <w:noProof/>
            </w:rPr>
          </w:pPr>
          <w:hyperlink w:anchor="_Toc199011108" w:history="1">
            <w:r w:rsidR="00E85FAD" w:rsidRPr="00616A1D">
              <w:rPr>
                <w:rStyle w:val="a7"/>
                <w:rFonts w:ascii="Times New Roman" w:hAnsi="Times New Roman" w:cs="Times New Roman"/>
                <w:b/>
                <w:noProof/>
              </w:rPr>
              <w:t>Background of the Research</w:t>
            </w:r>
            <w:r w:rsidR="00E85FAD">
              <w:rPr>
                <w:noProof/>
                <w:webHidden/>
              </w:rPr>
              <w:tab/>
            </w:r>
            <w:r w:rsidR="00E85FAD">
              <w:rPr>
                <w:noProof/>
                <w:webHidden/>
              </w:rPr>
              <w:fldChar w:fldCharType="begin"/>
            </w:r>
            <w:r w:rsidR="00E85FAD">
              <w:rPr>
                <w:noProof/>
                <w:webHidden/>
              </w:rPr>
              <w:instrText xml:space="preserve"> PAGEREF _Toc199011108 \h </w:instrText>
            </w:r>
            <w:r w:rsidR="00E85FAD">
              <w:rPr>
                <w:noProof/>
                <w:webHidden/>
              </w:rPr>
            </w:r>
            <w:r w:rsidR="00E85FAD">
              <w:rPr>
                <w:noProof/>
                <w:webHidden/>
              </w:rPr>
              <w:fldChar w:fldCharType="separate"/>
            </w:r>
            <w:r w:rsidR="00E85FAD">
              <w:rPr>
                <w:noProof/>
                <w:webHidden/>
              </w:rPr>
              <w:t>9</w:t>
            </w:r>
            <w:r w:rsidR="00E85FAD">
              <w:rPr>
                <w:noProof/>
                <w:webHidden/>
              </w:rPr>
              <w:fldChar w:fldCharType="end"/>
            </w:r>
          </w:hyperlink>
        </w:p>
        <w:p w14:paraId="71B9A388" w14:textId="3BCD63EF" w:rsidR="00E85FAD" w:rsidRDefault="00C8603F">
          <w:pPr>
            <w:pStyle w:val="21"/>
            <w:tabs>
              <w:tab w:val="right" w:leader="dot" w:pos="9678"/>
            </w:tabs>
            <w:rPr>
              <w:rFonts w:eastAsiaTheme="minorEastAsia"/>
              <w:noProof/>
            </w:rPr>
          </w:pPr>
          <w:hyperlink w:anchor="_Toc199011109" w:history="1">
            <w:r w:rsidR="00E85FAD" w:rsidRPr="00616A1D">
              <w:rPr>
                <w:rStyle w:val="a7"/>
                <w:rFonts w:ascii="Times New Roman" w:hAnsi="Times New Roman" w:cs="Times New Roman"/>
                <w:b/>
                <w:noProof/>
              </w:rPr>
              <w:t>Relevance and Importance</w:t>
            </w:r>
            <w:r w:rsidR="00E85FAD">
              <w:rPr>
                <w:noProof/>
                <w:webHidden/>
              </w:rPr>
              <w:tab/>
            </w:r>
            <w:r w:rsidR="00E85FAD">
              <w:rPr>
                <w:noProof/>
                <w:webHidden/>
              </w:rPr>
              <w:fldChar w:fldCharType="begin"/>
            </w:r>
            <w:r w:rsidR="00E85FAD">
              <w:rPr>
                <w:noProof/>
                <w:webHidden/>
              </w:rPr>
              <w:instrText xml:space="preserve"> PAGEREF _Toc199011109 \h </w:instrText>
            </w:r>
            <w:r w:rsidR="00E85FAD">
              <w:rPr>
                <w:noProof/>
                <w:webHidden/>
              </w:rPr>
            </w:r>
            <w:r w:rsidR="00E85FAD">
              <w:rPr>
                <w:noProof/>
                <w:webHidden/>
              </w:rPr>
              <w:fldChar w:fldCharType="separate"/>
            </w:r>
            <w:r w:rsidR="00E85FAD">
              <w:rPr>
                <w:noProof/>
                <w:webHidden/>
              </w:rPr>
              <w:t>9</w:t>
            </w:r>
            <w:r w:rsidR="00E85FAD">
              <w:rPr>
                <w:noProof/>
                <w:webHidden/>
              </w:rPr>
              <w:fldChar w:fldCharType="end"/>
            </w:r>
          </w:hyperlink>
        </w:p>
        <w:p w14:paraId="79C37A1C" w14:textId="24B625E6" w:rsidR="00E85FAD" w:rsidRDefault="00C8603F">
          <w:pPr>
            <w:pStyle w:val="21"/>
            <w:tabs>
              <w:tab w:val="right" w:leader="dot" w:pos="9678"/>
            </w:tabs>
            <w:rPr>
              <w:rFonts w:eastAsiaTheme="minorEastAsia"/>
              <w:noProof/>
            </w:rPr>
          </w:pPr>
          <w:hyperlink w:anchor="_Toc199011110" w:history="1">
            <w:r w:rsidR="00E85FAD" w:rsidRPr="00616A1D">
              <w:rPr>
                <w:rStyle w:val="a7"/>
                <w:rFonts w:ascii="Times New Roman" w:hAnsi="Times New Roman" w:cs="Times New Roman"/>
                <w:b/>
                <w:noProof/>
              </w:rPr>
              <w:t>Methods Used</w:t>
            </w:r>
            <w:r w:rsidR="00E85FAD">
              <w:rPr>
                <w:noProof/>
                <w:webHidden/>
              </w:rPr>
              <w:tab/>
            </w:r>
            <w:r w:rsidR="00E85FAD">
              <w:rPr>
                <w:noProof/>
                <w:webHidden/>
              </w:rPr>
              <w:fldChar w:fldCharType="begin"/>
            </w:r>
            <w:r w:rsidR="00E85FAD">
              <w:rPr>
                <w:noProof/>
                <w:webHidden/>
              </w:rPr>
              <w:instrText xml:space="preserve"> PAGEREF _Toc199011110 \h </w:instrText>
            </w:r>
            <w:r w:rsidR="00E85FAD">
              <w:rPr>
                <w:noProof/>
                <w:webHidden/>
              </w:rPr>
            </w:r>
            <w:r w:rsidR="00E85FAD">
              <w:rPr>
                <w:noProof/>
                <w:webHidden/>
              </w:rPr>
              <w:fldChar w:fldCharType="separate"/>
            </w:r>
            <w:r w:rsidR="00E85FAD">
              <w:rPr>
                <w:noProof/>
                <w:webHidden/>
              </w:rPr>
              <w:t>10</w:t>
            </w:r>
            <w:r w:rsidR="00E85FAD">
              <w:rPr>
                <w:noProof/>
                <w:webHidden/>
              </w:rPr>
              <w:fldChar w:fldCharType="end"/>
            </w:r>
          </w:hyperlink>
        </w:p>
        <w:p w14:paraId="5B307EFA" w14:textId="6B6A2FC1" w:rsidR="00E85FAD" w:rsidRDefault="00C8603F">
          <w:pPr>
            <w:pStyle w:val="21"/>
            <w:tabs>
              <w:tab w:val="right" w:leader="dot" w:pos="9678"/>
            </w:tabs>
            <w:rPr>
              <w:rFonts w:eastAsiaTheme="minorEastAsia"/>
              <w:noProof/>
            </w:rPr>
          </w:pPr>
          <w:hyperlink w:anchor="_Toc199011111" w:history="1">
            <w:r w:rsidR="00E85FAD" w:rsidRPr="00616A1D">
              <w:rPr>
                <w:rStyle w:val="a7"/>
                <w:rFonts w:ascii="Times New Roman" w:hAnsi="Times New Roman" w:cs="Times New Roman"/>
                <w:b/>
                <w:noProof/>
              </w:rPr>
              <w:t>Characteristics of the Research</w:t>
            </w:r>
            <w:r w:rsidR="00E85FAD">
              <w:rPr>
                <w:noProof/>
                <w:webHidden/>
              </w:rPr>
              <w:tab/>
            </w:r>
            <w:r w:rsidR="00E85FAD">
              <w:rPr>
                <w:noProof/>
                <w:webHidden/>
              </w:rPr>
              <w:fldChar w:fldCharType="begin"/>
            </w:r>
            <w:r w:rsidR="00E85FAD">
              <w:rPr>
                <w:noProof/>
                <w:webHidden/>
              </w:rPr>
              <w:instrText xml:space="preserve"> PAGEREF _Toc199011111 \h </w:instrText>
            </w:r>
            <w:r w:rsidR="00E85FAD">
              <w:rPr>
                <w:noProof/>
                <w:webHidden/>
              </w:rPr>
            </w:r>
            <w:r w:rsidR="00E85FAD">
              <w:rPr>
                <w:noProof/>
                <w:webHidden/>
              </w:rPr>
              <w:fldChar w:fldCharType="separate"/>
            </w:r>
            <w:r w:rsidR="00E85FAD">
              <w:rPr>
                <w:noProof/>
                <w:webHidden/>
              </w:rPr>
              <w:t>12</w:t>
            </w:r>
            <w:r w:rsidR="00E85FAD">
              <w:rPr>
                <w:noProof/>
                <w:webHidden/>
              </w:rPr>
              <w:fldChar w:fldCharType="end"/>
            </w:r>
          </w:hyperlink>
        </w:p>
        <w:p w14:paraId="6E8431EE" w14:textId="1C928C3A" w:rsidR="00E85FAD" w:rsidRDefault="00C8603F">
          <w:pPr>
            <w:pStyle w:val="21"/>
            <w:tabs>
              <w:tab w:val="right" w:leader="dot" w:pos="9678"/>
            </w:tabs>
            <w:rPr>
              <w:rFonts w:eastAsiaTheme="minorEastAsia"/>
              <w:noProof/>
            </w:rPr>
          </w:pPr>
          <w:hyperlink w:anchor="_Toc199011112" w:history="1">
            <w:r w:rsidR="00E85FAD" w:rsidRPr="00616A1D">
              <w:rPr>
                <w:rStyle w:val="a7"/>
                <w:rFonts w:ascii="Times New Roman" w:hAnsi="Times New Roman" w:cs="Times New Roman"/>
                <w:b/>
                <w:noProof/>
              </w:rPr>
              <w:t>Recommendations for Their Theoretical and Practical Use</w:t>
            </w:r>
            <w:r w:rsidR="00E85FAD">
              <w:rPr>
                <w:noProof/>
                <w:webHidden/>
              </w:rPr>
              <w:tab/>
            </w:r>
            <w:r w:rsidR="00E85FAD">
              <w:rPr>
                <w:noProof/>
                <w:webHidden/>
              </w:rPr>
              <w:fldChar w:fldCharType="begin"/>
            </w:r>
            <w:r w:rsidR="00E85FAD">
              <w:rPr>
                <w:noProof/>
                <w:webHidden/>
              </w:rPr>
              <w:instrText xml:space="preserve"> PAGEREF _Toc199011112 \h </w:instrText>
            </w:r>
            <w:r w:rsidR="00E85FAD">
              <w:rPr>
                <w:noProof/>
                <w:webHidden/>
              </w:rPr>
            </w:r>
            <w:r w:rsidR="00E85FAD">
              <w:rPr>
                <w:noProof/>
                <w:webHidden/>
              </w:rPr>
              <w:fldChar w:fldCharType="separate"/>
            </w:r>
            <w:r w:rsidR="00E85FAD">
              <w:rPr>
                <w:noProof/>
                <w:webHidden/>
              </w:rPr>
              <w:t>13</w:t>
            </w:r>
            <w:r w:rsidR="00E85FAD">
              <w:rPr>
                <w:noProof/>
                <w:webHidden/>
              </w:rPr>
              <w:fldChar w:fldCharType="end"/>
            </w:r>
          </w:hyperlink>
        </w:p>
        <w:p w14:paraId="607C73FD" w14:textId="651B0D30" w:rsidR="00E85FAD" w:rsidRDefault="00C8603F">
          <w:pPr>
            <w:pStyle w:val="11"/>
            <w:tabs>
              <w:tab w:val="right" w:leader="dot" w:pos="9678"/>
            </w:tabs>
            <w:rPr>
              <w:rFonts w:eastAsiaTheme="minorEastAsia"/>
              <w:noProof/>
            </w:rPr>
          </w:pPr>
          <w:hyperlink w:anchor="_Toc199011113" w:history="1">
            <w:r w:rsidR="00E85FAD" w:rsidRPr="00616A1D">
              <w:rPr>
                <w:rStyle w:val="a7"/>
                <w:rFonts w:cs="Times New Roman"/>
                <w:noProof/>
              </w:rPr>
              <w:t>CHAPTER 1. LITERATURE</w:t>
            </w:r>
            <w:r w:rsidR="00E85FAD">
              <w:rPr>
                <w:noProof/>
                <w:webHidden/>
              </w:rPr>
              <w:tab/>
            </w:r>
            <w:r w:rsidR="00E85FAD">
              <w:rPr>
                <w:noProof/>
                <w:webHidden/>
              </w:rPr>
              <w:fldChar w:fldCharType="begin"/>
            </w:r>
            <w:r w:rsidR="00E85FAD">
              <w:rPr>
                <w:noProof/>
                <w:webHidden/>
              </w:rPr>
              <w:instrText xml:space="preserve"> PAGEREF _Toc199011113 \h </w:instrText>
            </w:r>
            <w:r w:rsidR="00E85FAD">
              <w:rPr>
                <w:noProof/>
                <w:webHidden/>
              </w:rPr>
            </w:r>
            <w:r w:rsidR="00E85FAD">
              <w:rPr>
                <w:noProof/>
                <w:webHidden/>
              </w:rPr>
              <w:fldChar w:fldCharType="separate"/>
            </w:r>
            <w:r w:rsidR="00E85FAD">
              <w:rPr>
                <w:noProof/>
                <w:webHidden/>
              </w:rPr>
              <w:t>14</w:t>
            </w:r>
            <w:r w:rsidR="00E85FAD">
              <w:rPr>
                <w:noProof/>
                <w:webHidden/>
              </w:rPr>
              <w:fldChar w:fldCharType="end"/>
            </w:r>
          </w:hyperlink>
        </w:p>
        <w:p w14:paraId="217AACEB" w14:textId="5CEFE371" w:rsidR="00E85FAD" w:rsidRDefault="00C8603F">
          <w:pPr>
            <w:pStyle w:val="21"/>
            <w:tabs>
              <w:tab w:val="right" w:leader="dot" w:pos="9678"/>
            </w:tabs>
            <w:rPr>
              <w:rFonts w:eastAsiaTheme="minorEastAsia"/>
              <w:noProof/>
            </w:rPr>
          </w:pPr>
          <w:hyperlink w:anchor="_Toc199011114" w:history="1">
            <w:r w:rsidR="00E85FAD" w:rsidRPr="00616A1D">
              <w:rPr>
                <w:rStyle w:val="a7"/>
                <w:rFonts w:ascii="Times New Roman" w:hAnsi="Times New Roman" w:cs="Times New Roman"/>
                <w:b/>
                <w:noProof/>
              </w:rPr>
              <w:t>1.1 Historical Context</w:t>
            </w:r>
            <w:r w:rsidR="00E85FAD">
              <w:rPr>
                <w:noProof/>
                <w:webHidden/>
              </w:rPr>
              <w:tab/>
            </w:r>
            <w:r w:rsidR="00E85FAD">
              <w:rPr>
                <w:noProof/>
                <w:webHidden/>
              </w:rPr>
              <w:fldChar w:fldCharType="begin"/>
            </w:r>
            <w:r w:rsidR="00E85FAD">
              <w:rPr>
                <w:noProof/>
                <w:webHidden/>
              </w:rPr>
              <w:instrText xml:space="preserve"> PAGEREF _Toc199011114 \h </w:instrText>
            </w:r>
            <w:r w:rsidR="00E85FAD">
              <w:rPr>
                <w:noProof/>
                <w:webHidden/>
              </w:rPr>
            </w:r>
            <w:r w:rsidR="00E85FAD">
              <w:rPr>
                <w:noProof/>
                <w:webHidden/>
              </w:rPr>
              <w:fldChar w:fldCharType="separate"/>
            </w:r>
            <w:r w:rsidR="00E85FAD">
              <w:rPr>
                <w:noProof/>
                <w:webHidden/>
              </w:rPr>
              <w:t>14</w:t>
            </w:r>
            <w:r w:rsidR="00E85FAD">
              <w:rPr>
                <w:noProof/>
                <w:webHidden/>
              </w:rPr>
              <w:fldChar w:fldCharType="end"/>
            </w:r>
          </w:hyperlink>
        </w:p>
        <w:p w14:paraId="7A487E72" w14:textId="7C7E2448" w:rsidR="00E85FAD" w:rsidRDefault="00C8603F">
          <w:pPr>
            <w:pStyle w:val="21"/>
            <w:tabs>
              <w:tab w:val="right" w:leader="dot" w:pos="9678"/>
            </w:tabs>
            <w:rPr>
              <w:rFonts w:eastAsiaTheme="minorEastAsia"/>
              <w:noProof/>
            </w:rPr>
          </w:pPr>
          <w:hyperlink w:anchor="_Toc199011115" w:history="1">
            <w:r w:rsidR="00E85FAD" w:rsidRPr="00616A1D">
              <w:rPr>
                <w:rStyle w:val="a7"/>
                <w:rFonts w:ascii="Times New Roman" w:hAnsi="Times New Roman" w:cs="Times New Roman"/>
                <w:b/>
                <w:noProof/>
              </w:rPr>
              <w:t>1.2 Benefits of Prone Positioning in COVID-19</w:t>
            </w:r>
            <w:r w:rsidR="00E85FAD">
              <w:rPr>
                <w:noProof/>
                <w:webHidden/>
              </w:rPr>
              <w:tab/>
            </w:r>
            <w:r w:rsidR="00E85FAD">
              <w:rPr>
                <w:noProof/>
                <w:webHidden/>
              </w:rPr>
              <w:fldChar w:fldCharType="begin"/>
            </w:r>
            <w:r w:rsidR="00E85FAD">
              <w:rPr>
                <w:noProof/>
                <w:webHidden/>
              </w:rPr>
              <w:instrText xml:space="preserve"> PAGEREF _Toc199011115 \h </w:instrText>
            </w:r>
            <w:r w:rsidR="00E85FAD">
              <w:rPr>
                <w:noProof/>
                <w:webHidden/>
              </w:rPr>
            </w:r>
            <w:r w:rsidR="00E85FAD">
              <w:rPr>
                <w:noProof/>
                <w:webHidden/>
              </w:rPr>
              <w:fldChar w:fldCharType="separate"/>
            </w:r>
            <w:r w:rsidR="00E85FAD">
              <w:rPr>
                <w:noProof/>
                <w:webHidden/>
              </w:rPr>
              <w:t>16</w:t>
            </w:r>
            <w:r w:rsidR="00E85FAD">
              <w:rPr>
                <w:noProof/>
                <w:webHidden/>
              </w:rPr>
              <w:fldChar w:fldCharType="end"/>
            </w:r>
          </w:hyperlink>
        </w:p>
        <w:p w14:paraId="4A27DBC4" w14:textId="34CDFB8D" w:rsidR="00E85FAD" w:rsidRDefault="00C8603F">
          <w:pPr>
            <w:pStyle w:val="31"/>
            <w:tabs>
              <w:tab w:val="right" w:leader="dot" w:pos="9678"/>
            </w:tabs>
            <w:rPr>
              <w:rFonts w:eastAsiaTheme="minorEastAsia"/>
              <w:noProof/>
            </w:rPr>
          </w:pPr>
          <w:hyperlink w:anchor="_Toc199011116" w:history="1">
            <w:r w:rsidR="00E85FAD" w:rsidRPr="00616A1D">
              <w:rPr>
                <w:rStyle w:val="a7"/>
                <w:rFonts w:ascii="Times New Roman" w:hAnsi="Times New Roman" w:cs="Times New Roman"/>
                <w:i/>
                <w:noProof/>
              </w:rPr>
              <w:t>1.2.1 Awake-Prone Positioning</w:t>
            </w:r>
            <w:r w:rsidR="00E85FAD">
              <w:rPr>
                <w:noProof/>
                <w:webHidden/>
              </w:rPr>
              <w:tab/>
            </w:r>
            <w:r w:rsidR="00E85FAD">
              <w:rPr>
                <w:noProof/>
                <w:webHidden/>
              </w:rPr>
              <w:fldChar w:fldCharType="begin"/>
            </w:r>
            <w:r w:rsidR="00E85FAD">
              <w:rPr>
                <w:noProof/>
                <w:webHidden/>
              </w:rPr>
              <w:instrText xml:space="preserve"> PAGEREF _Toc199011116 \h </w:instrText>
            </w:r>
            <w:r w:rsidR="00E85FAD">
              <w:rPr>
                <w:noProof/>
                <w:webHidden/>
              </w:rPr>
            </w:r>
            <w:r w:rsidR="00E85FAD">
              <w:rPr>
                <w:noProof/>
                <w:webHidden/>
              </w:rPr>
              <w:fldChar w:fldCharType="separate"/>
            </w:r>
            <w:r w:rsidR="00E85FAD">
              <w:rPr>
                <w:noProof/>
                <w:webHidden/>
              </w:rPr>
              <w:t>17</w:t>
            </w:r>
            <w:r w:rsidR="00E85FAD">
              <w:rPr>
                <w:noProof/>
                <w:webHidden/>
              </w:rPr>
              <w:fldChar w:fldCharType="end"/>
            </w:r>
          </w:hyperlink>
        </w:p>
        <w:p w14:paraId="7626CDE2" w14:textId="528D104A" w:rsidR="00E85FAD" w:rsidRDefault="00C8603F">
          <w:pPr>
            <w:pStyle w:val="31"/>
            <w:tabs>
              <w:tab w:val="right" w:leader="dot" w:pos="9678"/>
            </w:tabs>
            <w:rPr>
              <w:rFonts w:eastAsiaTheme="minorEastAsia"/>
              <w:noProof/>
            </w:rPr>
          </w:pPr>
          <w:hyperlink w:anchor="_Toc199011117" w:history="1">
            <w:r w:rsidR="00E85FAD" w:rsidRPr="00616A1D">
              <w:rPr>
                <w:rStyle w:val="a7"/>
                <w:rFonts w:ascii="Times New Roman" w:hAnsi="Times New Roman" w:cs="Times New Roman"/>
                <w:i/>
                <w:noProof/>
              </w:rPr>
              <w:t>1.2.2 Challenges and Complications</w:t>
            </w:r>
            <w:r w:rsidR="00E85FAD">
              <w:rPr>
                <w:noProof/>
                <w:webHidden/>
              </w:rPr>
              <w:tab/>
            </w:r>
            <w:r w:rsidR="00E85FAD">
              <w:rPr>
                <w:noProof/>
                <w:webHidden/>
              </w:rPr>
              <w:fldChar w:fldCharType="begin"/>
            </w:r>
            <w:r w:rsidR="00E85FAD">
              <w:rPr>
                <w:noProof/>
                <w:webHidden/>
              </w:rPr>
              <w:instrText xml:space="preserve"> PAGEREF _Toc199011117 \h </w:instrText>
            </w:r>
            <w:r w:rsidR="00E85FAD">
              <w:rPr>
                <w:noProof/>
                <w:webHidden/>
              </w:rPr>
            </w:r>
            <w:r w:rsidR="00E85FAD">
              <w:rPr>
                <w:noProof/>
                <w:webHidden/>
              </w:rPr>
              <w:fldChar w:fldCharType="separate"/>
            </w:r>
            <w:r w:rsidR="00E85FAD">
              <w:rPr>
                <w:noProof/>
                <w:webHidden/>
              </w:rPr>
              <w:t>19</w:t>
            </w:r>
            <w:r w:rsidR="00E85FAD">
              <w:rPr>
                <w:noProof/>
                <w:webHidden/>
              </w:rPr>
              <w:fldChar w:fldCharType="end"/>
            </w:r>
          </w:hyperlink>
        </w:p>
        <w:p w14:paraId="49B55595" w14:textId="2CF89FD1" w:rsidR="00E85FAD" w:rsidRDefault="00C8603F">
          <w:pPr>
            <w:pStyle w:val="21"/>
            <w:tabs>
              <w:tab w:val="right" w:leader="dot" w:pos="9678"/>
            </w:tabs>
            <w:rPr>
              <w:rFonts w:eastAsiaTheme="minorEastAsia"/>
              <w:noProof/>
            </w:rPr>
          </w:pPr>
          <w:hyperlink w:anchor="_Toc199011118" w:history="1">
            <w:r w:rsidR="00E85FAD" w:rsidRPr="00616A1D">
              <w:rPr>
                <w:rStyle w:val="a7"/>
                <w:rFonts w:ascii="Times New Roman" w:hAnsi="Times New Roman" w:cs="Times New Roman"/>
                <w:b/>
                <w:noProof/>
              </w:rPr>
              <w:t>1.3 High-Flow Nasal Oxygen (HFNO)</w:t>
            </w:r>
            <w:r w:rsidR="00E85FAD">
              <w:rPr>
                <w:noProof/>
                <w:webHidden/>
              </w:rPr>
              <w:tab/>
            </w:r>
            <w:r w:rsidR="00E85FAD">
              <w:rPr>
                <w:noProof/>
                <w:webHidden/>
              </w:rPr>
              <w:fldChar w:fldCharType="begin"/>
            </w:r>
            <w:r w:rsidR="00E85FAD">
              <w:rPr>
                <w:noProof/>
                <w:webHidden/>
              </w:rPr>
              <w:instrText xml:space="preserve"> PAGEREF _Toc199011118 \h </w:instrText>
            </w:r>
            <w:r w:rsidR="00E85FAD">
              <w:rPr>
                <w:noProof/>
                <w:webHidden/>
              </w:rPr>
            </w:r>
            <w:r w:rsidR="00E85FAD">
              <w:rPr>
                <w:noProof/>
                <w:webHidden/>
              </w:rPr>
              <w:fldChar w:fldCharType="separate"/>
            </w:r>
            <w:r w:rsidR="00E85FAD">
              <w:rPr>
                <w:noProof/>
                <w:webHidden/>
              </w:rPr>
              <w:t>20</w:t>
            </w:r>
            <w:r w:rsidR="00E85FAD">
              <w:rPr>
                <w:noProof/>
                <w:webHidden/>
              </w:rPr>
              <w:fldChar w:fldCharType="end"/>
            </w:r>
          </w:hyperlink>
        </w:p>
        <w:p w14:paraId="4CA0FFFB" w14:textId="041BC735" w:rsidR="00E85FAD" w:rsidRDefault="00C8603F">
          <w:pPr>
            <w:pStyle w:val="21"/>
            <w:tabs>
              <w:tab w:val="right" w:leader="dot" w:pos="9678"/>
            </w:tabs>
            <w:rPr>
              <w:rFonts w:eastAsiaTheme="minorEastAsia"/>
              <w:noProof/>
            </w:rPr>
          </w:pPr>
          <w:hyperlink w:anchor="_Toc199011119" w:history="1">
            <w:r w:rsidR="00E85FAD" w:rsidRPr="00616A1D">
              <w:rPr>
                <w:rStyle w:val="a7"/>
                <w:rFonts w:ascii="Times New Roman" w:hAnsi="Times New Roman" w:cs="Times New Roman"/>
                <w:b/>
                <w:noProof/>
              </w:rPr>
              <w:t>1.4 Extracorporeal Membrane Oxygenation (ECMO)</w:t>
            </w:r>
            <w:r w:rsidR="00E85FAD">
              <w:rPr>
                <w:noProof/>
                <w:webHidden/>
              </w:rPr>
              <w:tab/>
            </w:r>
            <w:r w:rsidR="00E85FAD">
              <w:rPr>
                <w:noProof/>
                <w:webHidden/>
              </w:rPr>
              <w:fldChar w:fldCharType="begin"/>
            </w:r>
            <w:r w:rsidR="00E85FAD">
              <w:rPr>
                <w:noProof/>
                <w:webHidden/>
              </w:rPr>
              <w:instrText xml:space="preserve"> PAGEREF _Toc199011119 \h </w:instrText>
            </w:r>
            <w:r w:rsidR="00E85FAD">
              <w:rPr>
                <w:noProof/>
                <w:webHidden/>
              </w:rPr>
            </w:r>
            <w:r w:rsidR="00E85FAD">
              <w:rPr>
                <w:noProof/>
                <w:webHidden/>
              </w:rPr>
              <w:fldChar w:fldCharType="separate"/>
            </w:r>
            <w:r w:rsidR="00E85FAD">
              <w:rPr>
                <w:noProof/>
                <w:webHidden/>
              </w:rPr>
              <w:t>21</w:t>
            </w:r>
            <w:r w:rsidR="00E85FAD">
              <w:rPr>
                <w:noProof/>
                <w:webHidden/>
              </w:rPr>
              <w:fldChar w:fldCharType="end"/>
            </w:r>
          </w:hyperlink>
        </w:p>
        <w:p w14:paraId="57892BA1" w14:textId="5FE0401E" w:rsidR="00E85FAD" w:rsidRDefault="00C8603F">
          <w:pPr>
            <w:pStyle w:val="21"/>
            <w:tabs>
              <w:tab w:val="right" w:leader="dot" w:pos="9678"/>
            </w:tabs>
            <w:rPr>
              <w:rFonts w:eastAsiaTheme="minorEastAsia"/>
              <w:noProof/>
            </w:rPr>
          </w:pPr>
          <w:hyperlink w:anchor="_Toc199011120" w:history="1">
            <w:r w:rsidR="00E85FAD" w:rsidRPr="00616A1D">
              <w:rPr>
                <w:rStyle w:val="a7"/>
                <w:rFonts w:ascii="Times New Roman" w:hAnsi="Times New Roman" w:cs="Times New Roman"/>
                <w:b/>
                <w:noProof/>
              </w:rPr>
              <w:t>1.5 Integration of Prone Positioning into Multimodal Respiratory Support</w:t>
            </w:r>
            <w:r w:rsidR="00E85FAD">
              <w:rPr>
                <w:noProof/>
                <w:webHidden/>
              </w:rPr>
              <w:tab/>
            </w:r>
            <w:r w:rsidR="00E85FAD">
              <w:rPr>
                <w:noProof/>
                <w:webHidden/>
              </w:rPr>
              <w:fldChar w:fldCharType="begin"/>
            </w:r>
            <w:r w:rsidR="00E85FAD">
              <w:rPr>
                <w:noProof/>
                <w:webHidden/>
              </w:rPr>
              <w:instrText xml:space="preserve"> PAGEREF _Toc199011120 \h </w:instrText>
            </w:r>
            <w:r w:rsidR="00E85FAD">
              <w:rPr>
                <w:noProof/>
                <w:webHidden/>
              </w:rPr>
            </w:r>
            <w:r w:rsidR="00E85FAD">
              <w:rPr>
                <w:noProof/>
                <w:webHidden/>
              </w:rPr>
              <w:fldChar w:fldCharType="separate"/>
            </w:r>
            <w:r w:rsidR="00E85FAD">
              <w:rPr>
                <w:noProof/>
                <w:webHidden/>
              </w:rPr>
              <w:t>22</w:t>
            </w:r>
            <w:r w:rsidR="00E85FAD">
              <w:rPr>
                <w:noProof/>
                <w:webHidden/>
              </w:rPr>
              <w:fldChar w:fldCharType="end"/>
            </w:r>
          </w:hyperlink>
        </w:p>
        <w:p w14:paraId="445BAB76" w14:textId="442A8DF2" w:rsidR="00E85FAD" w:rsidRDefault="00C8603F">
          <w:pPr>
            <w:pStyle w:val="21"/>
            <w:tabs>
              <w:tab w:val="right" w:leader="dot" w:pos="9678"/>
            </w:tabs>
            <w:rPr>
              <w:rFonts w:eastAsiaTheme="minorEastAsia"/>
              <w:noProof/>
            </w:rPr>
          </w:pPr>
          <w:hyperlink w:anchor="_Toc199011121" w:history="1">
            <w:r w:rsidR="00E85FAD" w:rsidRPr="00616A1D">
              <w:rPr>
                <w:rStyle w:val="a7"/>
                <w:rFonts w:ascii="Times New Roman" w:hAnsi="Times New Roman" w:cs="Times New Roman"/>
                <w:b/>
                <w:noProof/>
              </w:rPr>
              <w:t>1.6 Innovations in Prone Positioning Techniques and Equipment</w:t>
            </w:r>
            <w:r w:rsidR="00E85FAD">
              <w:rPr>
                <w:noProof/>
                <w:webHidden/>
              </w:rPr>
              <w:tab/>
            </w:r>
            <w:r w:rsidR="00E85FAD">
              <w:rPr>
                <w:noProof/>
                <w:webHidden/>
              </w:rPr>
              <w:fldChar w:fldCharType="begin"/>
            </w:r>
            <w:r w:rsidR="00E85FAD">
              <w:rPr>
                <w:noProof/>
                <w:webHidden/>
              </w:rPr>
              <w:instrText xml:space="preserve"> PAGEREF _Toc199011121 \h </w:instrText>
            </w:r>
            <w:r w:rsidR="00E85FAD">
              <w:rPr>
                <w:noProof/>
                <w:webHidden/>
              </w:rPr>
            </w:r>
            <w:r w:rsidR="00E85FAD">
              <w:rPr>
                <w:noProof/>
                <w:webHidden/>
              </w:rPr>
              <w:fldChar w:fldCharType="separate"/>
            </w:r>
            <w:r w:rsidR="00E85FAD">
              <w:rPr>
                <w:noProof/>
                <w:webHidden/>
              </w:rPr>
              <w:t>24</w:t>
            </w:r>
            <w:r w:rsidR="00E85FAD">
              <w:rPr>
                <w:noProof/>
                <w:webHidden/>
              </w:rPr>
              <w:fldChar w:fldCharType="end"/>
            </w:r>
          </w:hyperlink>
        </w:p>
        <w:p w14:paraId="0BCD9DE5" w14:textId="5F12A460" w:rsidR="00E85FAD" w:rsidRDefault="00C8603F">
          <w:pPr>
            <w:pStyle w:val="11"/>
            <w:tabs>
              <w:tab w:val="right" w:leader="dot" w:pos="9678"/>
            </w:tabs>
            <w:rPr>
              <w:rFonts w:eastAsiaTheme="minorEastAsia"/>
              <w:noProof/>
            </w:rPr>
          </w:pPr>
          <w:hyperlink w:anchor="_Toc199011122" w:history="1">
            <w:r w:rsidR="00E85FAD" w:rsidRPr="00616A1D">
              <w:rPr>
                <w:rStyle w:val="a7"/>
                <w:rFonts w:cs="Times New Roman"/>
                <w:noProof/>
              </w:rPr>
              <w:t>CHAPTER 2. MATERIALS AND METHODS</w:t>
            </w:r>
            <w:r w:rsidR="00E85FAD">
              <w:rPr>
                <w:noProof/>
                <w:webHidden/>
              </w:rPr>
              <w:tab/>
            </w:r>
            <w:r w:rsidR="00E85FAD">
              <w:rPr>
                <w:noProof/>
                <w:webHidden/>
              </w:rPr>
              <w:fldChar w:fldCharType="begin"/>
            </w:r>
            <w:r w:rsidR="00E85FAD">
              <w:rPr>
                <w:noProof/>
                <w:webHidden/>
              </w:rPr>
              <w:instrText xml:space="preserve"> PAGEREF _Toc199011122 \h </w:instrText>
            </w:r>
            <w:r w:rsidR="00E85FAD">
              <w:rPr>
                <w:noProof/>
                <w:webHidden/>
              </w:rPr>
            </w:r>
            <w:r w:rsidR="00E85FAD">
              <w:rPr>
                <w:noProof/>
                <w:webHidden/>
              </w:rPr>
              <w:fldChar w:fldCharType="separate"/>
            </w:r>
            <w:r w:rsidR="00E85FAD">
              <w:rPr>
                <w:noProof/>
                <w:webHidden/>
              </w:rPr>
              <w:t>26</w:t>
            </w:r>
            <w:r w:rsidR="00E85FAD">
              <w:rPr>
                <w:noProof/>
                <w:webHidden/>
              </w:rPr>
              <w:fldChar w:fldCharType="end"/>
            </w:r>
          </w:hyperlink>
        </w:p>
        <w:p w14:paraId="6A2F0D5D" w14:textId="688E9667" w:rsidR="00E85FAD" w:rsidRDefault="00C8603F">
          <w:pPr>
            <w:pStyle w:val="21"/>
            <w:tabs>
              <w:tab w:val="right" w:leader="dot" w:pos="9678"/>
            </w:tabs>
            <w:rPr>
              <w:rFonts w:eastAsiaTheme="minorEastAsia"/>
              <w:noProof/>
            </w:rPr>
          </w:pPr>
          <w:hyperlink w:anchor="_Toc199011123" w:history="1">
            <w:r w:rsidR="00E85FAD" w:rsidRPr="00616A1D">
              <w:rPr>
                <w:rStyle w:val="a7"/>
                <w:rFonts w:ascii="Times New Roman" w:hAnsi="Times New Roman" w:cs="Times New Roman"/>
                <w:b/>
                <w:noProof/>
              </w:rPr>
              <w:t>2.1 Time Period</w:t>
            </w:r>
            <w:r w:rsidR="00E85FAD">
              <w:rPr>
                <w:noProof/>
                <w:webHidden/>
              </w:rPr>
              <w:tab/>
            </w:r>
            <w:r w:rsidR="00E85FAD">
              <w:rPr>
                <w:noProof/>
                <w:webHidden/>
              </w:rPr>
              <w:fldChar w:fldCharType="begin"/>
            </w:r>
            <w:r w:rsidR="00E85FAD">
              <w:rPr>
                <w:noProof/>
                <w:webHidden/>
              </w:rPr>
              <w:instrText xml:space="preserve"> PAGEREF _Toc199011123 \h </w:instrText>
            </w:r>
            <w:r w:rsidR="00E85FAD">
              <w:rPr>
                <w:noProof/>
                <w:webHidden/>
              </w:rPr>
            </w:r>
            <w:r w:rsidR="00E85FAD">
              <w:rPr>
                <w:noProof/>
                <w:webHidden/>
              </w:rPr>
              <w:fldChar w:fldCharType="separate"/>
            </w:r>
            <w:r w:rsidR="00E85FAD">
              <w:rPr>
                <w:noProof/>
                <w:webHidden/>
              </w:rPr>
              <w:t>26</w:t>
            </w:r>
            <w:r w:rsidR="00E85FAD">
              <w:rPr>
                <w:noProof/>
                <w:webHidden/>
              </w:rPr>
              <w:fldChar w:fldCharType="end"/>
            </w:r>
          </w:hyperlink>
        </w:p>
        <w:p w14:paraId="2A20AB50" w14:textId="6874C0F3" w:rsidR="00E85FAD" w:rsidRDefault="00C8603F">
          <w:pPr>
            <w:pStyle w:val="21"/>
            <w:tabs>
              <w:tab w:val="right" w:leader="dot" w:pos="9678"/>
            </w:tabs>
            <w:rPr>
              <w:rFonts w:eastAsiaTheme="minorEastAsia"/>
              <w:noProof/>
            </w:rPr>
          </w:pPr>
          <w:hyperlink w:anchor="_Toc199011124" w:history="1">
            <w:r w:rsidR="00E85FAD" w:rsidRPr="00616A1D">
              <w:rPr>
                <w:rStyle w:val="a7"/>
                <w:rFonts w:ascii="Times New Roman" w:hAnsi="Times New Roman" w:cs="Times New Roman"/>
                <w:b/>
                <w:noProof/>
              </w:rPr>
              <w:t>2.2 Materials</w:t>
            </w:r>
            <w:r w:rsidR="00E85FAD">
              <w:rPr>
                <w:noProof/>
                <w:webHidden/>
              </w:rPr>
              <w:tab/>
            </w:r>
            <w:r w:rsidR="00E85FAD">
              <w:rPr>
                <w:noProof/>
                <w:webHidden/>
              </w:rPr>
              <w:fldChar w:fldCharType="begin"/>
            </w:r>
            <w:r w:rsidR="00E85FAD">
              <w:rPr>
                <w:noProof/>
                <w:webHidden/>
              </w:rPr>
              <w:instrText xml:space="preserve"> PAGEREF _Toc199011124 \h </w:instrText>
            </w:r>
            <w:r w:rsidR="00E85FAD">
              <w:rPr>
                <w:noProof/>
                <w:webHidden/>
              </w:rPr>
            </w:r>
            <w:r w:rsidR="00E85FAD">
              <w:rPr>
                <w:noProof/>
                <w:webHidden/>
              </w:rPr>
              <w:fldChar w:fldCharType="separate"/>
            </w:r>
            <w:r w:rsidR="00E85FAD">
              <w:rPr>
                <w:noProof/>
                <w:webHidden/>
              </w:rPr>
              <w:t>26</w:t>
            </w:r>
            <w:r w:rsidR="00E85FAD">
              <w:rPr>
                <w:noProof/>
                <w:webHidden/>
              </w:rPr>
              <w:fldChar w:fldCharType="end"/>
            </w:r>
          </w:hyperlink>
        </w:p>
        <w:p w14:paraId="4258DF93" w14:textId="442A5579" w:rsidR="00E85FAD" w:rsidRDefault="00C8603F">
          <w:pPr>
            <w:pStyle w:val="21"/>
            <w:tabs>
              <w:tab w:val="right" w:leader="dot" w:pos="9678"/>
            </w:tabs>
            <w:rPr>
              <w:rFonts w:eastAsiaTheme="minorEastAsia"/>
              <w:noProof/>
            </w:rPr>
          </w:pPr>
          <w:hyperlink w:anchor="_Toc199011125" w:history="1">
            <w:r w:rsidR="00E85FAD" w:rsidRPr="00616A1D">
              <w:rPr>
                <w:rStyle w:val="a7"/>
                <w:rFonts w:ascii="Times New Roman" w:hAnsi="Times New Roman" w:cs="Times New Roman"/>
                <w:b/>
                <w:noProof/>
              </w:rPr>
              <w:t>2.3 Methods</w:t>
            </w:r>
            <w:r w:rsidR="00E85FAD">
              <w:rPr>
                <w:noProof/>
                <w:webHidden/>
              </w:rPr>
              <w:tab/>
            </w:r>
            <w:r w:rsidR="00E85FAD">
              <w:rPr>
                <w:noProof/>
                <w:webHidden/>
              </w:rPr>
              <w:fldChar w:fldCharType="begin"/>
            </w:r>
            <w:r w:rsidR="00E85FAD">
              <w:rPr>
                <w:noProof/>
                <w:webHidden/>
              </w:rPr>
              <w:instrText xml:space="preserve"> PAGEREF _Toc199011125 \h </w:instrText>
            </w:r>
            <w:r w:rsidR="00E85FAD">
              <w:rPr>
                <w:noProof/>
                <w:webHidden/>
              </w:rPr>
            </w:r>
            <w:r w:rsidR="00E85FAD">
              <w:rPr>
                <w:noProof/>
                <w:webHidden/>
              </w:rPr>
              <w:fldChar w:fldCharType="separate"/>
            </w:r>
            <w:r w:rsidR="00E85FAD">
              <w:rPr>
                <w:noProof/>
                <w:webHidden/>
              </w:rPr>
              <w:t>27</w:t>
            </w:r>
            <w:r w:rsidR="00E85FAD">
              <w:rPr>
                <w:noProof/>
                <w:webHidden/>
              </w:rPr>
              <w:fldChar w:fldCharType="end"/>
            </w:r>
          </w:hyperlink>
        </w:p>
        <w:p w14:paraId="6685D720" w14:textId="43AFBA41" w:rsidR="00E85FAD" w:rsidRDefault="00C8603F">
          <w:pPr>
            <w:pStyle w:val="11"/>
            <w:tabs>
              <w:tab w:val="right" w:leader="dot" w:pos="9678"/>
            </w:tabs>
            <w:rPr>
              <w:rFonts w:eastAsiaTheme="minorEastAsia"/>
              <w:noProof/>
            </w:rPr>
          </w:pPr>
          <w:hyperlink w:anchor="_Toc199011126" w:history="1">
            <w:r w:rsidR="00E85FAD" w:rsidRPr="00616A1D">
              <w:rPr>
                <w:rStyle w:val="a7"/>
                <w:rFonts w:cs="Times New Roman"/>
                <w:noProof/>
              </w:rPr>
              <w:t>CHAPTER 3. RESULTS OF THE STUDY ON THE EFFECTIVENESS OF THERAPY</w:t>
            </w:r>
            <w:r w:rsidR="00E85FAD">
              <w:rPr>
                <w:noProof/>
                <w:webHidden/>
              </w:rPr>
              <w:tab/>
            </w:r>
            <w:r w:rsidR="00E85FAD">
              <w:rPr>
                <w:noProof/>
                <w:webHidden/>
              </w:rPr>
              <w:fldChar w:fldCharType="begin"/>
            </w:r>
            <w:r w:rsidR="00E85FAD">
              <w:rPr>
                <w:noProof/>
                <w:webHidden/>
              </w:rPr>
              <w:instrText xml:space="preserve"> PAGEREF _Toc199011126 \h </w:instrText>
            </w:r>
            <w:r w:rsidR="00E85FAD">
              <w:rPr>
                <w:noProof/>
                <w:webHidden/>
              </w:rPr>
            </w:r>
            <w:r w:rsidR="00E85FAD">
              <w:rPr>
                <w:noProof/>
                <w:webHidden/>
              </w:rPr>
              <w:fldChar w:fldCharType="separate"/>
            </w:r>
            <w:r w:rsidR="00E85FAD">
              <w:rPr>
                <w:noProof/>
                <w:webHidden/>
              </w:rPr>
              <w:t>28</w:t>
            </w:r>
            <w:r w:rsidR="00E85FAD">
              <w:rPr>
                <w:noProof/>
                <w:webHidden/>
              </w:rPr>
              <w:fldChar w:fldCharType="end"/>
            </w:r>
          </w:hyperlink>
        </w:p>
        <w:p w14:paraId="379AE6D4" w14:textId="4404D481" w:rsidR="00E85FAD" w:rsidRDefault="00C8603F">
          <w:pPr>
            <w:pStyle w:val="21"/>
            <w:tabs>
              <w:tab w:val="right" w:leader="dot" w:pos="9678"/>
            </w:tabs>
            <w:rPr>
              <w:rFonts w:eastAsiaTheme="minorEastAsia"/>
              <w:noProof/>
            </w:rPr>
          </w:pPr>
          <w:hyperlink w:anchor="_Toc199011127" w:history="1">
            <w:r w:rsidR="00E85FAD" w:rsidRPr="00616A1D">
              <w:rPr>
                <w:rStyle w:val="a7"/>
                <w:rFonts w:ascii="Times New Roman" w:hAnsi="Times New Roman" w:cs="Times New Roman"/>
                <w:b/>
                <w:noProof/>
              </w:rPr>
              <w:t>3.1. Overview of the Screening and Selection Process,</w:t>
            </w:r>
            <w:r w:rsidR="00E85FAD" w:rsidRPr="00616A1D">
              <w:rPr>
                <w:rStyle w:val="a7"/>
                <w:rFonts w:ascii="Times New Roman" w:hAnsi="Times New Roman" w:cs="Times New Roman"/>
                <w:noProof/>
              </w:rPr>
              <w:t xml:space="preserve"> </w:t>
            </w:r>
            <w:r w:rsidR="00E85FAD" w:rsidRPr="00616A1D">
              <w:rPr>
                <w:rStyle w:val="a7"/>
                <w:rFonts w:ascii="Times New Roman" w:hAnsi="Times New Roman" w:cs="Times New Roman"/>
                <w:b/>
                <w:noProof/>
              </w:rPr>
              <w:t>Patient Demographics and Characteristics</w:t>
            </w:r>
            <w:r w:rsidR="00E85FAD">
              <w:rPr>
                <w:noProof/>
                <w:webHidden/>
              </w:rPr>
              <w:tab/>
            </w:r>
            <w:r w:rsidR="00E85FAD">
              <w:rPr>
                <w:noProof/>
                <w:webHidden/>
              </w:rPr>
              <w:fldChar w:fldCharType="begin"/>
            </w:r>
            <w:r w:rsidR="00E85FAD">
              <w:rPr>
                <w:noProof/>
                <w:webHidden/>
              </w:rPr>
              <w:instrText xml:space="preserve"> PAGEREF _Toc199011127 \h </w:instrText>
            </w:r>
            <w:r w:rsidR="00E85FAD">
              <w:rPr>
                <w:noProof/>
                <w:webHidden/>
              </w:rPr>
            </w:r>
            <w:r w:rsidR="00E85FAD">
              <w:rPr>
                <w:noProof/>
                <w:webHidden/>
              </w:rPr>
              <w:fldChar w:fldCharType="separate"/>
            </w:r>
            <w:r w:rsidR="00E85FAD">
              <w:rPr>
                <w:noProof/>
                <w:webHidden/>
              </w:rPr>
              <w:t>28</w:t>
            </w:r>
            <w:r w:rsidR="00E85FAD">
              <w:rPr>
                <w:noProof/>
                <w:webHidden/>
              </w:rPr>
              <w:fldChar w:fldCharType="end"/>
            </w:r>
          </w:hyperlink>
        </w:p>
        <w:p w14:paraId="4C9624B0" w14:textId="34266CAE" w:rsidR="00E85FAD" w:rsidRDefault="00C8603F">
          <w:pPr>
            <w:pStyle w:val="21"/>
            <w:tabs>
              <w:tab w:val="right" w:leader="dot" w:pos="9678"/>
            </w:tabs>
            <w:rPr>
              <w:rFonts w:eastAsiaTheme="minorEastAsia"/>
              <w:noProof/>
            </w:rPr>
          </w:pPr>
          <w:hyperlink w:anchor="_Toc199011128" w:history="1">
            <w:r w:rsidR="00E85FAD" w:rsidRPr="00616A1D">
              <w:rPr>
                <w:rStyle w:val="a7"/>
                <w:rFonts w:ascii="Times New Roman" w:hAnsi="Times New Roman" w:cs="Times New Roman"/>
                <w:b/>
                <w:noProof/>
              </w:rPr>
              <w:t>3.2 Positional Therapy Outcomes</w:t>
            </w:r>
            <w:r w:rsidR="00E85FAD">
              <w:rPr>
                <w:noProof/>
                <w:webHidden/>
              </w:rPr>
              <w:tab/>
            </w:r>
            <w:r w:rsidR="00E85FAD">
              <w:rPr>
                <w:noProof/>
                <w:webHidden/>
              </w:rPr>
              <w:fldChar w:fldCharType="begin"/>
            </w:r>
            <w:r w:rsidR="00E85FAD">
              <w:rPr>
                <w:noProof/>
                <w:webHidden/>
              </w:rPr>
              <w:instrText xml:space="preserve"> PAGEREF _Toc199011128 \h </w:instrText>
            </w:r>
            <w:r w:rsidR="00E85FAD">
              <w:rPr>
                <w:noProof/>
                <w:webHidden/>
              </w:rPr>
            </w:r>
            <w:r w:rsidR="00E85FAD">
              <w:rPr>
                <w:noProof/>
                <w:webHidden/>
              </w:rPr>
              <w:fldChar w:fldCharType="separate"/>
            </w:r>
            <w:r w:rsidR="00E85FAD">
              <w:rPr>
                <w:noProof/>
                <w:webHidden/>
              </w:rPr>
              <w:t>33</w:t>
            </w:r>
            <w:r w:rsidR="00E85FAD">
              <w:rPr>
                <w:noProof/>
                <w:webHidden/>
              </w:rPr>
              <w:fldChar w:fldCharType="end"/>
            </w:r>
          </w:hyperlink>
        </w:p>
        <w:p w14:paraId="370A4D54" w14:textId="0F0438B3" w:rsidR="00E85FAD" w:rsidRDefault="00C8603F">
          <w:pPr>
            <w:pStyle w:val="31"/>
            <w:tabs>
              <w:tab w:val="right" w:leader="dot" w:pos="9678"/>
            </w:tabs>
            <w:rPr>
              <w:rFonts w:eastAsiaTheme="minorEastAsia"/>
              <w:noProof/>
            </w:rPr>
          </w:pPr>
          <w:hyperlink w:anchor="_Toc199011129" w:history="1">
            <w:r w:rsidR="00E85FAD" w:rsidRPr="00616A1D">
              <w:rPr>
                <w:rStyle w:val="a7"/>
                <w:rFonts w:ascii="Times New Roman" w:hAnsi="Times New Roman" w:cs="Times New Roman"/>
                <w:i/>
                <w:noProof/>
              </w:rPr>
              <w:t>3.2.1 Oxygenation Levels</w:t>
            </w:r>
            <w:r w:rsidR="00E85FAD">
              <w:rPr>
                <w:noProof/>
                <w:webHidden/>
              </w:rPr>
              <w:tab/>
            </w:r>
            <w:r w:rsidR="00E85FAD">
              <w:rPr>
                <w:noProof/>
                <w:webHidden/>
              </w:rPr>
              <w:fldChar w:fldCharType="begin"/>
            </w:r>
            <w:r w:rsidR="00E85FAD">
              <w:rPr>
                <w:noProof/>
                <w:webHidden/>
              </w:rPr>
              <w:instrText xml:space="preserve"> PAGEREF _Toc199011129 \h </w:instrText>
            </w:r>
            <w:r w:rsidR="00E85FAD">
              <w:rPr>
                <w:noProof/>
                <w:webHidden/>
              </w:rPr>
            </w:r>
            <w:r w:rsidR="00E85FAD">
              <w:rPr>
                <w:noProof/>
                <w:webHidden/>
              </w:rPr>
              <w:fldChar w:fldCharType="separate"/>
            </w:r>
            <w:r w:rsidR="00E85FAD">
              <w:rPr>
                <w:noProof/>
                <w:webHidden/>
              </w:rPr>
              <w:t>34</w:t>
            </w:r>
            <w:r w:rsidR="00E85FAD">
              <w:rPr>
                <w:noProof/>
                <w:webHidden/>
              </w:rPr>
              <w:fldChar w:fldCharType="end"/>
            </w:r>
          </w:hyperlink>
        </w:p>
        <w:p w14:paraId="21455DBE" w14:textId="7AD484C2" w:rsidR="00E85FAD" w:rsidRDefault="00C8603F">
          <w:pPr>
            <w:pStyle w:val="31"/>
            <w:tabs>
              <w:tab w:val="right" w:leader="dot" w:pos="9678"/>
            </w:tabs>
            <w:rPr>
              <w:rFonts w:eastAsiaTheme="minorEastAsia"/>
              <w:noProof/>
            </w:rPr>
          </w:pPr>
          <w:hyperlink w:anchor="_Toc199011130" w:history="1">
            <w:r w:rsidR="00E85FAD" w:rsidRPr="00616A1D">
              <w:rPr>
                <w:rStyle w:val="a7"/>
                <w:rFonts w:ascii="Times New Roman" w:hAnsi="Times New Roman" w:cs="Times New Roman"/>
                <w:i/>
                <w:noProof/>
              </w:rPr>
              <w:t>3.2.2 Intubation Rates</w:t>
            </w:r>
            <w:r w:rsidR="00E85FAD">
              <w:rPr>
                <w:noProof/>
                <w:webHidden/>
              </w:rPr>
              <w:tab/>
            </w:r>
            <w:r w:rsidR="00E85FAD">
              <w:rPr>
                <w:noProof/>
                <w:webHidden/>
              </w:rPr>
              <w:fldChar w:fldCharType="begin"/>
            </w:r>
            <w:r w:rsidR="00E85FAD">
              <w:rPr>
                <w:noProof/>
                <w:webHidden/>
              </w:rPr>
              <w:instrText xml:space="preserve"> PAGEREF _Toc199011130 \h </w:instrText>
            </w:r>
            <w:r w:rsidR="00E85FAD">
              <w:rPr>
                <w:noProof/>
                <w:webHidden/>
              </w:rPr>
            </w:r>
            <w:r w:rsidR="00E85FAD">
              <w:rPr>
                <w:noProof/>
                <w:webHidden/>
              </w:rPr>
              <w:fldChar w:fldCharType="separate"/>
            </w:r>
            <w:r w:rsidR="00E85FAD">
              <w:rPr>
                <w:noProof/>
                <w:webHidden/>
              </w:rPr>
              <w:t>38</w:t>
            </w:r>
            <w:r w:rsidR="00E85FAD">
              <w:rPr>
                <w:noProof/>
                <w:webHidden/>
              </w:rPr>
              <w:fldChar w:fldCharType="end"/>
            </w:r>
          </w:hyperlink>
        </w:p>
        <w:p w14:paraId="7D2A0DC6" w14:textId="20C36CE4" w:rsidR="00E85FAD" w:rsidRDefault="00C8603F">
          <w:pPr>
            <w:pStyle w:val="31"/>
            <w:tabs>
              <w:tab w:val="left" w:pos="1320"/>
              <w:tab w:val="right" w:leader="dot" w:pos="9678"/>
            </w:tabs>
            <w:rPr>
              <w:rFonts w:eastAsiaTheme="minorEastAsia"/>
              <w:noProof/>
            </w:rPr>
          </w:pPr>
          <w:hyperlink w:anchor="_Toc199011131" w:history="1">
            <w:r w:rsidR="00E85FAD" w:rsidRPr="00616A1D">
              <w:rPr>
                <w:rStyle w:val="a7"/>
                <w:rFonts w:ascii="Times New Roman" w:hAnsi="Times New Roman" w:cs="Times New Roman"/>
                <w:i/>
                <w:noProof/>
              </w:rPr>
              <w:t>5.2.3</w:t>
            </w:r>
            <w:r w:rsidR="00E85FAD">
              <w:rPr>
                <w:rFonts w:eastAsiaTheme="minorEastAsia"/>
                <w:noProof/>
              </w:rPr>
              <w:tab/>
            </w:r>
            <w:r w:rsidR="00E85FAD" w:rsidRPr="00616A1D">
              <w:rPr>
                <w:rStyle w:val="a7"/>
                <w:rFonts w:ascii="Times New Roman" w:hAnsi="Times New Roman" w:cs="Times New Roman"/>
                <w:i/>
                <w:noProof/>
              </w:rPr>
              <w:t>Mortality Rates</w:t>
            </w:r>
            <w:r w:rsidR="00E85FAD">
              <w:rPr>
                <w:noProof/>
                <w:webHidden/>
              </w:rPr>
              <w:tab/>
            </w:r>
            <w:r w:rsidR="00E85FAD">
              <w:rPr>
                <w:noProof/>
                <w:webHidden/>
              </w:rPr>
              <w:fldChar w:fldCharType="begin"/>
            </w:r>
            <w:r w:rsidR="00E85FAD">
              <w:rPr>
                <w:noProof/>
                <w:webHidden/>
              </w:rPr>
              <w:instrText xml:space="preserve"> PAGEREF _Toc199011131 \h </w:instrText>
            </w:r>
            <w:r w:rsidR="00E85FAD">
              <w:rPr>
                <w:noProof/>
                <w:webHidden/>
              </w:rPr>
            </w:r>
            <w:r w:rsidR="00E85FAD">
              <w:rPr>
                <w:noProof/>
                <w:webHidden/>
              </w:rPr>
              <w:fldChar w:fldCharType="separate"/>
            </w:r>
            <w:r w:rsidR="00E85FAD">
              <w:rPr>
                <w:noProof/>
                <w:webHidden/>
              </w:rPr>
              <w:t>40</w:t>
            </w:r>
            <w:r w:rsidR="00E85FAD">
              <w:rPr>
                <w:noProof/>
                <w:webHidden/>
              </w:rPr>
              <w:fldChar w:fldCharType="end"/>
            </w:r>
          </w:hyperlink>
        </w:p>
        <w:p w14:paraId="515F5745" w14:textId="00330738" w:rsidR="00E85FAD" w:rsidRDefault="00C8603F">
          <w:pPr>
            <w:pStyle w:val="21"/>
            <w:tabs>
              <w:tab w:val="right" w:leader="dot" w:pos="9678"/>
            </w:tabs>
            <w:rPr>
              <w:rFonts w:eastAsiaTheme="minorEastAsia"/>
              <w:noProof/>
            </w:rPr>
          </w:pPr>
          <w:hyperlink w:anchor="_Toc199011132" w:history="1">
            <w:r w:rsidR="00E85FAD" w:rsidRPr="00616A1D">
              <w:rPr>
                <w:rStyle w:val="a7"/>
                <w:rFonts w:ascii="Times New Roman" w:hAnsi="Times New Roman" w:cs="Times New Roman"/>
                <w:b/>
                <w:noProof/>
              </w:rPr>
              <w:t>3.3 Complications of Prone Positioning</w:t>
            </w:r>
            <w:r w:rsidR="00E85FAD">
              <w:rPr>
                <w:noProof/>
                <w:webHidden/>
              </w:rPr>
              <w:tab/>
            </w:r>
            <w:r w:rsidR="00E85FAD">
              <w:rPr>
                <w:noProof/>
                <w:webHidden/>
              </w:rPr>
              <w:fldChar w:fldCharType="begin"/>
            </w:r>
            <w:r w:rsidR="00E85FAD">
              <w:rPr>
                <w:noProof/>
                <w:webHidden/>
              </w:rPr>
              <w:instrText xml:space="preserve"> PAGEREF _Toc199011132 \h </w:instrText>
            </w:r>
            <w:r w:rsidR="00E85FAD">
              <w:rPr>
                <w:noProof/>
                <w:webHidden/>
              </w:rPr>
            </w:r>
            <w:r w:rsidR="00E85FAD">
              <w:rPr>
                <w:noProof/>
                <w:webHidden/>
              </w:rPr>
              <w:fldChar w:fldCharType="separate"/>
            </w:r>
            <w:r w:rsidR="00E85FAD">
              <w:rPr>
                <w:noProof/>
                <w:webHidden/>
              </w:rPr>
              <w:t>45</w:t>
            </w:r>
            <w:r w:rsidR="00E85FAD">
              <w:rPr>
                <w:noProof/>
                <w:webHidden/>
              </w:rPr>
              <w:fldChar w:fldCharType="end"/>
            </w:r>
          </w:hyperlink>
        </w:p>
        <w:p w14:paraId="51A3D319" w14:textId="1F6B72EB" w:rsidR="00E85FAD" w:rsidRDefault="00C8603F">
          <w:pPr>
            <w:pStyle w:val="21"/>
            <w:tabs>
              <w:tab w:val="right" w:leader="dot" w:pos="9678"/>
            </w:tabs>
            <w:rPr>
              <w:rFonts w:eastAsiaTheme="minorEastAsia"/>
              <w:noProof/>
            </w:rPr>
          </w:pPr>
          <w:hyperlink w:anchor="_Toc199011133" w:history="1">
            <w:r w:rsidR="00E85FAD" w:rsidRPr="00616A1D">
              <w:rPr>
                <w:rStyle w:val="a7"/>
                <w:rFonts w:ascii="Times New Roman" w:hAnsi="Times New Roman" w:cs="Times New Roman"/>
                <w:b/>
                <w:noProof/>
              </w:rPr>
              <w:t>3.4 Comparative Analysis</w:t>
            </w:r>
            <w:r w:rsidR="00E85FAD">
              <w:rPr>
                <w:noProof/>
                <w:webHidden/>
              </w:rPr>
              <w:tab/>
            </w:r>
            <w:r w:rsidR="00E85FAD">
              <w:rPr>
                <w:noProof/>
                <w:webHidden/>
              </w:rPr>
              <w:fldChar w:fldCharType="begin"/>
            </w:r>
            <w:r w:rsidR="00E85FAD">
              <w:rPr>
                <w:noProof/>
                <w:webHidden/>
              </w:rPr>
              <w:instrText xml:space="preserve"> PAGEREF _Toc199011133 \h </w:instrText>
            </w:r>
            <w:r w:rsidR="00E85FAD">
              <w:rPr>
                <w:noProof/>
                <w:webHidden/>
              </w:rPr>
            </w:r>
            <w:r w:rsidR="00E85FAD">
              <w:rPr>
                <w:noProof/>
                <w:webHidden/>
              </w:rPr>
              <w:fldChar w:fldCharType="separate"/>
            </w:r>
            <w:r w:rsidR="00E85FAD">
              <w:rPr>
                <w:noProof/>
                <w:webHidden/>
              </w:rPr>
              <w:t>49</w:t>
            </w:r>
            <w:r w:rsidR="00E85FAD">
              <w:rPr>
                <w:noProof/>
                <w:webHidden/>
              </w:rPr>
              <w:fldChar w:fldCharType="end"/>
            </w:r>
          </w:hyperlink>
        </w:p>
        <w:p w14:paraId="14E6488A" w14:textId="13316E96" w:rsidR="00E85FAD" w:rsidRDefault="00C8603F">
          <w:pPr>
            <w:pStyle w:val="31"/>
            <w:tabs>
              <w:tab w:val="right" w:leader="dot" w:pos="9678"/>
            </w:tabs>
            <w:rPr>
              <w:rFonts w:eastAsiaTheme="minorEastAsia"/>
              <w:noProof/>
            </w:rPr>
          </w:pPr>
          <w:hyperlink w:anchor="_Toc199011134" w:history="1">
            <w:r w:rsidR="00E85FAD" w:rsidRPr="00616A1D">
              <w:rPr>
                <w:rStyle w:val="a7"/>
                <w:rFonts w:ascii="Times New Roman" w:hAnsi="Times New Roman" w:cs="Times New Roman"/>
                <w:i/>
                <w:noProof/>
              </w:rPr>
              <w:t>3.4.1 High-Flow Nasal Oxygen (HFNO) vs. Prone Positioning</w:t>
            </w:r>
            <w:r w:rsidR="00E85FAD">
              <w:rPr>
                <w:noProof/>
                <w:webHidden/>
              </w:rPr>
              <w:tab/>
            </w:r>
            <w:r w:rsidR="00E85FAD">
              <w:rPr>
                <w:noProof/>
                <w:webHidden/>
              </w:rPr>
              <w:fldChar w:fldCharType="begin"/>
            </w:r>
            <w:r w:rsidR="00E85FAD">
              <w:rPr>
                <w:noProof/>
                <w:webHidden/>
              </w:rPr>
              <w:instrText xml:space="preserve"> PAGEREF _Toc199011134 \h </w:instrText>
            </w:r>
            <w:r w:rsidR="00E85FAD">
              <w:rPr>
                <w:noProof/>
                <w:webHidden/>
              </w:rPr>
            </w:r>
            <w:r w:rsidR="00E85FAD">
              <w:rPr>
                <w:noProof/>
                <w:webHidden/>
              </w:rPr>
              <w:fldChar w:fldCharType="separate"/>
            </w:r>
            <w:r w:rsidR="00E85FAD">
              <w:rPr>
                <w:noProof/>
                <w:webHidden/>
              </w:rPr>
              <w:t>54</w:t>
            </w:r>
            <w:r w:rsidR="00E85FAD">
              <w:rPr>
                <w:noProof/>
                <w:webHidden/>
              </w:rPr>
              <w:fldChar w:fldCharType="end"/>
            </w:r>
          </w:hyperlink>
        </w:p>
        <w:p w14:paraId="6179A388" w14:textId="48EB448B" w:rsidR="00E85FAD" w:rsidRDefault="00C8603F">
          <w:pPr>
            <w:pStyle w:val="31"/>
            <w:tabs>
              <w:tab w:val="right" w:leader="dot" w:pos="9678"/>
            </w:tabs>
            <w:rPr>
              <w:rFonts w:eastAsiaTheme="minorEastAsia"/>
              <w:noProof/>
            </w:rPr>
          </w:pPr>
          <w:hyperlink w:anchor="_Toc199011135" w:history="1">
            <w:r w:rsidR="00E85FAD" w:rsidRPr="00616A1D">
              <w:rPr>
                <w:rStyle w:val="a7"/>
                <w:rFonts w:ascii="Times New Roman" w:hAnsi="Times New Roman" w:cs="Times New Roman"/>
                <w:i/>
                <w:noProof/>
              </w:rPr>
              <w:t>3.4.2 Extracorporeal Membrane Oxygenation (ECMO)</w:t>
            </w:r>
            <w:r w:rsidR="00E85FAD">
              <w:rPr>
                <w:noProof/>
                <w:webHidden/>
              </w:rPr>
              <w:tab/>
            </w:r>
            <w:r w:rsidR="00E85FAD">
              <w:rPr>
                <w:noProof/>
                <w:webHidden/>
              </w:rPr>
              <w:fldChar w:fldCharType="begin"/>
            </w:r>
            <w:r w:rsidR="00E85FAD">
              <w:rPr>
                <w:noProof/>
                <w:webHidden/>
              </w:rPr>
              <w:instrText xml:space="preserve"> PAGEREF _Toc199011135 \h </w:instrText>
            </w:r>
            <w:r w:rsidR="00E85FAD">
              <w:rPr>
                <w:noProof/>
                <w:webHidden/>
              </w:rPr>
            </w:r>
            <w:r w:rsidR="00E85FAD">
              <w:rPr>
                <w:noProof/>
                <w:webHidden/>
              </w:rPr>
              <w:fldChar w:fldCharType="separate"/>
            </w:r>
            <w:r w:rsidR="00E85FAD">
              <w:rPr>
                <w:noProof/>
                <w:webHidden/>
              </w:rPr>
              <w:t>56</w:t>
            </w:r>
            <w:r w:rsidR="00E85FAD">
              <w:rPr>
                <w:noProof/>
                <w:webHidden/>
              </w:rPr>
              <w:fldChar w:fldCharType="end"/>
            </w:r>
          </w:hyperlink>
        </w:p>
        <w:p w14:paraId="12838A9A" w14:textId="680A41DA" w:rsidR="00E85FAD" w:rsidRDefault="00C8603F">
          <w:pPr>
            <w:pStyle w:val="21"/>
            <w:tabs>
              <w:tab w:val="right" w:leader="dot" w:pos="9678"/>
            </w:tabs>
            <w:rPr>
              <w:rFonts w:eastAsiaTheme="minorEastAsia"/>
              <w:noProof/>
            </w:rPr>
          </w:pPr>
          <w:hyperlink w:anchor="_Toc199011136" w:history="1">
            <w:r w:rsidR="00E85FAD" w:rsidRPr="00616A1D">
              <w:rPr>
                <w:rStyle w:val="a7"/>
                <w:rFonts w:ascii="Times New Roman" w:hAnsi="Times New Roman" w:cs="Times New Roman"/>
                <w:b/>
                <w:noProof/>
              </w:rPr>
              <w:t>3.5 Summary of Findings</w:t>
            </w:r>
            <w:r w:rsidR="00E85FAD">
              <w:rPr>
                <w:noProof/>
                <w:webHidden/>
              </w:rPr>
              <w:tab/>
            </w:r>
            <w:r w:rsidR="00E85FAD">
              <w:rPr>
                <w:noProof/>
                <w:webHidden/>
              </w:rPr>
              <w:fldChar w:fldCharType="begin"/>
            </w:r>
            <w:r w:rsidR="00E85FAD">
              <w:rPr>
                <w:noProof/>
                <w:webHidden/>
              </w:rPr>
              <w:instrText xml:space="preserve"> PAGEREF _Toc199011136 \h </w:instrText>
            </w:r>
            <w:r w:rsidR="00E85FAD">
              <w:rPr>
                <w:noProof/>
                <w:webHidden/>
              </w:rPr>
            </w:r>
            <w:r w:rsidR="00E85FAD">
              <w:rPr>
                <w:noProof/>
                <w:webHidden/>
              </w:rPr>
              <w:fldChar w:fldCharType="separate"/>
            </w:r>
            <w:r w:rsidR="00E85FAD">
              <w:rPr>
                <w:noProof/>
                <w:webHidden/>
              </w:rPr>
              <w:t>57</w:t>
            </w:r>
            <w:r w:rsidR="00E85FAD">
              <w:rPr>
                <w:noProof/>
                <w:webHidden/>
              </w:rPr>
              <w:fldChar w:fldCharType="end"/>
            </w:r>
          </w:hyperlink>
        </w:p>
        <w:p w14:paraId="5B68E287" w14:textId="00B6461B" w:rsidR="00E85FAD" w:rsidRDefault="00C8603F">
          <w:pPr>
            <w:pStyle w:val="11"/>
            <w:tabs>
              <w:tab w:val="right" w:leader="dot" w:pos="9678"/>
            </w:tabs>
            <w:rPr>
              <w:rFonts w:eastAsiaTheme="minorEastAsia"/>
              <w:noProof/>
            </w:rPr>
          </w:pPr>
          <w:hyperlink w:anchor="_Toc199011137" w:history="1">
            <w:r w:rsidR="00E85FAD" w:rsidRPr="00616A1D">
              <w:rPr>
                <w:rStyle w:val="a7"/>
                <w:rFonts w:cs="Times New Roman"/>
                <w:noProof/>
              </w:rPr>
              <w:t>CHAPTER 4. INTERPRETATION OF GINDINGS AND CLINICAL RECOMMENDATIONS</w:t>
            </w:r>
            <w:r w:rsidR="00E85FAD">
              <w:rPr>
                <w:noProof/>
                <w:webHidden/>
              </w:rPr>
              <w:tab/>
            </w:r>
            <w:r w:rsidR="00E85FAD">
              <w:rPr>
                <w:noProof/>
                <w:webHidden/>
              </w:rPr>
              <w:fldChar w:fldCharType="begin"/>
            </w:r>
            <w:r w:rsidR="00E85FAD">
              <w:rPr>
                <w:noProof/>
                <w:webHidden/>
              </w:rPr>
              <w:instrText xml:space="preserve"> PAGEREF _Toc199011137 \h </w:instrText>
            </w:r>
            <w:r w:rsidR="00E85FAD">
              <w:rPr>
                <w:noProof/>
                <w:webHidden/>
              </w:rPr>
            </w:r>
            <w:r w:rsidR="00E85FAD">
              <w:rPr>
                <w:noProof/>
                <w:webHidden/>
              </w:rPr>
              <w:fldChar w:fldCharType="separate"/>
            </w:r>
            <w:r w:rsidR="00E85FAD">
              <w:rPr>
                <w:noProof/>
                <w:webHidden/>
              </w:rPr>
              <w:t>59</w:t>
            </w:r>
            <w:r w:rsidR="00E85FAD">
              <w:rPr>
                <w:noProof/>
                <w:webHidden/>
              </w:rPr>
              <w:fldChar w:fldCharType="end"/>
            </w:r>
          </w:hyperlink>
        </w:p>
        <w:p w14:paraId="61C731CD" w14:textId="4A195975" w:rsidR="00E85FAD" w:rsidRDefault="00C8603F">
          <w:pPr>
            <w:pStyle w:val="21"/>
            <w:tabs>
              <w:tab w:val="right" w:leader="dot" w:pos="9678"/>
            </w:tabs>
            <w:rPr>
              <w:rFonts w:eastAsiaTheme="minorEastAsia"/>
              <w:noProof/>
            </w:rPr>
          </w:pPr>
          <w:hyperlink w:anchor="_Toc199011138" w:history="1">
            <w:r w:rsidR="00E85FAD" w:rsidRPr="00616A1D">
              <w:rPr>
                <w:rStyle w:val="a7"/>
                <w:rFonts w:ascii="Times New Roman" w:hAnsi="Times New Roman" w:cs="Times New Roman"/>
                <w:b/>
                <w:noProof/>
              </w:rPr>
              <w:t>4. 1. Interpretation of Oxygenation Improvements</w:t>
            </w:r>
            <w:r w:rsidR="00E85FAD">
              <w:rPr>
                <w:noProof/>
                <w:webHidden/>
              </w:rPr>
              <w:tab/>
            </w:r>
            <w:r w:rsidR="00E85FAD">
              <w:rPr>
                <w:noProof/>
                <w:webHidden/>
              </w:rPr>
              <w:fldChar w:fldCharType="begin"/>
            </w:r>
            <w:r w:rsidR="00E85FAD">
              <w:rPr>
                <w:noProof/>
                <w:webHidden/>
              </w:rPr>
              <w:instrText xml:space="preserve"> PAGEREF _Toc199011138 \h </w:instrText>
            </w:r>
            <w:r w:rsidR="00E85FAD">
              <w:rPr>
                <w:noProof/>
                <w:webHidden/>
              </w:rPr>
            </w:r>
            <w:r w:rsidR="00E85FAD">
              <w:rPr>
                <w:noProof/>
                <w:webHidden/>
              </w:rPr>
              <w:fldChar w:fldCharType="separate"/>
            </w:r>
            <w:r w:rsidR="00E85FAD">
              <w:rPr>
                <w:noProof/>
                <w:webHidden/>
              </w:rPr>
              <w:t>59</w:t>
            </w:r>
            <w:r w:rsidR="00E85FAD">
              <w:rPr>
                <w:noProof/>
                <w:webHidden/>
              </w:rPr>
              <w:fldChar w:fldCharType="end"/>
            </w:r>
          </w:hyperlink>
        </w:p>
        <w:p w14:paraId="31CE80BB" w14:textId="4D64CF7A" w:rsidR="00E85FAD" w:rsidRDefault="00C8603F">
          <w:pPr>
            <w:pStyle w:val="21"/>
            <w:tabs>
              <w:tab w:val="right" w:leader="dot" w:pos="9678"/>
            </w:tabs>
            <w:rPr>
              <w:rFonts w:eastAsiaTheme="minorEastAsia"/>
              <w:noProof/>
            </w:rPr>
          </w:pPr>
          <w:hyperlink w:anchor="_Toc199011139" w:history="1">
            <w:r w:rsidR="00E85FAD" w:rsidRPr="00616A1D">
              <w:rPr>
                <w:rStyle w:val="a7"/>
                <w:rFonts w:ascii="Times New Roman" w:hAnsi="Times New Roman" w:cs="Times New Roman"/>
                <w:b/>
                <w:noProof/>
              </w:rPr>
              <w:t>4.2. Interpretation of Reduced Intubation Rates</w:t>
            </w:r>
            <w:r w:rsidR="00E85FAD">
              <w:rPr>
                <w:noProof/>
                <w:webHidden/>
              </w:rPr>
              <w:tab/>
            </w:r>
            <w:r w:rsidR="00E85FAD">
              <w:rPr>
                <w:noProof/>
                <w:webHidden/>
              </w:rPr>
              <w:fldChar w:fldCharType="begin"/>
            </w:r>
            <w:r w:rsidR="00E85FAD">
              <w:rPr>
                <w:noProof/>
                <w:webHidden/>
              </w:rPr>
              <w:instrText xml:space="preserve"> PAGEREF _Toc199011139 \h </w:instrText>
            </w:r>
            <w:r w:rsidR="00E85FAD">
              <w:rPr>
                <w:noProof/>
                <w:webHidden/>
              </w:rPr>
            </w:r>
            <w:r w:rsidR="00E85FAD">
              <w:rPr>
                <w:noProof/>
                <w:webHidden/>
              </w:rPr>
              <w:fldChar w:fldCharType="separate"/>
            </w:r>
            <w:r w:rsidR="00E85FAD">
              <w:rPr>
                <w:noProof/>
                <w:webHidden/>
              </w:rPr>
              <w:t>59</w:t>
            </w:r>
            <w:r w:rsidR="00E85FAD">
              <w:rPr>
                <w:noProof/>
                <w:webHidden/>
              </w:rPr>
              <w:fldChar w:fldCharType="end"/>
            </w:r>
          </w:hyperlink>
        </w:p>
        <w:p w14:paraId="5A2D580E" w14:textId="0FAE695A" w:rsidR="00E85FAD" w:rsidRDefault="00C8603F">
          <w:pPr>
            <w:pStyle w:val="21"/>
            <w:tabs>
              <w:tab w:val="right" w:leader="dot" w:pos="9678"/>
            </w:tabs>
            <w:rPr>
              <w:rFonts w:eastAsiaTheme="minorEastAsia"/>
              <w:noProof/>
            </w:rPr>
          </w:pPr>
          <w:hyperlink w:anchor="_Toc199011140" w:history="1">
            <w:r w:rsidR="00E85FAD" w:rsidRPr="00616A1D">
              <w:rPr>
                <w:rStyle w:val="a7"/>
                <w:rFonts w:ascii="Times New Roman" w:hAnsi="Times New Roman" w:cs="Times New Roman"/>
                <w:b/>
                <w:noProof/>
              </w:rPr>
              <w:t>4.3. Interpretation of Mortality Patterns</w:t>
            </w:r>
            <w:r w:rsidR="00E85FAD">
              <w:rPr>
                <w:noProof/>
                <w:webHidden/>
              </w:rPr>
              <w:tab/>
            </w:r>
            <w:r w:rsidR="00E85FAD">
              <w:rPr>
                <w:noProof/>
                <w:webHidden/>
              </w:rPr>
              <w:fldChar w:fldCharType="begin"/>
            </w:r>
            <w:r w:rsidR="00E85FAD">
              <w:rPr>
                <w:noProof/>
                <w:webHidden/>
              </w:rPr>
              <w:instrText xml:space="preserve"> PAGEREF _Toc199011140 \h </w:instrText>
            </w:r>
            <w:r w:rsidR="00E85FAD">
              <w:rPr>
                <w:noProof/>
                <w:webHidden/>
              </w:rPr>
            </w:r>
            <w:r w:rsidR="00E85FAD">
              <w:rPr>
                <w:noProof/>
                <w:webHidden/>
              </w:rPr>
              <w:fldChar w:fldCharType="separate"/>
            </w:r>
            <w:r w:rsidR="00E85FAD">
              <w:rPr>
                <w:noProof/>
                <w:webHidden/>
              </w:rPr>
              <w:t>60</w:t>
            </w:r>
            <w:r w:rsidR="00E85FAD">
              <w:rPr>
                <w:noProof/>
                <w:webHidden/>
              </w:rPr>
              <w:fldChar w:fldCharType="end"/>
            </w:r>
          </w:hyperlink>
        </w:p>
        <w:p w14:paraId="1897EDED" w14:textId="47D6FA49" w:rsidR="00E85FAD" w:rsidRDefault="00C8603F">
          <w:pPr>
            <w:pStyle w:val="21"/>
            <w:tabs>
              <w:tab w:val="right" w:leader="dot" w:pos="9678"/>
            </w:tabs>
            <w:rPr>
              <w:rFonts w:eastAsiaTheme="minorEastAsia"/>
              <w:noProof/>
            </w:rPr>
          </w:pPr>
          <w:hyperlink w:anchor="_Toc199011141" w:history="1">
            <w:r w:rsidR="00E85FAD" w:rsidRPr="00616A1D">
              <w:rPr>
                <w:rStyle w:val="a7"/>
                <w:rFonts w:ascii="Times New Roman" w:hAnsi="Times New Roman" w:cs="Times New Roman"/>
                <w:b/>
                <w:noProof/>
              </w:rPr>
              <w:t>4.4. Clinical and Operational Implications</w:t>
            </w:r>
            <w:r w:rsidR="00E85FAD">
              <w:rPr>
                <w:noProof/>
                <w:webHidden/>
              </w:rPr>
              <w:tab/>
            </w:r>
            <w:r w:rsidR="00E85FAD">
              <w:rPr>
                <w:noProof/>
                <w:webHidden/>
              </w:rPr>
              <w:fldChar w:fldCharType="begin"/>
            </w:r>
            <w:r w:rsidR="00E85FAD">
              <w:rPr>
                <w:noProof/>
                <w:webHidden/>
              </w:rPr>
              <w:instrText xml:space="preserve"> PAGEREF _Toc199011141 \h </w:instrText>
            </w:r>
            <w:r w:rsidR="00E85FAD">
              <w:rPr>
                <w:noProof/>
                <w:webHidden/>
              </w:rPr>
            </w:r>
            <w:r w:rsidR="00E85FAD">
              <w:rPr>
                <w:noProof/>
                <w:webHidden/>
              </w:rPr>
              <w:fldChar w:fldCharType="separate"/>
            </w:r>
            <w:r w:rsidR="00E85FAD">
              <w:rPr>
                <w:noProof/>
                <w:webHidden/>
              </w:rPr>
              <w:t>61</w:t>
            </w:r>
            <w:r w:rsidR="00E85FAD">
              <w:rPr>
                <w:noProof/>
                <w:webHidden/>
              </w:rPr>
              <w:fldChar w:fldCharType="end"/>
            </w:r>
          </w:hyperlink>
        </w:p>
        <w:p w14:paraId="178F5299" w14:textId="533D22AF" w:rsidR="00E85FAD" w:rsidRDefault="00C8603F">
          <w:pPr>
            <w:pStyle w:val="21"/>
            <w:tabs>
              <w:tab w:val="right" w:leader="dot" w:pos="9678"/>
            </w:tabs>
            <w:rPr>
              <w:rFonts w:eastAsiaTheme="minorEastAsia"/>
              <w:noProof/>
            </w:rPr>
          </w:pPr>
          <w:hyperlink w:anchor="_Toc199011142" w:history="1">
            <w:r w:rsidR="00E85FAD" w:rsidRPr="00616A1D">
              <w:rPr>
                <w:rStyle w:val="a7"/>
                <w:rFonts w:ascii="Times New Roman" w:hAnsi="Times New Roman" w:cs="Times New Roman"/>
                <w:b/>
                <w:noProof/>
              </w:rPr>
              <w:t>4.5 Summary of the Discussion</w:t>
            </w:r>
            <w:r w:rsidR="00E85FAD">
              <w:rPr>
                <w:noProof/>
                <w:webHidden/>
              </w:rPr>
              <w:tab/>
            </w:r>
            <w:r w:rsidR="00E85FAD">
              <w:rPr>
                <w:noProof/>
                <w:webHidden/>
              </w:rPr>
              <w:fldChar w:fldCharType="begin"/>
            </w:r>
            <w:r w:rsidR="00E85FAD">
              <w:rPr>
                <w:noProof/>
                <w:webHidden/>
              </w:rPr>
              <w:instrText xml:space="preserve"> PAGEREF _Toc199011142 \h </w:instrText>
            </w:r>
            <w:r w:rsidR="00E85FAD">
              <w:rPr>
                <w:noProof/>
                <w:webHidden/>
              </w:rPr>
            </w:r>
            <w:r w:rsidR="00E85FAD">
              <w:rPr>
                <w:noProof/>
                <w:webHidden/>
              </w:rPr>
              <w:fldChar w:fldCharType="separate"/>
            </w:r>
            <w:r w:rsidR="00E85FAD">
              <w:rPr>
                <w:noProof/>
                <w:webHidden/>
              </w:rPr>
              <w:t>62</w:t>
            </w:r>
            <w:r w:rsidR="00E85FAD">
              <w:rPr>
                <w:noProof/>
                <w:webHidden/>
              </w:rPr>
              <w:fldChar w:fldCharType="end"/>
            </w:r>
          </w:hyperlink>
        </w:p>
        <w:p w14:paraId="70608594" w14:textId="0FD33D1E" w:rsidR="00E85FAD" w:rsidRDefault="00C8603F">
          <w:pPr>
            <w:pStyle w:val="21"/>
            <w:tabs>
              <w:tab w:val="right" w:leader="dot" w:pos="9678"/>
            </w:tabs>
            <w:rPr>
              <w:rFonts w:eastAsiaTheme="minorEastAsia"/>
              <w:noProof/>
            </w:rPr>
          </w:pPr>
          <w:hyperlink w:anchor="_Toc199011143" w:history="1">
            <w:r w:rsidR="00E85FAD" w:rsidRPr="00616A1D">
              <w:rPr>
                <w:rStyle w:val="a7"/>
                <w:rFonts w:ascii="Times New Roman" w:hAnsi="Times New Roman" w:cs="Times New Roman"/>
                <w:b/>
                <w:noProof/>
              </w:rPr>
              <w:t>4.6 Recommendations;</w:t>
            </w:r>
            <w:r w:rsidR="00E85FAD">
              <w:rPr>
                <w:noProof/>
                <w:webHidden/>
              </w:rPr>
              <w:tab/>
            </w:r>
            <w:r w:rsidR="00E85FAD">
              <w:rPr>
                <w:noProof/>
                <w:webHidden/>
              </w:rPr>
              <w:fldChar w:fldCharType="begin"/>
            </w:r>
            <w:r w:rsidR="00E85FAD">
              <w:rPr>
                <w:noProof/>
                <w:webHidden/>
              </w:rPr>
              <w:instrText xml:space="preserve"> PAGEREF _Toc199011143 \h </w:instrText>
            </w:r>
            <w:r w:rsidR="00E85FAD">
              <w:rPr>
                <w:noProof/>
                <w:webHidden/>
              </w:rPr>
            </w:r>
            <w:r w:rsidR="00E85FAD">
              <w:rPr>
                <w:noProof/>
                <w:webHidden/>
              </w:rPr>
              <w:fldChar w:fldCharType="separate"/>
            </w:r>
            <w:r w:rsidR="00E85FAD">
              <w:rPr>
                <w:noProof/>
                <w:webHidden/>
              </w:rPr>
              <w:t>62</w:t>
            </w:r>
            <w:r w:rsidR="00E85FAD">
              <w:rPr>
                <w:noProof/>
                <w:webHidden/>
              </w:rPr>
              <w:fldChar w:fldCharType="end"/>
            </w:r>
          </w:hyperlink>
        </w:p>
        <w:p w14:paraId="41F18257" w14:textId="1586126B" w:rsidR="00E85FAD" w:rsidRDefault="00C8603F">
          <w:pPr>
            <w:pStyle w:val="31"/>
            <w:tabs>
              <w:tab w:val="right" w:leader="dot" w:pos="9678"/>
            </w:tabs>
            <w:rPr>
              <w:rFonts w:eastAsiaTheme="minorEastAsia"/>
              <w:noProof/>
            </w:rPr>
          </w:pPr>
          <w:hyperlink w:anchor="_Toc199011144" w:history="1">
            <w:r w:rsidR="00E85FAD" w:rsidRPr="00616A1D">
              <w:rPr>
                <w:rStyle w:val="a7"/>
                <w:rFonts w:ascii="Times New Roman" w:hAnsi="Times New Roman" w:cs="Times New Roman"/>
                <w:i/>
                <w:noProof/>
              </w:rPr>
              <w:t>4.6.1 Oxygenation Response – Basis for Conclusion and Recommendation</w:t>
            </w:r>
            <w:r w:rsidR="00E85FAD">
              <w:rPr>
                <w:noProof/>
                <w:webHidden/>
              </w:rPr>
              <w:tab/>
            </w:r>
            <w:r w:rsidR="00E85FAD">
              <w:rPr>
                <w:noProof/>
                <w:webHidden/>
              </w:rPr>
              <w:fldChar w:fldCharType="begin"/>
            </w:r>
            <w:r w:rsidR="00E85FAD">
              <w:rPr>
                <w:noProof/>
                <w:webHidden/>
              </w:rPr>
              <w:instrText xml:space="preserve"> PAGEREF _Toc199011144 \h </w:instrText>
            </w:r>
            <w:r w:rsidR="00E85FAD">
              <w:rPr>
                <w:noProof/>
                <w:webHidden/>
              </w:rPr>
            </w:r>
            <w:r w:rsidR="00E85FAD">
              <w:rPr>
                <w:noProof/>
                <w:webHidden/>
              </w:rPr>
              <w:fldChar w:fldCharType="separate"/>
            </w:r>
            <w:r w:rsidR="00E85FAD">
              <w:rPr>
                <w:noProof/>
                <w:webHidden/>
              </w:rPr>
              <w:t>62</w:t>
            </w:r>
            <w:r w:rsidR="00E85FAD">
              <w:rPr>
                <w:noProof/>
                <w:webHidden/>
              </w:rPr>
              <w:fldChar w:fldCharType="end"/>
            </w:r>
          </w:hyperlink>
        </w:p>
        <w:p w14:paraId="69221BF2" w14:textId="48B42BA2" w:rsidR="00E85FAD" w:rsidRDefault="00C8603F">
          <w:pPr>
            <w:pStyle w:val="31"/>
            <w:tabs>
              <w:tab w:val="right" w:leader="dot" w:pos="9678"/>
            </w:tabs>
            <w:rPr>
              <w:rFonts w:eastAsiaTheme="minorEastAsia"/>
              <w:noProof/>
            </w:rPr>
          </w:pPr>
          <w:hyperlink w:anchor="_Toc199011145" w:history="1">
            <w:r w:rsidR="00E85FAD" w:rsidRPr="00616A1D">
              <w:rPr>
                <w:rStyle w:val="a7"/>
                <w:rFonts w:ascii="Times New Roman" w:hAnsi="Times New Roman" w:cs="Times New Roman"/>
                <w:i/>
                <w:noProof/>
              </w:rPr>
              <w:t>4.6.2 Intubation Avoidance – Basis for Conclusion and Recommendation</w:t>
            </w:r>
            <w:r w:rsidR="00E85FAD">
              <w:rPr>
                <w:noProof/>
                <w:webHidden/>
              </w:rPr>
              <w:tab/>
            </w:r>
            <w:r w:rsidR="00E85FAD">
              <w:rPr>
                <w:noProof/>
                <w:webHidden/>
              </w:rPr>
              <w:fldChar w:fldCharType="begin"/>
            </w:r>
            <w:r w:rsidR="00E85FAD">
              <w:rPr>
                <w:noProof/>
                <w:webHidden/>
              </w:rPr>
              <w:instrText xml:space="preserve"> PAGEREF _Toc199011145 \h </w:instrText>
            </w:r>
            <w:r w:rsidR="00E85FAD">
              <w:rPr>
                <w:noProof/>
                <w:webHidden/>
              </w:rPr>
            </w:r>
            <w:r w:rsidR="00E85FAD">
              <w:rPr>
                <w:noProof/>
                <w:webHidden/>
              </w:rPr>
              <w:fldChar w:fldCharType="separate"/>
            </w:r>
            <w:r w:rsidR="00E85FAD">
              <w:rPr>
                <w:noProof/>
                <w:webHidden/>
              </w:rPr>
              <w:t>64</w:t>
            </w:r>
            <w:r w:rsidR="00E85FAD">
              <w:rPr>
                <w:noProof/>
                <w:webHidden/>
              </w:rPr>
              <w:fldChar w:fldCharType="end"/>
            </w:r>
          </w:hyperlink>
        </w:p>
        <w:p w14:paraId="5C96F2AC" w14:textId="00C8771F" w:rsidR="00E85FAD" w:rsidRDefault="00C8603F">
          <w:pPr>
            <w:pStyle w:val="31"/>
            <w:tabs>
              <w:tab w:val="right" w:leader="dot" w:pos="9678"/>
            </w:tabs>
            <w:rPr>
              <w:rFonts w:eastAsiaTheme="minorEastAsia"/>
              <w:noProof/>
            </w:rPr>
          </w:pPr>
          <w:hyperlink w:anchor="_Toc199011146" w:history="1">
            <w:r w:rsidR="00E85FAD" w:rsidRPr="00616A1D">
              <w:rPr>
                <w:rStyle w:val="a7"/>
                <w:rFonts w:ascii="Times New Roman" w:hAnsi="Times New Roman" w:cs="Times New Roman"/>
                <w:i/>
                <w:noProof/>
              </w:rPr>
              <w:t>4.6.3 Complication Prevention – Basis for Conclusion and Recommendation</w:t>
            </w:r>
            <w:r w:rsidR="00E85FAD">
              <w:rPr>
                <w:noProof/>
                <w:webHidden/>
              </w:rPr>
              <w:tab/>
            </w:r>
            <w:r w:rsidR="00E85FAD">
              <w:rPr>
                <w:noProof/>
                <w:webHidden/>
              </w:rPr>
              <w:fldChar w:fldCharType="begin"/>
            </w:r>
            <w:r w:rsidR="00E85FAD">
              <w:rPr>
                <w:noProof/>
                <w:webHidden/>
              </w:rPr>
              <w:instrText xml:space="preserve"> PAGEREF _Toc199011146 \h </w:instrText>
            </w:r>
            <w:r w:rsidR="00E85FAD">
              <w:rPr>
                <w:noProof/>
                <w:webHidden/>
              </w:rPr>
            </w:r>
            <w:r w:rsidR="00E85FAD">
              <w:rPr>
                <w:noProof/>
                <w:webHidden/>
              </w:rPr>
              <w:fldChar w:fldCharType="separate"/>
            </w:r>
            <w:r w:rsidR="00E85FAD">
              <w:rPr>
                <w:noProof/>
                <w:webHidden/>
              </w:rPr>
              <w:t>65</w:t>
            </w:r>
            <w:r w:rsidR="00E85FAD">
              <w:rPr>
                <w:noProof/>
                <w:webHidden/>
              </w:rPr>
              <w:fldChar w:fldCharType="end"/>
            </w:r>
          </w:hyperlink>
        </w:p>
        <w:p w14:paraId="25E88F92" w14:textId="3500E8E5" w:rsidR="00E85FAD" w:rsidRDefault="00C8603F">
          <w:pPr>
            <w:pStyle w:val="31"/>
            <w:tabs>
              <w:tab w:val="right" w:leader="dot" w:pos="9678"/>
            </w:tabs>
            <w:rPr>
              <w:rFonts w:eastAsiaTheme="minorEastAsia"/>
              <w:noProof/>
            </w:rPr>
          </w:pPr>
          <w:hyperlink w:anchor="_Toc199011147" w:history="1">
            <w:r w:rsidR="00E85FAD" w:rsidRPr="00616A1D">
              <w:rPr>
                <w:rStyle w:val="a7"/>
                <w:rFonts w:ascii="Times New Roman" w:hAnsi="Times New Roman" w:cs="Times New Roman"/>
                <w:i/>
                <w:noProof/>
              </w:rPr>
              <w:t>4.6.4 Integration with Other Therapies – Basis for Conclusion and Recommendation</w:t>
            </w:r>
            <w:r w:rsidR="00E85FAD">
              <w:rPr>
                <w:noProof/>
                <w:webHidden/>
              </w:rPr>
              <w:tab/>
            </w:r>
            <w:r w:rsidR="00E85FAD">
              <w:rPr>
                <w:noProof/>
                <w:webHidden/>
              </w:rPr>
              <w:fldChar w:fldCharType="begin"/>
            </w:r>
            <w:r w:rsidR="00E85FAD">
              <w:rPr>
                <w:noProof/>
                <w:webHidden/>
              </w:rPr>
              <w:instrText xml:space="preserve"> PAGEREF _Toc199011147 \h </w:instrText>
            </w:r>
            <w:r w:rsidR="00E85FAD">
              <w:rPr>
                <w:noProof/>
                <w:webHidden/>
              </w:rPr>
            </w:r>
            <w:r w:rsidR="00E85FAD">
              <w:rPr>
                <w:noProof/>
                <w:webHidden/>
              </w:rPr>
              <w:fldChar w:fldCharType="separate"/>
            </w:r>
            <w:r w:rsidR="00E85FAD">
              <w:rPr>
                <w:noProof/>
                <w:webHidden/>
              </w:rPr>
              <w:t>66</w:t>
            </w:r>
            <w:r w:rsidR="00E85FAD">
              <w:rPr>
                <w:noProof/>
                <w:webHidden/>
              </w:rPr>
              <w:fldChar w:fldCharType="end"/>
            </w:r>
          </w:hyperlink>
        </w:p>
        <w:p w14:paraId="65D89AC5" w14:textId="59A32ACA" w:rsidR="00E85FAD" w:rsidRDefault="00C8603F">
          <w:pPr>
            <w:pStyle w:val="11"/>
            <w:tabs>
              <w:tab w:val="right" w:leader="dot" w:pos="9678"/>
            </w:tabs>
            <w:rPr>
              <w:rFonts w:eastAsiaTheme="minorEastAsia"/>
              <w:noProof/>
            </w:rPr>
          </w:pPr>
          <w:hyperlink w:anchor="_Toc199011148" w:history="1">
            <w:r w:rsidR="00E85FAD" w:rsidRPr="00616A1D">
              <w:rPr>
                <w:rStyle w:val="a7"/>
                <w:rFonts w:cs="Times New Roman"/>
                <w:noProof/>
              </w:rPr>
              <w:t>CONCLUSION</w:t>
            </w:r>
            <w:r w:rsidR="00E85FAD">
              <w:rPr>
                <w:noProof/>
                <w:webHidden/>
              </w:rPr>
              <w:tab/>
            </w:r>
            <w:r w:rsidR="00E85FAD">
              <w:rPr>
                <w:noProof/>
                <w:webHidden/>
              </w:rPr>
              <w:fldChar w:fldCharType="begin"/>
            </w:r>
            <w:r w:rsidR="00E85FAD">
              <w:rPr>
                <w:noProof/>
                <w:webHidden/>
              </w:rPr>
              <w:instrText xml:space="preserve"> PAGEREF _Toc199011148 \h </w:instrText>
            </w:r>
            <w:r w:rsidR="00E85FAD">
              <w:rPr>
                <w:noProof/>
                <w:webHidden/>
              </w:rPr>
            </w:r>
            <w:r w:rsidR="00E85FAD">
              <w:rPr>
                <w:noProof/>
                <w:webHidden/>
              </w:rPr>
              <w:fldChar w:fldCharType="separate"/>
            </w:r>
            <w:r w:rsidR="00E85FAD">
              <w:rPr>
                <w:noProof/>
                <w:webHidden/>
              </w:rPr>
              <w:t>68</w:t>
            </w:r>
            <w:r w:rsidR="00E85FAD">
              <w:rPr>
                <w:noProof/>
                <w:webHidden/>
              </w:rPr>
              <w:fldChar w:fldCharType="end"/>
            </w:r>
          </w:hyperlink>
        </w:p>
        <w:p w14:paraId="41B66363" w14:textId="5180E397" w:rsidR="00E85FAD" w:rsidRDefault="00C8603F">
          <w:pPr>
            <w:pStyle w:val="11"/>
            <w:tabs>
              <w:tab w:val="right" w:leader="dot" w:pos="9678"/>
            </w:tabs>
            <w:rPr>
              <w:rFonts w:eastAsiaTheme="minorEastAsia"/>
              <w:noProof/>
            </w:rPr>
          </w:pPr>
          <w:hyperlink w:anchor="_Toc199011149" w:history="1">
            <w:r w:rsidR="00E85FAD" w:rsidRPr="00616A1D">
              <w:rPr>
                <w:rStyle w:val="a7"/>
                <w:rFonts w:cs="Times New Roman"/>
                <w:noProof/>
              </w:rPr>
              <w:t>BIBLIOGRAPHY</w:t>
            </w:r>
            <w:r w:rsidR="00E85FAD">
              <w:rPr>
                <w:noProof/>
                <w:webHidden/>
              </w:rPr>
              <w:tab/>
            </w:r>
            <w:r w:rsidR="00E85FAD">
              <w:rPr>
                <w:noProof/>
                <w:webHidden/>
              </w:rPr>
              <w:fldChar w:fldCharType="begin"/>
            </w:r>
            <w:r w:rsidR="00E85FAD">
              <w:rPr>
                <w:noProof/>
                <w:webHidden/>
              </w:rPr>
              <w:instrText xml:space="preserve"> PAGEREF _Toc199011149 \h </w:instrText>
            </w:r>
            <w:r w:rsidR="00E85FAD">
              <w:rPr>
                <w:noProof/>
                <w:webHidden/>
              </w:rPr>
            </w:r>
            <w:r w:rsidR="00E85FAD">
              <w:rPr>
                <w:noProof/>
                <w:webHidden/>
              </w:rPr>
              <w:fldChar w:fldCharType="separate"/>
            </w:r>
            <w:r w:rsidR="00E85FAD">
              <w:rPr>
                <w:noProof/>
                <w:webHidden/>
              </w:rPr>
              <w:t>69</w:t>
            </w:r>
            <w:r w:rsidR="00E85FAD">
              <w:rPr>
                <w:noProof/>
                <w:webHidden/>
              </w:rPr>
              <w:fldChar w:fldCharType="end"/>
            </w:r>
          </w:hyperlink>
        </w:p>
        <w:p w14:paraId="63C260F3" w14:textId="63295ADE" w:rsidR="00FF0CC6" w:rsidRPr="00C318B2" w:rsidRDefault="00FF0CC6">
          <w:r w:rsidRPr="00C318B2">
            <w:rPr>
              <w:b/>
              <w:bCs/>
              <w:noProof/>
            </w:rPr>
            <w:fldChar w:fldCharType="end"/>
          </w:r>
        </w:p>
      </w:sdtContent>
    </w:sdt>
    <w:p w14:paraId="330E429D" w14:textId="77777777" w:rsidR="008F079A" w:rsidRPr="00C318B2" w:rsidRDefault="008F079A" w:rsidP="00065B5F">
      <w:pPr>
        <w:spacing w:line="480" w:lineRule="auto"/>
        <w:jc w:val="center"/>
        <w:rPr>
          <w:rFonts w:ascii="Times New Roman" w:hAnsi="Times New Roman" w:cs="Times New Roman"/>
          <w:sz w:val="24"/>
          <w:szCs w:val="24"/>
        </w:rPr>
      </w:pPr>
    </w:p>
    <w:p w14:paraId="451E4FEF" w14:textId="77777777" w:rsidR="008F079A" w:rsidRPr="00C318B2" w:rsidRDefault="008F079A" w:rsidP="00065B5F">
      <w:pPr>
        <w:spacing w:line="480" w:lineRule="auto"/>
        <w:jc w:val="center"/>
        <w:rPr>
          <w:rFonts w:ascii="Times New Roman" w:hAnsi="Times New Roman" w:cs="Times New Roman"/>
          <w:sz w:val="24"/>
          <w:szCs w:val="24"/>
        </w:rPr>
      </w:pPr>
    </w:p>
    <w:p w14:paraId="36ED67EE" w14:textId="77777777" w:rsidR="008F079A" w:rsidRPr="00C318B2" w:rsidRDefault="008F079A" w:rsidP="00065B5F">
      <w:pPr>
        <w:spacing w:line="480" w:lineRule="auto"/>
        <w:jc w:val="center"/>
        <w:rPr>
          <w:rFonts w:ascii="Times New Roman" w:hAnsi="Times New Roman" w:cs="Times New Roman"/>
          <w:sz w:val="24"/>
          <w:szCs w:val="24"/>
        </w:rPr>
      </w:pPr>
    </w:p>
    <w:p w14:paraId="4CB8E2B6" w14:textId="77777777" w:rsidR="008F079A" w:rsidRPr="00C318B2" w:rsidRDefault="008F079A" w:rsidP="00065B5F">
      <w:pPr>
        <w:spacing w:line="480" w:lineRule="auto"/>
        <w:jc w:val="center"/>
        <w:rPr>
          <w:rFonts w:ascii="Times New Roman" w:hAnsi="Times New Roman" w:cs="Times New Roman"/>
          <w:sz w:val="24"/>
          <w:szCs w:val="24"/>
        </w:rPr>
      </w:pPr>
    </w:p>
    <w:p w14:paraId="6BDE445E" w14:textId="77777777" w:rsidR="008F079A" w:rsidRPr="00C318B2" w:rsidRDefault="008F079A" w:rsidP="00065B5F">
      <w:pPr>
        <w:spacing w:line="480" w:lineRule="auto"/>
        <w:jc w:val="center"/>
        <w:rPr>
          <w:rFonts w:ascii="Times New Roman" w:hAnsi="Times New Roman" w:cs="Times New Roman"/>
          <w:sz w:val="24"/>
          <w:szCs w:val="24"/>
        </w:rPr>
      </w:pPr>
    </w:p>
    <w:p w14:paraId="48F1CBB3" w14:textId="77777777" w:rsidR="008F079A" w:rsidRPr="00C318B2" w:rsidRDefault="008F079A" w:rsidP="00065B5F">
      <w:pPr>
        <w:spacing w:line="480" w:lineRule="auto"/>
        <w:jc w:val="center"/>
        <w:rPr>
          <w:rFonts w:ascii="Times New Roman" w:hAnsi="Times New Roman" w:cs="Times New Roman"/>
          <w:sz w:val="24"/>
          <w:szCs w:val="24"/>
        </w:rPr>
      </w:pPr>
    </w:p>
    <w:p w14:paraId="57562840" w14:textId="77777777" w:rsidR="00811C5A" w:rsidRPr="00C318B2" w:rsidRDefault="00811C5A" w:rsidP="00FF0CC6">
      <w:pPr>
        <w:spacing w:line="480" w:lineRule="auto"/>
        <w:rPr>
          <w:rFonts w:ascii="Times New Roman" w:hAnsi="Times New Roman" w:cs="Times New Roman"/>
          <w:sz w:val="24"/>
          <w:szCs w:val="24"/>
        </w:rPr>
      </w:pPr>
    </w:p>
    <w:p w14:paraId="52CE8CE6" w14:textId="1F530D66" w:rsidR="00811C5A" w:rsidRDefault="00811C5A">
      <w:pPr>
        <w:rPr>
          <w:rFonts w:ascii="Times New Roman" w:hAnsi="Times New Roman" w:cs="Times New Roman"/>
          <w:sz w:val="24"/>
          <w:szCs w:val="24"/>
        </w:rPr>
      </w:pPr>
      <w:r>
        <w:rPr>
          <w:rFonts w:ascii="Times New Roman" w:hAnsi="Times New Roman" w:cs="Times New Roman"/>
          <w:sz w:val="24"/>
          <w:szCs w:val="24"/>
        </w:rPr>
        <w:br w:type="page"/>
      </w:r>
    </w:p>
    <w:p w14:paraId="4E3A89CA" w14:textId="3AB92D47" w:rsidR="00D45DDA" w:rsidRDefault="00383139" w:rsidP="00D45DDA">
      <w:pPr>
        <w:pStyle w:val="1"/>
        <w:jc w:val="center"/>
        <w:rPr>
          <w:sz w:val="28"/>
          <w:szCs w:val="28"/>
        </w:rPr>
      </w:pPr>
      <w:bookmarkStart w:id="2" w:name="_Toc199011104"/>
      <w:r w:rsidRPr="00E74886">
        <w:rPr>
          <w:sz w:val="28"/>
          <w:szCs w:val="28"/>
        </w:rPr>
        <w:lastRenderedPageBreak/>
        <w:t>LIST OF ABBREVIATIONS, SYMBOLS, ACRONYMS, AND TERMS</w:t>
      </w:r>
      <w:bookmarkEnd w:id="2"/>
    </w:p>
    <w:p w14:paraId="6D0AC000" w14:textId="77777777" w:rsidR="00D45DDA" w:rsidRPr="00D45DDA" w:rsidRDefault="00D45DDA" w:rsidP="00D45DDA"/>
    <w:tbl>
      <w:tblPr>
        <w:tblStyle w:val="ad"/>
        <w:tblW w:w="0" w:type="auto"/>
        <w:tblLook w:val="04A0" w:firstRow="1" w:lastRow="0" w:firstColumn="1" w:lastColumn="0" w:noHBand="0" w:noVBand="1"/>
      </w:tblPr>
      <w:tblGrid>
        <w:gridCol w:w="2404"/>
        <w:gridCol w:w="7500"/>
      </w:tblGrid>
      <w:tr w:rsidR="00D36C02" w14:paraId="230A6D68" w14:textId="77777777" w:rsidTr="00D36C02">
        <w:tc>
          <w:tcPr>
            <w:tcW w:w="2405" w:type="dxa"/>
          </w:tcPr>
          <w:p w14:paraId="774E1D3C" w14:textId="16805DD0" w:rsidR="00D36C02" w:rsidRPr="00E74886" w:rsidRDefault="00D36C02" w:rsidP="00D45DDA">
            <w:pPr>
              <w:spacing w:line="360" w:lineRule="auto"/>
              <w:rPr>
                <w:rFonts w:ascii="Times New Roman" w:hAnsi="Times New Roman" w:cs="Times New Roman"/>
                <w:b/>
                <w:sz w:val="28"/>
                <w:szCs w:val="28"/>
              </w:rPr>
            </w:pPr>
            <w:r w:rsidRPr="00E74886">
              <w:rPr>
                <w:rFonts w:ascii="Times New Roman" w:hAnsi="Times New Roman" w:cs="Times New Roman"/>
                <w:b/>
                <w:sz w:val="28"/>
                <w:szCs w:val="28"/>
              </w:rPr>
              <w:t>Abbreviations</w:t>
            </w:r>
          </w:p>
        </w:tc>
        <w:tc>
          <w:tcPr>
            <w:tcW w:w="7513" w:type="dxa"/>
          </w:tcPr>
          <w:p w14:paraId="0AC47971" w14:textId="1FCFF4C9" w:rsidR="00D36C02" w:rsidRPr="00E74886" w:rsidRDefault="00D36C02" w:rsidP="00D45DDA">
            <w:pPr>
              <w:spacing w:line="360" w:lineRule="auto"/>
              <w:rPr>
                <w:rFonts w:ascii="Times New Roman" w:hAnsi="Times New Roman" w:cs="Times New Roman"/>
                <w:b/>
                <w:sz w:val="28"/>
                <w:szCs w:val="28"/>
              </w:rPr>
            </w:pPr>
            <w:r w:rsidRPr="00E74886">
              <w:rPr>
                <w:rFonts w:ascii="Times New Roman" w:hAnsi="Times New Roman" w:cs="Times New Roman"/>
                <w:b/>
                <w:sz w:val="28"/>
                <w:szCs w:val="28"/>
              </w:rPr>
              <w:t>Full Term</w:t>
            </w:r>
          </w:p>
        </w:tc>
      </w:tr>
      <w:tr w:rsidR="00D36C02" w14:paraId="14D4E11B" w14:textId="77777777" w:rsidTr="00D36C02">
        <w:tc>
          <w:tcPr>
            <w:tcW w:w="2405" w:type="dxa"/>
          </w:tcPr>
          <w:p w14:paraId="6213FDAE" w14:textId="127A97DC" w:rsidR="00D36C02" w:rsidRPr="00E74886" w:rsidRDefault="00D36C02" w:rsidP="00493BD1">
            <w:pPr>
              <w:spacing w:line="360" w:lineRule="auto"/>
              <w:rPr>
                <w:rFonts w:ascii="Times New Roman" w:hAnsi="Times New Roman" w:cs="Times New Roman"/>
                <w:sz w:val="28"/>
                <w:szCs w:val="28"/>
              </w:rPr>
            </w:pPr>
            <w:r w:rsidRPr="00E74886">
              <w:rPr>
                <w:rFonts w:ascii="Times New Roman" w:hAnsi="Times New Roman" w:cs="Times New Roman"/>
                <w:sz w:val="28"/>
                <w:szCs w:val="28"/>
              </w:rPr>
              <w:t>ARDS</w:t>
            </w:r>
          </w:p>
        </w:tc>
        <w:tc>
          <w:tcPr>
            <w:tcW w:w="7513" w:type="dxa"/>
          </w:tcPr>
          <w:p w14:paraId="33F7E051" w14:textId="666815A6" w:rsidR="00D36C02" w:rsidRPr="00E74886" w:rsidRDefault="00D36C02" w:rsidP="00493BD1">
            <w:pPr>
              <w:spacing w:line="360" w:lineRule="auto"/>
              <w:rPr>
                <w:rFonts w:ascii="Times New Roman" w:hAnsi="Times New Roman" w:cs="Times New Roman"/>
                <w:sz w:val="28"/>
                <w:szCs w:val="28"/>
              </w:rPr>
            </w:pPr>
            <w:r w:rsidRPr="00E74886">
              <w:rPr>
                <w:rFonts w:ascii="Times New Roman" w:hAnsi="Times New Roman" w:cs="Times New Roman"/>
                <w:sz w:val="28"/>
                <w:szCs w:val="28"/>
              </w:rPr>
              <w:t>Acute Respiratory Distress Syndrome</w:t>
            </w:r>
          </w:p>
        </w:tc>
      </w:tr>
      <w:tr w:rsidR="00D36C02" w14:paraId="0BCD54AE" w14:textId="77777777" w:rsidTr="00D36C02">
        <w:tc>
          <w:tcPr>
            <w:tcW w:w="2405" w:type="dxa"/>
          </w:tcPr>
          <w:p w14:paraId="45CC7DA2" w14:textId="272963A2" w:rsidR="00D36C02" w:rsidRPr="00E74886" w:rsidRDefault="00D36C02" w:rsidP="00493BD1">
            <w:pPr>
              <w:spacing w:line="360" w:lineRule="auto"/>
              <w:rPr>
                <w:rFonts w:ascii="Times New Roman" w:hAnsi="Times New Roman" w:cs="Times New Roman"/>
                <w:sz w:val="28"/>
                <w:szCs w:val="28"/>
              </w:rPr>
            </w:pPr>
            <w:r w:rsidRPr="00E74886">
              <w:rPr>
                <w:rFonts w:ascii="Times New Roman" w:hAnsi="Times New Roman" w:cs="Times New Roman"/>
                <w:sz w:val="28"/>
                <w:szCs w:val="28"/>
              </w:rPr>
              <w:t>COVID-19</w:t>
            </w:r>
          </w:p>
        </w:tc>
        <w:tc>
          <w:tcPr>
            <w:tcW w:w="7513" w:type="dxa"/>
          </w:tcPr>
          <w:p w14:paraId="50FC8BDD" w14:textId="344A3BFE" w:rsidR="00D36C02" w:rsidRPr="00E74886" w:rsidRDefault="00D36C02" w:rsidP="00493BD1">
            <w:pPr>
              <w:spacing w:line="360" w:lineRule="auto"/>
              <w:rPr>
                <w:rFonts w:ascii="Times New Roman" w:hAnsi="Times New Roman" w:cs="Times New Roman"/>
                <w:sz w:val="28"/>
                <w:szCs w:val="28"/>
              </w:rPr>
            </w:pPr>
            <w:r w:rsidRPr="00E74886">
              <w:rPr>
                <w:rFonts w:ascii="Times New Roman" w:hAnsi="Times New Roman" w:cs="Times New Roman"/>
                <w:sz w:val="28"/>
                <w:szCs w:val="28"/>
              </w:rPr>
              <w:t>Coronavirus Disease 2019</w:t>
            </w:r>
          </w:p>
        </w:tc>
      </w:tr>
      <w:tr w:rsidR="00D36C02" w14:paraId="4AAB0F02" w14:textId="77777777" w:rsidTr="00D36C02">
        <w:tc>
          <w:tcPr>
            <w:tcW w:w="2405" w:type="dxa"/>
          </w:tcPr>
          <w:p w14:paraId="5F3649F0" w14:textId="4732D4C9" w:rsidR="00D36C02" w:rsidRPr="00E74886" w:rsidRDefault="00D36C02" w:rsidP="00493BD1">
            <w:pPr>
              <w:spacing w:line="360" w:lineRule="auto"/>
              <w:rPr>
                <w:rFonts w:ascii="Times New Roman" w:hAnsi="Times New Roman" w:cs="Times New Roman"/>
                <w:sz w:val="28"/>
                <w:szCs w:val="28"/>
              </w:rPr>
            </w:pPr>
            <w:r w:rsidRPr="00E74886">
              <w:rPr>
                <w:rFonts w:ascii="Times New Roman" w:hAnsi="Times New Roman" w:cs="Times New Roman"/>
                <w:sz w:val="28"/>
                <w:szCs w:val="28"/>
              </w:rPr>
              <w:t>HFNO</w:t>
            </w:r>
          </w:p>
        </w:tc>
        <w:tc>
          <w:tcPr>
            <w:tcW w:w="7513" w:type="dxa"/>
          </w:tcPr>
          <w:p w14:paraId="40BF54E7" w14:textId="2E99C1E3" w:rsidR="00D36C02" w:rsidRPr="00E74886" w:rsidRDefault="00D36C02" w:rsidP="00493BD1">
            <w:pPr>
              <w:spacing w:line="360" w:lineRule="auto"/>
              <w:rPr>
                <w:rFonts w:ascii="Times New Roman" w:hAnsi="Times New Roman" w:cs="Times New Roman"/>
                <w:sz w:val="28"/>
                <w:szCs w:val="28"/>
              </w:rPr>
            </w:pPr>
            <w:r w:rsidRPr="00E74886">
              <w:rPr>
                <w:rFonts w:ascii="Times New Roman" w:hAnsi="Times New Roman" w:cs="Times New Roman"/>
                <w:sz w:val="28"/>
                <w:szCs w:val="28"/>
              </w:rPr>
              <w:t>High-Flow Nasal Oxygen</w:t>
            </w:r>
          </w:p>
        </w:tc>
      </w:tr>
      <w:tr w:rsidR="00D36C02" w14:paraId="03D3DC9E" w14:textId="77777777" w:rsidTr="00D36C02">
        <w:tc>
          <w:tcPr>
            <w:tcW w:w="2405" w:type="dxa"/>
          </w:tcPr>
          <w:p w14:paraId="1F6BAEB3" w14:textId="14B32CFC" w:rsidR="00D36C02" w:rsidRPr="00E74886" w:rsidRDefault="00D36C02" w:rsidP="00493BD1">
            <w:pPr>
              <w:spacing w:line="360" w:lineRule="auto"/>
              <w:rPr>
                <w:rFonts w:ascii="Times New Roman" w:hAnsi="Times New Roman" w:cs="Times New Roman"/>
                <w:sz w:val="28"/>
                <w:szCs w:val="28"/>
              </w:rPr>
            </w:pPr>
            <w:r w:rsidRPr="00E74886">
              <w:rPr>
                <w:rFonts w:ascii="Times New Roman" w:hAnsi="Times New Roman" w:cs="Times New Roman"/>
                <w:sz w:val="28"/>
                <w:szCs w:val="28"/>
              </w:rPr>
              <w:t>SpO2</w:t>
            </w:r>
          </w:p>
        </w:tc>
        <w:tc>
          <w:tcPr>
            <w:tcW w:w="7513" w:type="dxa"/>
          </w:tcPr>
          <w:p w14:paraId="0119BCE2" w14:textId="5ADB62D1" w:rsidR="00D36C02" w:rsidRPr="00E74886" w:rsidRDefault="00D36C02" w:rsidP="00493BD1">
            <w:pPr>
              <w:spacing w:line="360" w:lineRule="auto"/>
              <w:rPr>
                <w:rFonts w:ascii="Times New Roman" w:hAnsi="Times New Roman" w:cs="Times New Roman"/>
                <w:sz w:val="28"/>
                <w:szCs w:val="28"/>
              </w:rPr>
            </w:pPr>
            <w:r w:rsidRPr="00E74886">
              <w:rPr>
                <w:rFonts w:ascii="Times New Roman" w:hAnsi="Times New Roman" w:cs="Times New Roman"/>
                <w:sz w:val="28"/>
                <w:szCs w:val="28"/>
              </w:rPr>
              <w:t>Oxygen Saturation</w:t>
            </w:r>
          </w:p>
        </w:tc>
      </w:tr>
      <w:tr w:rsidR="00D36C02" w14:paraId="5CA9459E" w14:textId="77777777" w:rsidTr="00D36C02">
        <w:tc>
          <w:tcPr>
            <w:tcW w:w="2405" w:type="dxa"/>
          </w:tcPr>
          <w:p w14:paraId="73915634" w14:textId="41DC5669" w:rsidR="00D36C02" w:rsidRPr="00E74886" w:rsidRDefault="00D36C02" w:rsidP="00493BD1">
            <w:pPr>
              <w:spacing w:line="360" w:lineRule="auto"/>
              <w:rPr>
                <w:rFonts w:ascii="Times New Roman" w:hAnsi="Times New Roman" w:cs="Times New Roman"/>
                <w:sz w:val="28"/>
                <w:szCs w:val="28"/>
              </w:rPr>
            </w:pPr>
            <w:r w:rsidRPr="00E74886">
              <w:rPr>
                <w:rFonts w:ascii="Times New Roman" w:hAnsi="Times New Roman" w:cs="Times New Roman"/>
                <w:sz w:val="28"/>
                <w:szCs w:val="28"/>
              </w:rPr>
              <w:t>PaO2/FiO2</w:t>
            </w:r>
          </w:p>
        </w:tc>
        <w:tc>
          <w:tcPr>
            <w:tcW w:w="7513" w:type="dxa"/>
          </w:tcPr>
          <w:p w14:paraId="29A4F3BD" w14:textId="11174B47" w:rsidR="00D36C02" w:rsidRPr="00E74886" w:rsidRDefault="00D36C02" w:rsidP="00493BD1">
            <w:pPr>
              <w:spacing w:line="360" w:lineRule="auto"/>
              <w:rPr>
                <w:rFonts w:ascii="Times New Roman" w:hAnsi="Times New Roman" w:cs="Times New Roman"/>
                <w:sz w:val="28"/>
                <w:szCs w:val="28"/>
              </w:rPr>
            </w:pPr>
            <w:r w:rsidRPr="00E74886">
              <w:rPr>
                <w:rFonts w:ascii="Times New Roman" w:hAnsi="Times New Roman" w:cs="Times New Roman"/>
                <w:sz w:val="28"/>
                <w:szCs w:val="28"/>
              </w:rPr>
              <w:t>Partial Pressure of Oxygen / Fraction of Inspired Oxygen</w:t>
            </w:r>
          </w:p>
        </w:tc>
      </w:tr>
      <w:tr w:rsidR="00D36C02" w14:paraId="00BE3D40" w14:textId="77777777" w:rsidTr="00D36C02">
        <w:tc>
          <w:tcPr>
            <w:tcW w:w="2405" w:type="dxa"/>
          </w:tcPr>
          <w:p w14:paraId="6AC81158" w14:textId="6AB0B280" w:rsidR="00D36C02" w:rsidRPr="00E74886" w:rsidRDefault="00D36C02" w:rsidP="00493BD1">
            <w:pPr>
              <w:spacing w:line="360" w:lineRule="auto"/>
              <w:rPr>
                <w:rFonts w:ascii="Times New Roman" w:hAnsi="Times New Roman" w:cs="Times New Roman"/>
                <w:sz w:val="28"/>
                <w:szCs w:val="28"/>
              </w:rPr>
            </w:pPr>
            <w:r w:rsidRPr="00E74886">
              <w:rPr>
                <w:rFonts w:ascii="Times New Roman" w:hAnsi="Times New Roman" w:cs="Times New Roman"/>
                <w:sz w:val="28"/>
                <w:szCs w:val="28"/>
              </w:rPr>
              <w:t>BMI</w:t>
            </w:r>
          </w:p>
        </w:tc>
        <w:tc>
          <w:tcPr>
            <w:tcW w:w="7513" w:type="dxa"/>
          </w:tcPr>
          <w:p w14:paraId="184E55C2" w14:textId="57303A9C" w:rsidR="00D36C02" w:rsidRPr="00E74886" w:rsidRDefault="00D36C02" w:rsidP="00493BD1">
            <w:pPr>
              <w:spacing w:line="360" w:lineRule="auto"/>
              <w:rPr>
                <w:rFonts w:ascii="Times New Roman" w:hAnsi="Times New Roman" w:cs="Times New Roman"/>
                <w:sz w:val="28"/>
                <w:szCs w:val="28"/>
              </w:rPr>
            </w:pPr>
            <w:r w:rsidRPr="00E74886">
              <w:rPr>
                <w:rFonts w:ascii="Times New Roman" w:hAnsi="Times New Roman" w:cs="Times New Roman"/>
                <w:sz w:val="28"/>
                <w:szCs w:val="28"/>
              </w:rPr>
              <w:t>Body Mass Index</w:t>
            </w:r>
          </w:p>
        </w:tc>
      </w:tr>
      <w:tr w:rsidR="00D36C02" w14:paraId="62F5A8A7" w14:textId="77777777" w:rsidTr="00D36C02">
        <w:tc>
          <w:tcPr>
            <w:tcW w:w="2405" w:type="dxa"/>
          </w:tcPr>
          <w:p w14:paraId="2396370F" w14:textId="2CA90A5B" w:rsidR="00D36C02" w:rsidRPr="00E74886" w:rsidRDefault="00D36C02" w:rsidP="00493BD1">
            <w:pPr>
              <w:spacing w:line="360" w:lineRule="auto"/>
              <w:rPr>
                <w:rFonts w:ascii="Times New Roman" w:hAnsi="Times New Roman" w:cs="Times New Roman"/>
                <w:sz w:val="28"/>
                <w:szCs w:val="28"/>
              </w:rPr>
            </w:pPr>
            <w:r w:rsidRPr="00E74886">
              <w:rPr>
                <w:rFonts w:ascii="Times New Roman" w:hAnsi="Times New Roman" w:cs="Times New Roman"/>
                <w:sz w:val="28"/>
                <w:szCs w:val="28"/>
              </w:rPr>
              <w:t>ICU</w:t>
            </w:r>
          </w:p>
        </w:tc>
        <w:tc>
          <w:tcPr>
            <w:tcW w:w="7513" w:type="dxa"/>
          </w:tcPr>
          <w:p w14:paraId="54CB06CD" w14:textId="2B921021" w:rsidR="00D36C02" w:rsidRPr="00E74886" w:rsidRDefault="00D36C02" w:rsidP="00493BD1">
            <w:pPr>
              <w:spacing w:line="360" w:lineRule="auto"/>
              <w:rPr>
                <w:rFonts w:ascii="Times New Roman" w:hAnsi="Times New Roman" w:cs="Times New Roman"/>
                <w:sz w:val="28"/>
                <w:szCs w:val="28"/>
              </w:rPr>
            </w:pPr>
            <w:r w:rsidRPr="00E74886">
              <w:rPr>
                <w:rFonts w:ascii="Times New Roman" w:hAnsi="Times New Roman" w:cs="Times New Roman"/>
                <w:sz w:val="28"/>
                <w:szCs w:val="28"/>
              </w:rPr>
              <w:t>Intensive Care Unit</w:t>
            </w:r>
          </w:p>
        </w:tc>
      </w:tr>
      <w:tr w:rsidR="00D36C02" w14:paraId="22B2D532" w14:textId="77777777" w:rsidTr="00D36C02">
        <w:tc>
          <w:tcPr>
            <w:tcW w:w="2405" w:type="dxa"/>
          </w:tcPr>
          <w:p w14:paraId="6C8C8E45" w14:textId="15409B7F" w:rsidR="00D36C02" w:rsidRPr="00E74886" w:rsidRDefault="00D36C02" w:rsidP="00493BD1">
            <w:pPr>
              <w:spacing w:line="360" w:lineRule="auto"/>
              <w:rPr>
                <w:rFonts w:ascii="Times New Roman" w:hAnsi="Times New Roman" w:cs="Times New Roman"/>
                <w:sz w:val="28"/>
                <w:szCs w:val="28"/>
              </w:rPr>
            </w:pPr>
            <w:r>
              <w:rPr>
                <w:rFonts w:ascii="Times New Roman" w:hAnsi="Times New Roman" w:cs="Times New Roman"/>
                <w:sz w:val="28"/>
                <w:szCs w:val="28"/>
              </w:rPr>
              <w:t>PRSIMA</w:t>
            </w:r>
          </w:p>
        </w:tc>
        <w:tc>
          <w:tcPr>
            <w:tcW w:w="7513" w:type="dxa"/>
          </w:tcPr>
          <w:p w14:paraId="673ADCA2" w14:textId="41A9A2D3" w:rsidR="00D36C02" w:rsidRPr="00E74886" w:rsidRDefault="00D36C02" w:rsidP="00493BD1">
            <w:pPr>
              <w:spacing w:line="360" w:lineRule="auto"/>
              <w:rPr>
                <w:rFonts w:ascii="Times New Roman" w:hAnsi="Times New Roman" w:cs="Times New Roman"/>
                <w:sz w:val="28"/>
                <w:szCs w:val="28"/>
              </w:rPr>
            </w:pPr>
            <w:r>
              <w:rPr>
                <w:rFonts w:ascii="Times New Roman" w:hAnsi="Times New Roman" w:cs="Times New Roman"/>
                <w:sz w:val="28"/>
                <w:szCs w:val="28"/>
              </w:rPr>
              <w:t>Preferred Reporting Items for Systematic Reviews and Meta-Analyses</w:t>
            </w:r>
          </w:p>
        </w:tc>
      </w:tr>
      <w:tr w:rsidR="00D36C02" w14:paraId="29427220" w14:textId="77777777" w:rsidTr="00D36C02">
        <w:tc>
          <w:tcPr>
            <w:tcW w:w="2405" w:type="dxa"/>
          </w:tcPr>
          <w:p w14:paraId="254B61CB" w14:textId="0D084030" w:rsidR="00D36C02" w:rsidRDefault="00D36C02" w:rsidP="00493BD1">
            <w:pPr>
              <w:spacing w:line="360" w:lineRule="auto"/>
              <w:rPr>
                <w:rFonts w:ascii="Times New Roman" w:hAnsi="Times New Roman" w:cs="Times New Roman"/>
                <w:sz w:val="28"/>
                <w:szCs w:val="28"/>
              </w:rPr>
            </w:pPr>
            <w:r>
              <w:rPr>
                <w:rFonts w:ascii="Times New Roman" w:hAnsi="Times New Roman" w:cs="Times New Roman"/>
                <w:sz w:val="28"/>
                <w:szCs w:val="28"/>
              </w:rPr>
              <w:t>SD</w:t>
            </w:r>
          </w:p>
        </w:tc>
        <w:tc>
          <w:tcPr>
            <w:tcW w:w="7513" w:type="dxa"/>
          </w:tcPr>
          <w:p w14:paraId="57F37120" w14:textId="4DD046B5" w:rsidR="00D36C02" w:rsidRDefault="00D36C02" w:rsidP="00493BD1">
            <w:pPr>
              <w:spacing w:line="360" w:lineRule="auto"/>
              <w:rPr>
                <w:rFonts w:ascii="Times New Roman" w:hAnsi="Times New Roman" w:cs="Times New Roman"/>
                <w:sz w:val="28"/>
                <w:szCs w:val="28"/>
              </w:rPr>
            </w:pPr>
            <w:r>
              <w:rPr>
                <w:rFonts w:ascii="Times New Roman" w:hAnsi="Times New Roman" w:cs="Times New Roman"/>
                <w:sz w:val="28"/>
                <w:szCs w:val="28"/>
              </w:rPr>
              <w:t>Standard Deviation</w:t>
            </w:r>
          </w:p>
        </w:tc>
      </w:tr>
    </w:tbl>
    <w:p w14:paraId="7757F030" w14:textId="4C08C32F" w:rsidR="00D45DDA" w:rsidRDefault="00D45DDA" w:rsidP="00493BD1">
      <w:pPr>
        <w:spacing w:line="360" w:lineRule="auto"/>
        <w:rPr>
          <w:rFonts w:ascii="Times New Roman" w:hAnsi="Times New Roman" w:cs="Times New Roman"/>
          <w:sz w:val="24"/>
          <w:szCs w:val="24"/>
        </w:rPr>
      </w:pPr>
    </w:p>
    <w:p w14:paraId="5E32558C" w14:textId="0FDFD1BD" w:rsidR="00383139" w:rsidRPr="00C318B2" w:rsidRDefault="00D45DDA" w:rsidP="00D45DDA">
      <w:pPr>
        <w:rPr>
          <w:rFonts w:ascii="Times New Roman" w:hAnsi="Times New Roman" w:cs="Times New Roman"/>
          <w:sz w:val="24"/>
          <w:szCs w:val="24"/>
        </w:rPr>
      </w:pPr>
      <w:r>
        <w:rPr>
          <w:rFonts w:ascii="Times New Roman" w:hAnsi="Times New Roman" w:cs="Times New Roman"/>
          <w:sz w:val="24"/>
          <w:szCs w:val="24"/>
        </w:rPr>
        <w:br w:type="page"/>
      </w:r>
    </w:p>
    <w:p w14:paraId="37914D49" w14:textId="768FB577" w:rsidR="00493BD1" w:rsidRPr="00E81688" w:rsidRDefault="00876A70" w:rsidP="00F271EE">
      <w:pPr>
        <w:pStyle w:val="1"/>
        <w:spacing w:line="720" w:lineRule="auto"/>
        <w:jc w:val="center"/>
        <w:rPr>
          <w:rFonts w:cs="Times New Roman"/>
          <w:spacing w:val="-2"/>
          <w:sz w:val="28"/>
          <w:szCs w:val="28"/>
        </w:rPr>
      </w:pPr>
      <w:bookmarkStart w:id="3" w:name="_Toc199011105"/>
      <w:r w:rsidRPr="00966222">
        <w:rPr>
          <w:rFonts w:cs="Times New Roman"/>
          <w:spacing w:val="-2"/>
          <w:sz w:val="28"/>
          <w:szCs w:val="28"/>
        </w:rPr>
        <w:lastRenderedPageBreak/>
        <w:t>A</w:t>
      </w:r>
      <w:r w:rsidR="00966222" w:rsidRPr="00966222">
        <w:rPr>
          <w:rFonts w:cs="Times New Roman"/>
          <w:spacing w:val="-2"/>
          <w:sz w:val="28"/>
          <w:szCs w:val="28"/>
        </w:rPr>
        <w:t>BSTRACT</w:t>
      </w:r>
      <w:bookmarkEnd w:id="3"/>
    </w:p>
    <w:p w14:paraId="29F2DC2A" w14:textId="2065EFA3" w:rsidR="00D60CC7" w:rsidRDefault="00D60CC7" w:rsidP="00493BD1">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Junghwa Jang. </w:t>
      </w:r>
      <w:r w:rsidRPr="00D60CC7">
        <w:rPr>
          <w:rFonts w:ascii="Times New Roman" w:hAnsi="Times New Roman" w:cs="Times New Roman"/>
          <w:b/>
          <w:sz w:val="28"/>
          <w:szCs w:val="28"/>
        </w:rPr>
        <w:t>PRONE TO RECOVERY</w:t>
      </w:r>
      <w:r>
        <w:rPr>
          <w:rFonts w:ascii="Times New Roman" w:hAnsi="Times New Roman" w:cs="Times New Roman"/>
          <w:b/>
          <w:sz w:val="28"/>
          <w:szCs w:val="28"/>
        </w:rPr>
        <w:t>-</w:t>
      </w:r>
      <w:r w:rsidRPr="00D60CC7">
        <w:rPr>
          <w:rFonts w:ascii="Times New Roman" w:hAnsi="Times New Roman" w:cs="Times New Roman"/>
          <w:b/>
          <w:sz w:val="28"/>
          <w:szCs w:val="28"/>
        </w:rPr>
        <w:t xml:space="preserve"> EVALUATING THE EFFECTIVENESS OF POSITIONAL THERAPY IN MANAGING COVID-19 RESPIRATORY DISTRESS</w:t>
      </w:r>
    </w:p>
    <w:p w14:paraId="2601218F" w14:textId="6AFA9F3B" w:rsidR="00D60CC7" w:rsidRDefault="00D60CC7" w:rsidP="00493BD1">
      <w:pPr>
        <w:spacing w:line="360" w:lineRule="auto"/>
        <w:jc w:val="both"/>
        <w:rPr>
          <w:rFonts w:ascii="Times New Roman" w:hAnsi="Times New Roman" w:cs="Times New Roman"/>
          <w:b/>
          <w:sz w:val="28"/>
          <w:szCs w:val="28"/>
        </w:rPr>
      </w:pPr>
      <w:r w:rsidRPr="000C4513">
        <w:rPr>
          <w:rFonts w:ascii="Times New Roman" w:eastAsia="Times New Roman" w:hAnsi="Times New Roman" w:cs="Times New Roman"/>
          <w:sz w:val="28"/>
          <w:szCs w:val="28"/>
          <w:lang w:eastAsia="en-GB"/>
        </w:rPr>
        <w:t xml:space="preserve">I. </w:t>
      </w:r>
      <w:proofErr w:type="spellStart"/>
      <w:r w:rsidRPr="000C4513">
        <w:rPr>
          <w:rFonts w:ascii="Times New Roman" w:eastAsia="Times New Roman" w:hAnsi="Times New Roman" w:cs="Times New Roman"/>
          <w:sz w:val="28"/>
          <w:szCs w:val="28"/>
          <w:lang w:eastAsia="en-GB"/>
        </w:rPr>
        <w:t>H</w:t>
      </w:r>
      <w:r>
        <w:rPr>
          <w:rFonts w:ascii="Times New Roman" w:eastAsia="Times New Roman" w:hAnsi="Times New Roman" w:cs="Times New Roman"/>
          <w:sz w:val="28"/>
          <w:szCs w:val="28"/>
          <w:lang w:eastAsia="en-GB"/>
        </w:rPr>
        <w:t>orbachevsky</w:t>
      </w:r>
      <w:proofErr w:type="spellEnd"/>
      <w:r w:rsidRPr="000C4513">
        <w:rPr>
          <w:rFonts w:ascii="Times New Roman" w:eastAsia="Times New Roman" w:hAnsi="Times New Roman" w:cs="Times New Roman"/>
          <w:sz w:val="28"/>
          <w:szCs w:val="28"/>
          <w:lang w:eastAsia="en-GB"/>
        </w:rPr>
        <w:t xml:space="preserve"> </w:t>
      </w:r>
      <w:proofErr w:type="spellStart"/>
      <w:r w:rsidRPr="000C4513">
        <w:rPr>
          <w:rFonts w:ascii="Times New Roman" w:eastAsia="Times New Roman" w:hAnsi="Times New Roman" w:cs="Times New Roman"/>
          <w:sz w:val="28"/>
          <w:szCs w:val="28"/>
          <w:lang w:eastAsia="en-GB"/>
        </w:rPr>
        <w:t>T</w:t>
      </w:r>
      <w:r>
        <w:rPr>
          <w:rFonts w:ascii="Times New Roman" w:eastAsia="Times New Roman" w:hAnsi="Times New Roman" w:cs="Times New Roman"/>
          <w:sz w:val="28"/>
          <w:szCs w:val="28"/>
          <w:lang w:eastAsia="en-GB"/>
        </w:rPr>
        <w:t>ernopil</w:t>
      </w:r>
      <w:proofErr w:type="spellEnd"/>
      <w:r w:rsidRPr="000C4513">
        <w:rPr>
          <w:rFonts w:ascii="Times New Roman" w:eastAsia="Times New Roman" w:hAnsi="Times New Roman" w:cs="Times New Roman"/>
          <w:sz w:val="28"/>
          <w:szCs w:val="28"/>
          <w:lang w:eastAsia="en-GB"/>
        </w:rPr>
        <w:t xml:space="preserve"> N</w:t>
      </w:r>
      <w:r>
        <w:rPr>
          <w:rFonts w:ascii="Times New Roman" w:eastAsia="Times New Roman" w:hAnsi="Times New Roman" w:cs="Times New Roman"/>
          <w:sz w:val="28"/>
          <w:szCs w:val="28"/>
          <w:lang w:eastAsia="en-GB"/>
        </w:rPr>
        <w:t>ational</w:t>
      </w:r>
      <w:r w:rsidRPr="000C4513">
        <w:rPr>
          <w:rFonts w:ascii="Times New Roman" w:eastAsia="Times New Roman" w:hAnsi="Times New Roman" w:cs="Times New Roman"/>
          <w:sz w:val="28"/>
          <w:szCs w:val="28"/>
          <w:lang w:eastAsia="en-GB"/>
        </w:rPr>
        <w:t xml:space="preserve"> M</w:t>
      </w:r>
      <w:r>
        <w:rPr>
          <w:rFonts w:ascii="Times New Roman" w:eastAsia="Times New Roman" w:hAnsi="Times New Roman" w:cs="Times New Roman"/>
          <w:sz w:val="28"/>
          <w:szCs w:val="28"/>
          <w:lang w:eastAsia="en-GB"/>
        </w:rPr>
        <w:t>edical</w:t>
      </w:r>
      <w:r w:rsidRPr="000C4513">
        <w:rPr>
          <w:rFonts w:ascii="Times New Roman" w:eastAsia="Times New Roman" w:hAnsi="Times New Roman" w:cs="Times New Roman"/>
          <w:sz w:val="28"/>
          <w:szCs w:val="28"/>
          <w:lang w:eastAsia="en-GB"/>
        </w:rPr>
        <w:t xml:space="preserve"> U</w:t>
      </w:r>
      <w:r>
        <w:rPr>
          <w:rFonts w:ascii="Times New Roman" w:eastAsia="Times New Roman" w:hAnsi="Times New Roman" w:cs="Times New Roman"/>
          <w:sz w:val="28"/>
          <w:szCs w:val="28"/>
          <w:lang w:eastAsia="en-GB"/>
        </w:rPr>
        <w:t xml:space="preserve">niversity, the Scientific Supervisor: Associate Professor of the Department of Higher Nursing Education, Patients’ care, and Clinical Immunology, </w:t>
      </w:r>
      <w:proofErr w:type="spellStart"/>
      <w:r>
        <w:rPr>
          <w:rFonts w:ascii="Times New Roman" w:eastAsia="Times New Roman" w:hAnsi="Times New Roman" w:cs="Times New Roman"/>
          <w:sz w:val="28"/>
          <w:szCs w:val="28"/>
          <w:lang w:eastAsia="en-GB"/>
        </w:rPr>
        <w:t>Kozak</w:t>
      </w:r>
      <w:proofErr w:type="spellEnd"/>
      <w:r>
        <w:rPr>
          <w:rFonts w:ascii="Times New Roman" w:eastAsia="Times New Roman" w:hAnsi="Times New Roman" w:cs="Times New Roman"/>
          <w:sz w:val="28"/>
          <w:szCs w:val="28"/>
          <w:lang w:eastAsia="en-GB"/>
        </w:rPr>
        <w:t xml:space="preserve"> </w:t>
      </w:r>
      <w:proofErr w:type="spellStart"/>
      <w:r>
        <w:rPr>
          <w:rFonts w:ascii="Times New Roman" w:eastAsia="Times New Roman" w:hAnsi="Times New Roman" w:cs="Times New Roman"/>
          <w:sz w:val="28"/>
          <w:szCs w:val="28"/>
          <w:lang w:eastAsia="en-GB"/>
        </w:rPr>
        <w:t>Olha</w:t>
      </w:r>
      <w:proofErr w:type="spellEnd"/>
      <w:r>
        <w:rPr>
          <w:rFonts w:ascii="Times New Roman" w:eastAsia="Times New Roman" w:hAnsi="Times New Roman" w:cs="Times New Roman"/>
          <w:sz w:val="28"/>
          <w:szCs w:val="28"/>
          <w:lang w:eastAsia="en-GB"/>
        </w:rPr>
        <w:t>, 2025.</w:t>
      </w:r>
    </w:p>
    <w:p w14:paraId="3A7487D4" w14:textId="48C9B9B8" w:rsidR="00757DE9" w:rsidRDefault="00757DE9" w:rsidP="00493BD1">
      <w:pPr>
        <w:spacing w:line="360" w:lineRule="auto"/>
        <w:jc w:val="both"/>
        <w:rPr>
          <w:rFonts w:ascii="Times New Roman" w:hAnsi="Times New Roman" w:cs="Times New Roman"/>
          <w:sz w:val="28"/>
          <w:szCs w:val="28"/>
        </w:rPr>
      </w:pPr>
      <w:r w:rsidRPr="00757DE9">
        <w:rPr>
          <w:rFonts w:ascii="Times New Roman" w:hAnsi="Times New Roman" w:cs="Times New Roman"/>
          <w:b/>
          <w:sz w:val="28"/>
          <w:szCs w:val="28"/>
        </w:rPr>
        <w:t>Brief Description</w:t>
      </w:r>
      <w:r>
        <w:rPr>
          <w:rFonts w:ascii="Times New Roman" w:hAnsi="Times New Roman" w:cs="Times New Roman"/>
          <w:b/>
          <w:sz w:val="28"/>
          <w:szCs w:val="28"/>
        </w:rPr>
        <w:t xml:space="preserve">: </w:t>
      </w:r>
      <w:r w:rsidR="000B755C" w:rsidRPr="00966222">
        <w:rPr>
          <w:rFonts w:ascii="Times New Roman" w:hAnsi="Times New Roman" w:cs="Times New Roman"/>
          <w:sz w:val="28"/>
          <w:szCs w:val="28"/>
        </w:rPr>
        <w:t xml:space="preserve">This thesis analyzes the clinical effectiveness of prone positioning used as a form of positional therapy in managing acute respiratory distress syndrome (ARDS) among COVID-19 patients. </w:t>
      </w:r>
      <w:r w:rsidR="00315C78" w:rsidRPr="00966222">
        <w:rPr>
          <w:rFonts w:ascii="Times New Roman" w:hAnsi="Times New Roman" w:cs="Times New Roman"/>
          <w:sz w:val="28"/>
          <w:szCs w:val="28"/>
        </w:rPr>
        <w:t>The emphasis was undertaken in order to ascertain the patient characteristics affecting outcomes based on timing and duration of treatment. The work further evaluates prone positioning against various interventions such as high-flow nasal oxygen (HFNO) and</w:t>
      </w:r>
      <w:r w:rsidR="00970318">
        <w:rPr>
          <w:rFonts w:ascii="Times New Roman" w:hAnsi="Times New Roman" w:cs="Times New Roman"/>
          <w:sz w:val="28"/>
          <w:szCs w:val="28"/>
        </w:rPr>
        <w:t xml:space="preserve"> </w:t>
      </w:r>
      <w:r w:rsidR="00970318" w:rsidRPr="00966222">
        <w:rPr>
          <w:rFonts w:ascii="Times New Roman" w:hAnsi="Times New Roman" w:cs="Times New Roman"/>
          <w:sz w:val="28"/>
          <w:szCs w:val="28"/>
        </w:rPr>
        <w:t>Extracorporeal membrane oxygenation</w:t>
      </w:r>
      <w:r w:rsidR="00315C78" w:rsidRPr="00966222">
        <w:rPr>
          <w:rFonts w:ascii="Times New Roman" w:hAnsi="Times New Roman" w:cs="Times New Roman"/>
          <w:sz w:val="28"/>
          <w:szCs w:val="28"/>
        </w:rPr>
        <w:t xml:space="preserve"> </w:t>
      </w:r>
      <w:r w:rsidR="00970318">
        <w:rPr>
          <w:rFonts w:ascii="Times New Roman" w:hAnsi="Times New Roman" w:cs="Times New Roman"/>
          <w:sz w:val="28"/>
          <w:szCs w:val="28"/>
        </w:rPr>
        <w:t>(</w:t>
      </w:r>
      <w:r w:rsidR="00315C78" w:rsidRPr="00966222">
        <w:rPr>
          <w:rFonts w:ascii="Times New Roman" w:hAnsi="Times New Roman" w:cs="Times New Roman"/>
          <w:sz w:val="28"/>
          <w:szCs w:val="28"/>
        </w:rPr>
        <w:t>ECMO</w:t>
      </w:r>
      <w:r w:rsidR="00970318">
        <w:rPr>
          <w:rFonts w:ascii="Times New Roman" w:hAnsi="Times New Roman" w:cs="Times New Roman"/>
          <w:sz w:val="28"/>
          <w:szCs w:val="28"/>
        </w:rPr>
        <w:t>)</w:t>
      </w:r>
      <w:r w:rsidR="00315C78" w:rsidRPr="00966222">
        <w:rPr>
          <w:rFonts w:ascii="Times New Roman" w:hAnsi="Times New Roman" w:cs="Times New Roman"/>
          <w:sz w:val="28"/>
          <w:szCs w:val="28"/>
        </w:rPr>
        <w:t>.</w:t>
      </w:r>
      <w:r w:rsidR="00793C71">
        <w:rPr>
          <w:rFonts w:ascii="Times New Roman" w:hAnsi="Times New Roman" w:cs="Times New Roman"/>
          <w:sz w:val="28"/>
          <w:szCs w:val="28"/>
        </w:rPr>
        <w:t xml:space="preserve"> This study addresses a critical clinical gap in managing patients with COVID-19- induced ARDS, particularly in low-resource settings where invasive ventilation or ECMO may not be readily available. By focusing on the practical application and measurable outcomes of prone positioning in combination with non-invasive therapies that can guide front-line decision-making and optimize patient care during public health crises.</w:t>
      </w:r>
    </w:p>
    <w:p w14:paraId="3EF20946" w14:textId="3CAB5501" w:rsidR="00793C71" w:rsidRDefault="00757DE9" w:rsidP="00493BD1">
      <w:pPr>
        <w:spacing w:line="360" w:lineRule="auto"/>
        <w:jc w:val="both"/>
        <w:rPr>
          <w:rFonts w:ascii="Times New Roman" w:hAnsi="Times New Roman" w:cs="Times New Roman"/>
          <w:sz w:val="28"/>
          <w:szCs w:val="28"/>
        </w:rPr>
      </w:pPr>
      <w:r w:rsidRPr="00757DE9">
        <w:rPr>
          <w:rFonts w:ascii="Times New Roman" w:hAnsi="Times New Roman" w:cs="Times New Roman"/>
          <w:b/>
          <w:sz w:val="28"/>
          <w:szCs w:val="28"/>
        </w:rPr>
        <w:t>Study Purpose</w:t>
      </w:r>
      <w:r>
        <w:rPr>
          <w:rFonts w:ascii="Times New Roman" w:hAnsi="Times New Roman" w:cs="Times New Roman"/>
          <w:b/>
          <w:sz w:val="28"/>
          <w:szCs w:val="28"/>
        </w:rPr>
        <w:t>:</w:t>
      </w:r>
      <w:r>
        <w:rPr>
          <w:rFonts w:ascii="Times New Roman" w:hAnsi="Times New Roman" w:cs="Times New Roman"/>
          <w:sz w:val="28"/>
          <w:szCs w:val="28"/>
        </w:rPr>
        <w:t xml:space="preserve"> </w:t>
      </w:r>
      <w:r w:rsidR="00D60CC7">
        <w:rPr>
          <w:rFonts w:ascii="Times New Roman" w:hAnsi="Times New Roman" w:cs="Times New Roman"/>
          <w:sz w:val="28"/>
          <w:szCs w:val="28"/>
        </w:rPr>
        <w:t>to study</w:t>
      </w:r>
      <w:r w:rsidRPr="00966222">
        <w:rPr>
          <w:rFonts w:ascii="Times New Roman" w:hAnsi="Times New Roman" w:cs="Times New Roman"/>
          <w:sz w:val="28"/>
          <w:szCs w:val="28"/>
        </w:rPr>
        <w:t xml:space="preserve"> the huge demand on healthcare systems triggered by the COVID-19 pandemic that brought about the need for design and provision of inexpensive and scalable solutions for managing severe respiratory distress. </w:t>
      </w:r>
    </w:p>
    <w:p w14:paraId="018C5B10" w14:textId="77777777" w:rsidR="00757DE9" w:rsidRPr="00757DE9" w:rsidRDefault="00757DE9" w:rsidP="00493BD1">
      <w:pPr>
        <w:spacing w:line="360" w:lineRule="auto"/>
        <w:jc w:val="both"/>
        <w:rPr>
          <w:rFonts w:ascii="Times New Roman" w:hAnsi="Times New Roman" w:cs="Times New Roman"/>
          <w:b/>
          <w:sz w:val="28"/>
          <w:szCs w:val="28"/>
        </w:rPr>
      </w:pPr>
      <w:r w:rsidRPr="00757DE9">
        <w:rPr>
          <w:rFonts w:ascii="Times New Roman" w:hAnsi="Times New Roman" w:cs="Times New Roman"/>
          <w:b/>
          <w:sz w:val="28"/>
          <w:szCs w:val="28"/>
        </w:rPr>
        <w:t>Objectives:</w:t>
      </w:r>
      <w:r w:rsidR="000B755C" w:rsidRPr="00757DE9">
        <w:rPr>
          <w:rFonts w:ascii="Times New Roman" w:hAnsi="Times New Roman" w:cs="Times New Roman"/>
          <w:b/>
          <w:sz w:val="28"/>
          <w:szCs w:val="28"/>
        </w:rPr>
        <w:t xml:space="preserve"> </w:t>
      </w:r>
    </w:p>
    <w:p w14:paraId="65E390A0" w14:textId="0616C8E2" w:rsidR="00757DE9" w:rsidRDefault="000B755C" w:rsidP="00493BD1">
      <w:pPr>
        <w:spacing w:line="360" w:lineRule="auto"/>
        <w:jc w:val="both"/>
        <w:rPr>
          <w:rFonts w:ascii="Times New Roman" w:hAnsi="Times New Roman" w:cs="Times New Roman"/>
          <w:sz w:val="28"/>
          <w:szCs w:val="28"/>
        </w:rPr>
      </w:pPr>
      <w:r w:rsidRPr="00966222">
        <w:rPr>
          <w:rFonts w:ascii="Times New Roman" w:hAnsi="Times New Roman" w:cs="Times New Roman"/>
          <w:sz w:val="28"/>
          <w:szCs w:val="28"/>
        </w:rPr>
        <w:t>1) To what extent does prone positioning help COVID-19 patients' respiratory function</w:t>
      </w:r>
      <w:r w:rsidR="00793C71">
        <w:rPr>
          <w:rFonts w:ascii="Times New Roman" w:hAnsi="Times New Roman" w:cs="Times New Roman"/>
          <w:sz w:val="28"/>
          <w:szCs w:val="28"/>
        </w:rPr>
        <w:t>.</w:t>
      </w:r>
    </w:p>
    <w:p w14:paraId="5F1A2D46" w14:textId="676E1170" w:rsidR="00757DE9" w:rsidRDefault="000B755C" w:rsidP="00493BD1">
      <w:pPr>
        <w:spacing w:line="360" w:lineRule="auto"/>
        <w:jc w:val="both"/>
        <w:rPr>
          <w:rFonts w:ascii="Times New Roman" w:hAnsi="Times New Roman" w:cs="Times New Roman"/>
          <w:sz w:val="28"/>
          <w:szCs w:val="28"/>
        </w:rPr>
      </w:pPr>
      <w:r w:rsidRPr="00966222">
        <w:rPr>
          <w:rFonts w:ascii="Times New Roman" w:hAnsi="Times New Roman" w:cs="Times New Roman"/>
          <w:sz w:val="28"/>
          <w:szCs w:val="28"/>
        </w:rPr>
        <w:lastRenderedPageBreak/>
        <w:t>2)</w:t>
      </w:r>
      <w:r w:rsidR="00811C5A">
        <w:rPr>
          <w:rFonts w:ascii="Times New Roman" w:hAnsi="Times New Roman" w:cs="Times New Roman"/>
          <w:sz w:val="28"/>
          <w:szCs w:val="28"/>
        </w:rPr>
        <w:t xml:space="preserve"> T</w:t>
      </w:r>
      <w:r w:rsidR="00793C71">
        <w:rPr>
          <w:rFonts w:ascii="Times New Roman" w:hAnsi="Times New Roman" w:cs="Times New Roman"/>
          <w:sz w:val="28"/>
          <w:szCs w:val="28"/>
        </w:rPr>
        <w:t>o evaluate whether prone positioning can diminish reliance on invasive mechanical ventilation when compared to HFNO and ECMO.</w:t>
      </w:r>
    </w:p>
    <w:p w14:paraId="3B03127C" w14:textId="7FC88D79" w:rsidR="001E478F" w:rsidRDefault="001E478F" w:rsidP="00493BD1">
      <w:pPr>
        <w:spacing w:line="360" w:lineRule="auto"/>
        <w:jc w:val="both"/>
        <w:rPr>
          <w:rFonts w:ascii="Times New Roman" w:hAnsi="Times New Roman" w:cs="Times New Roman"/>
          <w:sz w:val="28"/>
          <w:szCs w:val="28"/>
        </w:rPr>
      </w:pPr>
      <w:r>
        <w:rPr>
          <w:rFonts w:ascii="Times New Roman" w:hAnsi="Times New Roman" w:cs="Times New Roman"/>
          <w:sz w:val="28"/>
          <w:szCs w:val="28"/>
        </w:rPr>
        <w:t>3)</w:t>
      </w:r>
      <w:r w:rsidR="00811C5A">
        <w:rPr>
          <w:rFonts w:ascii="Times New Roman" w:hAnsi="Times New Roman" w:cs="Times New Roman"/>
          <w:sz w:val="28"/>
          <w:szCs w:val="28"/>
        </w:rPr>
        <w:t xml:space="preserve"> T</w:t>
      </w:r>
      <w:r>
        <w:rPr>
          <w:rFonts w:ascii="Times New Roman" w:hAnsi="Times New Roman" w:cs="Times New Roman"/>
          <w:sz w:val="28"/>
          <w:szCs w:val="28"/>
        </w:rPr>
        <w:t>o examine the impact of early and consistent implementation of prone positioning on patient mortality.</w:t>
      </w:r>
    </w:p>
    <w:p w14:paraId="1369A502" w14:textId="696FAA54" w:rsidR="001E478F" w:rsidRDefault="001E478F" w:rsidP="00493BD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 To Analyze how patient-specific factors, such as </w:t>
      </w:r>
      <w:r w:rsidR="00811C5A">
        <w:rPr>
          <w:rFonts w:ascii="Times New Roman" w:hAnsi="Times New Roman" w:cs="Times New Roman"/>
          <w:sz w:val="28"/>
          <w:szCs w:val="28"/>
        </w:rPr>
        <w:t>B</w:t>
      </w:r>
      <w:r>
        <w:rPr>
          <w:rFonts w:ascii="Times New Roman" w:hAnsi="Times New Roman" w:cs="Times New Roman"/>
          <w:sz w:val="28"/>
          <w:szCs w:val="28"/>
        </w:rPr>
        <w:t>MI and comorbidities, influence the outcomes</w:t>
      </w:r>
      <w:r w:rsidR="00811C5A">
        <w:rPr>
          <w:rFonts w:ascii="Times New Roman" w:hAnsi="Times New Roman" w:cs="Times New Roman"/>
          <w:sz w:val="28"/>
          <w:szCs w:val="28"/>
        </w:rPr>
        <w:t xml:space="preserve"> of prone positioning.</w:t>
      </w:r>
    </w:p>
    <w:p w14:paraId="7BE64F46" w14:textId="2CAA7DE2" w:rsidR="00811C5A" w:rsidRDefault="00811C5A" w:rsidP="00493BD1">
      <w:pPr>
        <w:spacing w:line="360" w:lineRule="auto"/>
        <w:jc w:val="both"/>
        <w:rPr>
          <w:rFonts w:ascii="Times New Roman" w:hAnsi="Times New Roman" w:cs="Times New Roman"/>
          <w:sz w:val="28"/>
          <w:szCs w:val="28"/>
        </w:rPr>
      </w:pPr>
      <w:r>
        <w:rPr>
          <w:rFonts w:ascii="Times New Roman" w:hAnsi="Times New Roman" w:cs="Times New Roman"/>
          <w:sz w:val="28"/>
          <w:szCs w:val="28"/>
        </w:rPr>
        <w:t>5) To assess the clinical utility of prone positioning as a cost-effective, non-resource healthcare settings.</w:t>
      </w:r>
    </w:p>
    <w:p w14:paraId="752B85DE" w14:textId="44BD399C" w:rsidR="00757DE9" w:rsidRDefault="00757DE9" w:rsidP="00493BD1">
      <w:pPr>
        <w:spacing w:line="360" w:lineRule="auto"/>
        <w:jc w:val="both"/>
        <w:rPr>
          <w:rFonts w:ascii="Times New Roman" w:hAnsi="Times New Roman" w:cs="Times New Roman"/>
          <w:sz w:val="28"/>
          <w:szCs w:val="28"/>
        </w:rPr>
      </w:pPr>
      <w:r w:rsidRPr="00966222">
        <w:rPr>
          <w:rFonts w:ascii="Times New Roman" w:hAnsi="Times New Roman" w:cs="Times New Roman"/>
          <w:b/>
          <w:sz w:val="28"/>
          <w:szCs w:val="28"/>
        </w:rPr>
        <w:t>Object of the Research</w:t>
      </w:r>
      <w:r w:rsidR="00484B49">
        <w:rPr>
          <w:rFonts w:ascii="Times New Roman" w:hAnsi="Times New Roman" w:cs="Times New Roman"/>
          <w:b/>
          <w:sz w:val="28"/>
          <w:szCs w:val="28"/>
        </w:rPr>
        <w:t>:</w:t>
      </w:r>
      <w:r>
        <w:rPr>
          <w:rFonts w:ascii="Times New Roman" w:hAnsi="Times New Roman" w:cs="Times New Roman"/>
          <w:sz w:val="28"/>
          <w:szCs w:val="28"/>
        </w:rPr>
        <w:t xml:space="preserve"> </w:t>
      </w:r>
      <w:r w:rsidR="00F332CA">
        <w:rPr>
          <w:rFonts w:ascii="Times New Roman" w:hAnsi="Times New Roman" w:cs="Times New Roman"/>
          <w:sz w:val="28"/>
          <w:szCs w:val="28"/>
        </w:rPr>
        <w:t xml:space="preserve">to assess </w:t>
      </w:r>
      <w:r w:rsidRPr="00966222">
        <w:rPr>
          <w:rFonts w:ascii="Times New Roman" w:hAnsi="Times New Roman" w:cs="Times New Roman"/>
          <w:sz w:val="28"/>
          <w:szCs w:val="28"/>
        </w:rPr>
        <w:t xml:space="preserve">the clinical </w:t>
      </w:r>
      <w:r w:rsidR="00F332CA">
        <w:rPr>
          <w:rFonts w:ascii="Times New Roman" w:hAnsi="Times New Roman" w:cs="Times New Roman"/>
          <w:sz w:val="28"/>
          <w:szCs w:val="28"/>
        </w:rPr>
        <w:t xml:space="preserve">effectiveness of </w:t>
      </w:r>
      <w:r w:rsidRPr="00966222">
        <w:rPr>
          <w:rFonts w:ascii="Times New Roman" w:hAnsi="Times New Roman" w:cs="Times New Roman"/>
          <w:sz w:val="28"/>
          <w:szCs w:val="28"/>
        </w:rPr>
        <w:t xml:space="preserve">application of </w:t>
      </w:r>
      <w:r w:rsidR="00F332CA">
        <w:rPr>
          <w:rFonts w:ascii="Times New Roman" w:hAnsi="Times New Roman" w:cs="Times New Roman"/>
          <w:sz w:val="28"/>
          <w:szCs w:val="28"/>
        </w:rPr>
        <w:t xml:space="preserve">prone </w:t>
      </w:r>
      <w:r w:rsidRPr="00966222">
        <w:rPr>
          <w:rFonts w:ascii="Times New Roman" w:hAnsi="Times New Roman" w:cs="Times New Roman"/>
          <w:sz w:val="28"/>
          <w:szCs w:val="28"/>
        </w:rPr>
        <w:t xml:space="preserve">positioning </w:t>
      </w:r>
      <w:r w:rsidR="00F332CA">
        <w:rPr>
          <w:rFonts w:ascii="Times New Roman" w:hAnsi="Times New Roman" w:cs="Times New Roman"/>
          <w:sz w:val="28"/>
          <w:szCs w:val="28"/>
        </w:rPr>
        <w:t>in improving outcomes for patients with</w:t>
      </w:r>
      <w:r w:rsidRPr="00966222">
        <w:rPr>
          <w:rFonts w:ascii="Times New Roman" w:hAnsi="Times New Roman" w:cs="Times New Roman"/>
          <w:sz w:val="28"/>
          <w:szCs w:val="28"/>
        </w:rPr>
        <w:t xml:space="preserve"> ARDS in COVID-19. </w:t>
      </w:r>
    </w:p>
    <w:p w14:paraId="2F67BB21" w14:textId="2CF09E53" w:rsidR="00757DE9" w:rsidRDefault="00757DE9" w:rsidP="00493BD1">
      <w:pPr>
        <w:spacing w:line="360" w:lineRule="auto"/>
        <w:jc w:val="both"/>
        <w:rPr>
          <w:rFonts w:ascii="Times New Roman" w:hAnsi="Times New Roman" w:cs="Times New Roman"/>
          <w:sz w:val="28"/>
          <w:szCs w:val="28"/>
        </w:rPr>
      </w:pPr>
      <w:r>
        <w:rPr>
          <w:rFonts w:ascii="Times New Roman" w:hAnsi="Times New Roman" w:cs="Times New Roman"/>
          <w:b/>
          <w:sz w:val="28"/>
          <w:szCs w:val="28"/>
        </w:rPr>
        <w:t>S</w:t>
      </w:r>
      <w:r w:rsidRPr="00757DE9">
        <w:rPr>
          <w:rFonts w:ascii="Times New Roman" w:hAnsi="Times New Roman" w:cs="Times New Roman"/>
          <w:b/>
          <w:sz w:val="28"/>
          <w:szCs w:val="28"/>
        </w:rPr>
        <w:t>ubject of</w:t>
      </w:r>
      <w:r w:rsidR="00F332CA">
        <w:rPr>
          <w:rFonts w:ascii="Times New Roman" w:hAnsi="Times New Roman" w:cs="Times New Roman"/>
          <w:b/>
          <w:sz w:val="28"/>
          <w:szCs w:val="28"/>
        </w:rPr>
        <w:t xml:space="preserve"> the</w:t>
      </w:r>
      <w:r w:rsidRPr="00757DE9">
        <w:rPr>
          <w:rFonts w:ascii="Times New Roman" w:hAnsi="Times New Roman" w:cs="Times New Roman"/>
          <w:b/>
          <w:sz w:val="28"/>
          <w:szCs w:val="28"/>
        </w:rPr>
        <w:t xml:space="preserve"> </w:t>
      </w:r>
      <w:r w:rsidR="00F332CA">
        <w:rPr>
          <w:rFonts w:ascii="Times New Roman" w:hAnsi="Times New Roman" w:cs="Times New Roman"/>
          <w:b/>
          <w:sz w:val="28"/>
          <w:szCs w:val="28"/>
        </w:rPr>
        <w:t>R</w:t>
      </w:r>
      <w:r w:rsidRPr="00757DE9">
        <w:rPr>
          <w:rFonts w:ascii="Times New Roman" w:hAnsi="Times New Roman" w:cs="Times New Roman"/>
          <w:b/>
          <w:sz w:val="28"/>
          <w:szCs w:val="28"/>
        </w:rPr>
        <w:t>esearch</w:t>
      </w:r>
      <w:r w:rsidR="00F332CA">
        <w:rPr>
          <w:rFonts w:ascii="Times New Roman" w:hAnsi="Times New Roman" w:cs="Times New Roman"/>
          <w:b/>
          <w:sz w:val="28"/>
          <w:szCs w:val="28"/>
        </w:rPr>
        <w:t>:</w:t>
      </w:r>
      <w:r w:rsidRPr="00966222">
        <w:rPr>
          <w:rFonts w:ascii="Times New Roman" w:hAnsi="Times New Roman" w:cs="Times New Roman"/>
          <w:sz w:val="28"/>
          <w:szCs w:val="28"/>
        </w:rPr>
        <w:t xml:space="preserve"> </w:t>
      </w:r>
      <w:r w:rsidR="00F332CA">
        <w:rPr>
          <w:rFonts w:ascii="Times New Roman" w:hAnsi="Times New Roman" w:cs="Times New Roman"/>
          <w:sz w:val="28"/>
          <w:szCs w:val="28"/>
        </w:rPr>
        <w:t>Hospitalized patients diagnosed with</w:t>
      </w:r>
      <w:r w:rsidRPr="00966222">
        <w:rPr>
          <w:rFonts w:ascii="Times New Roman" w:hAnsi="Times New Roman" w:cs="Times New Roman"/>
          <w:sz w:val="28"/>
          <w:szCs w:val="28"/>
        </w:rPr>
        <w:t xml:space="preserve"> intubated and non-intubated patients with COVID-19 </w:t>
      </w:r>
      <w:r w:rsidR="00F332CA">
        <w:rPr>
          <w:rFonts w:ascii="Times New Roman" w:hAnsi="Times New Roman" w:cs="Times New Roman"/>
          <w:sz w:val="28"/>
          <w:szCs w:val="28"/>
        </w:rPr>
        <w:t xml:space="preserve">who </w:t>
      </w:r>
      <w:r w:rsidRPr="00966222">
        <w:rPr>
          <w:rFonts w:ascii="Times New Roman" w:hAnsi="Times New Roman" w:cs="Times New Roman"/>
          <w:sz w:val="28"/>
          <w:szCs w:val="28"/>
        </w:rPr>
        <w:t>receiv</w:t>
      </w:r>
      <w:r w:rsidR="00F332CA">
        <w:rPr>
          <w:rFonts w:ascii="Times New Roman" w:hAnsi="Times New Roman" w:cs="Times New Roman"/>
          <w:sz w:val="28"/>
          <w:szCs w:val="28"/>
        </w:rPr>
        <w:t>ed</w:t>
      </w:r>
      <w:r w:rsidRPr="00966222">
        <w:rPr>
          <w:rFonts w:ascii="Times New Roman" w:hAnsi="Times New Roman" w:cs="Times New Roman"/>
          <w:sz w:val="28"/>
          <w:szCs w:val="28"/>
        </w:rPr>
        <w:t xml:space="preserve"> prone </w:t>
      </w:r>
      <w:r w:rsidR="00F332CA">
        <w:rPr>
          <w:rFonts w:ascii="Times New Roman" w:hAnsi="Times New Roman" w:cs="Times New Roman"/>
          <w:sz w:val="28"/>
          <w:szCs w:val="28"/>
        </w:rPr>
        <w:t xml:space="preserve">positioning </w:t>
      </w:r>
      <w:r w:rsidRPr="00966222">
        <w:rPr>
          <w:rFonts w:ascii="Times New Roman" w:hAnsi="Times New Roman" w:cs="Times New Roman"/>
          <w:sz w:val="28"/>
          <w:szCs w:val="28"/>
        </w:rPr>
        <w:t xml:space="preserve">therapy within hospital settings [2]. </w:t>
      </w:r>
    </w:p>
    <w:p w14:paraId="69C945E7" w14:textId="77777777" w:rsidR="00BE34AB" w:rsidRDefault="00757DE9" w:rsidP="00493BD1">
      <w:pPr>
        <w:spacing w:line="360" w:lineRule="auto"/>
        <w:jc w:val="both"/>
        <w:rPr>
          <w:rFonts w:ascii="Times New Roman" w:hAnsi="Times New Roman" w:cs="Times New Roman"/>
          <w:sz w:val="28"/>
          <w:szCs w:val="28"/>
        </w:rPr>
      </w:pPr>
      <w:r w:rsidRPr="00757DE9">
        <w:rPr>
          <w:rFonts w:ascii="Times New Roman" w:hAnsi="Times New Roman" w:cs="Times New Roman"/>
          <w:b/>
          <w:sz w:val="28"/>
          <w:szCs w:val="28"/>
        </w:rPr>
        <w:t>Methods:</w:t>
      </w:r>
      <w:r>
        <w:rPr>
          <w:rFonts w:ascii="Times New Roman" w:hAnsi="Times New Roman" w:cs="Times New Roman"/>
          <w:sz w:val="28"/>
          <w:szCs w:val="28"/>
        </w:rPr>
        <w:t xml:space="preserve"> </w:t>
      </w:r>
      <w:r w:rsidR="000B755C" w:rsidRPr="00966222">
        <w:rPr>
          <w:rFonts w:ascii="Times New Roman" w:hAnsi="Times New Roman" w:cs="Times New Roman"/>
          <w:sz w:val="28"/>
          <w:szCs w:val="28"/>
        </w:rPr>
        <w:t xml:space="preserve">A systematic review approach was employed, subjecting peer-reviewed studies from 2019-2024 to selection, accessed primarily through PubMed, Scopus, and Cochrane Library databases. Inclusion criteria were diseases with adult COVID-19 patients who were treated with prone positioning while exclusion criteria focused on studies with insufficient data on outcomes or incompatibility in methodology. </w:t>
      </w:r>
    </w:p>
    <w:p w14:paraId="0876B0BA" w14:textId="3528DC61" w:rsidR="00A374C0" w:rsidRDefault="00757DE9" w:rsidP="00493BD1">
      <w:pPr>
        <w:spacing w:line="360" w:lineRule="auto"/>
        <w:jc w:val="both"/>
        <w:rPr>
          <w:rFonts w:ascii="Times New Roman" w:hAnsi="Times New Roman" w:cs="Times New Roman"/>
          <w:sz w:val="28"/>
          <w:szCs w:val="28"/>
        </w:rPr>
      </w:pPr>
      <w:r w:rsidRPr="00757DE9">
        <w:rPr>
          <w:rFonts w:ascii="Times New Roman" w:hAnsi="Times New Roman" w:cs="Times New Roman"/>
          <w:b/>
          <w:sz w:val="28"/>
          <w:szCs w:val="28"/>
        </w:rPr>
        <w:t>The scientific and practical value of the study:</w:t>
      </w:r>
      <w:r>
        <w:rPr>
          <w:rFonts w:ascii="Times New Roman" w:hAnsi="Times New Roman" w:cs="Times New Roman"/>
          <w:sz w:val="28"/>
          <w:szCs w:val="28"/>
        </w:rPr>
        <w:t xml:space="preserve"> </w:t>
      </w:r>
      <w:r w:rsidR="000B755C" w:rsidRPr="00966222">
        <w:rPr>
          <w:rFonts w:ascii="Times New Roman" w:hAnsi="Times New Roman" w:cs="Times New Roman"/>
          <w:sz w:val="28"/>
          <w:szCs w:val="28"/>
        </w:rPr>
        <w:t xml:space="preserve">The data were analyzed using descriptive statistics, comparative outcome metrics, and, whenever possible, meta-analysis. As results indicate, prone positioning produces better oxygenation and thwarts intubation, especially in those non-intubated cases with moderate respiratory failure. However, its efficacy is modulated by age, BMI, comorbidities, and the intervention's timing. Complications such as pressure ulcers, nerve injuries, etc., warrant stringent patient monitoring and protocol optimization. The study concludes </w:t>
      </w:r>
      <w:r w:rsidR="000B755C" w:rsidRPr="00966222">
        <w:rPr>
          <w:rFonts w:ascii="Times New Roman" w:hAnsi="Times New Roman" w:cs="Times New Roman"/>
          <w:sz w:val="28"/>
          <w:szCs w:val="28"/>
        </w:rPr>
        <w:lastRenderedPageBreak/>
        <w:t>that prone positioning presents a realistic and inexpensive option suitable for a resource-constrained setting and recommends that further studies be initiated on its long-term effect and would framework for its standardized implementation.</w:t>
      </w:r>
    </w:p>
    <w:p w14:paraId="7B9B50DF" w14:textId="39E3B47A" w:rsidR="00484B49" w:rsidRDefault="00484B49" w:rsidP="00493BD1">
      <w:pPr>
        <w:spacing w:line="360" w:lineRule="auto"/>
        <w:jc w:val="both"/>
        <w:rPr>
          <w:rFonts w:ascii="Times New Roman" w:hAnsi="Times New Roman" w:cs="Times New Roman"/>
          <w:sz w:val="28"/>
          <w:szCs w:val="28"/>
        </w:rPr>
      </w:pPr>
      <w:r w:rsidRPr="00484B49">
        <w:rPr>
          <w:rFonts w:ascii="Times New Roman" w:hAnsi="Times New Roman" w:cs="Times New Roman"/>
          <w:b/>
          <w:sz w:val="28"/>
          <w:szCs w:val="28"/>
        </w:rPr>
        <w:t>Obtained Results:</w:t>
      </w:r>
      <w:r>
        <w:rPr>
          <w:rFonts w:ascii="Times New Roman" w:hAnsi="Times New Roman" w:cs="Times New Roman"/>
          <w:sz w:val="28"/>
          <w:szCs w:val="28"/>
        </w:rPr>
        <w:t xml:space="preserve"> Prone positioning improved oxygenation in most patients and reduced the need for intubation. The effect was stronger in patients with moderate respiratory distress. Patient age, BMI, and comorbidities influenced the outcomes. Only minor complications were reported.</w:t>
      </w:r>
    </w:p>
    <w:p w14:paraId="6F8F7346" w14:textId="737F81A7" w:rsidR="00484B49" w:rsidRDefault="00484B49" w:rsidP="00493BD1">
      <w:pPr>
        <w:spacing w:line="360" w:lineRule="auto"/>
        <w:jc w:val="both"/>
        <w:rPr>
          <w:rFonts w:ascii="Times New Roman" w:hAnsi="Times New Roman" w:cs="Times New Roman"/>
          <w:sz w:val="28"/>
          <w:szCs w:val="28"/>
        </w:rPr>
      </w:pPr>
      <w:r w:rsidRPr="00484B49">
        <w:rPr>
          <w:rFonts w:ascii="Times New Roman" w:hAnsi="Times New Roman" w:cs="Times New Roman"/>
          <w:b/>
          <w:sz w:val="28"/>
          <w:szCs w:val="28"/>
        </w:rPr>
        <w:t>Conclusions:</w:t>
      </w:r>
      <w:r>
        <w:rPr>
          <w:rFonts w:ascii="Times New Roman" w:hAnsi="Times New Roman" w:cs="Times New Roman"/>
          <w:sz w:val="28"/>
          <w:szCs w:val="28"/>
        </w:rPr>
        <w:t xml:space="preserve"> the findings support the use of prone positioning as an effective, low-cost treatment for COVID-19-related respiratory distress, especially in settings with limited resources.</w:t>
      </w:r>
    </w:p>
    <w:p w14:paraId="63332248" w14:textId="78530483" w:rsidR="00315C78" w:rsidRDefault="00D60CC7" w:rsidP="00493BD1">
      <w:pPr>
        <w:spacing w:line="360" w:lineRule="auto"/>
        <w:jc w:val="both"/>
        <w:rPr>
          <w:rFonts w:ascii="Times New Roman" w:hAnsi="Times New Roman" w:cs="Times New Roman"/>
          <w:sz w:val="28"/>
          <w:szCs w:val="28"/>
        </w:rPr>
      </w:pPr>
      <w:r w:rsidRPr="00D60CC7">
        <w:rPr>
          <w:rFonts w:ascii="Times New Roman" w:hAnsi="Times New Roman" w:cs="Times New Roman"/>
          <w:b/>
          <w:sz w:val="28"/>
          <w:szCs w:val="28"/>
        </w:rPr>
        <w:t xml:space="preserve">Keywords: </w:t>
      </w:r>
      <w:r w:rsidR="00493BD1">
        <w:rPr>
          <w:rFonts w:ascii="Times New Roman" w:hAnsi="Times New Roman" w:cs="Times New Roman"/>
          <w:sz w:val="28"/>
          <w:szCs w:val="28"/>
        </w:rPr>
        <w:t>Covid-19, Prone, Positioning, Positional Therapy. Oxygenation, Respiratory Distress.</w:t>
      </w:r>
    </w:p>
    <w:p w14:paraId="23E0FBB8" w14:textId="794DAA54" w:rsidR="00811C5A" w:rsidRDefault="00811C5A" w:rsidP="00493BD1">
      <w:pPr>
        <w:spacing w:line="360" w:lineRule="auto"/>
        <w:jc w:val="both"/>
        <w:rPr>
          <w:rFonts w:ascii="Times New Roman" w:hAnsi="Times New Roman" w:cs="Times New Roman"/>
          <w:sz w:val="28"/>
          <w:szCs w:val="28"/>
        </w:rPr>
      </w:pPr>
    </w:p>
    <w:p w14:paraId="338C54D3" w14:textId="299EE351" w:rsidR="00F271EE" w:rsidRDefault="00F271EE" w:rsidP="00493BD1">
      <w:pPr>
        <w:spacing w:line="360" w:lineRule="auto"/>
        <w:jc w:val="both"/>
        <w:rPr>
          <w:rFonts w:ascii="Times New Roman" w:hAnsi="Times New Roman" w:cs="Times New Roman"/>
          <w:sz w:val="28"/>
          <w:szCs w:val="28"/>
        </w:rPr>
      </w:pPr>
    </w:p>
    <w:p w14:paraId="4F836AE6" w14:textId="7E5C7794" w:rsidR="00F271EE" w:rsidRDefault="00F271EE" w:rsidP="00493BD1">
      <w:pPr>
        <w:spacing w:line="360" w:lineRule="auto"/>
        <w:jc w:val="both"/>
        <w:rPr>
          <w:rFonts w:ascii="Times New Roman" w:hAnsi="Times New Roman" w:cs="Times New Roman"/>
          <w:sz w:val="28"/>
          <w:szCs w:val="28"/>
        </w:rPr>
      </w:pPr>
    </w:p>
    <w:p w14:paraId="3C646D17" w14:textId="2C7F1787" w:rsidR="00F271EE" w:rsidRDefault="00F271EE" w:rsidP="00493BD1">
      <w:pPr>
        <w:spacing w:line="360" w:lineRule="auto"/>
        <w:jc w:val="both"/>
        <w:rPr>
          <w:rFonts w:ascii="Times New Roman" w:hAnsi="Times New Roman" w:cs="Times New Roman"/>
          <w:sz w:val="28"/>
          <w:szCs w:val="28"/>
        </w:rPr>
      </w:pPr>
    </w:p>
    <w:p w14:paraId="22B66E9C" w14:textId="225AA792" w:rsidR="00F271EE" w:rsidRDefault="00F271EE" w:rsidP="00493BD1">
      <w:pPr>
        <w:spacing w:line="360" w:lineRule="auto"/>
        <w:jc w:val="both"/>
        <w:rPr>
          <w:rFonts w:ascii="Times New Roman" w:hAnsi="Times New Roman" w:cs="Times New Roman"/>
          <w:sz w:val="28"/>
          <w:szCs w:val="28"/>
        </w:rPr>
      </w:pPr>
    </w:p>
    <w:p w14:paraId="0ADB46F0" w14:textId="26639D41" w:rsidR="00F271EE" w:rsidRDefault="00F271EE" w:rsidP="00493BD1">
      <w:pPr>
        <w:spacing w:line="360" w:lineRule="auto"/>
        <w:jc w:val="both"/>
        <w:rPr>
          <w:rFonts w:ascii="Times New Roman" w:hAnsi="Times New Roman" w:cs="Times New Roman"/>
          <w:sz w:val="28"/>
          <w:szCs w:val="28"/>
        </w:rPr>
      </w:pPr>
    </w:p>
    <w:p w14:paraId="56948EFE" w14:textId="5395FE9F" w:rsidR="00F271EE" w:rsidRDefault="00F271EE" w:rsidP="00493BD1">
      <w:pPr>
        <w:spacing w:line="360" w:lineRule="auto"/>
        <w:jc w:val="both"/>
        <w:rPr>
          <w:rFonts w:ascii="Times New Roman" w:hAnsi="Times New Roman" w:cs="Times New Roman"/>
          <w:sz w:val="28"/>
          <w:szCs w:val="28"/>
        </w:rPr>
      </w:pPr>
    </w:p>
    <w:p w14:paraId="3C55F46D" w14:textId="4E60BFD6" w:rsidR="00F271EE" w:rsidRDefault="00F271EE" w:rsidP="00493BD1">
      <w:pPr>
        <w:spacing w:line="360" w:lineRule="auto"/>
        <w:jc w:val="both"/>
        <w:rPr>
          <w:rFonts w:ascii="Times New Roman" w:hAnsi="Times New Roman" w:cs="Times New Roman"/>
          <w:sz w:val="28"/>
          <w:szCs w:val="28"/>
        </w:rPr>
      </w:pPr>
    </w:p>
    <w:p w14:paraId="70AC667B" w14:textId="03D8FD11" w:rsidR="00F271EE" w:rsidRDefault="00F271EE" w:rsidP="00493BD1">
      <w:pPr>
        <w:spacing w:line="360" w:lineRule="auto"/>
        <w:jc w:val="both"/>
        <w:rPr>
          <w:rFonts w:ascii="Times New Roman" w:hAnsi="Times New Roman" w:cs="Times New Roman"/>
          <w:sz w:val="28"/>
          <w:szCs w:val="28"/>
        </w:rPr>
      </w:pPr>
    </w:p>
    <w:p w14:paraId="367131F2" w14:textId="3CC15801" w:rsidR="00F271EE" w:rsidRDefault="00F271EE" w:rsidP="00493BD1">
      <w:pPr>
        <w:spacing w:line="360" w:lineRule="auto"/>
        <w:jc w:val="both"/>
        <w:rPr>
          <w:rFonts w:ascii="Times New Roman" w:hAnsi="Times New Roman" w:cs="Times New Roman"/>
          <w:sz w:val="28"/>
          <w:szCs w:val="28"/>
        </w:rPr>
      </w:pPr>
    </w:p>
    <w:p w14:paraId="605A01CB" w14:textId="77777777" w:rsidR="00F271EE" w:rsidRPr="00966222" w:rsidRDefault="00F271EE" w:rsidP="00493BD1">
      <w:pPr>
        <w:spacing w:line="360" w:lineRule="auto"/>
        <w:jc w:val="both"/>
        <w:rPr>
          <w:rFonts w:ascii="Times New Roman" w:hAnsi="Times New Roman" w:cs="Times New Roman"/>
          <w:sz w:val="28"/>
          <w:szCs w:val="28"/>
        </w:rPr>
      </w:pPr>
    </w:p>
    <w:p w14:paraId="4C66758F" w14:textId="154C999A" w:rsidR="00E34809" w:rsidRPr="00966222" w:rsidRDefault="00A22C0B" w:rsidP="00F271EE">
      <w:pPr>
        <w:pStyle w:val="1"/>
        <w:spacing w:line="720" w:lineRule="auto"/>
        <w:jc w:val="center"/>
        <w:rPr>
          <w:rFonts w:cs="Times New Roman"/>
          <w:sz w:val="28"/>
          <w:szCs w:val="28"/>
        </w:rPr>
      </w:pPr>
      <w:bookmarkStart w:id="4" w:name="_Toc199011106"/>
      <w:r w:rsidRPr="00966222">
        <w:rPr>
          <w:rFonts w:cs="Times New Roman"/>
          <w:spacing w:val="-2"/>
          <w:sz w:val="28"/>
          <w:szCs w:val="28"/>
        </w:rPr>
        <w:lastRenderedPageBreak/>
        <w:t>A</w:t>
      </w:r>
      <w:r w:rsidR="00B356F2">
        <w:rPr>
          <w:rFonts w:cs="Times New Roman"/>
          <w:spacing w:val="-2"/>
          <w:sz w:val="28"/>
          <w:szCs w:val="28"/>
        </w:rPr>
        <w:t>CKNOWLEDGMENTS</w:t>
      </w:r>
      <w:bookmarkEnd w:id="4"/>
    </w:p>
    <w:p w14:paraId="352CC536" w14:textId="09258B80" w:rsidR="00315C78" w:rsidRDefault="00E34809" w:rsidP="00811C5A">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This thesis would not have been possible without many individuals and institutions' support, guidance, and encouragement. First and foremost, I greatly thank my academic supervisor, Olha Kozak, for her unparalleled mentorship, insightful comments, and unwavering support throughout this journey. Her in-depth knowledge and commitment proved to be a cornerstone for shaping the direction and depth of this research. Let me also take this opportunity to thank my colleagues and fellow professionals, whose discussions and sharing of this research have been enriched. Thanks to the Ivan </w:t>
      </w:r>
      <w:proofErr w:type="spellStart"/>
      <w:r w:rsidRPr="00966222">
        <w:rPr>
          <w:rFonts w:ascii="Times New Roman" w:hAnsi="Times New Roman" w:cs="Times New Roman"/>
          <w:sz w:val="28"/>
          <w:szCs w:val="28"/>
        </w:rPr>
        <w:t>Horbachevsky</w:t>
      </w:r>
      <w:proofErr w:type="spellEnd"/>
      <w:r w:rsidRPr="00966222">
        <w:rPr>
          <w:rFonts w:ascii="Times New Roman" w:hAnsi="Times New Roman" w:cs="Times New Roman"/>
          <w:sz w:val="28"/>
          <w:szCs w:val="28"/>
        </w:rPr>
        <w:t xml:space="preserve"> </w:t>
      </w:r>
      <w:proofErr w:type="spellStart"/>
      <w:r w:rsidRPr="00966222">
        <w:rPr>
          <w:rFonts w:ascii="Times New Roman" w:hAnsi="Times New Roman" w:cs="Times New Roman"/>
          <w:sz w:val="28"/>
          <w:szCs w:val="28"/>
        </w:rPr>
        <w:t>Ternopil</w:t>
      </w:r>
      <w:proofErr w:type="spellEnd"/>
      <w:r w:rsidRPr="00966222">
        <w:rPr>
          <w:rFonts w:ascii="Times New Roman" w:hAnsi="Times New Roman" w:cs="Times New Roman"/>
          <w:sz w:val="28"/>
          <w:szCs w:val="28"/>
        </w:rPr>
        <w:t xml:space="preserve"> National Medical University for access to all much- needed resources and literature. On a personal note, I would like to express my eternal gratitude to family and friends for their encouragement, patience, and emotional support in the most challenging phases of this thesis. Finally, I would like to dedicate this work to the many healthcare workers who are still fighting against the COVID-19 pandemic. Their resilience and compassion inspire us all.</w:t>
      </w:r>
    </w:p>
    <w:p w14:paraId="7AD981FE" w14:textId="698BA215" w:rsidR="00757DE9" w:rsidRDefault="00757DE9" w:rsidP="00493BD1">
      <w:pPr>
        <w:spacing w:line="360" w:lineRule="auto"/>
        <w:ind w:firstLine="720"/>
        <w:jc w:val="both"/>
        <w:rPr>
          <w:rFonts w:ascii="Times New Roman" w:hAnsi="Times New Roman" w:cs="Times New Roman"/>
          <w:sz w:val="28"/>
          <w:szCs w:val="28"/>
        </w:rPr>
      </w:pPr>
    </w:p>
    <w:p w14:paraId="2CD5E070" w14:textId="240FF63E" w:rsidR="00BE34AB" w:rsidRDefault="00BE34AB" w:rsidP="00493BD1">
      <w:pPr>
        <w:spacing w:line="360" w:lineRule="auto"/>
        <w:ind w:firstLine="720"/>
        <w:jc w:val="both"/>
        <w:rPr>
          <w:rFonts w:ascii="Times New Roman" w:hAnsi="Times New Roman" w:cs="Times New Roman"/>
          <w:sz w:val="28"/>
          <w:szCs w:val="28"/>
        </w:rPr>
      </w:pPr>
    </w:p>
    <w:p w14:paraId="13665BED" w14:textId="7FC0B765" w:rsidR="00BE34AB" w:rsidRDefault="00BE34AB" w:rsidP="00493BD1">
      <w:pPr>
        <w:spacing w:line="360" w:lineRule="auto"/>
        <w:ind w:firstLine="720"/>
        <w:jc w:val="both"/>
        <w:rPr>
          <w:rFonts w:ascii="Times New Roman" w:hAnsi="Times New Roman" w:cs="Times New Roman"/>
          <w:sz w:val="28"/>
          <w:szCs w:val="28"/>
        </w:rPr>
      </w:pPr>
    </w:p>
    <w:p w14:paraId="1F489355" w14:textId="2ADBCEA5" w:rsidR="00BE34AB" w:rsidRDefault="00BE34AB" w:rsidP="00493BD1">
      <w:pPr>
        <w:spacing w:line="360" w:lineRule="auto"/>
        <w:ind w:firstLine="720"/>
        <w:jc w:val="both"/>
        <w:rPr>
          <w:rFonts w:ascii="Times New Roman" w:hAnsi="Times New Roman" w:cs="Times New Roman"/>
          <w:sz w:val="28"/>
          <w:szCs w:val="28"/>
        </w:rPr>
      </w:pPr>
    </w:p>
    <w:p w14:paraId="4D936C41" w14:textId="0160E334" w:rsidR="00F271EE" w:rsidRDefault="00F271EE" w:rsidP="00493BD1">
      <w:pPr>
        <w:spacing w:line="360" w:lineRule="auto"/>
        <w:ind w:firstLine="720"/>
        <w:jc w:val="both"/>
        <w:rPr>
          <w:rFonts w:ascii="Times New Roman" w:hAnsi="Times New Roman" w:cs="Times New Roman"/>
          <w:sz w:val="28"/>
          <w:szCs w:val="28"/>
        </w:rPr>
      </w:pPr>
    </w:p>
    <w:p w14:paraId="7CF8E627" w14:textId="73A26312" w:rsidR="00F271EE" w:rsidRDefault="00F271EE" w:rsidP="00493BD1">
      <w:pPr>
        <w:spacing w:line="360" w:lineRule="auto"/>
        <w:ind w:firstLine="720"/>
        <w:jc w:val="both"/>
        <w:rPr>
          <w:rFonts w:ascii="Times New Roman" w:hAnsi="Times New Roman" w:cs="Times New Roman"/>
          <w:sz w:val="28"/>
          <w:szCs w:val="28"/>
        </w:rPr>
      </w:pPr>
    </w:p>
    <w:p w14:paraId="37BFAD7D" w14:textId="4F6F694E" w:rsidR="00F271EE" w:rsidRDefault="00F271EE" w:rsidP="00493BD1">
      <w:pPr>
        <w:spacing w:line="360" w:lineRule="auto"/>
        <w:ind w:firstLine="720"/>
        <w:jc w:val="both"/>
        <w:rPr>
          <w:rFonts w:ascii="Times New Roman" w:hAnsi="Times New Roman" w:cs="Times New Roman"/>
          <w:sz w:val="28"/>
          <w:szCs w:val="28"/>
        </w:rPr>
      </w:pPr>
    </w:p>
    <w:p w14:paraId="0027A776" w14:textId="77777777" w:rsidR="00F271EE" w:rsidRDefault="00F271EE" w:rsidP="00493BD1">
      <w:pPr>
        <w:spacing w:line="360" w:lineRule="auto"/>
        <w:ind w:firstLine="720"/>
        <w:jc w:val="both"/>
        <w:rPr>
          <w:rFonts w:ascii="Times New Roman" w:hAnsi="Times New Roman" w:cs="Times New Roman"/>
          <w:sz w:val="28"/>
          <w:szCs w:val="28"/>
        </w:rPr>
      </w:pPr>
    </w:p>
    <w:p w14:paraId="2A8111CC" w14:textId="77777777" w:rsidR="00BE34AB" w:rsidRPr="00966222" w:rsidRDefault="00BE34AB" w:rsidP="00F271EE">
      <w:pPr>
        <w:spacing w:line="360" w:lineRule="auto"/>
        <w:jc w:val="both"/>
        <w:rPr>
          <w:rFonts w:ascii="Times New Roman" w:hAnsi="Times New Roman" w:cs="Times New Roman"/>
          <w:sz w:val="28"/>
          <w:szCs w:val="28"/>
        </w:rPr>
      </w:pPr>
    </w:p>
    <w:p w14:paraId="254C2426" w14:textId="0C501058" w:rsidR="00C15A0F" w:rsidRPr="00E81688" w:rsidRDefault="00B03440" w:rsidP="00F271EE">
      <w:pPr>
        <w:pStyle w:val="1"/>
        <w:spacing w:before="43" w:line="720" w:lineRule="auto"/>
        <w:jc w:val="center"/>
        <w:rPr>
          <w:rFonts w:cs="Times New Roman"/>
          <w:spacing w:val="-2"/>
          <w:sz w:val="28"/>
          <w:szCs w:val="28"/>
        </w:rPr>
      </w:pPr>
      <w:bookmarkStart w:id="5" w:name="_Toc199011107"/>
      <w:r w:rsidRPr="00966222">
        <w:rPr>
          <w:rFonts w:cs="Times New Roman"/>
          <w:spacing w:val="-2"/>
          <w:sz w:val="28"/>
          <w:szCs w:val="28"/>
        </w:rPr>
        <w:lastRenderedPageBreak/>
        <w:t>I</w:t>
      </w:r>
      <w:r w:rsidR="00966222">
        <w:rPr>
          <w:rFonts w:cs="Times New Roman"/>
          <w:spacing w:val="-2"/>
          <w:sz w:val="28"/>
          <w:szCs w:val="28"/>
        </w:rPr>
        <w:t>NTRODUCTION</w:t>
      </w:r>
      <w:bookmarkEnd w:id="5"/>
    </w:p>
    <w:p w14:paraId="46A924DE" w14:textId="29A64BEA" w:rsidR="000D0C20" w:rsidRPr="00966222" w:rsidRDefault="000D0C20" w:rsidP="00493BD1">
      <w:pPr>
        <w:pStyle w:val="2"/>
        <w:spacing w:line="360" w:lineRule="auto"/>
        <w:rPr>
          <w:rFonts w:ascii="Times New Roman" w:hAnsi="Times New Roman" w:cs="Times New Roman"/>
          <w:b/>
          <w:color w:val="auto"/>
          <w:sz w:val="28"/>
          <w:szCs w:val="28"/>
        </w:rPr>
      </w:pPr>
      <w:bookmarkStart w:id="6" w:name="_Toc199011108"/>
      <w:r w:rsidRPr="00966222">
        <w:rPr>
          <w:rFonts w:ascii="Times New Roman" w:hAnsi="Times New Roman" w:cs="Times New Roman"/>
          <w:b/>
          <w:color w:val="auto"/>
          <w:sz w:val="28"/>
          <w:szCs w:val="28"/>
        </w:rPr>
        <w:t>Background of the Research</w:t>
      </w:r>
      <w:bookmarkEnd w:id="6"/>
    </w:p>
    <w:p w14:paraId="61F834A9" w14:textId="0A97B4C3" w:rsidR="000D0C20" w:rsidRPr="00966222" w:rsidRDefault="00B500D7" w:rsidP="00635FB4">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The </w:t>
      </w:r>
      <w:r w:rsidR="00C305D1">
        <w:rPr>
          <w:rFonts w:ascii="Times New Roman" w:hAnsi="Times New Roman" w:cs="Times New Roman"/>
          <w:sz w:val="28"/>
          <w:szCs w:val="28"/>
        </w:rPr>
        <w:t>Coronavirus Disease 2019 (</w:t>
      </w:r>
      <w:r w:rsidRPr="00966222">
        <w:rPr>
          <w:rFonts w:ascii="Times New Roman" w:hAnsi="Times New Roman" w:cs="Times New Roman"/>
          <w:sz w:val="28"/>
          <w:szCs w:val="28"/>
        </w:rPr>
        <w:t>COVID-19</w:t>
      </w:r>
      <w:r w:rsidR="00C305D1">
        <w:rPr>
          <w:rFonts w:ascii="Times New Roman" w:hAnsi="Times New Roman" w:cs="Times New Roman"/>
          <w:sz w:val="28"/>
          <w:szCs w:val="28"/>
        </w:rPr>
        <w:t>)</w:t>
      </w:r>
      <w:r w:rsidRPr="00966222">
        <w:rPr>
          <w:rFonts w:ascii="Times New Roman" w:hAnsi="Times New Roman" w:cs="Times New Roman"/>
          <w:sz w:val="28"/>
          <w:szCs w:val="28"/>
        </w:rPr>
        <w:t xml:space="preserve"> mass-outbreak highlighted amiss provisions in the Respiratory Care, especially those of acute respiratory distress syndrome (ARDS) in hospitalized patients. In severe cases of COVID-19-induced ARDS, prone positioning attracted attention to oxygenating the patients non-pharmacologically enough to keep them off from being intubated and ventilated [1]. Closely following the pre-pandemic days of ARDS, the approach became front-line support and was used particularly due to its ability and simplicity in improving pulmonary gas exchange. Hence, this study aims to review the applications, results, and problems of prone positioning in COVID-19-related respiratory failure.</w:t>
      </w:r>
    </w:p>
    <w:p w14:paraId="0A091356" w14:textId="468C8519" w:rsidR="000D0C20" w:rsidRPr="00966222" w:rsidRDefault="000D0C20" w:rsidP="00635FB4">
      <w:pPr>
        <w:pStyle w:val="2"/>
        <w:spacing w:line="360" w:lineRule="auto"/>
        <w:rPr>
          <w:rFonts w:ascii="Times New Roman" w:hAnsi="Times New Roman" w:cs="Times New Roman"/>
          <w:b/>
          <w:color w:val="auto"/>
          <w:sz w:val="28"/>
          <w:szCs w:val="28"/>
        </w:rPr>
      </w:pPr>
      <w:bookmarkStart w:id="7" w:name="_Toc199011109"/>
      <w:r w:rsidRPr="00966222">
        <w:rPr>
          <w:rFonts w:ascii="Times New Roman" w:hAnsi="Times New Roman" w:cs="Times New Roman"/>
          <w:b/>
          <w:color w:val="auto"/>
          <w:sz w:val="28"/>
          <w:szCs w:val="28"/>
        </w:rPr>
        <w:t>Relevance and Importance</w:t>
      </w:r>
      <w:bookmarkEnd w:id="7"/>
    </w:p>
    <w:p w14:paraId="4431DD16" w14:textId="4D8F934F" w:rsidR="00315C78" w:rsidRDefault="00B500D7" w:rsidP="00635FB4">
      <w:pPr>
        <w:spacing w:before="100" w:beforeAutospacing="1" w:after="100" w:afterAutospacing="1" w:line="360" w:lineRule="auto"/>
        <w:ind w:firstLine="720"/>
        <w:jc w:val="both"/>
        <w:rPr>
          <w:rFonts w:ascii="Times New Roman" w:hAnsi="Times New Roman" w:cs="Times New Roman"/>
          <w:b/>
          <w:sz w:val="28"/>
          <w:szCs w:val="28"/>
        </w:rPr>
      </w:pPr>
      <w:r w:rsidRPr="00966222">
        <w:rPr>
          <w:rFonts w:ascii="Times New Roman" w:hAnsi="Times New Roman" w:cs="Times New Roman"/>
          <w:sz w:val="28"/>
          <w:szCs w:val="28"/>
        </w:rPr>
        <w:t>Th</w:t>
      </w:r>
      <w:r w:rsidR="0012094A">
        <w:rPr>
          <w:rFonts w:ascii="Times New Roman" w:hAnsi="Times New Roman" w:cs="Times New Roman"/>
          <w:sz w:val="28"/>
          <w:szCs w:val="28"/>
        </w:rPr>
        <w:t>is</w:t>
      </w:r>
      <w:r w:rsidRPr="00966222">
        <w:rPr>
          <w:rFonts w:ascii="Times New Roman" w:hAnsi="Times New Roman" w:cs="Times New Roman"/>
          <w:sz w:val="28"/>
          <w:szCs w:val="28"/>
        </w:rPr>
        <w:t xml:space="preserve"> study </w:t>
      </w:r>
      <w:r w:rsidR="0012094A">
        <w:rPr>
          <w:rFonts w:ascii="Times New Roman" w:hAnsi="Times New Roman" w:cs="Times New Roman"/>
          <w:sz w:val="28"/>
          <w:szCs w:val="28"/>
        </w:rPr>
        <w:t xml:space="preserve">is critically relevant in the context of global respiratory crises, particularly the COVID-19 pandemic, </w:t>
      </w:r>
      <w:r w:rsidR="00217C38">
        <w:rPr>
          <w:rFonts w:ascii="Times New Roman" w:hAnsi="Times New Roman" w:cs="Times New Roman"/>
          <w:sz w:val="28"/>
          <w:szCs w:val="28"/>
        </w:rPr>
        <w:t xml:space="preserve">where healthcare systems have been overwhelmed, and resources such as mechanical ventilation or ECMO are often limited. By focusing on prone positioning- a simple, cost-effective, and non-invasive technique- this research provides evidence-based insights that can enhance clinical decision-making in both high-resource and low-resource setting. </w:t>
      </w:r>
      <w:r w:rsidR="00217C38" w:rsidRPr="00966222">
        <w:rPr>
          <w:rFonts w:ascii="Times New Roman" w:hAnsi="Times New Roman" w:cs="Times New Roman"/>
          <w:sz w:val="28"/>
          <w:szCs w:val="28"/>
        </w:rPr>
        <w:t xml:space="preserve">Evidence has emerged showing prone positioning in COVID-19 patients improves oxygenation and reduces intubation rates; the same accounts for both intubated and non-intubated patients [11]. </w:t>
      </w:r>
      <w:r w:rsidR="00217C38">
        <w:rPr>
          <w:rFonts w:ascii="Times New Roman" w:hAnsi="Times New Roman" w:cs="Times New Roman"/>
          <w:sz w:val="28"/>
          <w:szCs w:val="28"/>
        </w:rPr>
        <w:t xml:space="preserve">The findings have practical implications for improving patient outcomes, reducing the need for invasive mechanical ventilation, and potentially lowering mortality. This study further contributes to the development of standardized guidelines, making it a valuable reference for present and future respiratory pandemics. </w:t>
      </w:r>
      <w:r w:rsidRPr="00966222">
        <w:rPr>
          <w:rFonts w:ascii="Times New Roman" w:hAnsi="Times New Roman" w:cs="Times New Roman"/>
          <w:sz w:val="28"/>
          <w:szCs w:val="28"/>
        </w:rPr>
        <w:t xml:space="preserve"> </w:t>
      </w:r>
    </w:p>
    <w:p w14:paraId="0023F5ED" w14:textId="213332D5" w:rsidR="000D0C20" w:rsidRPr="00966222" w:rsidRDefault="000D0C20" w:rsidP="00C15A0F">
      <w:pPr>
        <w:spacing w:before="100" w:beforeAutospacing="1" w:after="100" w:afterAutospacing="1" w:line="360" w:lineRule="auto"/>
        <w:jc w:val="both"/>
        <w:rPr>
          <w:rFonts w:ascii="Times New Roman" w:hAnsi="Times New Roman" w:cs="Times New Roman"/>
          <w:b/>
          <w:sz w:val="28"/>
          <w:szCs w:val="28"/>
        </w:rPr>
      </w:pPr>
      <w:r w:rsidRPr="00966222">
        <w:rPr>
          <w:rFonts w:ascii="Times New Roman" w:hAnsi="Times New Roman" w:cs="Times New Roman"/>
          <w:b/>
          <w:sz w:val="28"/>
          <w:szCs w:val="28"/>
        </w:rPr>
        <w:lastRenderedPageBreak/>
        <w:t>Goal and Objectives of the Research</w:t>
      </w:r>
    </w:p>
    <w:p w14:paraId="1D9C516A" w14:textId="77777777" w:rsidR="00635FB4" w:rsidRDefault="000D0C20" w:rsidP="00635FB4">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The primary goal of this research is to assess the efficacy and limitations of prone positioning as a therapeutic strategy for patients with COVID-19-induced ARDS. Specifically, the objectives </w:t>
      </w:r>
      <w:r w:rsidR="000F54C0" w:rsidRPr="00966222">
        <w:rPr>
          <w:rFonts w:ascii="Times New Roman" w:hAnsi="Times New Roman" w:cs="Times New Roman"/>
          <w:sz w:val="28"/>
          <w:szCs w:val="28"/>
        </w:rPr>
        <w:t>include;</w:t>
      </w:r>
    </w:p>
    <w:p w14:paraId="16C21305" w14:textId="06A08489" w:rsidR="001228E9" w:rsidRPr="00635FB4" w:rsidRDefault="001228E9" w:rsidP="00635FB4">
      <w:pPr>
        <w:pStyle w:val="a8"/>
        <w:numPr>
          <w:ilvl w:val="0"/>
          <w:numId w:val="2"/>
        </w:numPr>
        <w:spacing w:before="100" w:beforeAutospacing="1" w:after="100" w:afterAutospacing="1" w:line="360" w:lineRule="auto"/>
        <w:jc w:val="both"/>
        <w:rPr>
          <w:rFonts w:ascii="Times New Roman" w:hAnsi="Times New Roman" w:cs="Times New Roman"/>
          <w:sz w:val="28"/>
          <w:szCs w:val="28"/>
        </w:rPr>
      </w:pPr>
      <w:r w:rsidRPr="00635FB4">
        <w:rPr>
          <w:rFonts w:ascii="Times New Roman" w:hAnsi="Times New Roman" w:cs="Times New Roman"/>
          <w:sz w:val="28"/>
          <w:szCs w:val="28"/>
        </w:rPr>
        <w:t>To evaluate the impact of positional therapy on oxygenation levels, intubation rates, and mortality in COVID-19 patients.</w:t>
      </w:r>
    </w:p>
    <w:p w14:paraId="2E605965" w14:textId="304F2306" w:rsidR="001228E9" w:rsidRPr="00966222" w:rsidRDefault="001228E9" w:rsidP="00635FB4">
      <w:pPr>
        <w:pStyle w:val="a8"/>
        <w:numPr>
          <w:ilvl w:val="0"/>
          <w:numId w:val="2"/>
        </w:numPr>
        <w:spacing w:before="100" w:beforeAutospacing="1" w:after="100" w:afterAutospacing="1" w:line="360" w:lineRule="auto"/>
        <w:jc w:val="both"/>
        <w:rPr>
          <w:rFonts w:ascii="Times New Roman" w:hAnsi="Times New Roman" w:cs="Times New Roman"/>
          <w:sz w:val="28"/>
          <w:szCs w:val="28"/>
        </w:rPr>
      </w:pPr>
      <w:r w:rsidRPr="00966222">
        <w:rPr>
          <w:rFonts w:ascii="Times New Roman" w:hAnsi="Times New Roman" w:cs="Times New Roman"/>
          <w:sz w:val="28"/>
          <w:szCs w:val="28"/>
        </w:rPr>
        <w:t xml:space="preserve">To analyze patient-specific variables (e.g., </w:t>
      </w:r>
      <w:r w:rsidR="00C305D1">
        <w:rPr>
          <w:rFonts w:ascii="Times New Roman" w:hAnsi="Times New Roman" w:cs="Times New Roman"/>
          <w:sz w:val="28"/>
          <w:szCs w:val="28"/>
        </w:rPr>
        <w:t>Body Mass Index (</w:t>
      </w:r>
      <w:r w:rsidRPr="00966222">
        <w:rPr>
          <w:rFonts w:ascii="Times New Roman" w:hAnsi="Times New Roman" w:cs="Times New Roman"/>
          <w:sz w:val="28"/>
          <w:szCs w:val="28"/>
        </w:rPr>
        <w:t>BMI</w:t>
      </w:r>
      <w:r w:rsidR="00C305D1">
        <w:rPr>
          <w:rFonts w:ascii="Times New Roman" w:hAnsi="Times New Roman" w:cs="Times New Roman"/>
          <w:sz w:val="28"/>
          <w:szCs w:val="28"/>
        </w:rPr>
        <w:t>)</w:t>
      </w:r>
      <w:r w:rsidRPr="00966222">
        <w:rPr>
          <w:rFonts w:ascii="Times New Roman" w:hAnsi="Times New Roman" w:cs="Times New Roman"/>
          <w:sz w:val="28"/>
          <w:szCs w:val="28"/>
        </w:rPr>
        <w:t>, age, comorbidities) that affect the efficacy of prone positioning.</w:t>
      </w:r>
    </w:p>
    <w:p w14:paraId="41524278" w14:textId="631739DE" w:rsidR="001228E9" w:rsidRDefault="001228E9" w:rsidP="00493BD1">
      <w:pPr>
        <w:pStyle w:val="a8"/>
        <w:numPr>
          <w:ilvl w:val="0"/>
          <w:numId w:val="2"/>
        </w:numPr>
        <w:spacing w:before="100" w:beforeAutospacing="1" w:after="100" w:afterAutospacing="1" w:line="360" w:lineRule="auto"/>
        <w:jc w:val="both"/>
        <w:rPr>
          <w:rFonts w:ascii="Times New Roman" w:hAnsi="Times New Roman" w:cs="Times New Roman"/>
          <w:sz w:val="28"/>
          <w:szCs w:val="28"/>
        </w:rPr>
      </w:pPr>
      <w:r w:rsidRPr="00966222">
        <w:rPr>
          <w:rFonts w:ascii="Times New Roman" w:hAnsi="Times New Roman" w:cs="Times New Roman"/>
          <w:sz w:val="28"/>
          <w:szCs w:val="28"/>
        </w:rPr>
        <w:t>To identify and recommend best practices for minimizing complications associated with prolonged positioning.</w:t>
      </w:r>
    </w:p>
    <w:p w14:paraId="0D13E673" w14:textId="0C3564E0" w:rsidR="00484B49" w:rsidRDefault="00484B49" w:rsidP="00493BD1">
      <w:pPr>
        <w:pStyle w:val="a8"/>
        <w:numPr>
          <w:ilvl w:val="0"/>
          <w:numId w:val="2"/>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To examine the impact of early and consistent implementation of prone positioning on patient mortality.</w:t>
      </w:r>
    </w:p>
    <w:p w14:paraId="6E93CEAD" w14:textId="77777777" w:rsidR="00484B49" w:rsidRPr="00484B49" w:rsidRDefault="00484B49" w:rsidP="00484B49">
      <w:pPr>
        <w:pStyle w:val="a8"/>
        <w:numPr>
          <w:ilvl w:val="0"/>
          <w:numId w:val="2"/>
        </w:numPr>
        <w:spacing w:before="100" w:beforeAutospacing="1" w:after="100" w:afterAutospacing="1" w:line="360" w:lineRule="auto"/>
        <w:jc w:val="both"/>
        <w:rPr>
          <w:rFonts w:ascii="Times New Roman" w:hAnsi="Times New Roman" w:cs="Times New Roman"/>
          <w:b/>
          <w:sz w:val="28"/>
          <w:szCs w:val="28"/>
        </w:rPr>
      </w:pPr>
      <w:r w:rsidRPr="00484B49">
        <w:rPr>
          <w:rFonts w:ascii="Times New Roman" w:hAnsi="Times New Roman" w:cs="Times New Roman"/>
          <w:sz w:val="28"/>
          <w:szCs w:val="28"/>
        </w:rPr>
        <w:t>To assess the clinical utility of prone positioning as a cost-effective, non</w:t>
      </w:r>
      <w:r>
        <w:rPr>
          <w:rFonts w:ascii="Times New Roman" w:hAnsi="Times New Roman" w:cs="Times New Roman"/>
          <w:sz w:val="28"/>
          <w:szCs w:val="28"/>
        </w:rPr>
        <w:t>-resource healthcare setting strategy.</w:t>
      </w:r>
    </w:p>
    <w:p w14:paraId="0BCCDA13" w14:textId="376CABAC" w:rsidR="000D0C20" w:rsidRPr="00484B49" w:rsidRDefault="000D0C20" w:rsidP="00484B49">
      <w:pPr>
        <w:spacing w:before="100" w:beforeAutospacing="1" w:after="100" w:afterAutospacing="1" w:line="360" w:lineRule="auto"/>
        <w:jc w:val="both"/>
        <w:rPr>
          <w:rFonts w:ascii="Times New Roman" w:hAnsi="Times New Roman" w:cs="Times New Roman"/>
          <w:b/>
          <w:sz w:val="28"/>
          <w:szCs w:val="28"/>
        </w:rPr>
      </w:pPr>
      <w:r w:rsidRPr="00484B49">
        <w:rPr>
          <w:rFonts w:ascii="Times New Roman" w:hAnsi="Times New Roman" w:cs="Times New Roman"/>
          <w:b/>
          <w:sz w:val="28"/>
          <w:szCs w:val="28"/>
        </w:rPr>
        <w:t>Object and Subject of the Research</w:t>
      </w:r>
    </w:p>
    <w:p w14:paraId="4CD6D4A2" w14:textId="58B3A3AE" w:rsidR="00F33D01" w:rsidRPr="00966222" w:rsidRDefault="00F33D01"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The object of</w:t>
      </w:r>
      <w:r w:rsidR="009C75F5" w:rsidRPr="00966222">
        <w:rPr>
          <w:rFonts w:ascii="Times New Roman" w:hAnsi="Times New Roman" w:cs="Times New Roman"/>
          <w:sz w:val="28"/>
          <w:szCs w:val="28"/>
        </w:rPr>
        <w:t xml:space="preserve"> the study </w:t>
      </w:r>
      <w:r w:rsidRPr="00966222">
        <w:rPr>
          <w:rFonts w:ascii="Times New Roman" w:hAnsi="Times New Roman" w:cs="Times New Roman"/>
          <w:sz w:val="28"/>
          <w:szCs w:val="28"/>
        </w:rPr>
        <w:t xml:space="preserve">is </w:t>
      </w:r>
      <w:r w:rsidR="00C15A0F">
        <w:rPr>
          <w:rFonts w:ascii="Times New Roman" w:hAnsi="Times New Roman" w:cs="Times New Roman"/>
          <w:sz w:val="28"/>
          <w:szCs w:val="28"/>
        </w:rPr>
        <w:t>to evaluate the clinical effectiveness of prone positioning in improving patient outcomes for COVID-19-induced ARDS.</w:t>
      </w:r>
      <w:r w:rsidRPr="00966222">
        <w:rPr>
          <w:rFonts w:ascii="Times New Roman" w:hAnsi="Times New Roman" w:cs="Times New Roman"/>
          <w:sz w:val="28"/>
          <w:szCs w:val="28"/>
        </w:rPr>
        <w:t xml:space="preserve"> The subject of research </w:t>
      </w:r>
      <w:r w:rsidR="00647B72" w:rsidRPr="00966222">
        <w:rPr>
          <w:rFonts w:ascii="Times New Roman" w:hAnsi="Times New Roman" w:cs="Times New Roman"/>
          <w:sz w:val="28"/>
          <w:szCs w:val="28"/>
        </w:rPr>
        <w:t>includes</w:t>
      </w:r>
      <w:r w:rsidR="00C15A0F">
        <w:rPr>
          <w:rFonts w:ascii="Times New Roman" w:hAnsi="Times New Roman" w:cs="Times New Roman"/>
          <w:sz w:val="28"/>
          <w:szCs w:val="28"/>
        </w:rPr>
        <w:t xml:space="preserve"> patients diagnosed with COVID-19-induced ARDS receiving prone positioning as part of their treatment </w:t>
      </w:r>
      <w:r w:rsidRPr="00966222">
        <w:rPr>
          <w:rFonts w:ascii="Times New Roman" w:hAnsi="Times New Roman" w:cs="Times New Roman"/>
          <w:sz w:val="28"/>
          <w:szCs w:val="28"/>
        </w:rPr>
        <w:t xml:space="preserve">[2]. </w:t>
      </w:r>
    </w:p>
    <w:p w14:paraId="68A81A80" w14:textId="111E480F" w:rsidR="009F39A6" w:rsidRPr="00966222" w:rsidRDefault="009F39A6" w:rsidP="00493BD1">
      <w:pPr>
        <w:pStyle w:val="2"/>
        <w:spacing w:line="360" w:lineRule="auto"/>
        <w:rPr>
          <w:rFonts w:ascii="Times New Roman" w:hAnsi="Times New Roman" w:cs="Times New Roman"/>
          <w:b/>
          <w:color w:val="auto"/>
          <w:sz w:val="28"/>
          <w:szCs w:val="28"/>
        </w:rPr>
      </w:pPr>
      <w:bookmarkStart w:id="8" w:name="_Toc199011110"/>
      <w:r w:rsidRPr="00966222">
        <w:rPr>
          <w:rFonts w:ascii="Times New Roman" w:hAnsi="Times New Roman" w:cs="Times New Roman"/>
          <w:b/>
          <w:color w:val="auto"/>
          <w:sz w:val="28"/>
          <w:szCs w:val="28"/>
        </w:rPr>
        <w:t>Methods Used</w:t>
      </w:r>
      <w:bookmarkEnd w:id="8"/>
    </w:p>
    <w:p w14:paraId="0A8A6984" w14:textId="7A9C5CDC" w:rsidR="00C15A0F" w:rsidRDefault="00F33D01" w:rsidP="00C15A0F">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The present study report adopts a systematic review methodology for analyzing clinical evidence regarding prone positioning drawn from peer-reviewed sources published between 2019 and 2024. Screening criteria were established for inclusion of prospective and retrospective cohort studies, randomized controlled trials, and </w:t>
      </w:r>
      <w:r w:rsidRPr="00966222">
        <w:rPr>
          <w:rFonts w:ascii="Times New Roman" w:hAnsi="Times New Roman" w:cs="Times New Roman"/>
          <w:sz w:val="28"/>
          <w:szCs w:val="28"/>
        </w:rPr>
        <w:lastRenderedPageBreak/>
        <w:t>systematic reviews on COVID-19 ARDS patients receiving prone therapy [12]. Compounding evidence was collected for outcomes like oxygen saturation, intubation rates, complications, and mortality. Statistical analyses descriptive and inferential, were applied to determine trends and efficacy of the intervention.</w:t>
      </w:r>
      <w:r w:rsidR="00C15A0F">
        <w:rPr>
          <w:rFonts w:ascii="Times New Roman" w:hAnsi="Times New Roman" w:cs="Times New Roman"/>
          <w:sz w:val="28"/>
          <w:szCs w:val="28"/>
        </w:rPr>
        <w:t xml:space="preserve"> The following methodological steps were undertaken:</w:t>
      </w:r>
    </w:p>
    <w:p w14:paraId="5BA366E5" w14:textId="4BC57A9F" w:rsidR="00C15A0F" w:rsidRDefault="00C15A0F" w:rsidP="00C15A0F">
      <w:pPr>
        <w:pStyle w:val="a8"/>
        <w:numPr>
          <w:ilvl w:val="0"/>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Patient population:</w:t>
      </w:r>
    </w:p>
    <w:p w14:paraId="302D518D" w14:textId="57A15792" w:rsidR="00C15A0F" w:rsidRDefault="00C15A0F" w:rsidP="00C15A0F">
      <w:pPr>
        <w:pStyle w:val="a8"/>
        <w:numPr>
          <w:ilvl w:val="1"/>
          <w:numId w:val="5"/>
        </w:numPr>
        <w:spacing w:before="100" w:beforeAutospacing="1" w:after="100" w:afterAutospacing="1" w:line="360" w:lineRule="auto"/>
        <w:jc w:val="both"/>
        <w:rPr>
          <w:rFonts w:ascii="Times New Roman" w:hAnsi="Times New Roman" w:cs="Times New Roman"/>
          <w:sz w:val="28"/>
          <w:szCs w:val="28"/>
        </w:rPr>
      </w:pPr>
      <w:r w:rsidRPr="00C15A0F">
        <w:rPr>
          <w:rFonts w:ascii="Times New Roman" w:hAnsi="Times New Roman" w:cs="Times New Roman"/>
          <w:sz w:val="28"/>
          <w:szCs w:val="28"/>
        </w:rPr>
        <w:t>A total of 1,200 patients diagnosed with COVID-1</w:t>
      </w:r>
      <w:r>
        <w:rPr>
          <w:rFonts w:ascii="Times New Roman" w:hAnsi="Times New Roman" w:cs="Times New Roman"/>
          <w:sz w:val="28"/>
          <w:szCs w:val="28"/>
        </w:rPr>
        <w:t>9-induced ARDS were initially screened, of which 42 high-quality studies met the inclusion criteria.</w:t>
      </w:r>
    </w:p>
    <w:p w14:paraId="63A961DD" w14:textId="007A6AC3" w:rsidR="00C15A0F" w:rsidRDefault="00C15A0F" w:rsidP="00C15A0F">
      <w:pPr>
        <w:pStyle w:val="a8"/>
        <w:numPr>
          <w:ilvl w:val="1"/>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Among the included</w:t>
      </w:r>
      <w:r w:rsidR="00C03655">
        <w:rPr>
          <w:rFonts w:ascii="Times New Roman" w:hAnsi="Times New Roman" w:cs="Times New Roman"/>
          <w:sz w:val="28"/>
          <w:szCs w:val="28"/>
        </w:rPr>
        <w:t xml:space="preserve"> studies:</w:t>
      </w:r>
    </w:p>
    <w:p w14:paraId="735E5AE8" w14:textId="5525105D" w:rsidR="00C03655" w:rsidRDefault="00C03655" w:rsidP="00C03655">
      <w:pPr>
        <w:pStyle w:val="a8"/>
        <w:numPr>
          <w:ilvl w:val="2"/>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Age Distribution:</w:t>
      </w:r>
    </w:p>
    <w:p w14:paraId="2A053148" w14:textId="3F25701A" w:rsidR="00C03655" w:rsidRDefault="00C03655" w:rsidP="00C03655">
      <w:pPr>
        <w:pStyle w:val="a8"/>
        <w:numPr>
          <w:ilvl w:val="3"/>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Average age: 53 years (SD ± 11.5)</w:t>
      </w:r>
    </w:p>
    <w:p w14:paraId="1A4A5F41" w14:textId="3CAD94CF" w:rsidR="00C03655" w:rsidRDefault="00C03655" w:rsidP="00C03655">
      <w:pPr>
        <w:pStyle w:val="a8"/>
        <w:numPr>
          <w:ilvl w:val="3"/>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Age groups:</w:t>
      </w:r>
    </w:p>
    <w:p w14:paraId="6A329B22" w14:textId="0A9B5447" w:rsidR="00C03655" w:rsidRDefault="00C03655" w:rsidP="00C03655">
      <w:pPr>
        <w:pStyle w:val="a8"/>
        <w:numPr>
          <w:ilvl w:val="4"/>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20-30 years: 120 patients (10%).</w:t>
      </w:r>
    </w:p>
    <w:p w14:paraId="35A4B408" w14:textId="73BE1AB1" w:rsidR="00C03655" w:rsidRDefault="00C03655" w:rsidP="00C03655">
      <w:pPr>
        <w:pStyle w:val="a8"/>
        <w:numPr>
          <w:ilvl w:val="4"/>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31-40 years: 220 patients (18%).</w:t>
      </w:r>
    </w:p>
    <w:p w14:paraId="5F12F92D" w14:textId="37C42F3C" w:rsidR="00C03655" w:rsidRDefault="00C03655" w:rsidP="00C03655">
      <w:pPr>
        <w:pStyle w:val="a8"/>
        <w:numPr>
          <w:ilvl w:val="4"/>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41-50 years: 320 patients (27%).</w:t>
      </w:r>
    </w:p>
    <w:p w14:paraId="7C54EA1C" w14:textId="4140C078" w:rsidR="00C03655" w:rsidRDefault="00C03655" w:rsidP="00C03655">
      <w:pPr>
        <w:pStyle w:val="a8"/>
        <w:numPr>
          <w:ilvl w:val="4"/>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51-60 years: 360 patients (30%).</w:t>
      </w:r>
    </w:p>
    <w:p w14:paraId="6C249162" w14:textId="2ADFDF10" w:rsidR="00C03655" w:rsidRDefault="00C03655" w:rsidP="00C03655">
      <w:pPr>
        <w:pStyle w:val="a8"/>
        <w:numPr>
          <w:ilvl w:val="4"/>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61+ years: 180 patients (15%).</w:t>
      </w:r>
    </w:p>
    <w:p w14:paraId="75F549C9" w14:textId="697D4246" w:rsidR="00C15A0F" w:rsidRDefault="00C15A0F" w:rsidP="009A0813">
      <w:pPr>
        <w:pStyle w:val="a8"/>
        <w:numPr>
          <w:ilvl w:val="0"/>
          <w:numId w:val="5"/>
        </w:numPr>
        <w:spacing w:before="100" w:beforeAutospacing="1" w:after="100" w:afterAutospacing="1" w:line="360" w:lineRule="auto"/>
        <w:jc w:val="both"/>
        <w:rPr>
          <w:rFonts w:ascii="Times New Roman" w:hAnsi="Times New Roman" w:cs="Times New Roman"/>
          <w:sz w:val="28"/>
          <w:szCs w:val="28"/>
        </w:rPr>
      </w:pPr>
      <w:r w:rsidRPr="00C15A0F">
        <w:rPr>
          <w:rFonts w:ascii="Times New Roman" w:hAnsi="Times New Roman" w:cs="Times New Roman"/>
          <w:sz w:val="28"/>
          <w:szCs w:val="28"/>
        </w:rPr>
        <w:t>Inclusion and Exclusion Criteria:</w:t>
      </w:r>
    </w:p>
    <w:p w14:paraId="056472FE" w14:textId="2AFE6391" w:rsidR="00C03655" w:rsidRDefault="00C03655" w:rsidP="00C03655">
      <w:pPr>
        <w:pStyle w:val="a8"/>
        <w:numPr>
          <w:ilvl w:val="1"/>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Inclusion:</w:t>
      </w:r>
    </w:p>
    <w:p w14:paraId="7C3E8C30" w14:textId="237979EF" w:rsidR="00C03655" w:rsidRDefault="00C03655" w:rsidP="00C03655">
      <w:pPr>
        <w:pStyle w:val="a8"/>
        <w:numPr>
          <w:ilvl w:val="2"/>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Studies involving adult patients (≥18 years) diagnosed with COVID-19-induced ARDS.</w:t>
      </w:r>
    </w:p>
    <w:p w14:paraId="0647982D" w14:textId="4673AF68" w:rsidR="00C03655" w:rsidRDefault="00C03655" w:rsidP="00C03655">
      <w:pPr>
        <w:pStyle w:val="a8"/>
        <w:numPr>
          <w:ilvl w:val="2"/>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Patients receiving prone positioning as a therapeutic intervention.</w:t>
      </w:r>
    </w:p>
    <w:p w14:paraId="5F1D1367" w14:textId="36993589" w:rsidR="00C03655" w:rsidRDefault="00C03655" w:rsidP="00C03655">
      <w:pPr>
        <w:pStyle w:val="a8"/>
        <w:numPr>
          <w:ilvl w:val="2"/>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Peer-reviewed articles, randomized controlled trials, and observational studies.</w:t>
      </w:r>
    </w:p>
    <w:p w14:paraId="16C3CA5F" w14:textId="2EA7A741" w:rsidR="00C03655" w:rsidRDefault="00C03655" w:rsidP="00C03655">
      <w:pPr>
        <w:pStyle w:val="a8"/>
        <w:numPr>
          <w:ilvl w:val="1"/>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Exclusion:</w:t>
      </w:r>
    </w:p>
    <w:p w14:paraId="70C84453" w14:textId="4D8D4326" w:rsidR="00C03655" w:rsidRDefault="00C03655" w:rsidP="00C03655">
      <w:pPr>
        <w:pStyle w:val="a8"/>
        <w:numPr>
          <w:ilvl w:val="2"/>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Pediatric patients (≤18 years).</w:t>
      </w:r>
    </w:p>
    <w:p w14:paraId="3F55D635" w14:textId="7ACB0570" w:rsidR="00C03655" w:rsidRDefault="00C03655" w:rsidP="00C03655">
      <w:pPr>
        <w:pStyle w:val="a8"/>
        <w:numPr>
          <w:ilvl w:val="2"/>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Case reports, editorials, studies without clinical data.</w:t>
      </w:r>
    </w:p>
    <w:p w14:paraId="599C9BFD" w14:textId="29A41259" w:rsidR="00C03655" w:rsidRPr="00C15A0F" w:rsidRDefault="00C03655" w:rsidP="00C03655">
      <w:pPr>
        <w:pStyle w:val="a8"/>
        <w:numPr>
          <w:ilvl w:val="2"/>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Non-English publications.</w:t>
      </w:r>
    </w:p>
    <w:p w14:paraId="59DB4A4B" w14:textId="1660AAE3" w:rsidR="00C15A0F" w:rsidRDefault="00C15A0F" w:rsidP="00C15A0F">
      <w:pPr>
        <w:pStyle w:val="a8"/>
        <w:numPr>
          <w:ilvl w:val="0"/>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Data Extraction:</w:t>
      </w:r>
    </w:p>
    <w:p w14:paraId="1588960B" w14:textId="19C5FACB" w:rsidR="00C03655" w:rsidRDefault="00C03655" w:rsidP="00C03655">
      <w:pPr>
        <w:pStyle w:val="a8"/>
        <w:numPr>
          <w:ilvl w:val="1"/>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Key data were extracted using a standardized form, including patient demographics (age, gender), duration of prone positioning, oxygenation outcomes, intubation rates, and mortality.</w:t>
      </w:r>
    </w:p>
    <w:p w14:paraId="4182E3B4" w14:textId="5B330E11" w:rsidR="00C15A0F" w:rsidRDefault="00C15A0F" w:rsidP="00C15A0F">
      <w:pPr>
        <w:pStyle w:val="a8"/>
        <w:numPr>
          <w:ilvl w:val="0"/>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Quality Assessment:</w:t>
      </w:r>
    </w:p>
    <w:p w14:paraId="50AF9796" w14:textId="76CEA563" w:rsidR="00C03655" w:rsidRDefault="00C03655" w:rsidP="00C03655">
      <w:pPr>
        <w:pStyle w:val="a8"/>
        <w:numPr>
          <w:ilvl w:val="1"/>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Each study was assessed for quality using the</w:t>
      </w:r>
      <w:r w:rsidR="00970318">
        <w:rPr>
          <w:rFonts w:ascii="Times New Roman" w:hAnsi="Times New Roman" w:cs="Times New Roman"/>
          <w:sz w:val="28"/>
          <w:szCs w:val="28"/>
        </w:rPr>
        <w:t xml:space="preserve"> Preferred Reporting Items for Systematic Reviews and Meta-Analyses</w:t>
      </w:r>
      <w:r>
        <w:rPr>
          <w:rFonts w:ascii="Times New Roman" w:hAnsi="Times New Roman" w:cs="Times New Roman"/>
          <w:sz w:val="28"/>
          <w:szCs w:val="28"/>
        </w:rPr>
        <w:t xml:space="preserve"> </w:t>
      </w:r>
      <w:r w:rsidR="00970318">
        <w:rPr>
          <w:rFonts w:ascii="Times New Roman" w:hAnsi="Times New Roman" w:cs="Times New Roman"/>
          <w:sz w:val="28"/>
          <w:szCs w:val="28"/>
        </w:rPr>
        <w:t>(</w:t>
      </w:r>
      <w:r>
        <w:rPr>
          <w:rFonts w:ascii="Times New Roman" w:hAnsi="Times New Roman" w:cs="Times New Roman"/>
          <w:sz w:val="28"/>
          <w:szCs w:val="28"/>
        </w:rPr>
        <w:t>PRISMA</w:t>
      </w:r>
      <w:r w:rsidR="00970318">
        <w:rPr>
          <w:rFonts w:ascii="Times New Roman" w:hAnsi="Times New Roman" w:cs="Times New Roman"/>
          <w:sz w:val="28"/>
          <w:szCs w:val="28"/>
        </w:rPr>
        <w:t>)</w:t>
      </w:r>
      <w:r>
        <w:rPr>
          <w:rFonts w:ascii="Times New Roman" w:hAnsi="Times New Roman" w:cs="Times New Roman"/>
          <w:sz w:val="28"/>
          <w:szCs w:val="28"/>
        </w:rPr>
        <w:t xml:space="preserve"> guidelines, and the risk of bias was evaluated using the Cochrane Risk of Bias tool.</w:t>
      </w:r>
    </w:p>
    <w:p w14:paraId="2C78199F" w14:textId="1C2D9045" w:rsidR="00C03655" w:rsidRDefault="00C03655" w:rsidP="00C03655">
      <w:pPr>
        <w:pStyle w:val="a8"/>
        <w:numPr>
          <w:ilvl w:val="1"/>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Only studies meeting high methodological standards were included in the final analysis</w:t>
      </w:r>
    </w:p>
    <w:p w14:paraId="52B1C514" w14:textId="1B045FDD" w:rsidR="00C15A0F" w:rsidRDefault="00C15A0F" w:rsidP="00C15A0F">
      <w:pPr>
        <w:pStyle w:val="a8"/>
        <w:numPr>
          <w:ilvl w:val="0"/>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Data Analysis:</w:t>
      </w:r>
    </w:p>
    <w:p w14:paraId="11DE6EFD" w14:textId="6EA35B0A" w:rsidR="00C03655" w:rsidRDefault="00C03655" w:rsidP="00C03655">
      <w:pPr>
        <w:pStyle w:val="a8"/>
        <w:numPr>
          <w:ilvl w:val="1"/>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Descriptive and comparative statistics were used to assess the effectiveness of prone positioning</w:t>
      </w:r>
    </w:p>
    <w:p w14:paraId="69DDC339" w14:textId="60C1EDEC" w:rsidR="00C03655" w:rsidRDefault="00C03655" w:rsidP="00C03655">
      <w:pPr>
        <w:pStyle w:val="a8"/>
        <w:numPr>
          <w:ilvl w:val="1"/>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Where possible, meta-analysis techniques were applied to synthesize findings across studies.</w:t>
      </w:r>
    </w:p>
    <w:p w14:paraId="0AD16867" w14:textId="3AACD2C5" w:rsidR="00C03655" w:rsidRPr="00C15A0F" w:rsidRDefault="00C03655" w:rsidP="00C03655">
      <w:pPr>
        <w:pStyle w:val="a8"/>
        <w:numPr>
          <w:ilvl w:val="1"/>
          <w:numId w:val="5"/>
        </w:num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The analysis focused on three primary outcomes: oxygenation levels, intubation rates, and mortality</w:t>
      </w:r>
    </w:p>
    <w:p w14:paraId="6496C7B7" w14:textId="171A62F3" w:rsidR="001A3777" w:rsidRPr="00966222" w:rsidRDefault="001A3777" w:rsidP="00493BD1">
      <w:pPr>
        <w:pStyle w:val="2"/>
        <w:spacing w:line="360" w:lineRule="auto"/>
        <w:rPr>
          <w:rFonts w:ascii="Times New Roman" w:hAnsi="Times New Roman" w:cs="Times New Roman"/>
          <w:b/>
          <w:color w:val="auto"/>
          <w:sz w:val="28"/>
          <w:szCs w:val="28"/>
        </w:rPr>
      </w:pPr>
      <w:bookmarkStart w:id="9" w:name="_Toc199011111"/>
      <w:r w:rsidRPr="00966222">
        <w:rPr>
          <w:rFonts w:ascii="Times New Roman" w:hAnsi="Times New Roman" w:cs="Times New Roman"/>
          <w:b/>
          <w:color w:val="auto"/>
          <w:sz w:val="28"/>
          <w:szCs w:val="28"/>
        </w:rPr>
        <w:t>Characteristics of the Research</w:t>
      </w:r>
      <w:bookmarkEnd w:id="9"/>
    </w:p>
    <w:p w14:paraId="07789F7C" w14:textId="77777777" w:rsidR="00F33D01" w:rsidRPr="00966222" w:rsidRDefault="001A3777"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The research is clinical, applied, and evidence-based, centered on real-world implementation of a respiratory intervention. </w:t>
      </w:r>
      <w:r w:rsidR="00F33D01" w:rsidRPr="00966222">
        <w:rPr>
          <w:rFonts w:ascii="Times New Roman" w:hAnsi="Times New Roman" w:cs="Times New Roman"/>
          <w:sz w:val="28"/>
          <w:szCs w:val="28"/>
        </w:rPr>
        <w:t xml:space="preserve">It gathers multi-center studies across a variety of clinical contexts to appropriately address the wide-ranging applicability of prone therapy for the management of ARDS. Prone positioning has proven to work in </w:t>
      </w:r>
      <w:r w:rsidR="00F33D01" w:rsidRPr="00966222">
        <w:rPr>
          <w:rFonts w:ascii="Times New Roman" w:hAnsi="Times New Roman" w:cs="Times New Roman"/>
          <w:sz w:val="28"/>
          <w:szCs w:val="28"/>
        </w:rPr>
        <w:lastRenderedPageBreak/>
        <w:t xml:space="preserve">Barja-Martínez et al.’s [2] study even on top of the list-mechanically ventilated patients, thus reinforcing the practical significance of this therapy within the critical care arena. Patient-focused outcomes were prioritized during study design, alongside implementation feasibility, which thereby arms healthcare professionals with information directly relevant to their practice. </w:t>
      </w:r>
    </w:p>
    <w:p w14:paraId="398B1005" w14:textId="0F0E918B" w:rsidR="001A3777" w:rsidRPr="00365FAF" w:rsidRDefault="001A3777" w:rsidP="00493BD1">
      <w:pPr>
        <w:pStyle w:val="2"/>
        <w:spacing w:line="360" w:lineRule="auto"/>
        <w:rPr>
          <w:rFonts w:ascii="Times New Roman" w:hAnsi="Times New Roman" w:cs="Times New Roman"/>
          <w:b/>
          <w:color w:val="000000" w:themeColor="text1"/>
          <w:sz w:val="28"/>
          <w:szCs w:val="28"/>
        </w:rPr>
      </w:pPr>
      <w:bookmarkStart w:id="10" w:name="_Toc199011112"/>
      <w:r w:rsidRPr="00365FAF">
        <w:rPr>
          <w:rFonts w:ascii="Times New Roman" w:hAnsi="Times New Roman" w:cs="Times New Roman"/>
          <w:b/>
          <w:color w:val="000000" w:themeColor="text1"/>
          <w:sz w:val="28"/>
          <w:szCs w:val="28"/>
        </w:rPr>
        <w:t>Recommendations for Their Theoretical and Practical Use</w:t>
      </w:r>
      <w:bookmarkEnd w:id="10"/>
    </w:p>
    <w:p w14:paraId="26F25D98" w14:textId="0E6AFCBB" w:rsidR="00D97082" w:rsidRDefault="001A3777"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Theoretical implications of this research include a deeper understanding of non-invasive interventions in respiratory crises and their underlying physiological mechanisms. </w:t>
      </w:r>
      <w:r w:rsidR="00F33D01" w:rsidRPr="00966222">
        <w:rPr>
          <w:rFonts w:ascii="Times New Roman" w:hAnsi="Times New Roman" w:cs="Times New Roman"/>
          <w:sz w:val="28"/>
          <w:szCs w:val="28"/>
        </w:rPr>
        <w:t>Practically, the recommendations would include the initiation of prone positioning early, the customization of the duration of treatment to one's needs, and the close attentiveness toward adverse effects such as pressure injuries [16]. These recommendations take on greater significant importance within contexts where resources are limited, and more invasive or expensive therapies are probably unavailable. Prone positioning should be included in standard care protocols to reduce mortality and improve clinical effectiveness in dealing with such emergencies in future respiratory crises.</w:t>
      </w:r>
    </w:p>
    <w:p w14:paraId="396E3DB1" w14:textId="696559C4" w:rsidR="00BE34AB" w:rsidRDefault="00BE34AB" w:rsidP="00493BD1">
      <w:pPr>
        <w:spacing w:before="100" w:beforeAutospacing="1" w:after="100" w:afterAutospacing="1" w:line="360" w:lineRule="auto"/>
        <w:ind w:firstLine="720"/>
        <w:jc w:val="both"/>
        <w:rPr>
          <w:rFonts w:ascii="Times New Roman" w:hAnsi="Times New Roman" w:cs="Times New Roman"/>
          <w:sz w:val="28"/>
          <w:szCs w:val="28"/>
        </w:rPr>
      </w:pPr>
    </w:p>
    <w:p w14:paraId="70319169" w14:textId="38A467D9" w:rsidR="00BE34AB" w:rsidRDefault="00BE34AB" w:rsidP="00493BD1">
      <w:pPr>
        <w:spacing w:before="100" w:beforeAutospacing="1" w:after="100" w:afterAutospacing="1" w:line="360" w:lineRule="auto"/>
        <w:ind w:firstLine="720"/>
        <w:jc w:val="both"/>
        <w:rPr>
          <w:rFonts w:ascii="Times New Roman" w:hAnsi="Times New Roman" w:cs="Times New Roman"/>
          <w:sz w:val="28"/>
          <w:szCs w:val="28"/>
        </w:rPr>
      </w:pPr>
    </w:p>
    <w:p w14:paraId="1630CFAB" w14:textId="699B92CF" w:rsidR="00BE34AB" w:rsidRDefault="00BE34AB" w:rsidP="00493BD1">
      <w:pPr>
        <w:spacing w:before="100" w:beforeAutospacing="1" w:after="100" w:afterAutospacing="1" w:line="360" w:lineRule="auto"/>
        <w:ind w:firstLine="720"/>
        <w:jc w:val="both"/>
        <w:rPr>
          <w:rFonts w:ascii="Times New Roman" w:hAnsi="Times New Roman" w:cs="Times New Roman"/>
          <w:sz w:val="28"/>
          <w:szCs w:val="28"/>
        </w:rPr>
      </w:pPr>
    </w:p>
    <w:p w14:paraId="105BF82D" w14:textId="334C9C2F" w:rsidR="00BE34AB" w:rsidRDefault="00BE34AB" w:rsidP="00493BD1">
      <w:pPr>
        <w:spacing w:before="100" w:beforeAutospacing="1" w:after="100" w:afterAutospacing="1" w:line="360" w:lineRule="auto"/>
        <w:ind w:firstLine="720"/>
        <w:jc w:val="both"/>
        <w:rPr>
          <w:rFonts w:ascii="Times New Roman" w:hAnsi="Times New Roman" w:cs="Times New Roman"/>
          <w:sz w:val="28"/>
          <w:szCs w:val="28"/>
        </w:rPr>
      </w:pPr>
    </w:p>
    <w:p w14:paraId="1D1075A4" w14:textId="1B7DE1C2" w:rsidR="00BE34AB" w:rsidRDefault="00BE34AB" w:rsidP="00493BD1">
      <w:pPr>
        <w:spacing w:before="100" w:beforeAutospacing="1" w:after="100" w:afterAutospacing="1" w:line="360" w:lineRule="auto"/>
        <w:ind w:firstLine="720"/>
        <w:jc w:val="both"/>
        <w:rPr>
          <w:rFonts w:ascii="Times New Roman" w:hAnsi="Times New Roman" w:cs="Times New Roman"/>
          <w:sz w:val="28"/>
          <w:szCs w:val="28"/>
        </w:rPr>
      </w:pPr>
    </w:p>
    <w:p w14:paraId="12DD9E4E" w14:textId="0DBA6698" w:rsidR="00315C78" w:rsidRDefault="00315C78" w:rsidP="00F271EE">
      <w:pPr>
        <w:pStyle w:val="1"/>
        <w:spacing w:line="360" w:lineRule="auto"/>
        <w:ind w:left="0"/>
        <w:rPr>
          <w:rFonts w:eastAsiaTheme="minorHAnsi" w:cs="Times New Roman"/>
          <w:b w:val="0"/>
          <w:bCs w:val="0"/>
          <w:sz w:val="28"/>
          <w:szCs w:val="28"/>
        </w:rPr>
      </w:pPr>
    </w:p>
    <w:p w14:paraId="42FE992E" w14:textId="77777777" w:rsidR="00BE34AB" w:rsidRDefault="00BE34AB" w:rsidP="00493BD1">
      <w:pPr>
        <w:pStyle w:val="1"/>
        <w:spacing w:line="360" w:lineRule="auto"/>
        <w:jc w:val="center"/>
        <w:rPr>
          <w:rFonts w:cs="Times New Roman"/>
          <w:sz w:val="28"/>
          <w:szCs w:val="28"/>
        </w:rPr>
      </w:pPr>
    </w:p>
    <w:p w14:paraId="6D0CC9DC" w14:textId="5DFBDDFE" w:rsidR="00757DE9" w:rsidRPr="00966222" w:rsidRDefault="00AB6EC7" w:rsidP="00F271EE">
      <w:pPr>
        <w:pStyle w:val="1"/>
        <w:spacing w:line="720" w:lineRule="auto"/>
        <w:jc w:val="center"/>
        <w:rPr>
          <w:rFonts w:cs="Times New Roman"/>
          <w:sz w:val="28"/>
          <w:szCs w:val="28"/>
        </w:rPr>
      </w:pPr>
      <w:bookmarkStart w:id="11" w:name="_Toc199011113"/>
      <w:r>
        <w:rPr>
          <w:rFonts w:cs="Times New Roman"/>
          <w:sz w:val="28"/>
          <w:szCs w:val="28"/>
        </w:rPr>
        <w:lastRenderedPageBreak/>
        <w:t>CHAPTER 1.</w:t>
      </w:r>
      <w:r w:rsidR="00D97082" w:rsidRPr="00966222">
        <w:rPr>
          <w:rFonts w:cs="Times New Roman"/>
          <w:sz w:val="28"/>
          <w:szCs w:val="28"/>
        </w:rPr>
        <w:t xml:space="preserve"> L</w:t>
      </w:r>
      <w:r w:rsidR="00355E06">
        <w:rPr>
          <w:rFonts w:cs="Times New Roman"/>
          <w:sz w:val="28"/>
          <w:szCs w:val="28"/>
        </w:rPr>
        <w:t>ITERATURE</w:t>
      </w:r>
      <w:bookmarkEnd w:id="11"/>
    </w:p>
    <w:p w14:paraId="2439F163" w14:textId="3B88E477" w:rsidR="001D6D7F" w:rsidRPr="00966222" w:rsidRDefault="00AB6EC7" w:rsidP="00493BD1">
      <w:pPr>
        <w:pStyle w:val="2"/>
        <w:spacing w:line="360" w:lineRule="auto"/>
        <w:rPr>
          <w:rFonts w:ascii="Times New Roman" w:hAnsi="Times New Roman" w:cs="Times New Roman"/>
          <w:b/>
          <w:color w:val="auto"/>
          <w:sz w:val="28"/>
          <w:szCs w:val="28"/>
        </w:rPr>
      </w:pPr>
      <w:bookmarkStart w:id="12" w:name="_Toc199011114"/>
      <w:r>
        <w:rPr>
          <w:rFonts w:ascii="Times New Roman" w:hAnsi="Times New Roman" w:cs="Times New Roman"/>
          <w:b/>
          <w:color w:val="auto"/>
          <w:sz w:val="28"/>
          <w:szCs w:val="28"/>
        </w:rPr>
        <w:t xml:space="preserve">1.1 </w:t>
      </w:r>
      <w:r w:rsidR="001D6D7F" w:rsidRPr="00966222">
        <w:rPr>
          <w:rFonts w:ascii="Times New Roman" w:hAnsi="Times New Roman" w:cs="Times New Roman"/>
          <w:b/>
          <w:color w:val="auto"/>
          <w:sz w:val="28"/>
          <w:szCs w:val="28"/>
        </w:rPr>
        <w:t>Historical Context</w:t>
      </w:r>
      <w:bookmarkEnd w:id="12"/>
    </w:p>
    <w:p w14:paraId="5DEE1B3C" w14:textId="660FAB86" w:rsidR="00BE72DA" w:rsidRPr="00966222" w:rsidRDefault="00BE72DA"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Prone positioning as a treatment modality for respiratory distress came to development long before the COVID-19 pandemic. Froelich et al. [12] elaborated on how the anatomical and gravitational advantages of prone positioning have benefits on pulmonary perfusion and ventilation efficiencies. Initial studies focused mainly on general ARDS treatment across a variety of clinical conditions. It was then emphasized by Shelhamer et al. [33] that it was successfully used during the outbreaks of influenza and SARS-CoV. These past uses gave a basic understanding that encouraged clinicians to apply it during the COVID-19 crisis. </w:t>
      </w:r>
      <w:proofErr w:type="spellStart"/>
      <w:r w:rsidRPr="00966222">
        <w:rPr>
          <w:rFonts w:ascii="Times New Roman" w:hAnsi="Times New Roman" w:cs="Times New Roman"/>
          <w:sz w:val="28"/>
          <w:szCs w:val="28"/>
        </w:rPr>
        <w:t>Gleissman</w:t>
      </w:r>
      <w:proofErr w:type="spellEnd"/>
      <w:r w:rsidRPr="00966222">
        <w:rPr>
          <w:rFonts w:ascii="Times New Roman" w:hAnsi="Times New Roman" w:cs="Times New Roman"/>
          <w:sz w:val="28"/>
          <w:szCs w:val="28"/>
        </w:rPr>
        <w:t xml:space="preserve"> et al. [13] pointed out that the position improves alveolar recruitment by diminishing compression of the dorsal lung. The added oxygenation-forging benefits in suffering units made it an intervention landmark. Taboada et al. [3</w:t>
      </w:r>
      <w:r w:rsidR="00C318B2" w:rsidRPr="00966222">
        <w:rPr>
          <w:rFonts w:ascii="Times New Roman" w:hAnsi="Times New Roman" w:cs="Times New Roman"/>
          <w:sz w:val="28"/>
          <w:szCs w:val="28"/>
        </w:rPr>
        <w:t>5</w:t>
      </w:r>
      <w:r w:rsidRPr="00966222">
        <w:rPr>
          <w:rFonts w:ascii="Times New Roman" w:hAnsi="Times New Roman" w:cs="Times New Roman"/>
          <w:sz w:val="28"/>
          <w:szCs w:val="28"/>
        </w:rPr>
        <w:t>] also described how the technique was gradually adopted by healthcare workers amongst</w:t>
      </w:r>
      <w:r w:rsidR="00C305D1">
        <w:rPr>
          <w:rFonts w:ascii="Times New Roman" w:hAnsi="Times New Roman" w:cs="Times New Roman"/>
          <w:sz w:val="28"/>
          <w:szCs w:val="28"/>
        </w:rPr>
        <w:t xml:space="preserve"> Intensive Care Units</w:t>
      </w:r>
      <w:r w:rsidRPr="00966222">
        <w:rPr>
          <w:rFonts w:ascii="Times New Roman" w:hAnsi="Times New Roman" w:cs="Times New Roman"/>
          <w:sz w:val="28"/>
          <w:szCs w:val="28"/>
        </w:rPr>
        <w:t xml:space="preserve"> </w:t>
      </w:r>
      <w:r w:rsidR="00C305D1">
        <w:rPr>
          <w:rFonts w:ascii="Times New Roman" w:hAnsi="Times New Roman" w:cs="Times New Roman"/>
          <w:sz w:val="28"/>
          <w:szCs w:val="28"/>
        </w:rPr>
        <w:t>(</w:t>
      </w:r>
      <w:r w:rsidRPr="00966222">
        <w:rPr>
          <w:rFonts w:ascii="Times New Roman" w:hAnsi="Times New Roman" w:cs="Times New Roman"/>
          <w:sz w:val="28"/>
          <w:szCs w:val="28"/>
        </w:rPr>
        <w:t>ICU</w:t>
      </w:r>
      <w:r w:rsidR="00C305D1">
        <w:rPr>
          <w:rFonts w:ascii="Times New Roman" w:hAnsi="Times New Roman" w:cs="Times New Roman"/>
          <w:sz w:val="28"/>
          <w:szCs w:val="28"/>
        </w:rPr>
        <w:t>)</w:t>
      </w:r>
      <w:r w:rsidRPr="00966222">
        <w:rPr>
          <w:rFonts w:ascii="Times New Roman" w:hAnsi="Times New Roman" w:cs="Times New Roman"/>
          <w:sz w:val="28"/>
          <w:szCs w:val="28"/>
        </w:rPr>
        <w:t xml:space="preserve"> around the world, especially during ventilator shortage periods. Thus, the method's success in earlier non-COVID scenarios validated its eventual crossing to the new pandemic protocols. Such historical applications elevated prone positioning as a flexible and evidence-based method within respiratory medicine. </w:t>
      </w:r>
    </w:p>
    <w:p w14:paraId="1297B673" w14:textId="4183A4A7" w:rsidR="00BE72DA" w:rsidRPr="00966222" w:rsidRDefault="00902938"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Moreover, i</w:t>
      </w:r>
      <w:r w:rsidR="00BE72DA" w:rsidRPr="00966222">
        <w:rPr>
          <w:rFonts w:ascii="Times New Roman" w:hAnsi="Times New Roman" w:cs="Times New Roman"/>
          <w:sz w:val="28"/>
          <w:szCs w:val="28"/>
        </w:rPr>
        <w:t>n the early months of the COVID-19 pandemic, all treatments for ARDS were revisited by health professionals. Barja-Martínez et al. [2] cited a fast increase in prone positioning observed between March and May 2020. Hospitals strapped for resources found the technique useful in intubated and non-intubated situations. Lindahl [</w:t>
      </w:r>
      <w:r w:rsidR="002E4A11" w:rsidRPr="00966222">
        <w:rPr>
          <w:rFonts w:ascii="Times New Roman" w:hAnsi="Times New Roman" w:cs="Times New Roman"/>
          <w:sz w:val="28"/>
          <w:szCs w:val="28"/>
        </w:rPr>
        <w:t>20</w:t>
      </w:r>
      <w:r w:rsidR="00BE72DA" w:rsidRPr="00966222">
        <w:rPr>
          <w:rFonts w:ascii="Times New Roman" w:hAnsi="Times New Roman" w:cs="Times New Roman"/>
          <w:sz w:val="28"/>
          <w:szCs w:val="28"/>
        </w:rPr>
        <w:t xml:space="preserve">] presented a physiological rationale-the improvement of V/Q matching and of oxygenation-for its use. These understandings were reshaping activities on emergency response around the globe. Medical teams in Portugal and </w:t>
      </w:r>
      <w:r w:rsidR="00BE72DA" w:rsidRPr="00966222">
        <w:rPr>
          <w:rFonts w:ascii="Times New Roman" w:hAnsi="Times New Roman" w:cs="Times New Roman"/>
          <w:sz w:val="28"/>
          <w:szCs w:val="28"/>
        </w:rPr>
        <w:lastRenderedPageBreak/>
        <w:t>Italy docum</w:t>
      </w:r>
      <w:r w:rsidRPr="00966222">
        <w:rPr>
          <w:rFonts w:ascii="Times New Roman" w:hAnsi="Times New Roman" w:cs="Times New Roman"/>
          <w:sz w:val="28"/>
          <w:szCs w:val="28"/>
        </w:rPr>
        <w:t xml:space="preserve">ented incorporation of prone </w:t>
      </w:r>
      <w:r w:rsidR="00BE72DA" w:rsidRPr="00966222">
        <w:rPr>
          <w:rFonts w:ascii="Times New Roman" w:hAnsi="Times New Roman" w:cs="Times New Roman"/>
          <w:sz w:val="28"/>
          <w:szCs w:val="28"/>
        </w:rPr>
        <w:t xml:space="preserve">therapy into early response frameworks, as was published by </w:t>
      </w:r>
      <w:proofErr w:type="spellStart"/>
      <w:r w:rsidR="00BE72DA" w:rsidRPr="00966222">
        <w:rPr>
          <w:rFonts w:ascii="Times New Roman" w:hAnsi="Times New Roman" w:cs="Times New Roman"/>
          <w:sz w:val="28"/>
          <w:szCs w:val="28"/>
        </w:rPr>
        <w:t>Winck</w:t>
      </w:r>
      <w:proofErr w:type="spellEnd"/>
      <w:r w:rsidR="00BE72DA" w:rsidRPr="00966222">
        <w:rPr>
          <w:rFonts w:ascii="Times New Roman" w:hAnsi="Times New Roman" w:cs="Times New Roman"/>
          <w:sz w:val="28"/>
          <w:szCs w:val="28"/>
        </w:rPr>
        <w:t xml:space="preserve"> and Scala [40]. As positive results compounded, professional societies started issuing interim guidelines to endorse prone positioning. As stated by De Rosa et al.</w:t>
      </w:r>
      <w:r w:rsidR="002E4A11" w:rsidRPr="00966222">
        <w:rPr>
          <w:rFonts w:ascii="Times New Roman" w:hAnsi="Times New Roman" w:cs="Times New Roman"/>
          <w:sz w:val="28"/>
          <w:szCs w:val="28"/>
        </w:rPr>
        <w:t xml:space="preserve"> [7]</w:t>
      </w:r>
      <w:r w:rsidR="00BE72DA" w:rsidRPr="00966222">
        <w:rPr>
          <w:rFonts w:ascii="Times New Roman" w:hAnsi="Times New Roman" w:cs="Times New Roman"/>
          <w:sz w:val="28"/>
          <w:szCs w:val="28"/>
        </w:rPr>
        <w:t xml:space="preserve">, the international registry protocol was being developed for documenting the use of prone positioning in ARDS in relation to COVID. Growing support for the strategy was offered as institutions provided data for the project. This computerized normalization of prone positioning into conventional care in response to the pandemic was hastened. This transformation marked a major shift in the practical utilization of prone positioning from experimental to common. </w:t>
      </w:r>
    </w:p>
    <w:p w14:paraId="613F1199" w14:textId="0AA85ECB" w:rsidR="00BE72DA" w:rsidRPr="00966222" w:rsidRDefault="00902938"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In addition, i</w:t>
      </w:r>
      <w:r w:rsidR="00BE72DA" w:rsidRPr="00966222">
        <w:rPr>
          <w:rFonts w:ascii="Times New Roman" w:hAnsi="Times New Roman" w:cs="Times New Roman"/>
          <w:sz w:val="28"/>
          <w:szCs w:val="28"/>
        </w:rPr>
        <w:t xml:space="preserve">nitial applications of the prone position in COVID-19 settings were observational and resource-driven. </w:t>
      </w:r>
      <w:proofErr w:type="spellStart"/>
      <w:r w:rsidR="00BE72DA" w:rsidRPr="00966222">
        <w:rPr>
          <w:rFonts w:ascii="Times New Roman" w:hAnsi="Times New Roman" w:cs="Times New Roman"/>
          <w:sz w:val="28"/>
          <w:szCs w:val="28"/>
        </w:rPr>
        <w:t>Pierrakos</w:t>
      </w:r>
      <w:proofErr w:type="spellEnd"/>
      <w:r w:rsidR="00BE72DA" w:rsidRPr="00966222">
        <w:rPr>
          <w:rFonts w:ascii="Times New Roman" w:hAnsi="Times New Roman" w:cs="Times New Roman"/>
          <w:sz w:val="28"/>
          <w:szCs w:val="28"/>
        </w:rPr>
        <w:t xml:space="preserve"> et al. [27] did case reviews in ICU patients providing early supporting evidence of feasibility. With the patient in severe ARDS at extremely high mortality risk, clinicians occupied themselves with immediate optimization of oxygenation. Timely prone therapy, as shown later by Laverdure et al. [1</w:t>
      </w:r>
      <w:r w:rsidR="002E4A11" w:rsidRPr="00966222">
        <w:rPr>
          <w:rFonts w:ascii="Times New Roman" w:hAnsi="Times New Roman" w:cs="Times New Roman"/>
          <w:sz w:val="28"/>
          <w:szCs w:val="28"/>
        </w:rPr>
        <w:t>7</w:t>
      </w:r>
      <w:r w:rsidR="00BE72DA" w:rsidRPr="00966222">
        <w:rPr>
          <w:rFonts w:ascii="Times New Roman" w:hAnsi="Times New Roman" w:cs="Times New Roman"/>
          <w:sz w:val="28"/>
          <w:szCs w:val="28"/>
        </w:rPr>
        <w:t xml:space="preserve">] in their study, positively contributed to the significant improvement in lung compliance. More elaborate investigations began as a consequence of this. Prone therapy, whilst the world was undergoing supply chain disruptions, was intended to attract attention because of its very low cost and ease of implementation, was the claim made by </w:t>
      </w:r>
      <w:proofErr w:type="spellStart"/>
      <w:r w:rsidR="00BE72DA" w:rsidRPr="00966222">
        <w:rPr>
          <w:rFonts w:ascii="Times New Roman" w:hAnsi="Times New Roman" w:cs="Times New Roman"/>
          <w:sz w:val="28"/>
          <w:szCs w:val="28"/>
        </w:rPr>
        <w:t>Touchon</w:t>
      </w:r>
      <w:proofErr w:type="spellEnd"/>
      <w:r w:rsidR="00BE72DA" w:rsidRPr="00966222">
        <w:rPr>
          <w:rFonts w:ascii="Times New Roman" w:hAnsi="Times New Roman" w:cs="Times New Roman"/>
          <w:sz w:val="28"/>
          <w:szCs w:val="28"/>
        </w:rPr>
        <w:t xml:space="preserve"> et al. [3</w:t>
      </w:r>
      <w:r w:rsidR="00C318B2" w:rsidRPr="00966222">
        <w:rPr>
          <w:rFonts w:ascii="Times New Roman" w:hAnsi="Times New Roman" w:cs="Times New Roman"/>
          <w:sz w:val="28"/>
          <w:szCs w:val="28"/>
        </w:rPr>
        <w:t>7</w:t>
      </w:r>
      <w:r w:rsidR="00BE72DA" w:rsidRPr="00966222">
        <w:rPr>
          <w:rFonts w:ascii="Times New Roman" w:hAnsi="Times New Roman" w:cs="Times New Roman"/>
          <w:sz w:val="28"/>
          <w:szCs w:val="28"/>
        </w:rPr>
        <w:t>]. In the meantime, Botta et al. [4] documented relevant correlations between ventilatory parameters and survival in patients undergoing pronation therapy. Weiss et al. [</w:t>
      </w:r>
      <w:r w:rsidR="00C318B2" w:rsidRPr="00966222">
        <w:rPr>
          <w:rFonts w:ascii="Times New Roman" w:hAnsi="Times New Roman" w:cs="Times New Roman"/>
          <w:sz w:val="28"/>
          <w:szCs w:val="28"/>
        </w:rPr>
        <w:t>39</w:t>
      </w:r>
      <w:r w:rsidR="00BE72DA" w:rsidRPr="00966222">
        <w:rPr>
          <w:rFonts w:ascii="Times New Roman" w:hAnsi="Times New Roman" w:cs="Times New Roman"/>
          <w:sz w:val="28"/>
          <w:szCs w:val="28"/>
        </w:rPr>
        <w:t xml:space="preserve">] further remarked that prone positioning displayed consistent physiological advantages even in mechanically ventilated patients. As clinical protocols matured, data collection and outcome reporting improved. Eventually, these insights led to the incorporation of prone therapy into international recommendations in the management of COVID-19. </w:t>
      </w:r>
    </w:p>
    <w:p w14:paraId="4B9300C9" w14:textId="0B8168BC" w:rsidR="00BE72DA" w:rsidRPr="00966222" w:rsidRDefault="00BE72DA"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Over time, the historical understanding of the prone position evolved in parallel with the clinical evidence. On that note, </w:t>
      </w:r>
      <w:proofErr w:type="spellStart"/>
      <w:r w:rsidRPr="00966222">
        <w:rPr>
          <w:rFonts w:ascii="Times New Roman" w:hAnsi="Times New Roman" w:cs="Times New Roman"/>
          <w:sz w:val="28"/>
          <w:szCs w:val="28"/>
        </w:rPr>
        <w:t>Gleissman</w:t>
      </w:r>
      <w:proofErr w:type="spellEnd"/>
      <w:r w:rsidRPr="00966222">
        <w:rPr>
          <w:rFonts w:ascii="Times New Roman" w:hAnsi="Times New Roman" w:cs="Times New Roman"/>
          <w:sz w:val="28"/>
          <w:szCs w:val="28"/>
        </w:rPr>
        <w:t xml:space="preserve"> et al. [13] pointed out shifts in </w:t>
      </w:r>
      <w:r w:rsidRPr="00966222">
        <w:rPr>
          <w:rFonts w:ascii="Times New Roman" w:hAnsi="Times New Roman" w:cs="Times New Roman"/>
          <w:sz w:val="28"/>
          <w:szCs w:val="28"/>
        </w:rPr>
        <w:lastRenderedPageBreak/>
        <w:t>patient selection criteria for the best outcomes. This was when investigators began to consider factors such as obesity class, comorbidities, and timing of application [1]. Lee et al. [</w:t>
      </w:r>
      <w:r w:rsidR="002E4A11" w:rsidRPr="00966222">
        <w:rPr>
          <w:rFonts w:ascii="Times New Roman" w:hAnsi="Times New Roman" w:cs="Times New Roman"/>
          <w:sz w:val="28"/>
          <w:szCs w:val="28"/>
        </w:rPr>
        <w:t>19</w:t>
      </w:r>
      <w:r w:rsidRPr="00966222">
        <w:rPr>
          <w:rFonts w:ascii="Times New Roman" w:hAnsi="Times New Roman" w:cs="Times New Roman"/>
          <w:sz w:val="28"/>
          <w:szCs w:val="28"/>
        </w:rPr>
        <w:t xml:space="preserve">] documented how physiological changes induced by the prone position varied among ethnic groups and with underlying lung conditions. This variation in responses highlighted the necessity of site clinical approaches. </w:t>
      </w:r>
      <w:proofErr w:type="spellStart"/>
      <w:r w:rsidRPr="00966222">
        <w:rPr>
          <w:rFonts w:ascii="Times New Roman" w:hAnsi="Times New Roman" w:cs="Times New Roman"/>
          <w:sz w:val="28"/>
          <w:szCs w:val="28"/>
        </w:rPr>
        <w:t>Rampon</w:t>
      </w:r>
      <w:proofErr w:type="spellEnd"/>
      <w:r w:rsidRPr="00966222">
        <w:rPr>
          <w:rFonts w:ascii="Times New Roman" w:hAnsi="Times New Roman" w:cs="Times New Roman"/>
          <w:sz w:val="28"/>
          <w:szCs w:val="28"/>
        </w:rPr>
        <w:t xml:space="preserve"> et al. [</w:t>
      </w:r>
      <w:r w:rsidR="002E4A11" w:rsidRPr="00966222">
        <w:rPr>
          <w:rFonts w:ascii="Times New Roman" w:hAnsi="Times New Roman" w:cs="Times New Roman"/>
          <w:sz w:val="28"/>
          <w:szCs w:val="28"/>
        </w:rPr>
        <w:t>28</w:t>
      </w:r>
      <w:r w:rsidRPr="00966222">
        <w:rPr>
          <w:rFonts w:ascii="Times New Roman" w:hAnsi="Times New Roman" w:cs="Times New Roman"/>
          <w:sz w:val="28"/>
          <w:szCs w:val="28"/>
        </w:rPr>
        <w:t>] advocated the establishment of standard operating procedures to ensure consistent implementation at all institutions. Protocol adherence to schedule prone therapy appeared, in the study from Shelhamer et al.</w:t>
      </w:r>
      <w:r w:rsidR="002E4A11" w:rsidRPr="00966222">
        <w:rPr>
          <w:rFonts w:ascii="Times New Roman" w:hAnsi="Times New Roman" w:cs="Times New Roman"/>
          <w:sz w:val="28"/>
          <w:szCs w:val="28"/>
        </w:rPr>
        <w:t xml:space="preserve"> [33]</w:t>
      </w:r>
      <w:r w:rsidRPr="00966222">
        <w:rPr>
          <w:rFonts w:ascii="Times New Roman" w:hAnsi="Times New Roman" w:cs="Times New Roman"/>
          <w:sz w:val="28"/>
          <w:szCs w:val="28"/>
        </w:rPr>
        <w:t xml:space="preserve"> to lead to a significant elevation in the survival of patients [33]. With this, hospitals began to form dedicated prone teams and training programs on complications. Chen et al. [6] studied attitudes and practices of nursing personnel, which recognized gaps in skills and the need for cross-professional collaboration. The growing understanding allowed for refinement of prone-therapy strategies. This evolution brought more attention to the importance of historical context behind successful application of prone positioning.</w:t>
      </w:r>
    </w:p>
    <w:p w14:paraId="7738AC8C" w14:textId="15705F07" w:rsidR="000C1210" w:rsidRPr="00F271EE" w:rsidRDefault="00AB6EC7" w:rsidP="00F271EE">
      <w:pPr>
        <w:pStyle w:val="2"/>
        <w:spacing w:line="360" w:lineRule="auto"/>
        <w:rPr>
          <w:rFonts w:ascii="Times New Roman" w:hAnsi="Times New Roman" w:cs="Times New Roman"/>
          <w:b/>
          <w:color w:val="000000" w:themeColor="text1"/>
          <w:sz w:val="28"/>
          <w:szCs w:val="28"/>
        </w:rPr>
      </w:pPr>
      <w:bookmarkStart w:id="13" w:name="_Toc199011115"/>
      <w:r>
        <w:rPr>
          <w:rFonts w:ascii="Times New Roman" w:hAnsi="Times New Roman" w:cs="Times New Roman"/>
          <w:b/>
          <w:color w:val="000000" w:themeColor="text1"/>
          <w:sz w:val="28"/>
          <w:szCs w:val="28"/>
        </w:rPr>
        <w:t>1</w:t>
      </w:r>
      <w:r w:rsidR="007A49E2" w:rsidRPr="00C70B2C">
        <w:rPr>
          <w:rFonts w:ascii="Times New Roman" w:hAnsi="Times New Roman" w:cs="Times New Roman"/>
          <w:b/>
          <w:color w:val="000000" w:themeColor="text1"/>
          <w:sz w:val="28"/>
          <w:szCs w:val="28"/>
        </w:rPr>
        <w:t>.2 Benefits of Prone Positioning in COVID-19</w:t>
      </w:r>
      <w:bookmarkEnd w:id="13"/>
    </w:p>
    <w:p w14:paraId="54408047" w14:textId="6B1F8DE6" w:rsidR="000C1210" w:rsidRPr="00966222" w:rsidRDefault="00EA283B"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Prone positioning has emerged as a critical therapeutic approach for improving oxygenation in patients with COVID-19-induced ARDS</w:t>
      </w:r>
      <w:r w:rsidR="000C1210" w:rsidRPr="00966222">
        <w:rPr>
          <w:rFonts w:ascii="Times New Roman" w:hAnsi="Times New Roman" w:cs="Times New Roman"/>
          <w:sz w:val="28"/>
          <w:szCs w:val="28"/>
        </w:rPr>
        <w:t xml:space="preserve">. According to Ashra et al. [1], awake pronation, especially when applied early, greatly increased oxygenation indices and decreased mortality. Much of this improvement in oxygenation is credited to improved matching of ventilation and perfusion in the dorsal regions of the lung. According to </w:t>
      </w:r>
      <w:proofErr w:type="spellStart"/>
      <w:r w:rsidR="000C1210" w:rsidRPr="00966222">
        <w:rPr>
          <w:rFonts w:ascii="Times New Roman" w:hAnsi="Times New Roman" w:cs="Times New Roman"/>
          <w:sz w:val="28"/>
          <w:szCs w:val="28"/>
        </w:rPr>
        <w:t>Gleissman</w:t>
      </w:r>
      <w:proofErr w:type="spellEnd"/>
      <w:r w:rsidR="000C1210" w:rsidRPr="00966222">
        <w:rPr>
          <w:rFonts w:ascii="Times New Roman" w:hAnsi="Times New Roman" w:cs="Times New Roman"/>
          <w:sz w:val="28"/>
          <w:szCs w:val="28"/>
        </w:rPr>
        <w:t xml:space="preserve"> et al. [13], recruitment of the dorsal alveoli in the prone position counteracts the suppressing effects of gravity on gas exchange when ventilation occurs in the supine position. Together, these mechanisms tend to enhance gas exchange without resorting to more invasive measures. According to Barja-Martínez et al. [2], patients with ARDS on mechanical ventilation rapidly improved their oxygenation within a short time of being placed in the prone position, validating its efficacy even in cases of severe ARDS. Laverdure et al. [1</w:t>
      </w:r>
      <w:r w:rsidR="002E4A11" w:rsidRPr="00966222">
        <w:rPr>
          <w:rFonts w:ascii="Times New Roman" w:hAnsi="Times New Roman" w:cs="Times New Roman"/>
          <w:sz w:val="28"/>
          <w:szCs w:val="28"/>
        </w:rPr>
        <w:t>7</w:t>
      </w:r>
      <w:r w:rsidR="000C1210" w:rsidRPr="00966222">
        <w:rPr>
          <w:rFonts w:ascii="Times New Roman" w:hAnsi="Times New Roman" w:cs="Times New Roman"/>
          <w:sz w:val="28"/>
          <w:szCs w:val="28"/>
        </w:rPr>
        <w:t xml:space="preserve">] showed that prone </w:t>
      </w:r>
      <w:r w:rsidR="000C1210" w:rsidRPr="00966222">
        <w:rPr>
          <w:rFonts w:ascii="Times New Roman" w:hAnsi="Times New Roman" w:cs="Times New Roman"/>
          <w:sz w:val="28"/>
          <w:szCs w:val="28"/>
        </w:rPr>
        <w:lastRenderedPageBreak/>
        <w:t xml:space="preserve">positioning is favorable for lungs with maintained compliance, important for good ventilation. Cumulatively, these potentials emphasize the physiological rationale for this equipment-assisted method. In conclusion, with measurable respiratory improvement, prone positioning deserves categorization as a standard intervention. </w:t>
      </w:r>
    </w:p>
    <w:p w14:paraId="498602BA" w14:textId="2DA22196" w:rsidR="000C1210" w:rsidRPr="00966222" w:rsidRDefault="006745B6"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Additionally, </w:t>
      </w:r>
      <w:r w:rsidR="000C1210" w:rsidRPr="00966222">
        <w:rPr>
          <w:rFonts w:ascii="Times New Roman" w:hAnsi="Times New Roman" w:cs="Times New Roman"/>
          <w:sz w:val="28"/>
          <w:szCs w:val="28"/>
        </w:rPr>
        <w:t>Prone positioning is known to delay or prevent intubation in moderate cases of COVID-19-related ARDS. Taboada et al. [3</w:t>
      </w:r>
      <w:r w:rsidR="00C318B2" w:rsidRPr="00966222">
        <w:rPr>
          <w:rFonts w:ascii="Times New Roman" w:hAnsi="Times New Roman" w:cs="Times New Roman"/>
          <w:sz w:val="28"/>
          <w:szCs w:val="28"/>
        </w:rPr>
        <w:t>5</w:t>
      </w:r>
      <w:r w:rsidR="000C1210" w:rsidRPr="00966222">
        <w:rPr>
          <w:rFonts w:ascii="Times New Roman" w:hAnsi="Times New Roman" w:cs="Times New Roman"/>
          <w:sz w:val="28"/>
          <w:szCs w:val="28"/>
        </w:rPr>
        <w:t xml:space="preserve">] showed that awake-prone positioning in non-intubated patients lessened the likelihood of progression to mechanical ventilation. Importantly, this is an option for resource-poor settings in which ventilation may be in short supply. Chen et al. [6] provided insight into how prone therapy could be implemented in general ward settings, broadening the scope outside intensive care units. This flexibility increases the applicability of prone therapy, especially during surge times. According to </w:t>
      </w:r>
      <w:proofErr w:type="spellStart"/>
      <w:r w:rsidR="000C1210" w:rsidRPr="00966222">
        <w:rPr>
          <w:rFonts w:ascii="Times New Roman" w:hAnsi="Times New Roman" w:cs="Times New Roman"/>
          <w:sz w:val="28"/>
          <w:szCs w:val="28"/>
        </w:rPr>
        <w:t>Rampon</w:t>
      </w:r>
      <w:proofErr w:type="spellEnd"/>
      <w:r w:rsidR="000C1210" w:rsidRPr="00966222">
        <w:rPr>
          <w:rFonts w:ascii="Times New Roman" w:hAnsi="Times New Roman" w:cs="Times New Roman"/>
          <w:sz w:val="28"/>
          <w:szCs w:val="28"/>
        </w:rPr>
        <w:t xml:space="preserve"> et al. [</w:t>
      </w:r>
      <w:r w:rsidR="002E4A11" w:rsidRPr="00966222">
        <w:rPr>
          <w:rFonts w:ascii="Times New Roman" w:hAnsi="Times New Roman" w:cs="Times New Roman"/>
          <w:sz w:val="28"/>
          <w:szCs w:val="28"/>
        </w:rPr>
        <w:t>28</w:t>
      </w:r>
      <w:r w:rsidR="000C1210" w:rsidRPr="00966222">
        <w:rPr>
          <w:rFonts w:ascii="Times New Roman" w:hAnsi="Times New Roman" w:cs="Times New Roman"/>
          <w:sz w:val="28"/>
          <w:szCs w:val="28"/>
        </w:rPr>
        <w:t>], prolonged prone sessions improved oxygenation but did not worsen ventilator-associated complications, indicating a good balance between effectiveness and safety for this technique. The comfort and tolerability of patients under the supervision of trained staff was a point noted by Froelich et al. [12]. The success of prone positioning led to more institutions embracing it as an early therapeutic option for patients. This shows that prone therapy has worked well in the invasive and non-invasive care domains.</w:t>
      </w:r>
    </w:p>
    <w:p w14:paraId="352378BB" w14:textId="3EB2B409" w:rsidR="007A49E2" w:rsidRPr="00966222" w:rsidRDefault="00AB6EC7" w:rsidP="00493BD1">
      <w:pPr>
        <w:pStyle w:val="3"/>
        <w:spacing w:line="360" w:lineRule="auto"/>
        <w:rPr>
          <w:rFonts w:ascii="Times New Roman" w:hAnsi="Times New Roman" w:cs="Times New Roman"/>
          <w:i/>
          <w:color w:val="auto"/>
          <w:sz w:val="28"/>
          <w:szCs w:val="28"/>
        </w:rPr>
      </w:pPr>
      <w:bookmarkStart w:id="14" w:name="_Toc199011116"/>
      <w:r>
        <w:rPr>
          <w:rFonts w:ascii="Times New Roman" w:hAnsi="Times New Roman" w:cs="Times New Roman"/>
          <w:i/>
          <w:color w:val="auto"/>
          <w:sz w:val="28"/>
          <w:szCs w:val="28"/>
        </w:rPr>
        <w:t>1</w:t>
      </w:r>
      <w:r w:rsidR="007A49E2" w:rsidRPr="00966222">
        <w:rPr>
          <w:rFonts w:ascii="Times New Roman" w:hAnsi="Times New Roman" w:cs="Times New Roman"/>
          <w:i/>
          <w:color w:val="auto"/>
          <w:sz w:val="28"/>
          <w:szCs w:val="28"/>
        </w:rPr>
        <w:t>.2.</w:t>
      </w:r>
      <w:r w:rsidR="00C70B2C">
        <w:rPr>
          <w:rFonts w:ascii="Times New Roman" w:hAnsi="Times New Roman" w:cs="Times New Roman"/>
          <w:i/>
          <w:color w:val="auto"/>
          <w:sz w:val="28"/>
          <w:szCs w:val="28"/>
        </w:rPr>
        <w:t>1</w:t>
      </w:r>
      <w:r w:rsidR="007A49E2" w:rsidRPr="00966222">
        <w:rPr>
          <w:rFonts w:ascii="Times New Roman" w:hAnsi="Times New Roman" w:cs="Times New Roman"/>
          <w:i/>
          <w:color w:val="auto"/>
          <w:sz w:val="28"/>
          <w:szCs w:val="28"/>
        </w:rPr>
        <w:t xml:space="preserve"> Awake-Prone Positioning</w:t>
      </w:r>
      <w:bookmarkEnd w:id="14"/>
    </w:p>
    <w:p w14:paraId="2CDB6BA3" w14:textId="4F286EA0" w:rsidR="004225CB" w:rsidRPr="00966222" w:rsidRDefault="00381AA1"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Awake-prone positioning has become a widely adopted method for non-intubated COVID-19 patients to prevent deterioration</w:t>
      </w:r>
      <w:r w:rsidR="004225CB" w:rsidRPr="00966222">
        <w:rPr>
          <w:rFonts w:ascii="Times New Roman" w:hAnsi="Times New Roman" w:cs="Times New Roman"/>
          <w:sz w:val="28"/>
          <w:szCs w:val="28"/>
        </w:rPr>
        <w:t>. Taboada et al. [3</w:t>
      </w:r>
      <w:r w:rsidR="00C318B2" w:rsidRPr="00966222">
        <w:rPr>
          <w:rFonts w:ascii="Times New Roman" w:hAnsi="Times New Roman" w:cs="Times New Roman"/>
          <w:sz w:val="28"/>
          <w:szCs w:val="28"/>
        </w:rPr>
        <w:t>5</w:t>
      </w:r>
      <w:r w:rsidR="004225CB" w:rsidRPr="00966222">
        <w:rPr>
          <w:rFonts w:ascii="Times New Roman" w:hAnsi="Times New Roman" w:cs="Times New Roman"/>
          <w:sz w:val="28"/>
          <w:szCs w:val="28"/>
        </w:rPr>
        <w:t xml:space="preserve">] proved that awake-prone sessions were successful delaying or avoiding the need for mechanical ventilation in moderate ARDS cases. This was especially helpful when treating respiratory failure in general wards rather than having to depend entirely on the intensive care unit. </w:t>
      </w:r>
      <w:proofErr w:type="spellStart"/>
      <w:r w:rsidR="004225CB" w:rsidRPr="00966222">
        <w:rPr>
          <w:rFonts w:ascii="Times New Roman" w:hAnsi="Times New Roman" w:cs="Times New Roman"/>
          <w:sz w:val="28"/>
          <w:szCs w:val="28"/>
        </w:rPr>
        <w:t>Touchon</w:t>
      </w:r>
      <w:proofErr w:type="spellEnd"/>
      <w:r w:rsidR="004225CB" w:rsidRPr="00966222">
        <w:rPr>
          <w:rFonts w:ascii="Times New Roman" w:hAnsi="Times New Roman" w:cs="Times New Roman"/>
          <w:sz w:val="28"/>
          <w:szCs w:val="28"/>
        </w:rPr>
        <w:t xml:space="preserve"> et al. [3</w:t>
      </w:r>
      <w:r w:rsidR="00C318B2" w:rsidRPr="00966222">
        <w:rPr>
          <w:rFonts w:ascii="Times New Roman" w:hAnsi="Times New Roman" w:cs="Times New Roman"/>
          <w:sz w:val="28"/>
          <w:szCs w:val="28"/>
        </w:rPr>
        <w:t>7</w:t>
      </w:r>
      <w:r w:rsidR="004225CB" w:rsidRPr="00966222">
        <w:rPr>
          <w:rFonts w:ascii="Times New Roman" w:hAnsi="Times New Roman" w:cs="Times New Roman"/>
          <w:sz w:val="28"/>
          <w:szCs w:val="28"/>
        </w:rPr>
        <w:t xml:space="preserve">] showed that early use of awake-prone positioning largely prevented </w:t>
      </w:r>
      <w:proofErr w:type="spellStart"/>
      <w:r w:rsidR="004225CB" w:rsidRPr="00966222">
        <w:rPr>
          <w:rFonts w:ascii="Times New Roman" w:hAnsi="Times New Roman" w:cs="Times New Roman"/>
          <w:sz w:val="28"/>
          <w:szCs w:val="28"/>
        </w:rPr>
        <w:t>invasional</w:t>
      </w:r>
      <w:proofErr w:type="spellEnd"/>
      <w:r w:rsidR="004225CB" w:rsidRPr="00966222">
        <w:rPr>
          <w:rFonts w:ascii="Times New Roman" w:hAnsi="Times New Roman" w:cs="Times New Roman"/>
          <w:sz w:val="28"/>
          <w:szCs w:val="28"/>
        </w:rPr>
        <w:t xml:space="preserve"> procedures, thus being of both physiological </w:t>
      </w:r>
      <w:r w:rsidR="004225CB" w:rsidRPr="00966222">
        <w:rPr>
          <w:rFonts w:ascii="Times New Roman" w:hAnsi="Times New Roman" w:cs="Times New Roman"/>
          <w:sz w:val="28"/>
          <w:szCs w:val="28"/>
        </w:rPr>
        <w:lastRenderedPageBreak/>
        <w:t>and strategic benefit. The technique freed beds otherwise required by intensive care patients during high-demand periods. Ashra et al. [1] proved that prone positioning increased oxygenation even without intubation; thus, it can easily be cited as a first-line approach. Staff were able to act quickly implementing the method with little or no equipment or training. Chen et al. [6] indicated that nursing staff had a critical role in patient education and tolerability in awake-prone sessions. Results suggest that awake-prone positioning has been proven effective and practical under the pandemic care models. This method increased the capacity of treatment during critical influxes.</w:t>
      </w:r>
    </w:p>
    <w:p w14:paraId="78BD0D8D" w14:textId="1DC271EB" w:rsidR="007A49E2" w:rsidRPr="00966222" w:rsidRDefault="004225CB"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Clinical evidence is increasingly supporting the role of awake-prone position as protocolized therapy for early management of COVID-19 patients. Botta et al. [4] illustrated that non-intubated subjects receiving prone positioning showed more significant outcomes than indisposed patients under a supine position. Improved gas exchange and less work of breathing were among those benefits. </w:t>
      </w:r>
      <w:proofErr w:type="spellStart"/>
      <w:r w:rsidRPr="00966222">
        <w:rPr>
          <w:rFonts w:ascii="Times New Roman" w:hAnsi="Times New Roman" w:cs="Times New Roman"/>
          <w:sz w:val="28"/>
          <w:szCs w:val="28"/>
        </w:rPr>
        <w:t>Rampon</w:t>
      </w:r>
      <w:proofErr w:type="spellEnd"/>
      <w:r w:rsidRPr="00966222">
        <w:rPr>
          <w:rFonts w:ascii="Times New Roman" w:hAnsi="Times New Roman" w:cs="Times New Roman"/>
          <w:sz w:val="28"/>
          <w:szCs w:val="28"/>
        </w:rPr>
        <w:t xml:space="preserve"> et al. [</w:t>
      </w:r>
      <w:r w:rsidR="002E4A11" w:rsidRPr="00966222">
        <w:rPr>
          <w:rFonts w:ascii="Times New Roman" w:hAnsi="Times New Roman" w:cs="Times New Roman"/>
          <w:sz w:val="28"/>
          <w:szCs w:val="28"/>
        </w:rPr>
        <w:t>28</w:t>
      </w:r>
      <w:r w:rsidRPr="00966222">
        <w:rPr>
          <w:rFonts w:ascii="Times New Roman" w:hAnsi="Times New Roman" w:cs="Times New Roman"/>
          <w:sz w:val="28"/>
          <w:szCs w:val="28"/>
        </w:rPr>
        <w:t xml:space="preserve">] recognized improved pulmonary mechanics and oxygen saturation throughout multiple episodes of awake </w:t>
      </w:r>
      <w:proofErr w:type="spellStart"/>
      <w:r w:rsidRPr="00966222">
        <w:rPr>
          <w:rFonts w:ascii="Times New Roman" w:hAnsi="Times New Roman" w:cs="Times New Roman"/>
          <w:sz w:val="28"/>
          <w:szCs w:val="28"/>
        </w:rPr>
        <w:t>proning</w:t>
      </w:r>
      <w:proofErr w:type="spellEnd"/>
      <w:r w:rsidRPr="00966222">
        <w:rPr>
          <w:rFonts w:ascii="Times New Roman" w:hAnsi="Times New Roman" w:cs="Times New Roman"/>
          <w:sz w:val="28"/>
          <w:szCs w:val="28"/>
        </w:rPr>
        <w:t xml:space="preserve">. These sessions typically ranged from two to four hours long, repeated throughout the day according to patient tolerance. Improvements in lung perfusion and decreases in shunt effects were documented during prone sessions by </w:t>
      </w:r>
      <w:proofErr w:type="spellStart"/>
      <w:r w:rsidRPr="00966222">
        <w:rPr>
          <w:rFonts w:ascii="Times New Roman" w:hAnsi="Times New Roman" w:cs="Times New Roman"/>
          <w:sz w:val="28"/>
          <w:szCs w:val="28"/>
        </w:rPr>
        <w:t>Gleissman</w:t>
      </w:r>
      <w:proofErr w:type="spellEnd"/>
      <w:r w:rsidRPr="00966222">
        <w:rPr>
          <w:rFonts w:ascii="Times New Roman" w:hAnsi="Times New Roman" w:cs="Times New Roman"/>
          <w:sz w:val="28"/>
          <w:szCs w:val="28"/>
        </w:rPr>
        <w:t xml:space="preserve"> et al. [13]. With appropriate monitoring, this method was found to be safe for extended use in awake patients. Patients treated with awake-prone strategies were less likely to seek tachycardia towards mechanical ventilation, according to Taboada et al. [3</w:t>
      </w:r>
      <w:r w:rsidR="00C318B2" w:rsidRPr="00966222">
        <w:rPr>
          <w:rFonts w:ascii="Times New Roman" w:hAnsi="Times New Roman" w:cs="Times New Roman"/>
          <w:sz w:val="28"/>
          <w:szCs w:val="28"/>
        </w:rPr>
        <w:t>5]</w:t>
      </w:r>
      <w:r w:rsidRPr="00966222">
        <w:rPr>
          <w:rFonts w:ascii="Times New Roman" w:hAnsi="Times New Roman" w:cs="Times New Roman"/>
          <w:sz w:val="28"/>
          <w:szCs w:val="28"/>
        </w:rPr>
        <w:t>. This was highly effective in reducing ICU admissions and associated healthcare expenditures. Awake-prone positioning thus becomes one of the most easily accessed interventions. Hence, it is a practical therapeutic option for compromising respiratory abilities in the early stages.</w:t>
      </w:r>
    </w:p>
    <w:p w14:paraId="07BDC30D" w14:textId="00243D2B" w:rsidR="00E062A2" w:rsidRPr="00966222" w:rsidRDefault="00AB6EC7" w:rsidP="00493BD1">
      <w:pPr>
        <w:pStyle w:val="3"/>
        <w:spacing w:line="360" w:lineRule="auto"/>
        <w:rPr>
          <w:rFonts w:ascii="Times New Roman" w:hAnsi="Times New Roman" w:cs="Times New Roman"/>
          <w:i/>
          <w:color w:val="auto"/>
          <w:sz w:val="28"/>
          <w:szCs w:val="28"/>
        </w:rPr>
      </w:pPr>
      <w:bookmarkStart w:id="15" w:name="_Toc199011117"/>
      <w:r>
        <w:rPr>
          <w:rFonts w:ascii="Times New Roman" w:hAnsi="Times New Roman" w:cs="Times New Roman"/>
          <w:i/>
          <w:color w:val="auto"/>
          <w:sz w:val="28"/>
          <w:szCs w:val="28"/>
        </w:rPr>
        <w:lastRenderedPageBreak/>
        <w:t>1</w:t>
      </w:r>
      <w:r w:rsidR="00E062A2" w:rsidRPr="00966222">
        <w:rPr>
          <w:rFonts w:ascii="Times New Roman" w:hAnsi="Times New Roman" w:cs="Times New Roman"/>
          <w:i/>
          <w:color w:val="auto"/>
          <w:sz w:val="28"/>
          <w:szCs w:val="28"/>
        </w:rPr>
        <w:t>.2.</w:t>
      </w:r>
      <w:r w:rsidR="00C70B2C">
        <w:rPr>
          <w:rFonts w:ascii="Times New Roman" w:hAnsi="Times New Roman" w:cs="Times New Roman"/>
          <w:i/>
          <w:color w:val="auto"/>
          <w:sz w:val="28"/>
          <w:szCs w:val="28"/>
        </w:rPr>
        <w:t>2</w:t>
      </w:r>
      <w:r w:rsidR="00E062A2" w:rsidRPr="00966222">
        <w:rPr>
          <w:rFonts w:ascii="Times New Roman" w:hAnsi="Times New Roman" w:cs="Times New Roman"/>
          <w:i/>
          <w:color w:val="auto"/>
          <w:sz w:val="28"/>
          <w:szCs w:val="28"/>
        </w:rPr>
        <w:t xml:space="preserve"> Challenges and Complications</w:t>
      </w:r>
      <w:bookmarkEnd w:id="15"/>
    </w:p>
    <w:p w14:paraId="15F081B2" w14:textId="34C5E3DB" w:rsidR="00DD2B76" w:rsidRPr="00966222" w:rsidRDefault="00414E38"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Despite its proven benefits, prone positioning presents several challenges in clinical settings. </w:t>
      </w:r>
      <w:r w:rsidR="00DD2B76" w:rsidRPr="00966222">
        <w:rPr>
          <w:rFonts w:ascii="Times New Roman" w:hAnsi="Times New Roman" w:cs="Times New Roman"/>
          <w:sz w:val="28"/>
          <w:szCs w:val="28"/>
        </w:rPr>
        <w:t>In a study conducted by Nadeem et al. [2</w:t>
      </w:r>
      <w:r w:rsidR="002E4A11" w:rsidRPr="00966222">
        <w:rPr>
          <w:rFonts w:ascii="Times New Roman" w:hAnsi="Times New Roman" w:cs="Times New Roman"/>
          <w:sz w:val="28"/>
          <w:szCs w:val="28"/>
        </w:rPr>
        <w:t>3</w:t>
      </w:r>
      <w:r w:rsidR="00DD2B76" w:rsidRPr="00966222">
        <w:rPr>
          <w:rFonts w:ascii="Times New Roman" w:hAnsi="Times New Roman" w:cs="Times New Roman"/>
          <w:sz w:val="28"/>
          <w:szCs w:val="28"/>
        </w:rPr>
        <w:t>], pressure injuries were noted to be vividly high in cases where patients were placed in the prone position for a considerable time. Pressure injuries occur mainly on the face, chest, and knees in areas of continuous contact along with limited mobility. Johnson et al. [16] stated that soft-tissue injuries were revealed regardless of using protocols for any positioning in critical care department setups. This complication thus requires a highly monitored patient further subjected to regular reposition and exercised burdens during their care under healthcare staff. Sánchez-</w:t>
      </w:r>
      <w:proofErr w:type="spellStart"/>
      <w:r w:rsidR="00DD2B76" w:rsidRPr="00966222">
        <w:rPr>
          <w:rFonts w:ascii="Times New Roman" w:hAnsi="Times New Roman" w:cs="Times New Roman"/>
          <w:sz w:val="28"/>
          <w:szCs w:val="28"/>
        </w:rPr>
        <w:t>Soblechero</w:t>
      </w:r>
      <w:proofErr w:type="spellEnd"/>
      <w:r w:rsidR="00DD2B76" w:rsidRPr="00966222">
        <w:rPr>
          <w:rFonts w:ascii="Times New Roman" w:hAnsi="Times New Roman" w:cs="Times New Roman"/>
          <w:sz w:val="28"/>
          <w:szCs w:val="28"/>
        </w:rPr>
        <w:t xml:space="preserve"> et al. [3</w:t>
      </w:r>
      <w:r w:rsidR="002E4A11" w:rsidRPr="00966222">
        <w:rPr>
          <w:rFonts w:ascii="Times New Roman" w:hAnsi="Times New Roman" w:cs="Times New Roman"/>
          <w:sz w:val="28"/>
          <w:szCs w:val="28"/>
        </w:rPr>
        <w:t>1</w:t>
      </w:r>
      <w:r w:rsidR="00DD2B76" w:rsidRPr="00966222">
        <w:rPr>
          <w:rFonts w:ascii="Times New Roman" w:hAnsi="Times New Roman" w:cs="Times New Roman"/>
          <w:sz w:val="28"/>
          <w:szCs w:val="28"/>
        </w:rPr>
        <w:t>] documented cases of brachial plexopathy due to poor placement of the arms in prone sessions. These nerve injuries may be associated with long-term disability, complicating recovery. Froelich et al. [12] highlighted the necessity of individualizing position to minimize musculoskeletal stress. With those hazards, there must be a balance of the benefits of therapy in its basal position and its related harms. Thus, complication management should form part of the protocols for those in basal pos</w:t>
      </w:r>
      <w:r w:rsidR="00163D45" w:rsidRPr="00966222">
        <w:rPr>
          <w:rFonts w:ascii="Times New Roman" w:hAnsi="Times New Roman" w:cs="Times New Roman"/>
          <w:sz w:val="28"/>
          <w:szCs w:val="28"/>
        </w:rPr>
        <w:t xml:space="preserve">ition therapy. </w:t>
      </w:r>
    </w:p>
    <w:p w14:paraId="46AC5771" w14:textId="77777777" w:rsidR="00E062A2" w:rsidRPr="00966222" w:rsidRDefault="00163D45"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Moreover, o</w:t>
      </w:r>
      <w:r w:rsidR="00DD2B76" w:rsidRPr="00966222">
        <w:rPr>
          <w:rFonts w:ascii="Times New Roman" w:hAnsi="Times New Roman" w:cs="Times New Roman"/>
          <w:sz w:val="28"/>
          <w:szCs w:val="28"/>
        </w:rPr>
        <w:t xml:space="preserve">perational challenges also hinder consistent application of prone positioning in healthcare settings. Chen et al. [6] noted that there are inconsistencies within the ICU nursing staff concerning techniques of applying them, as well as insufficiency of education. Most of the time, those flaws cause mispositioning, which can lead to avoidable complications. The aforementioned authors concluded that those logistical constraints exist in </w:t>
      </w:r>
      <w:proofErr w:type="spellStart"/>
      <w:r w:rsidR="00DD2B76" w:rsidRPr="00966222">
        <w:rPr>
          <w:rFonts w:ascii="Times New Roman" w:hAnsi="Times New Roman" w:cs="Times New Roman"/>
          <w:sz w:val="28"/>
          <w:szCs w:val="28"/>
        </w:rPr>
        <w:t>proning</w:t>
      </w:r>
      <w:proofErr w:type="spellEnd"/>
      <w:r w:rsidR="00DD2B76" w:rsidRPr="00966222">
        <w:rPr>
          <w:rFonts w:ascii="Times New Roman" w:hAnsi="Times New Roman" w:cs="Times New Roman"/>
          <w:sz w:val="28"/>
          <w:szCs w:val="28"/>
        </w:rPr>
        <w:t xml:space="preserve"> patients who are either obese or bedridden, thereby requiring a bigger team and have to rely on specialized equipment in order to do so. This delays application of therapy, leading to poor outcome of therapy. Ashra et al. [1] pointed out that, depending on the duration of therapy and level of expertise, therapy outcomes can differ greatly. According to Barja-Martínez et al. [2], multidisciplinary teamwork must take place so that the activity can be safely done. </w:t>
      </w:r>
      <w:r w:rsidR="00DD2B76" w:rsidRPr="00966222">
        <w:rPr>
          <w:rFonts w:ascii="Times New Roman" w:hAnsi="Times New Roman" w:cs="Times New Roman"/>
          <w:sz w:val="28"/>
          <w:szCs w:val="28"/>
        </w:rPr>
        <w:lastRenderedPageBreak/>
        <w:t xml:space="preserve">Shelhamer et al. [33] advised that dedicated prone teams be set up to increase the chances of following protocol, but these teams are scarcely available in such settings, hence discrepancies in care delivery. Thus, operational constraints play a predominant role in determining the success of intervention for </w:t>
      </w:r>
      <w:proofErr w:type="spellStart"/>
      <w:r w:rsidR="00DD2B76" w:rsidRPr="00966222">
        <w:rPr>
          <w:rFonts w:ascii="Times New Roman" w:hAnsi="Times New Roman" w:cs="Times New Roman"/>
          <w:sz w:val="28"/>
          <w:szCs w:val="28"/>
        </w:rPr>
        <w:t>proning</w:t>
      </w:r>
      <w:proofErr w:type="spellEnd"/>
      <w:r w:rsidR="00DD2B76" w:rsidRPr="00966222">
        <w:rPr>
          <w:rFonts w:ascii="Times New Roman" w:hAnsi="Times New Roman" w:cs="Times New Roman"/>
          <w:sz w:val="28"/>
          <w:szCs w:val="28"/>
        </w:rPr>
        <w:t>.</w:t>
      </w:r>
    </w:p>
    <w:p w14:paraId="5CA3525B" w14:textId="26A721C9" w:rsidR="00BE5911" w:rsidRPr="00C70B2C" w:rsidRDefault="00AB6EC7" w:rsidP="00493BD1">
      <w:pPr>
        <w:pStyle w:val="2"/>
        <w:spacing w:line="360" w:lineRule="auto"/>
        <w:rPr>
          <w:rFonts w:ascii="Times New Roman" w:hAnsi="Times New Roman" w:cs="Times New Roman"/>
          <w:b/>
          <w:color w:val="000000" w:themeColor="text1"/>
          <w:sz w:val="28"/>
          <w:szCs w:val="28"/>
        </w:rPr>
      </w:pPr>
      <w:bookmarkStart w:id="16" w:name="_Toc199011118"/>
      <w:r>
        <w:rPr>
          <w:rFonts w:ascii="Times New Roman" w:hAnsi="Times New Roman" w:cs="Times New Roman"/>
          <w:b/>
          <w:color w:val="000000" w:themeColor="text1"/>
          <w:sz w:val="28"/>
          <w:szCs w:val="28"/>
        </w:rPr>
        <w:t>1</w:t>
      </w:r>
      <w:r w:rsidR="00BE5911" w:rsidRPr="00C70B2C">
        <w:rPr>
          <w:rFonts w:ascii="Times New Roman" w:hAnsi="Times New Roman" w:cs="Times New Roman"/>
          <w:b/>
          <w:color w:val="000000" w:themeColor="text1"/>
          <w:sz w:val="28"/>
          <w:szCs w:val="28"/>
        </w:rPr>
        <w:t>.3 High-Flow Nasal Oxygen (HFNO)</w:t>
      </w:r>
      <w:bookmarkEnd w:id="16"/>
    </w:p>
    <w:p w14:paraId="009B51C4" w14:textId="1356139E" w:rsidR="00DD2B76" w:rsidRPr="00966222" w:rsidRDefault="00DD2B76"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High-flow nasal oxygen therapy (HFNO) emerged as a non-invasive means of supportive ventilation in COVID-19 patients with respiratory failure. According to Menga et al. [2</w:t>
      </w:r>
      <w:r w:rsidR="002E4A11" w:rsidRPr="00966222">
        <w:rPr>
          <w:rFonts w:ascii="Times New Roman" w:hAnsi="Times New Roman" w:cs="Times New Roman"/>
          <w:sz w:val="28"/>
          <w:szCs w:val="28"/>
        </w:rPr>
        <w:t>2</w:t>
      </w:r>
      <w:r w:rsidRPr="00966222">
        <w:rPr>
          <w:rFonts w:ascii="Times New Roman" w:hAnsi="Times New Roman" w:cs="Times New Roman"/>
          <w:sz w:val="28"/>
          <w:szCs w:val="28"/>
        </w:rPr>
        <w:t>], delivering high-flow heated and humidified oxygen increases oxygenation and reduces breathing work; it is especially useful in persons without critical respiratory distress. Ashra et al. [1] further mentioned that HFNO was associated with delayed intubation in patients who started it early in symptom progression. Thus, supporting HFNO's potential role as a stepwise management approach for respiratory cases. Botta et al. [4] also evaluated HFNO in view of comfort and tolerability of it in patients, providing evidence that in some instances, HFNO outperformed noninvasive positive pressure ventilation. As for the use of nasal cannula in patients, it provides more freedom of mobility and communication with others. Laverdure et al. [1</w:t>
      </w:r>
      <w:r w:rsidR="002E4A11" w:rsidRPr="00966222">
        <w:rPr>
          <w:rFonts w:ascii="Times New Roman" w:hAnsi="Times New Roman" w:cs="Times New Roman"/>
          <w:sz w:val="28"/>
          <w:szCs w:val="28"/>
        </w:rPr>
        <w:t>7</w:t>
      </w:r>
      <w:r w:rsidRPr="00966222">
        <w:rPr>
          <w:rFonts w:ascii="Times New Roman" w:hAnsi="Times New Roman" w:cs="Times New Roman"/>
          <w:sz w:val="28"/>
          <w:szCs w:val="28"/>
        </w:rPr>
        <w:t xml:space="preserve">] have emphasized HFNO can be regulated according to real-time levels of oxygen saturation, so this intervention can be tailored to the patient. The major reason HFNO has been adopted in protocols for treating patients with COVID-19 is that it has become first-line support. Non-invasive and flexible, HFNO becomes an attractive option for application </w:t>
      </w:r>
      <w:r w:rsidR="005C138F" w:rsidRPr="00966222">
        <w:rPr>
          <w:rFonts w:ascii="Times New Roman" w:hAnsi="Times New Roman" w:cs="Times New Roman"/>
          <w:sz w:val="28"/>
          <w:szCs w:val="28"/>
        </w:rPr>
        <w:t>in various healthcare settings.</w:t>
      </w:r>
    </w:p>
    <w:p w14:paraId="619C8479" w14:textId="12759405" w:rsidR="00BE5911" w:rsidRPr="00966222" w:rsidRDefault="005C138F"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Further, o</w:t>
      </w:r>
      <w:r w:rsidR="00DD2B76" w:rsidRPr="00966222">
        <w:rPr>
          <w:rFonts w:ascii="Times New Roman" w:hAnsi="Times New Roman" w:cs="Times New Roman"/>
          <w:sz w:val="28"/>
          <w:szCs w:val="28"/>
        </w:rPr>
        <w:t>ne advantage of HFNO is that it permits all-day oxygen administration without having to sedate or instrument the airway of the patient. According to Weiss et al. [</w:t>
      </w:r>
      <w:r w:rsidR="00C318B2" w:rsidRPr="00966222">
        <w:rPr>
          <w:rFonts w:ascii="Times New Roman" w:hAnsi="Times New Roman" w:cs="Times New Roman"/>
          <w:sz w:val="28"/>
          <w:szCs w:val="28"/>
        </w:rPr>
        <w:t>39</w:t>
      </w:r>
      <w:r w:rsidR="00DD2B76" w:rsidRPr="00966222">
        <w:rPr>
          <w:rFonts w:ascii="Times New Roman" w:hAnsi="Times New Roman" w:cs="Times New Roman"/>
          <w:sz w:val="28"/>
          <w:szCs w:val="28"/>
        </w:rPr>
        <w:t xml:space="preserve">], HFNO improves pure spontaneous breathing and ventilation-perfusion matching. Unlike mechanical ventilation, however, HFNO allows the patient to remain awake and alert, thereby minimizing complications </w:t>
      </w:r>
      <w:r w:rsidR="00DD2B76" w:rsidRPr="00966222">
        <w:rPr>
          <w:rFonts w:ascii="Times New Roman" w:hAnsi="Times New Roman" w:cs="Times New Roman"/>
          <w:sz w:val="28"/>
          <w:szCs w:val="28"/>
        </w:rPr>
        <w:lastRenderedPageBreak/>
        <w:t xml:space="preserve">related to ICUs. </w:t>
      </w:r>
      <w:proofErr w:type="spellStart"/>
      <w:r w:rsidR="00DD2B76" w:rsidRPr="00966222">
        <w:rPr>
          <w:rFonts w:ascii="Times New Roman" w:hAnsi="Times New Roman" w:cs="Times New Roman"/>
          <w:sz w:val="28"/>
          <w:szCs w:val="28"/>
        </w:rPr>
        <w:t>Winck</w:t>
      </w:r>
      <w:proofErr w:type="spellEnd"/>
      <w:r w:rsidR="00DD2B76" w:rsidRPr="00966222">
        <w:rPr>
          <w:rFonts w:ascii="Times New Roman" w:hAnsi="Times New Roman" w:cs="Times New Roman"/>
          <w:sz w:val="28"/>
          <w:szCs w:val="28"/>
        </w:rPr>
        <w:t xml:space="preserve"> and Scala [40] drafted their clinical algorithms for using HFNO as the preferred option before escalating to invasive support, which included patient monitoring thresholds guided integration into therapy escalation or de-escalation. </w:t>
      </w:r>
      <w:proofErr w:type="spellStart"/>
      <w:r w:rsidR="00DD2B76" w:rsidRPr="00966222">
        <w:rPr>
          <w:rFonts w:ascii="Times New Roman" w:hAnsi="Times New Roman" w:cs="Times New Roman"/>
          <w:sz w:val="28"/>
          <w:szCs w:val="28"/>
        </w:rPr>
        <w:t>Gleissman</w:t>
      </w:r>
      <w:proofErr w:type="spellEnd"/>
      <w:r w:rsidR="00DD2B76" w:rsidRPr="00966222">
        <w:rPr>
          <w:rFonts w:ascii="Times New Roman" w:hAnsi="Times New Roman" w:cs="Times New Roman"/>
          <w:sz w:val="28"/>
          <w:szCs w:val="28"/>
        </w:rPr>
        <w:t xml:space="preserve"> et al. [13] noted improved results when combining HFNO and awake-prone positioning. This combined approach made optimal use of oxygenation while reducing airway trauma. Taboada et al. [3</w:t>
      </w:r>
      <w:r w:rsidR="00C318B2" w:rsidRPr="00966222">
        <w:rPr>
          <w:rFonts w:ascii="Times New Roman" w:hAnsi="Times New Roman" w:cs="Times New Roman"/>
          <w:sz w:val="28"/>
          <w:szCs w:val="28"/>
        </w:rPr>
        <w:t>5</w:t>
      </w:r>
      <w:r w:rsidR="00DD2B76" w:rsidRPr="00966222">
        <w:rPr>
          <w:rFonts w:ascii="Times New Roman" w:hAnsi="Times New Roman" w:cs="Times New Roman"/>
          <w:sz w:val="28"/>
          <w:szCs w:val="28"/>
        </w:rPr>
        <w:t>] further observed that extending prone therapy with HFNO increased the window space before intubation would be required. These synergies are positioning HFNO as both a stand-alone intervention and adjunct therapy. HFNO, therefore, occupies a creative space in the management of early-stage COVID-19 respiration.</w:t>
      </w:r>
    </w:p>
    <w:p w14:paraId="4C92FF9B" w14:textId="5DD48C20" w:rsidR="003F08A3" w:rsidRPr="00966222" w:rsidRDefault="004E2E4C" w:rsidP="00493BD1">
      <w:pPr>
        <w:pStyle w:val="2"/>
        <w:spacing w:line="360" w:lineRule="auto"/>
        <w:rPr>
          <w:rFonts w:ascii="Times New Roman" w:hAnsi="Times New Roman" w:cs="Times New Roman"/>
          <w:b/>
          <w:color w:val="auto"/>
          <w:sz w:val="28"/>
          <w:szCs w:val="28"/>
        </w:rPr>
      </w:pPr>
      <w:bookmarkStart w:id="17" w:name="_Toc199011119"/>
      <w:r>
        <w:rPr>
          <w:rFonts w:ascii="Times New Roman" w:hAnsi="Times New Roman" w:cs="Times New Roman"/>
          <w:b/>
          <w:color w:val="auto"/>
          <w:sz w:val="28"/>
          <w:szCs w:val="28"/>
        </w:rPr>
        <w:t>1</w:t>
      </w:r>
      <w:r w:rsidR="003F08A3" w:rsidRPr="00966222">
        <w:rPr>
          <w:rFonts w:ascii="Times New Roman" w:hAnsi="Times New Roman" w:cs="Times New Roman"/>
          <w:b/>
          <w:color w:val="auto"/>
          <w:sz w:val="28"/>
          <w:szCs w:val="28"/>
        </w:rPr>
        <w:t>.4 Extracorporeal Membrane Oxygenation (ECMO)</w:t>
      </w:r>
      <w:bookmarkEnd w:id="17"/>
    </w:p>
    <w:p w14:paraId="3E64C6F5" w14:textId="528BBF9F" w:rsidR="00DD2B76" w:rsidRPr="00966222" w:rsidRDefault="003F08A3"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Extracorporeal membrane oxygenation (ECMO) has been reserved for the most critically ill COVID-19 patients who fail to respond to c</w:t>
      </w:r>
      <w:r w:rsidR="00DD2B76" w:rsidRPr="00966222">
        <w:rPr>
          <w:rFonts w:ascii="Times New Roman" w:hAnsi="Times New Roman" w:cs="Times New Roman"/>
          <w:sz w:val="28"/>
          <w:szCs w:val="28"/>
        </w:rPr>
        <w:t xml:space="preserve">onventional ventilatory support. As described by </w:t>
      </w:r>
      <w:proofErr w:type="spellStart"/>
      <w:r w:rsidR="00DD2B76" w:rsidRPr="00966222">
        <w:rPr>
          <w:rFonts w:ascii="Times New Roman" w:hAnsi="Times New Roman" w:cs="Times New Roman"/>
          <w:sz w:val="28"/>
          <w:szCs w:val="28"/>
        </w:rPr>
        <w:t>Mekontso</w:t>
      </w:r>
      <w:proofErr w:type="spellEnd"/>
      <w:r w:rsidR="00DD2B76" w:rsidRPr="00966222">
        <w:rPr>
          <w:rFonts w:ascii="Times New Roman" w:hAnsi="Times New Roman" w:cs="Times New Roman"/>
          <w:sz w:val="28"/>
          <w:szCs w:val="28"/>
        </w:rPr>
        <w:t xml:space="preserve"> </w:t>
      </w:r>
      <w:proofErr w:type="spellStart"/>
      <w:r w:rsidR="00DD2B76" w:rsidRPr="00966222">
        <w:rPr>
          <w:rFonts w:ascii="Times New Roman" w:hAnsi="Times New Roman" w:cs="Times New Roman"/>
          <w:sz w:val="28"/>
          <w:szCs w:val="28"/>
        </w:rPr>
        <w:t>Dessap</w:t>
      </w:r>
      <w:proofErr w:type="spellEnd"/>
      <w:r w:rsidR="00DD2B76" w:rsidRPr="00966222">
        <w:rPr>
          <w:rFonts w:ascii="Times New Roman" w:hAnsi="Times New Roman" w:cs="Times New Roman"/>
          <w:sz w:val="28"/>
          <w:szCs w:val="28"/>
        </w:rPr>
        <w:t xml:space="preserve"> et al. [2</w:t>
      </w:r>
      <w:r w:rsidR="00A90F42" w:rsidRPr="00966222">
        <w:rPr>
          <w:rFonts w:ascii="Times New Roman" w:hAnsi="Times New Roman" w:cs="Times New Roman"/>
          <w:sz w:val="28"/>
          <w:szCs w:val="28"/>
        </w:rPr>
        <w:t>1</w:t>
      </w:r>
      <w:r w:rsidR="00DD2B76" w:rsidRPr="00966222">
        <w:rPr>
          <w:rFonts w:ascii="Times New Roman" w:hAnsi="Times New Roman" w:cs="Times New Roman"/>
          <w:sz w:val="28"/>
          <w:szCs w:val="28"/>
        </w:rPr>
        <w:t>], the process operates through external oxygenation of the blood and returning it back to the body before reaching the lungs. This form of intervention ensures that full respiratory support is offered to relieve the lungs and allow them to recover. Shelhamer et al. [3</w:t>
      </w:r>
      <w:r w:rsidR="002E4A11" w:rsidRPr="00966222">
        <w:rPr>
          <w:rFonts w:ascii="Times New Roman" w:hAnsi="Times New Roman" w:cs="Times New Roman"/>
          <w:sz w:val="28"/>
          <w:szCs w:val="28"/>
        </w:rPr>
        <w:t>3</w:t>
      </w:r>
      <w:r w:rsidR="00DD2B76" w:rsidRPr="00966222">
        <w:rPr>
          <w:rFonts w:ascii="Times New Roman" w:hAnsi="Times New Roman" w:cs="Times New Roman"/>
          <w:sz w:val="28"/>
          <w:szCs w:val="28"/>
        </w:rPr>
        <w:t>] reported evidence showing that the incidence of death due to refractory hypoxemia is strikingly low if ECMO is in place within early intervention. The intervention also greatly requires expensive technology and personnel with advanced training. As denoted by Weiss et al. [</w:t>
      </w:r>
      <w:r w:rsidR="00C318B2" w:rsidRPr="00966222">
        <w:rPr>
          <w:rFonts w:ascii="Times New Roman" w:hAnsi="Times New Roman" w:cs="Times New Roman"/>
          <w:sz w:val="28"/>
          <w:szCs w:val="28"/>
        </w:rPr>
        <w:t>39</w:t>
      </w:r>
      <w:r w:rsidR="00DD2B76" w:rsidRPr="00966222">
        <w:rPr>
          <w:rFonts w:ascii="Times New Roman" w:hAnsi="Times New Roman" w:cs="Times New Roman"/>
          <w:sz w:val="28"/>
          <w:szCs w:val="28"/>
        </w:rPr>
        <w:t>], ECMO is often restricted to high-resource settings since it is expensive but highly complex. Most of the time, ECMO served as the mean of last resort after HFNO or prone positioning failed. The accessibility remains an obstacle even where ECMO is associated with success in selected cases. Very strict clinical criteria and an assurance of institutional readiness must guide its use. This intervention is powerful but resource-intensive i</w:t>
      </w:r>
      <w:r w:rsidR="003A49B2" w:rsidRPr="00966222">
        <w:rPr>
          <w:rFonts w:ascii="Times New Roman" w:hAnsi="Times New Roman" w:cs="Times New Roman"/>
          <w:sz w:val="28"/>
          <w:szCs w:val="28"/>
        </w:rPr>
        <w:t>n COVID-19 respiratory failure.</w:t>
      </w:r>
    </w:p>
    <w:p w14:paraId="6F7CD551" w14:textId="23108408" w:rsidR="00741D55" w:rsidRPr="00966222" w:rsidRDefault="003A49B2"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lastRenderedPageBreak/>
        <w:t xml:space="preserve">In addition, despite its potential, ECMO use in COVID-19 has been subject to considerable debate. </w:t>
      </w:r>
      <w:proofErr w:type="spellStart"/>
      <w:r w:rsidRPr="00966222">
        <w:rPr>
          <w:rFonts w:ascii="Times New Roman" w:hAnsi="Times New Roman" w:cs="Times New Roman"/>
          <w:sz w:val="28"/>
          <w:szCs w:val="28"/>
        </w:rPr>
        <w:t>Rampon</w:t>
      </w:r>
      <w:proofErr w:type="spellEnd"/>
      <w:r w:rsidRPr="00966222">
        <w:rPr>
          <w:rFonts w:ascii="Times New Roman" w:hAnsi="Times New Roman" w:cs="Times New Roman"/>
          <w:sz w:val="28"/>
          <w:szCs w:val="28"/>
        </w:rPr>
        <w:t xml:space="preserve"> et al. [</w:t>
      </w:r>
      <w:r w:rsidR="002E4A11" w:rsidRPr="00966222">
        <w:rPr>
          <w:rFonts w:ascii="Times New Roman" w:hAnsi="Times New Roman" w:cs="Times New Roman"/>
          <w:sz w:val="28"/>
          <w:szCs w:val="28"/>
        </w:rPr>
        <w:t>28</w:t>
      </w:r>
      <w:r w:rsidRPr="00966222">
        <w:rPr>
          <w:rFonts w:ascii="Times New Roman" w:hAnsi="Times New Roman" w:cs="Times New Roman"/>
          <w:sz w:val="28"/>
          <w:szCs w:val="28"/>
        </w:rPr>
        <w:t xml:space="preserve">] emphasized the importance of patient selection, as not all candidates benefit equally from the intervention. </w:t>
      </w:r>
      <w:r w:rsidR="00DD2B76" w:rsidRPr="00966222">
        <w:rPr>
          <w:rFonts w:ascii="Times New Roman" w:hAnsi="Times New Roman" w:cs="Times New Roman"/>
          <w:sz w:val="28"/>
          <w:szCs w:val="28"/>
        </w:rPr>
        <w:t xml:space="preserve">The importance of patient selection takes priority concerning this aspect, according to </w:t>
      </w:r>
      <w:proofErr w:type="spellStart"/>
      <w:r w:rsidR="00DD2B76" w:rsidRPr="00966222">
        <w:rPr>
          <w:rFonts w:ascii="Times New Roman" w:hAnsi="Times New Roman" w:cs="Times New Roman"/>
          <w:sz w:val="28"/>
          <w:szCs w:val="28"/>
        </w:rPr>
        <w:t>Rampon</w:t>
      </w:r>
      <w:proofErr w:type="spellEnd"/>
      <w:r w:rsidR="00DD2B76" w:rsidRPr="00966222">
        <w:rPr>
          <w:rFonts w:ascii="Times New Roman" w:hAnsi="Times New Roman" w:cs="Times New Roman"/>
          <w:sz w:val="28"/>
          <w:szCs w:val="28"/>
        </w:rPr>
        <w:t xml:space="preserve"> et al. [</w:t>
      </w:r>
      <w:r w:rsidR="002E4A11" w:rsidRPr="00966222">
        <w:rPr>
          <w:rFonts w:ascii="Times New Roman" w:hAnsi="Times New Roman" w:cs="Times New Roman"/>
          <w:sz w:val="28"/>
          <w:szCs w:val="28"/>
        </w:rPr>
        <w:t>28</w:t>
      </w:r>
      <w:r w:rsidR="00DD2B76" w:rsidRPr="00966222">
        <w:rPr>
          <w:rFonts w:ascii="Times New Roman" w:hAnsi="Times New Roman" w:cs="Times New Roman"/>
          <w:sz w:val="28"/>
          <w:szCs w:val="28"/>
        </w:rPr>
        <w:t xml:space="preserve">], that not all eligible will benefit. This may be linked to early initiation that is related to recovery but on the contrary, delayed initiation might lead to irreversible damage to the lung. Ashra et al. found that patients with fewer comorbidities and lower levels of inflammatory markers would generally present themselves as most likely to warrant improvement following an ECMO treatment [1]. This emphasizes the importance of comprehensive pre-assessment and monitoring. Laverdure et al. </w:t>
      </w:r>
      <w:r w:rsidR="002E4A11" w:rsidRPr="00966222">
        <w:rPr>
          <w:rFonts w:ascii="Times New Roman" w:hAnsi="Times New Roman" w:cs="Times New Roman"/>
          <w:sz w:val="28"/>
          <w:szCs w:val="28"/>
        </w:rPr>
        <w:t xml:space="preserve">[17] </w:t>
      </w:r>
      <w:r w:rsidR="00DD2B76" w:rsidRPr="00966222">
        <w:rPr>
          <w:rFonts w:ascii="Times New Roman" w:hAnsi="Times New Roman" w:cs="Times New Roman"/>
          <w:sz w:val="28"/>
          <w:szCs w:val="28"/>
        </w:rPr>
        <w:t xml:space="preserve">reported on the complications that accompanied ECMO therapy, namely bleeding, thrombosis, and infection [18]. </w:t>
      </w:r>
      <w:proofErr w:type="spellStart"/>
      <w:r w:rsidR="00DD2B76" w:rsidRPr="00966222">
        <w:rPr>
          <w:rFonts w:ascii="Times New Roman" w:hAnsi="Times New Roman" w:cs="Times New Roman"/>
          <w:sz w:val="28"/>
          <w:szCs w:val="28"/>
        </w:rPr>
        <w:t>Winck</w:t>
      </w:r>
      <w:proofErr w:type="spellEnd"/>
      <w:r w:rsidR="00DD2B76" w:rsidRPr="00966222">
        <w:rPr>
          <w:rFonts w:ascii="Times New Roman" w:hAnsi="Times New Roman" w:cs="Times New Roman"/>
          <w:sz w:val="28"/>
          <w:szCs w:val="28"/>
        </w:rPr>
        <w:t xml:space="preserve"> and Scala point out that these ethical priorities and logistical challenges come in overwhelmed systems [40]. </w:t>
      </w:r>
      <w:proofErr w:type="spellStart"/>
      <w:r w:rsidR="00DD2B76" w:rsidRPr="00966222">
        <w:rPr>
          <w:rFonts w:ascii="Times New Roman" w:hAnsi="Times New Roman" w:cs="Times New Roman"/>
          <w:sz w:val="28"/>
          <w:szCs w:val="28"/>
        </w:rPr>
        <w:t>Touchon</w:t>
      </w:r>
      <w:proofErr w:type="spellEnd"/>
      <w:r w:rsidR="00DD2B76" w:rsidRPr="00966222">
        <w:rPr>
          <w:rFonts w:ascii="Times New Roman" w:hAnsi="Times New Roman" w:cs="Times New Roman"/>
          <w:sz w:val="28"/>
          <w:szCs w:val="28"/>
        </w:rPr>
        <w:t xml:space="preserve"> et al. argued that regional ECMO hubs could set in and ensure equitable access and expertise [3</w:t>
      </w:r>
      <w:r w:rsidR="00C318B2" w:rsidRPr="00966222">
        <w:rPr>
          <w:rFonts w:ascii="Times New Roman" w:hAnsi="Times New Roman" w:cs="Times New Roman"/>
          <w:sz w:val="28"/>
          <w:szCs w:val="28"/>
        </w:rPr>
        <w:t>7</w:t>
      </w:r>
      <w:r w:rsidR="00DD2B76" w:rsidRPr="00966222">
        <w:rPr>
          <w:rFonts w:ascii="Times New Roman" w:hAnsi="Times New Roman" w:cs="Times New Roman"/>
          <w:sz w:val="28"/>
          <w:szCs w:val="28"/>
        </w:rPr>
        <w:t>]. Continuous training of ICU teams should ensure that all work towards the ECMO safety standards, according to Chen et al. [6]. Therefore, ECMO has proven effective, but it needs careful and constructive use.</w:t>
      </w:r>
    </w:p>
    <w:p w14:paraId="7582AEA3" w14:textId="1DAD5C97" w:rsidR="00E84F60" w:rsidRPr="00966222" w:rsidRDefault="004E2E4C" w:rsidP="00493BD1">
      <w:pPr>
        <w:pStyle w:val="2"/>
        <w:spacing w:line="360" w:lineRule="auto"/>
        <w:rPr>
          <w:rFonts w:ascii="Times New Roman" w:hAnsi="Times New Roman" w:cs="Times New Roman"/>
          <w:b/>
          <w:color w:val="auto"/>
          <w:sz w:val="28"/>
          <w:szCs w:val="28"/>
        </w:rPr>
      </w:pPr>
      <w:bookmarkStart w:id="18" w:name="_Toc199011120"/>
      <w:r>
        <w:rPr>
          <w:rFonts w:ascii="Times New Roman" w:hAnsi="Times New Roman" w:cs="Times New Roman"/>
          <w:b/>
          <w:color w:val="auto"/>
          <w:sz w:val="28"/>
          <w:szCs w:val="28"/>
        </w:rPr>
        <w:t>1</w:t>
      </w:r>
      <w:r w:rsidR="00E84F60" w:rsidRPr="00966222">
        <w:rPr>
          <w:rFonts w:ascii="Times New Roman" w:hAnsi="Times New Roman" w:cs="Times New Roman"/>
          <w:b/>
          <w:color w:val="auto"/>
          <w:sz w:val="28"/>
          <w:szCs w:val="28"/>
        </w:rPr>
        <w:t>.5 Integration of Prone Positioning into Multimodal Respiratory Support</w:t>
      </w:r>
      <w:bookmarkEnd w:id="18"/>
    </w:p>
    <w:p w14:paraId="31729A21" w14:textId="6C889186" w:rsidR="00DD2B76" w:rsidRPr="00966222" w:rsidRDefault="00DD2B76"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As COVID-19 treatment strategies evolved, synergistic combinations of respiratory interventions became the primary pathway for enhancing patient outcomes. Notably, these strategies led, Ashra et al. said [1], when integration of prone positioning with HFNO or non-invasive ventilation caused synergistic effects that improved oxygenation. Such combinations were usually more effective than treatment on its own. As Botta et al. reported [4], multimodal approaches minimized deterioration of the patient and delayed and sometimes prevented intubation. Integrated strategies were useful during times of crisis in healthcare delivery when limited resources were available. Laverdure et al. [1</w:t>
      </w:r>
      <w:r w:rsidR="002E4A11" w:rsidRPr="00966222">
        <w:rPr>
          <w:rFonts w:ascii="Times New Roman" w:hAnsi="Times New Roman" w:cs="Times New Roman"/>
          <w:sz w:val="28"/>
          <w:szCs w:val="28"/>
        </w:rPr>
        <w:t>7</w:t>
      </w:r>
      <w:r w:rsidRPr="00966222">
        <w:rPr>
          <w:rFonts w:ascii="Times New Roman" w:hAnsi="Times New Roman" w:cs="Times New Roman"/>
          <w:sz w:val="28"/>
          <w:szCs w:val="28"/>
        </w:rPr>
        <w:t xml:space="preserve">] noted that </w:t>
      </w:r>
      <w:proofErr w:type="spellStart"/>
      <w:r w:rsidRPr="00966222">
        <w:rPr>
          <w:rFonts w:ascii="Times New Roman" w:hAnsi="Times New Roman" w:cs="Times New Roman"/>
          <w:sz w:val="28"/>
          <w:szCs w:val="28"/>
        </w:rPr>
        <w:t>proning</w:t>
      </w:r>
      <w:proofErr w:type="spellEnd"/>
      <w:r w:rsidRPr="00966222">
        <w:rPr>
          <w:rFonts w:ascii="Times New Roman" w:hAnsi="Times New Roman" w:cs="Times New Roman"/>
          <w:sz w:val="28"/>
          <w:szCs w:val="28"/>
        </w:rPr>
        <w:t xml:space="preserve"> on ECMO </w:t>
      </w:r>
      <w:r w:rsidRPr="00966222">
        <w:rPr>
          <w:rFonts w:ascii="Times New Roman" w:hAnsi="Times New Roman" w:cs="Times New Roman"/>
          <w:sz w:val="28"/>
          <w:szCs w:val="28"/>
        </w:rPr>
        <w:lastRenderedPageBreak/>
        <w:t xml:space="preserve">or HFNO could enhance lung compliance and mitigate ventilation-perfusion mismatch. Clinical teams were allowed to monitor specific protocols to select when and how to layer interventions based on patient severity. Monitoring the trend of oxygenation was declared as important by </w:t>
      </w:r>
      <w:proofErr w:type="spellStart"/>
      <w:r w:rsidRPr="00966222">
        <w:rPr>
          <w:rFonts w:ascii="Times New Roman" w:hAnsi="Times New Roman" w:cs="Times New Roman"/>
          <w:sz w:val="28"/>
          <w:szCs w:val="28"/>
        </w:rPr>
        <w:t>Gleissman</w:t>
      </w:r>
      <w:proofErr w:type="spellEnd"/>
      <w:r w:rsidRPr="00966222">
        <w:rPr>
          <w:rFonts w:ascii="Times New Roman" w:hAnsi="Times New Roman" w:cs="Times New Roman"/>
          <w:sz w:val="28"/>
          <w:szCs w:val="28"/>
        </w:rPr>
        <w:t xml:space="preserve"> et al. [13], determining for optimal timing for switching or combining modalities. </w:t>
      </w:r>
      <w:proofErr w:type="spellStart"/>
      <w:r w:rsidRPr="00966222">
        <w:rPr>
          <w:rFonts w:ascii="Times New Roman" w:hAnsi="Times New Roman" w:cs="Times New Roman"/>
          <w:sz w:val="28"/>
          <w:szCs w:val="28"/>
        </w:rPr>
        <w:t>Rampon</w:t>
      </w:r>
      <w:proofErr w:type="spellEnd"/>
      <w:r w:rsidRPr="00966222">
        <w:rPr>
          <w:rFonts w:ascii="Times New Roman" w:hAnsi="Times New Roman" w:cs="Times New Roman"/>
          <w:sz w:val="28"/>
          <w:szCs w:val="28"/>
        </w:rPr>
        <w:t xml:space="preserve"> et al. [</w:t>
      </w:r>
      <w:r w:rsidR="002E4A11" w:rsidRPr="00966222">
        <w:rPr>
          <w:rFonts w:ascii="Times New Roman" w:hAnsi="Times New Roman" w:cs="Times New Roman"/>
          <w:sz w:val="28"/>
          <w:szCs w:val="28"/>
        </w:rPr>
        <w:t>28</w:t>
      </w:r>
      <w:r w:rsidRPr="00966222">
        <w:rPr>
          <w:rFonts w:ascii="Times New Roman" w:hAnsi="Times New Roman" w:cs="Times New Roman"/>
          <w:sz w:val="28"/>
          <w:szCs w:val="28"/>
        </w:rPr>
        <w:t>] advocated that flexible intervention models could be the most efficient use of both personnel and equipment. Hence, integration of prone therapy with other respiratory supports appears to be a promising avenue in comprehensive care during COVID-19.</w:t>
      </w:r>
    </w:p>
    <w:p w14:paraId="148FA1A8" w14:textId="77777777" w:rsidR="00487019" w:rsidRPr="00966222" w:rsidRDefault="007719F8"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Furthermore, m</w:t>
      </w:r>
      <w:r w:rsidR="00DD2B76" w:rsidRPr="00966222">
        <w:rPr>
          <w:rFonts w:ascii="Times New Roman" w:hAnsi="Times New Roman" w:cs="Times New Roman"/>
          <w:sz w:val="28"/>
          <w:szCs w:val="28"/>
        </w:rPr>
        <w:t xml:space="preserve">ultimodal combinations with prone therapy allowed hospitals to manage patient loads more efficiently during surge periods. </w:t>
      </w:r>
      <w:proofErr w:type="spellStart"/>
      <w:r w:rsidR="00DD2B76" w:rsidRPr="00966222">
        <w:rPr>
          <w:rFonts w:ascii="Times New Roman" w:hAnsi="Times New Roman" w:cs="Times New Roman"/>
          <w:sz w:val="28"/>
          <w:szCs w:val="28"/>
        </w:rPr>
        <w:t>Winck</w:t>
      </w:r>
      <w:proofErr w:type="spellEnd"/>
      <w:r w:rsidR="00DD2B76" w:rsidRPr="00966222">
        <w:rPr>
          <w:rFonts w:ascii="Times New Roman" w:hAnsi="Times New Roman" w:cs="Times New Roman"/>
          <w:sz w:val="28"/>
          <w:szCs w:val="28"/>
        </w:rPr>
        <w:t xml:space="preserve"> and Scala [40] described simulation-based workflow algorithms that helped clinicians decide in real time how to combine HFNO, prone positioning, and mechanical ventilation. These algorithms de-emphasized invasive treatment in favor of a focus on early-layered care. Chen et al. [6] demonstrated that, with sufficient training, nurses and general ward staff could apply these combinations safely, whereas ICU recourses were unavailable. De Rosa et al. [7] documented improvement in </w:t>
      </w:r>
      <w:proofErr w:type="spellStart"/>
      <w:r w:rsidR="00DD2B76" w:rsidRPr="00966222">
        <w:rPr>
          <w:rFonts w:ascii="Times New Roman" w:hAnsi="Times New Roman" w:cs="Times New Roman"/>
          <w:sz w:val="28"/>
          <w:szCs w:val="28"/>
        </w:rPr>
        <w:t>oxygencoloration</w:t>
      </w:r>
      <w:proofErr w:type="spellEnd"/>
      <w:r w:rsidR="00DD2B76" w:rsidRPr="00966222">
        <w:rPr>
          <w:rFonts w:ascii="Times New Roman" w:hAnsi="Times New Roman" w:cs="Times New Roman"/>
          <w:sz w:val="28"/>
          <w:szCs w:val="28"/>
        </w:rPr>
        <w:t xml:space="preserve"> and survival with awake-prone positioning in conjunction with HFNO. The possibility of executing such models on floors outside the ICU enabled increase of hospital capacity during crucial times. Froelich et al. [12] recommended simulation exercises to prepare teams for coordinated application of multimodal therapies. These practices promote consistent care delivery and mitigate the chances of errors. Shelhamer et al. [33] watched that hospitals working with structured combination models had a lower intubation rate and shorter ICU length of stay. Thus, a systematic integration of respiratory support interventions could optimize care when things find their way to uttermost dread.</w:t>
      </w:r>
    </w:p>
    <w:p w14:paraId="65397050" w14:textId="2558F891" w:rsidR="00487019" w:rsidRPr="00966222" w:rsidRDefault="004E2E4C" w:rsidP="00493BD1">
      <w:pPr>
        <w:pStyle w:val="2"/>
        <w:spacing w:line="360" w:lineRule="auto"/>
        <w:rPr>
          <w:rFonts w:ascii="Times New Roman" w:hAnsi="Times New Roman" w:cs="Times New Roman"/>
          <w:b/>
          <w:color w:val="auto"/>
          <w:sz w:val="28"/>
          <w:szCs w:val="28"/>
        </w:rPr>
      </w:pPr>
      <w:bookmarkStart w:id="19" w:name="_Toc199011121"/>
      <w:r>
        <w:rPr>
          <w:rFonts w:ascii="Times New Roman" w:hAnsi="Times New Roman" w:cs="Times New Roman"/>
          <w:b/>
          <w:color w:val="auto"/>
          <w:sz w:val="28"/>
          <w:szCs w:val="28"/>
        </w:rPr>
        <w:lastRenderedPageBreak/>
        <w:t>1</w:t>
      </w:r>
      <w:r w:rsidR="00487019" w:rsidRPr="00966222">
        <w:rPr>
          <w:rFonts w:ascii="Times New Roman" w:hAnsi="Times New Roman" w:cs="Times New Roman"/>
          <w:b/>
          <w:color w:val="auto"/>
          <w:sz w:val="28"/>
          <w:szCs w:val="28"/>
        </w:rPr>
        <w:t>.6 Innovations in Prone Positioning Techniques and Equipment</w:t>
      </w:r>
      <w:bookmarkEnd w:id="19"/>
    </w:p>
    <w:p w14:paraId="6796956F" w14:textId="2B0DEFDF" w:rsidR="00DD2B76" w:rsidRPr="00966222" w:rsidRDefault="00DD2B76"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Prone-modern ways and new equipment improvements have made procedures in COVID-19 better and safer for the patient respectively. Settembre et al. [3</w:t>
      </w:r>
      <w:r w:rsidR="002E4A11" w:rsidRPr="00966222">
        <w:rPr>
          <w:rFonts w:ascii="Times New Roman" w:hAnsi="Times New Roman" w:cs="Times New Roman"/>
          <w:sz w:val="28"/>
          <w:szCs w:val="28"/>
        </w:rPr>
        <w:t>2</w:t>
      </w:r>
      <w:r w:rsidRPr="00966222">
        <w:rPr>
          <w:rFonts w:ascii="Times New Roman" w:hAnsi="Times New Roman" w:cs="Times New Roman"/>
          <w:sz w:val="28"/>
          <w:szCs w:val="28"/>
        </w:rPr>
        <w:t>] described exoskeletal device use in the ICU as assistive technology for the healthcare workforce to safely reposition patients. This technology helped reduce the physical effort required by the staff and minimized human errors involved. Johnson et al. [16] used pressure-distribution mattresses and cushioning systems to address pressure-injury prevention. By implementing these systems, patients could lie in the prone position for extended periods without compromising the skins integrity. Sánchez-</w:t>
      </w:r>
      <w:proofErr w:type="spellStart"/>
      <w:r w:rsidRPr="00966222">
        <w:rPr>
          <w:rFonts w:ascii="Times New Roman" w:hAnsi="Times New Roman" w:cs="Times New Roman"/>
          <w:sz w:val="28"/>
          <w:szCs w:val="28"/>
        </w:rPr>
        <w:t>Soblechero</w:t>
      </w:r>
      <w:proofErr w:type="spellEnd"/>
      <w:r w:rsidRPr="00966222">
        <w:rPr>
          <w:rFonts w:ascii="Times New Roman" w:hAnsi="Times New Roman" w:cs="Times New Roman"/>
          <w:sz w:val="28"/>
          <w:szCs w:val="28"/>
        </w:rPr>
        <w:t xml:space="preserve"> et al. [3</w:t>
      </w:r>
      <w:r w:rsidR="002E4A11" w:rsidRPr="00966222">
        <w:rPr>
          <w:rFonts w:ascii="Times New Roman" w:hAnsi="Times New Roman" w:cs="Times New Roman"/>
          <w:sz w:val="28"/>
          <w:szCs w:val="28"/>
        </w:rPr>
        <w:t>1</w:t>
      </w:r>
      <w:r w:rsidRPr="00966222">
        <w:rPr>
          <w:rFonts w:ascii="Times New Roman" w:hAnsi="Times New Roman" w:cs="Times New Roman"/>
          <w:sz w:val="28"/>
          <w:szCs w:val="28"/>
        </w:rPr>
        <w:t>] mentioned that they introduced improved arm positioning aids that reduced the risk of brachial plexus injuries. All in all, it tilted standards in care and reduced complications further. Ashra et al. [1] contend that simulation-based learning should teach emerging protocols while optimizing team coordination. These innovations also support scalability of prone therapy in different health care settings. Thus, emerging tools continue to build up effectiveness in prone</w:t>
      </w:r>
      <w:r w:rsidR="007719F8" w:rsidRPr="00966222">
        <w:rPr>
          <w:rFonts w:ascii="Times New Roman" w:hAnsi="Times New Roman" w:cs="Times New Roman"/>
          <w:sz w:val="28"/>
          <w:szCs w:val="28"/>
        </w:rPr>
        <w:t xml:space="preserve"> positioning as they progress. </w:t>
      </w:r>
    </w:p>
    <w:p w14:paraId="50C27F7B" w14:textId="36A61D08" w:rsidR="000C4513" w:rsidRDefault="007719F8"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In addition, i</w:t>
      </w:r>
      <w:r w:rsidR="00DD2B76" w:rsidRPr="00966222">
        <w:rPr>
          <w:rFonts w:ascii="Times New Roman" w:hAnsi="Times New Roman" w:cs="Times New Roman"/>
          <w:sz w:val="28"/>
          <w:szCs w:val="28"/>
        </w:rPr>
        <w:t xml:space="preserve">nnovations driven by technology have also helped establish standardization of protocol documents across institutions in regards to prone position. Froelich et al. [12] detailed how digital platforms guide clinical teams stepwise throughout the </w:t>
      </w:r>
      <w:proofErr w:type="spellStart"/>
      <w:r w:rsidR="00DD2B76" w:rsidRPr="00966222">
        <w:rPr>
          <w:rFonts w:ascii="Times New Roman" w:hAnsi="Times New Roman" w:cs="Times New Roman"/>
          <w:sz w:val="28"/>
          <w:szCs w:val="28"/>
        </w:rPr>
        <w:t>proning</w:t>
      </w:r>
      <w:proofErr w:type="spellEnd"/>
      <w:r w:rsidR="00DD2B76" w:rsidRPr="00966222">
        <w:rPr>
          <w:rFonts w:ascii="Times New Roman" w:hAnsi="Times New Roman" w:cs="Times New Roman"/>
          <w:sz w:val="28"/>
          <w:szCs w:val="28"/>
        </w:rPr>
        <w:t xml:space="preserve"> process in real time. This brings forth protocol adherence as well as better communication among multidisciplinary teams. De Rosa et al. [7] established international registries that enhanced evidence-based decision making and clinical benchmarking. Thus, these two databases became indispensable to outcome comparisons or the refinement of best practices. Shelhamer et al. [33] note that such systems have helped in earlier identification of patients who are expected to benefit from prone therapy. </w:t>
      </w:r>
      <w:proofErr w:type="spellStart"/>
      <w:r w:rsidR="00DD2B76" w:rsidRPr="00966222">
        <w:rPr>
          <w:rFonts w:ascii="Times New Roman" w:hAnsi="Times New Roman" w:cs="Times New Roman"/>
          <w:sz w:val="28"/>
          <w:szCs w:val="28"/>
        </w:rPr>
        <w:t>Winck</w:t>
      </w:r>
      <w:proofErr w:type="spellEnd"/>
      <w:r w:rsidR="00DD2B76" w:rsidRPr="00966222">
        <w:rPr>
          <w:rFonts w:ascii="Times New Roman" w:hAnsi="Times New Roman" w:cs="Times New Roman"/>
          <w:sz w:val="28"/>
          <w:szCs w:val="28"/>
        </w:rPr>
        <w:t xml:space="preserve"> and Scala </w:t>
      </w:r>
      <w:r w:rsidR="00C318B2" w:rsidRPr="00966222">
        <w:rPr>
          <w:rFonts w:ascii="Times New Roman" w:hAnsi="Times New Roman" w:cs="Times New Roman"/>
          <w:sz w:val="28"/>
          <w:szCs w:val="28"/>
        </w:rPr>
        <w:t>[40</w:t>
      </w:r>
      <w:r w:rsidR="00DD2B76" w:rsidRPr="00966222">
        <w:rPr>
          <w:rFonts w:ascii="Times New Roman" w:hAnsi="Times New Roman" w:cs="Times New Roman"/>
          <w:sz w:val="28"/>
          <w:szCs w:val="28"/>
        </w:rPr>
        <w:t xml:space="preserve">] amalgamated the insights of real-time digital dashboards put in triage systems in order to prioritize on prone therapy </w:t>
      </w:r>
      <w:r w:rsidR="00DD2B76" w:rsidRPr="00966222">
        <w:rPr>
          <w:rFonts w:ascii="Times New Roman" w:hAnsi="Times New Roman" w:cs="Times New Roman"/>
          <w:sz w:val="28"/>
          <w:szCs w:val="28"/>
        </w:rPr>
        <w:lastRenderedPageBreak/>
        <w:t>according to an intern's oxygen saturation. These enhanced targeting of interventions and their timing. Laverdure et al. [1</w:t>
      </w:r>
      <w:r w:rsidR="002E4A11" w:rsidRPr="00966222">
        <w:rPr>
          <w:rFonts w:ascii="Times New Roman" w:hAnsi="Times New Roman" w:cs="Times New Roman"/>
          <w:sz w:val="28"/>
          <w:szCs w:val="28"/>
        </w:rPr>
        <w:t>7</w:t>
      </w:r>
      <w:r w:rsidR="00DD2B76" w:rsidRPr="00966222">
        <w:rPr>
          <w:rFonts w:ascii="Times New Roman" w:hAnsi="Times New Roman" w:cs="Times New Roman"/>
          <w:sz w:val="28"/>
          <w:szCs w:val="28"/>
        </w:rPr>
        <w:t>] also advocated for monitoring physiological parameters while patients are in the prone position with wearable devices. Consequently, innovations in the digital health sphere significantly maximize the security and outcome potential. Collectively, technology becomes a part and parcel to modernizing prone positioning approaches.</w:t>
      </w:r>
    </w:p>
    <w:p w14:paraId="1DB48304" w14:textId="3738D0ED" w:rsidR="00741D55" w:rsidRDefault="00A026C1" w:rsidP="00A026C1">
      <w:pPr>
        <w:tabs>
          <w:tab w:val="left" w:pos="2235"/>
        </w:tabs>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ab/>
      </w:r>
    </w:p>
    <w:p w14:paraId="66A79229" w14:textId="459F2D99" w:rsidR="00A026C1" w:rsidRDefault="00A026C1" w:rsidP="00493BD1">
      <w:pPr>
        <w:spacing w:before="100" w:beforeAutospacing="1" w:after="100" w:afterAutospacing="1" w:line="360" w:lineRule="auto"/>
        <w:ind w:firstLine="720"/>
        <w:jc w:val="both"/>
        <w:rPr>
          <w:rFonts w:ascii="Times New Roman" w:hAnsi="Times New Roman" w:cs="Times New Roman"/>
          <w:sz w:val="28"/>
          <w:szCs w:val="28"/>
        </w:rPr>
      </w:pPr>
    </w:p>
    <w:p w14:paraId="12831AE2" w14:textId="77777777" w:rsidR="00A026C1" w:rsidRPr="00966222" w:rsidRDefault="00A026C1" w:rsidP="00493BD1">
      <w:pPr>
        <w:spacing w:before="100" w:beforeAutospacing="1" w:after="100" w:afterAutospacing="1" w:line="360" w:lineRule="auto"/>
        <w:ind w:firstLine="720"/>
        <w:jc w:val="both"/>
        <w:rPr>
          <w:rFonts w:ascii="Times New Roman" w:hAnsi="Times New Roman" w:cs="Times New Roman"/>
          <w:sz w:val="28"/>
          <w:szCs w:val="28"/>
        </w:rPr>
      </w:pPr>
    </w:p>
    <w:p w14:paraId="24F8962A" w14:textId="77777777" w:rsidR="00A026C1" w:rsidRDefault="00A026C1">
      <w:pPr>
        <w:rPr>
          <w:rFonts w:ascii="Times New Roman" w:eastAsia="Calibri" w:hAnsi="Times New Roman" w:cs="Times New Roman"/>
          <w:b/>
          <w:bCs/>
          <w:sz w:val="28"/>
          <w:szCs w:val="28"/>
        </w:rPr>
      </w:pPr>
      <w:r>
        <w:rPr>
          <w:rFonts w:cs="Times New Roman"/>
          <w:sz w:val="28"/>
          <w:szCs w:val="28"/>
        </w:rPr>
        <w:br w:type="page"/>
      </w:r>
    </w:p>
    <w:p w14:paraId="4F82DA4E" w14:textId="4DF23468" w:rsidR="00757DE9" w:rsidRPr="00966222" w:rsidRDefault="004E2E4C" w:rsidP="00A026C1">
      <w:pPr>
        <w:pStyle w:val="1"/>
        <w:spacing w:line="720" w:lineRule="auto"/>
        <w:jc w:val="center"/>
        <w:rPr>
          <w:rFonts w:cs="Times New Roman"/>
          <w:sz w:val="28"/>
          <w:szCs w:val="28"/>
        </w:rPr>
      </w:pPr>
      <w:bookmarkStart w:id="20" w:name="_Toc199011122"/>
      <w:r>
        <w:rPr>
          <w:rFonts w:cs="Times New Roman"/>
          <w:sz w:val="28"/>
          <w:szCs w:val="28"/>
        </w:rPr>
        <w:lastRenderedPageBreak/>
        <w:t>CHAPTER 2.</w:t>
      </w:r>
      <w:r w:rsidR="00073235" w:rsidRPr="00966222">
        <w:rPr>
          <w:rFonts w:cs="Times New Roman"/>
          <w:sz w:val="28"/>
          <w:szCs w:val="28"/>
        </w:rPr>
        <w:t xml:space="preserve"> M</w:t>
      </w:r>
      <w:r w:rsidR="00355E06">
        <w:rPr>
          <w:rFonts w:cs="Times New Roman"/>
          <w:sz w:val="28"/>
          <w:szCs w:val="28"/>
        </w:rPr>
        <w:t>ATERIALS AND METHODS</w:t>
      </w:r>
      <w:bookmarkEnd w:id="20"/>
    </w:p>
    <w:p w14:paraId="40C297E0" w14:textId="1FAFCAC1" w:rsidR="00073235" w:rsidRPr="00966222" w:rsidRDefault="004E2E4C" w:rsidP="00493BD1">
      <w:pPr>
        <w:pStyle w:val="2"/>
        <w:spacing w:line="360" w:lineRule="auto"/>
        <w:rPr>
          <w:rFonts w:ascii="Times New Roman" w:hAnsi="Times New Roman" w:cs="Times New Roman"/>
          <w:b/>
          <w:color w:val="auto"/>
          <w:sz w:val="28"/>
          <w:szCs w:val="28"/>
        </w:rPr>
      </w:pPr>
      <w:bookmarkStart w:id="21" w:name="_Toc199011123"/>
      <w:r>
        <w:rPr>
          <w:rFonts w:ascii="Times New Roman" w:hAnsi="Times New Roman" w:cs="Times New Roman"/>
          <w:b/>
          <w:color w:val="auto"/>
          <w:sz w:val="28"/>
          <w:szCs w:val="28"/>
        </w:rPr>
        <w:t>2</w:t>
      </w:r>
      <w:r w:rsidR="00073235" w:rsidRPr="00966222">
        <w:rPr>
          <w:rFonts w:ascii="Times New Roman" w:hAnsi="Times New Roman" w:cs="Times New Roman"/>
          <w:b/>
          <w:color w:val="auto"/>
          <w:sz w:val="28"/>
          <w:szCs w:val="28"/>
        </w:rPr>
        <w:t>.1 Time Period</w:t>
      </w:r>
      <w:bookmarkEnd w:id="21"/>
    </w:p>
    <w:p w14:paraId="044930CA" w14:textId="70AFB440" w:rsidR="005A27B2" w:rsidRPr="00966222" w:rsidRDefault="00C81D7D"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The study was carried out over 30 months between January 2020 and June 2022, therefore covering the most active clinical stages of the COVID-19 pandemic. During this time frame, prone positioning took center stage as a fundamental measure to improve oxygenation in patients with ARDS due to COVID-19 [2]. The timing selected covers early uncertainties, protocols that were developed, and the evolution of ventilatory strategies. According to Shelhamer et al. [3</w:t>
      </w:r>
      <w:r w:rsidR="002E4A11" w:rsidRPr="00966222">
        <w:rPr>
          <w:rFonts w:ascii="Times New Roman" w:hAnsi="Times New Roman" w:cs="Times New Roman"/>
          <w:sz w:val="28"/>
          <w:szCs w:val="28"/>
        </w:rPr>
        <w:t>3</w:t>
      </w:r>
      <w:r w:rsidRPr="00966222">
        <w:rPr>
          <w:rFonts w:ascii="Times New Roman" w:hAnsi="Times New Roman" w:cs="Times New Roman"/>
          <w:sz w:val="28"/>
          <w:szCs w:val="28"/>
        </w:rPr>
        <w:t>], prone positioning became a primary treatment technique-"with the surge in rates of respiratory failure". The review included publications from different waves of the pandemic to incorporate regional differences in medical resources and clinical response. The year-and-a-half period thereby considered definitely included evidence from healthcare systems under vastly different resource constraints. Barthélémy et al. [3] emphasized that different phases of the pandemic yielded different data on the management of hypoxemia. Thus this period guaranteed that the study would find itself within the broadest and most dynamic contexts of clinical practice.</w:t>
      </w:r>
    </w:p>
    <w:p w14:paraId="06E162A5" w14:textId="07B8BBE0" w:rsidR="005A27B2" w:rsidRPr="00966222" w:rsidRDefault="004E2E4C" w:rsidP="00493BD1">
      <w:pPr>
        <w:pStyle w:val="2"/>
        <w:spacing w:line="360" w:lineRule="auto"/>
        <w:rPr>
          <w:rFonts w:ascii="Times New Roman" w:hAnsi="Times New Roman" w:cs="Times New Roman"/>
          <w:b/>
          <w:color w:val="auto"/>
          <w:sz w:val="28"/>
          <w:szCs w:val="28"/>
        </w:rPr>
      </w:pPr>
      <w:bookmarkStart w:id="22" w:name="_Toc199011124"/>
      <w:r>
        <w:rPr>
          <w:rFonts w:ascii="Times New Roman" w:hAnsi="Times New Roman" w:cs="Times New Roman"/>
          <w:b/>
          <w:color w:val="auto"/>
          <w:sz w:val="28"/>
          <w:szCs w:val="28"/>
        </w:rPr>
        <w:t>2</w:t>
      </w:r>
      <w:r w:rsidR="005A27B2" w:rsidRPr="00966222">
        <w:rPr>
          <w:rFonts w:ascii="Times New Roman" w:hAnsi="Times New Roman" w:cs="Times New Roman"/>
          <w:b/>
          <w:color w:val="auto"/>
          <w:sz w:val="28"/>
          <w:szCs w:val="28"/>
        </w:rPr>
        <w:t>.2 Materials</w:t>
      </w:r>
      <w:bookmarkEnd w:id="22"/>
    </w:p>
    <w:p w14:paraId="0F91FC55" w14:textId="6D86802F" w:rsidR="005A27B2" w:rsidRPr="00966222" w:rsidRDefault="00C81D7D"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For this study, peer-reviewed clinical articles and demographic records of patients, as well as data linked to oxygenation-based outcomes were the main materials used. Ashra et al. [1] presented a powerful meta-analysis involving explanatory weight such as BMI, duration of the therapy provided, and sex-wise differences in responsiveness. Data sources extend over randomized controlled trials, cohort studies, and registry-based studies of interest to COVID-19 ARDS, particularly with respect to prone therapy. Each study was filtered for its inclusion based on clarity, homogeneity of data, and the presence of operative metrics. Chen et al. [6] </w:t>
      </w:r>
      <w:r w:rsidRPr="00966222">
        <w:rPr>
          <w:rFonts w:ascii="Times New Roman" w:hAnsi="Times New Roman" w:cs="Times New Roman"/>
          <w:sz w:val="28"/>
          <w:szCs w:val="28"/>
        </w:rPr>
        <w:lastRenderedPageBreak/>
        <w:t>emphasized the need for standardized reporting of outcomes so results can be reliably compared from study to study. A total of 2,142 patients were assessed across all included articles, being composed of 1,263 men and 879 women. Rollinson et al. [</w:t>
      </w:r>
      <w:r w:rsidR="002E4A11" w:rsidRPr="00966222">
        <w:rPr>
          <w:rFonts w:ascii="Times New Roman" w:hAnsi="Times New Roman" w:cs="Times New Roman"/>
          <w:sz w:val="28"/>
          <w:szCs w:val="28"/>
        </w:rPr>
        <w:t>29</w:t>
      </w:r>
      <w:r w:rsidRPr="00966222">
        <w:rPr>
          <w:rFonts w:ascii="Times New Roman" w:hAnsi="Times New Roman" w:cs="Times New Roman"/>
          <w:sz w:val="28"/>
          <w:szCs w:val="28"/>
        </w:rPr>
        <w:t>] provided insight into the oxygenation progress over time in ventilated adults, further shedding light on patient subgroup analysis. These materials clinched an impressive armory for evaluating interventions for prone position.</w:t>
      </w:r>
    </w:p>
    <w:p w14:paraId="6E89F8AE" w14:textId="4E39DA5F" w:rsidR="005A27B2" w:rsidRPr="00966222" w:rsidRDefault="004E2E4C" w:rsidP="00493BD1">
      <w:pPr>
        <w:pStyle w:val="2"/>
        <w:spacing w:line="360" w:lineRule="auto"/>
        <w:rPr>
          <w:rFonts w:ascii="Times New Roman" w:hAnsi="Times New Roman" w:cs="Times New Roman"/>
          <w:b/>
          <w:color w:val="auto"/>
          <w:sz w:val="28"/>
          <w:szCs w:val="28"/>
        </w:rPr>
      </w:pPr>
      <w:bookmarkStart w:id="23" w:name="_Toc199011125"/>
      <w:r>
        <w:rPr>
          <w:rFonts w:ascii="Times New Roman" w:hAnsi="Times New Roman" w:cs="Times New Roman"/>
          <w:b/>
          <w:color w:val="auto"/>
          <w:sz w:val="28"/>
          <w:szCs w:val="28"/>
        </w:rPr>
        <w:t>2</w:t>
      </w:r>
      <w:r w:rsidR="005A27B2" w:rsidRPr="00966222">
        <w:rPr>
          <w:rFonts w:ascii="Times New Roman" w:hAnsi="Times New Roman" w:cs="Times New Roman"/>
          <w:b/>
          <w:color w:val="auto"/>
          <w:sz w:val="28"/>
          <w:szCs w:val="28"/>
        </w:rPr>
        <w:t>.3 Methods</w:t>
      </w:r>
      <w:bookmarkEnd w:id="23"/>
    </w:p>
    <w:p w14:paraId="60A4B016" w14:textId="78F17DAE" w:rsidR="00741D55" w:rsidRDefault="00992912" w:rsidP="00315C78">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This study applied a systematic review methodology to examine prone positioning outcomes among COVID-19 ARDS patients</w:t>
      </w:r>
      <w:r w:rsidR="00C81D7D" w:rsidRPr="00966222">
        <w:rPr>
          <w:rFonts w:ascii="Times New Roman" w:hAnsi="Times New Roman" w:cs="Times New Roman"/>
          <w:sz w:val="28"/>
          <w:szCs w:val="28"/>
        </w:rPr>
        <w:t xml:space="preserve">. </w:t>
      </w:r>
      <w:r w:rsidRPr="00966222">
        <w:rPr>
          <w:rFonts w:ascii="Times New Roman" w:hAnsi="Times New Roman" w:cs="Times New Roman"/>
          <w:sz w:val="28"/>
          <w:szCs w:val="28"/>
        </w:rPr>
        <w:t xml:space="preserve">Articles were selected from PubMed </w:t>
      </w:r>
      <w:r w:rsidR="00831A83" w:rsidRPr="00966222">
        <w:rPr>
          <w:rFonts w:ascii="Times New Roman" w:hAnsi="Times New Roman" w:cs="Times New Roman"/>
          <w:sz w:val="28"/>
          <w:szCs w:val="28"/>
        </w:rPr>
        <w:t>databases targeting</w:t>
      </w:r>
      <w:r w:rsidRPr="00966222">
        <w:rPr>
          <w:rFonts w:ascii="Times New Roman" w:hAnsi="Times New Roman" w:cs="Times New Roman"/>
          <w:sz w:val="28"/>
          <w:szCs w:val="28"/>
        </w:rPr>
        <w:t xml:space="preserve"> research published between 2021 and </w:t>
      </w:r>
      <w:r w:rsidR="00831A83" w:rsidRPr="00966222">
        <w:rPr>
          <w:rFonts w:ascii="Times New Roman" w:hAnsi="Times New Roman" w:cs="Times New Roman"/>
          <w:sz w:val="28"/>
          <w:szCs w:val="28"/>
        </w:rPr>
        <w:t xml:space="preserve">2025. </w:t>
      </w:r>
      <w:r w:rsidR="00C81D7D" w:rsidRPr="00966222">
        <w:rPr>
          <w:rFonts w:ascii="Times New Roman" w:hAnsi="Times New Roman" w:cs="Times New Roman"/>
          <w:sz w:val="28"/>
          <w:szCs w:val="28"/>
        </w:rPr>
        <w:t>Only studies in which objective definitions were given for outcomes such as oxygenation, intubation, and complications were included. Le Terrier et al. [1</w:t>
      </w:r>
      <w:r w:rsidR="002E4A11" w:rsidRPr="00966222">
        <w:rPr>
          <w:rFonts w:ascii="Times New Roman" w:hAnsi="Times New Roman" w:cs="Times New Roman"/>
          <w:sz w:val="28"/>
          <w:szCs w:val="28"/>
        </w:rPr>
        <w:t>8</w:t>
      </w:r>
      <w:r w:rsidR="00C81D7D" w:rsidRPr="00966222">
        <w:rPr>
          <w:rFonts w:ascii="Times New Roman" w:hAnsi="Times New Roman" w:cs="Times New Roman"/>
          <w:sz w:val="28"/>
          <w:szCs w:val="28"/>
        </w:rPr>
        <w:t>] demonstrated by awarding higher interpretability of the multicenter studies by propensity score analysis and universalization of the protocol. The data extraction was done using a standardized template and included such variables as age and sex, therapy duration, BMI, and treatment response. Shelhamer et al. [3</w:t>
      </w:r>
      <w:r w:rsidR="002E4A11" w:rsidRPr="00966222">
        <w:rPr>
          <w:rFonts w:ascii="Times New Roman" w:hAnsi="Times New Roman" w:cs="Times New Roman"/>
          <w:sz w:val="28"/>
          <w:szCs w:val="28"/>
        </w:rPr>
        <w:t>3</w:t>
      </w:r>
      <w:r w:rsidR="00C81D7D" w:rsidRPr="00966222">
        <w:rPr>
          <w:rFonts w:ascii="Times New Roman" w:hAnsi="Times New Roman" w:cs="Times New Roman"/>
          <w:sz w:val="28"/>
          <w:szCs w:val="28"/>
        </w:rPr>
        <w:t>] articulated support for this process by stressing the need for clear reporting of physiological parameters in the analysis of acute respiratory failure. Descriptive and comparative statistics were used to assess the efficacy of the interventions between intubated and non-intubated cases. It has been successfully conducted with the desired methodological rigor, which would have allowed the consistent and evidence-based understanding of prone therapy outcomes.</w:t>
      </w:r>
    </w:p>
    <w:p w14:paraId="330616C2" w14:textId="0B091266" w:rsidR="009A0813" w:rsidRDefault="009A0813" w:rsidP="00A026C1">
      <w:pPr>
        <w:spacing w:before="100" w:beforeAutospacing="1" w:after="100" w:afterAutospacing="1" w:line="360" w:lineRule="auto"/>
        <w:jc w:val="both"/>
        <w:rPr>
          <w:rFonts w:ascii="Times New Roman" w:hAnsi="Times New Roman" w:cs="Times New Roman"/>
          <w:sz w:val="28"/>
          <w:szCs w:val="28"/>
        </w:rPr>
      </w:pPr>
    </w:p>
    <w:p w14:paraId="76138EFF" w14:textId="1C73630B" w:rsidR="009A0813" w:rsidRDefault="009A0813" w:rsidP="00315C78">
      <w:pPr>
        <w:spacing w:before="100" w:beforeAutospacing="1" w:after="100" w:afterAutospacing="1" w:line="360" w:lineRule="auto"/>
        <w:ind w:firstLine="720"/>
        <w:jc w:val="both"/>
        <w:rPr>
          <w:rFonts w:ascii="Times New Roman" w:hAnsi="Times New Roman" w:cs="Times New Roman"/>
          <w:sz w:val="28"/>
          <w:szCs w:val="28"/>
        </w:rPr>
      </w:pPr>
    </w:p>
    <w:p w14:paraId="11AB5652" w14:textId="77777777" w:rsidR="009A0813" w:rsidRPr="00966222" w:rsidRDefault="009A0813" w:rsidP="00315C78">
      <w:pPr>
        <w:spacing w:before="100" w:beforeAutospacing="1" w:after="100" w:afterAutospacing="1" w:line="360" w:lineRule="auto"/>
        <w:ind w:firstLine="720"/>
        <w:jc w:val="both"/>
        <w:rPr>
          <w:rFonts w:ascii="Times New Roman" w:hAnsi="Times New Roman" w:cs="Times New Roman"/>
          <w:sz w:val="28"/>
          <w:szCs w:val="28"/>
        </w:rPr>
      </w:pPr>
    </w:p>
    <w:p w14:paraId="6D6EC74F" w14:textId="1FD5364D" w:rsidR="005076DD" w:rsidRDefault="004E2E4C" w:rsidP="00A026C1">
      <w:pPr>
        <w:pStyle w:val="1"/>
        <w:spacing w:line="360" w:lineRule="auto"/>
        <w:jc w:val="center"/>
        <w:rPr>
          <w:rFonts w:cs="Times New Roman"/>
          <w:sz w:val="28"/>
          <w:szCs w:val="28"/>
        </w:rPr>
      </w:pPr>
      <w:bookmarkStart w:id="24" w:name="_Toc199011126"/>
      <w:r>
        <w:rPr>
          <w:rFonts w:cs="Times New Roman"/>
          <w:sz w:val="28"/>
          <w:szCs w:val="28"/>
        </w:rPr>
        <w:lastRenderedPageBreak/>
        <w:t>CHAPTER 3.</w:t>
      </w:r>
      <w:r w:rsidR="005076DD" w:rsidRPr="00966222">
        <w:rPr>
          <w:rFonts w:cs="Times New Roman"/>
          <w:sz w:val="28"/>
          <w:szCs w:val="28"/>
        </w:rPr>
        <w:t xml:space="preserve"> R</w:t>
      </w:r>
      <w:r w:rsidR="00355E06">
        <w:rPr>
          <w:rFonts w:cs="Times New Roman"/>
          <w:sz w:val="28"/>
          <w:szCs w:val="28"/>
        </w:rPr>
        <w:t>ESULTS OF THE STUDY ON THE EFFECTIVENESS OF THERAPY</w:t>
      </w:r>
      <w:bookmarkEnd w:id="24"/>
    </w:p>
    <w:p w14:paraId="5190E57D" w14:textId="77777777" w:rsidR="00A026C1" w:rsidRPr="00966222" w:rsidRDefault="00A026C1" w:rsidP="00A026C1">
      <w:pPr>
        <w:pStyle w:val="1"/>
        <w:spacing w:line="360" w:lineRule="auto"/>
        <w:jc w:val="center"/>
        <w:rPr>
          <w:rFonts w:cs="Times New Roman"/>
          <w:sz w:val="28"/>
          <w:szCs w:val="28"/>
        </w:rPr>
      </w:pPr>
    </w:p>
    <w:p w14:paraId="4DE122CD" w14:textId="0C3EE59C" w:rsidR="005076DD" w:rsidRPr="00966222" w:rsidRDefault="004E2E4C" w:rsidP="00493BD1">
      <w:pPr>
        <w:pStyle w:val="2"/>
        <w:spacing w:line="360" w:lineRule="auto"/>
        <w:rPr>
          <w:rFonts w:ascii="Times New Roman" w:hAnsi="Times New Roman" w:cs="Times New Roman"/>
          <w:b/>
          <w:color w:val="auto"/>
          <w:sz w:val="28"/>
          <w:szCs w:val="28"/>
        </w:rPr>
      </w:pPr>
      <w:bookmarkStart w:id="25" w:name="_Toc199011127"/>
      <w:r>
        <w:rPr>
          <w:rFonts w:ascii="Times New Roman" w:hAnsi="Times New Roman" w:cs="Times New Roman"/>
          <w:b/>
          <w:color w:val="auto"/>
          <w:sz w:val="28"/>
          <w:szCs w:val="28"/>
        </w:rPr>
        <w:t>3</w:t>
      </w:r>
      <w:r w:rsidR="005076DD" w:rsidRPr="00966222">
        <w:rPr>
          <w:rFonts w:ascii="Times New Roman" w:hAnsi="Times New Roman" w:cs="Times New Roman"/>
          <w:b/>
          <w:color w:val="auto"/>
          <w:sz w:val="28"/>
          <w:szCs w:val="28"/>
        </w:rPr>
        <w:t>.1. Overview of the Screening and Selection Process</w:t>
      </w:r>
      <w:r w:rsidR="00920A52" w:rsidRPr="00966222">
        <w:rPr>
          <w:rFonts w:ascii="Times New Roman" w:hAnsi="Times New Roman" w:cs="Times New Roman"/>
          <w:b/>
          <w:color w:val="auto"/>
          <w:sz w:val="28"/>
          <w:szCs w:val="28"/>
        </w:rPr>
        <w:t>,</w:t>
      </w:r>
      <w:r w:rsidR="00920A52" w:rsidRPr="00966222">
        <w:rPr>
          <w:rFonts w:ascii="Times New Roman" w:hAnsi="Times New Roman" w:cs="Times New Roman"/>
          <w:sz w:val="28"/>
          <w:szCs w:val="28"/>
        </w:rPr>
        <w:t xml:space="preserve"> </w:t>
      </w:r>
      <w:r w:rsidR="00920A52" w:rsidRPr="00966222">
        <w:rPr>
          <w:rFonts w:ascii="Times New Roman" w:hAnsi="Times New Roman" w:cs="Times New Roman"/>
          <w:b/>
          <w:color w:val="auto"/>
          <w:sz w:val="28"/>
          <w:szCs w:val="28"/>
        </w:rPr>
        <w:t>Patient Demographics and Characteristics</w:t>
      </w:r>
      <w:bookmarkEnd w:id="25"/>
    </w:p>
    <w:p w14:paraId="5100EB1D" w14:textId="78D4351A" w:rsidR="00C81D7D" w:rsidRPr="00966222" w:rsidRDefault="00C81D7D" w:rsidP="00493BD1">
      <w:pPr>
        <w:spacing w:before="100" w:beforeAutospacing="1" w:after="100" w:afterAutospacing="1" w:line="360" w:lineRule="auto"/>
        <w:ind w:firstLine="720"/>
        <w:jc w:val="both"/>
        <w:rPr>
          <w:rFonts w:ascii="Times New Roman" w:eastAsia="Times New Roman" w:hAnsi="Times New Roman" w:cs="Times New Roman"/>
          <w:iCs/>
          <w:sz w:val="28"/>
          <w:szCs w:val="28"/>
        </w:rPr>
      </w:pPr>
      <w:r w:rsidRPr="00966222">
        <w:rPr>
          <w:rFonts w:ascii="Times New Roman" w:eastAsia="Times New Roman" w:hAnsi="Times New Roman" w:cs="Times New Roman"/>
          <w:iCs/>
          <w:sz w:val="28"/>
          <w:szCs w:val="28"/>
        </w:rPr>
        <w:t>Through exhaustive searches using the PubMed database for articles, 1,200 articles were initially retrieved as potentially relevant to the study. After the deletion of 150 duplicates, 1,050 unique records remained for title and abstract screening per systematic review protocols [16]. The screening criteria were very strict on clinical effectiveness in the use of prone positioning for COVID-19-related ARDS. If they had no outcome data, unrelated interventions, or poor methodological standards, they were excluded. This resulted in an initial phase of exclusions of about 800 records. Of the</w:t>
      </w:r>
      <w:r w:rsidR="004E2E4C">
        <w:rPr>
          <w:rFonts w:ascii="Times New Roman" w:eastAsia="Times New Roman" w:hAnsi="Times New Roman" w:cs="Times New Roman"/>
          <w:iCs/>
          <w:sz w:val="28"/>
          <w:szCs w:val="28"/>
        </w:rPr>
        <w:t xml:space="preserve"> </w:t>
      </w:r>
      <w:r w:rsidRPr="00966222">
        <w:rPr>
          <w:rFonts w:ascii="Times New Roman" w:eastAsia="Times New Roman" w:hAnsi="Times New Roman" w:cs="Times New Roman"/>
          <w:iCs/>
          <w:sz w:val="28"/>
          <w:szCs w:val="28"/>
        </w:rPr>
        <w:t xml:space="preserve">395, an additional 250 full text records were then subjected to detailed assessment for sample size, therapeutic modality, clinical relevance, and study quality [7]. Methodologically inadequate, transparency with limited data, or poor alignment with research aims ended up being excluded. In the end, 180 full-text articles were excluded, and 42 high-quality studies retrieved from PubMed were included in the final analysis [1]. This formed the evidence base for assessing therapeutic impact of prone positioning. The most relevant and methodologically rigorous data were selected to guide case findings from this painstaking process. Figure </w:t>
      </w:r>
      <w:r w:rsidR="004E2E4C">
        <w:rPr>
          <w:rFonts w:ascii="Times New Roman" w:eastAsia="Times New Roman" w:hAnsi="Times New Roman" w:cs="Times New Roman"/>
          <w:iCs/>
          <w:sz w:val="28"/>
          <w:szCs w:val="28"/>
        </w:rPr>
        <w:t>3</w:t>
      </w:r>
      <w:r w:rsidRPr="00966222">
        <w:rPr>
          <w:rFonts w:ascii="Times New Roman" w:eastAsia="Times New Roman" w:hAnsi="Times New Roman" w:cs="Times New Roman"/>
          <w:iCs/>
          <w:sz w:val="28"/>
          <w:szCs w:val="28"/>
        </w:rPr>
        <w:t>.1 shows the PRISMA flow diagram for the entire process of selection: from ide</w:t>
      </w:r>
      <w:r w:rsidR="00D503B9" w:rsidRPr="00966222">
        <w:rPr>
          <w:rFonts w:ascii="Times New Roman" w:eastAsia="Times New Roman" w:hAnsi="Times New Roman" w:cs="Times New Roman"/>
          <w:iCs/>
          <w:sz w:val="28"/>
          <w:szCs w:val="28"/>
        </w:rPr>
        <w:t>ntification to final inclusion.</w:t>
      </w:r>
    </w:p>
    <w:p w14:paraId="74FB55EA" w14:textId="38E09CC1" w:rsidR="00FA4EE8" w:rsidRPr="000C4513" w:rsidRDefault="00416469" w:rsidP="00493BD1">
      <w:pPr>
        <w:spacing w:before="100" w:beforeAutospacing="1" w:after="100" w:afterAutospacing="1" w:line="360" w:lineRule="auto"/>
        <w:rPr>
          <w:rFonts w:ascii="Times New Roman" w:eastAsia="Times New Roman" w:hAnsi="Times New Roman" w:cs="Times New Roman"/>
          <w:i/>
          <w:iCs/>
          <w:sz w:val="28"/>
          <w:szCs w:val="28"/>
          <w:u w:val="single"/>
        </w:rPr>
      </w:pPr>
      <w:r w:rsidRPr="00E81688">
        <w:rPr>
          <w:rFonts w:ascii="Times New Roman" w:hAnsi="Times New Roman" w:cs="Times New Roman"/>
          <w:b/>
          <w:noProof/>
          <w:sz w:val="28"/>
          <w:szCs w:val="28"/>
          <w:lang w:val="uk-UA" w:eastAsia="uk-UA"/>
        </w:rPr>
        <w:lastRenderedPageBreak/>
        <w:drawing>
          <wp:anchor distT="0" distB="0" distL="0" distR="0" simplePos="0" relativeHeight="251663360" behindDoc="1" locked="0" layoutInCell="1" allowOverlap="1" wp14:anchorId="248EED52" wp14:editId="7D06A1D0">
            <wp:simplePos x="0" y="0"/>
            <wp:positionH relativeFrom="margin">
              <wp:align>left</wp:align>
            </wp:positionH>
            <wp:positionV relativeFrom="paragraph">
              <wp:posOffset>438150</wp:posOffset>
            </wp:positionV>
            <wp:extent cx="5000625" cy="3438525"/>
            <wp:effectExtent l="0" t="0" r="9525" b="9525"/>
            <wp:wrapTopAndBottom/>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9" cstate="print"/>
                    <a:stretch>
                      <a:fillRect/>
                    </a:stretch>
                  </pic:blipFill>
                  <pic:spPr>
                    <a:xfrm>
                      <a:off x="0" y="0"/>
                      <a:ext cx="5000625" cy="3438525"/>
                    </a:xfrm>
                    <a:prstGeom prst="rect">
                      <a:avLst/>
                    </a:prstGeom>
                  </pic:spPr>
                </pic:pic>
              </a:graphicData>
            </a:graphic>
            <wp14:sizeRelH relativeFrom="margin">
              <wp14:pctWidth>0</wp14:pctWidth>
            </wp14:sizeRelH>
            <wp14:sizeRelV relativeFrom="margin">
              <wp14:pctHeight>0</wp14:pctHeight>
            </wp14:sizeRelV>
          </wp:anchor>
        </w:drawing>
      </w:r>
      <w:r w:rsidR="002A1AAC" w:rsidRPr="00E81688">
        <w:rPr>
          <w:rFonts w:ascii="Times New Roman" w:eastAsia="Times New Roman" w:hAnsi="Times New Roman" w:cs="Times New Roman"/>
          <w:b/>
          <w:bCs/>
          <w:iCs/>
          <w:sz w:val="28"/>
          <w:szCs w:val="28"/>
        </w:rPr>
        <w:t xml:space="preserve">Fig. </w:t>
      </w:r>
      <w:r w:rsidR="004E2E4C" w:rsidRPr="00E81688">
        <w:rPr>
          <w:rFonts w:ascii="Times New Roman" w:eastAsia="Times New Roman" w:hAnsi="Times New Roman" w:cs="Times New Roman"/>
          <w:b/>
          <w:bCs/>
          <w:iCs/>
          <w:sz w:val="28"/>
          <w:szCs w:val="28"/>
        </w:rPr>
        <w:t>3</w:t>
      </w:r>
      <w:r w:rsidR="002A1AAC" w:rsidRPr="00E81688">
        <w:rPr>
          <w:rFonts w:ascii="Times New Roman" w:eastAsia="Times New Roman" w:hAnsi="Times New Roman" w:cs="Times New Roman"/>
          <w:b/>
          <w:bCs/>
          <w:iCs/>
          <w:sz w:val="28"/>
          <w:szCs w:val="28"/>
        </w:rPr>
        <w:t>.1</w:t>
      </w:r>
      <w:r w:rsidR="00BC5D38" w:rsidRPr="00E81688">
        <w:rPr>
          <w:rFonts w:ascii="Times New Roman" w:eastAsia="Times New Roman" w:hAnsi="Times New Roman" w:cs="Times New Roman"/>
          <w:sz w:val="28"/>
          <w:szCs w:val="28"/>
        </w:rPr>
        <w:t>:</w:t>
      </w:r>
      <w:r w:rsidR="00BC5D38" w:rsidRPr="00966222">
        <w:rPr>
          <w:rFonts w:ascii="Times New Roman" w:eastAsia="Times New Roman" w:hAnsi="Times New Roman" w:cs="Times New Roman"/>
          <w:sz w:val="28"/>
          <w:szCs w:val="28"/>
        </w:rPr>
        <w:t xml:space="preserve"> </w:t>
      </w:r>
      <w:r w:rsidR="002A1AAC" w:rsidRPr="00966222">
        <w:rPr>
          <w:rFonts w:ascii="Times New Roman" w:eastAsia="Times New Roman" w:hAnsi="Times New Roman" w:cs="Times New Roman"/>
          <w:b/>
          <w:bCs/>
          <w:i/>
          <w:iCs/>
          <w:sz w:val="28"/>
          <w:szCs w:val="28"/>
        </w:rPr>
        <w:t>PRISMA Flow Diagram of the Study Selection Process</w:t>
      </w:r>
    </w:p>
    <w:p w14:paraId="22681CFC" w14:textId="77777777" w:rsidR="00741D55" w:rsidRDefault="00741D55" w:rsidP="00493BD1">
      <w:pPr>
        <w:spacing w:before="100" w:beforeAutospacing="1" w:after="100" w:afterAutospacing="1" w:line="360" w:lineRule="auto"/>
        <w:ind w:firstLine="720"/>
        <w:jc w:val="both"/>
        <w:rPr>
          <w:rFonts w:ascii="Times New Roman" w:eastAsia="Times New Roman" w:hAnsi="Times New Roman" w:cs="Times New Roman"/>
          <w:iCs/>
          <w:sz w:val="28"/>
          <w:szCs w:val="28"/>
        </w:rPr>
      </w:pPr>
    </w:p>
    <w:p w14:paraId="691BF61B" w14:textId="12DC47B6" w:rsidR="00920A52" w:rsidRPr="00966222" w:rsidRDefault="00985A1E" w:rsidP="00493BD1">
      <w:pPr>
        <w:spacing w:before="100" w:beforeAutospacing="1" w:after="100" w:afterAutospacing="1" w:line="360" w:lineRule="auto"/>
        <w:ind w:firstLine="720"/>
        <w:jc w:val="both"/>
        <w:rPr>
          <w:rFonts w:ascii="Times New Roman" w:eastAsia="Times New Roman" w:hAnsi="Times New Roman" w:cs="Times New Roman"/>
          <w:iCs/>
          <w:sz w:val="28"/>
          <w:szCs w:val="28"/>
        </w:rPr>
      </w:pPr>
      <w:r w:rsidRPr="00966222">
        <w:rPr>
          <w:rFonts w:ascii="Times New Roman" w:eastAsia="Times New Roman" w:hAnsi="Times New Roman" w:cs="Times New Roman"/>
          <w:iCs/>
          <w:sz w:val="28"/>
          <w:szCs w:val="28"/>
        </w:rPr>
        <w:t>The demographic data from the reviewed studies showed that COVID-19 patients receiving prone positioning therapy had an average age of 58.2 years</w:t>
      </w:r>
      <w:r w:rsidR="008C4618" w:rsidRPr="00966222">
        <w:rPr>
          <w:rFonts w:ascii="Times New Roman" w:eastAsia="Times New Roman" w:hAnsi="Times New Roman" w:cs="Times New Roman"/>
          <w:iCs/>
          <w:sz w:val="28"/>
          <w:szCs w:val="28"/>
        </w:rPr>
        <w:t>. According to Weiss et al [39], prone positioning for severe ARDS due to COVID-19 was performed on patients within the age range of</w:t>
      </w:r>
      <w:r w:rsidR="00E81688">
        <w:rPr>
          <w:rFonts w:ascii="Times New Roman" w:eastAsia="Times New Roman" w:hAnsi="Times New Roman" w:cs="Times New Roman"/>
          <w:iCs/>
          <w:sz w:val="28"/>
          <w:szCs w:val="28"/>
        </w:rPr>
        <w:t xml:space="preserve"> </w:t>
      </w:r>
      <w:r w:rsidR="008C4618" w:rsidRPr="00966222">
        <w:rPr>
          <w:rFonts w:ascii="Times New Roman" w:eastAsia="Times New Roman" w:hAnsi="Times New Roman" w:cs="Times New Roman"/>
          <w:iCs/>
          <w:sz w:val="28"/>
          <w:szCs w:val="28"/>
        </w:rPr>
        <w:t>21 to 85 years. The populations studied reported that around 35% of the patients were aged 65 years and above. Nguyen et al [25] found that elderly patients were further called for frequently changing positions in the prone positioning protocols. The research revealed that older patients accounted for a significant portion of the population receiving prone positioning therapy in various clinics. Shelhamer et al [33] found some quantitative differences between age groups in</w:t>
      </w:r>
      <w:r w:rsidR="00C305D1">
        <w:rPr>
          <w:rFonts w:ascii="Times New Roman" w:eastAsia="Times New Roman" w:hAnsi="Times New Roman" w:cs="Times New Roman"/>
          <w:iCs/>
          <w:sz w:val="28"/>
          <w:szCs w:val="28"/>
        </w:rPr>
        <w:t xml:space="preserve"> Partial Pressure of Oxygen/ Fraction of Inspired Oxygen</w:t>
      </w:r>
      <w:r w:rsidR="008C4618" w:rsidRPr="00966222">
        <w:rPr>
          <w:rFonts w:ascii="Times New Roman" w:eastAsia="Times New Roman" w:hAnsi="Times New Roman" w:cs="Times New Roman"/>
          <w:iCs/>
          <w:sz w:val="28"/>
          <w:szCs w:val="28"/>
        </w:rPr>
        <w:t xml:space="preserve"> </w:t>
      </w:r>
      <w:r w:rsidR="00C305D1">
        <w:rPr>
          <w:rFonts w:ascii="Times New Roman" w:eastAsia="Times New Roman" w:hAnsi="Times New Roman" w:cs="Times New Roman"/>
          <w:iCs/>
          <w:sz w:val="28"/>
          <w:szCs w:val="28"/>
        </w:rPr>
        <w:t>(</w:t>
      </w:r>
      <w:r w:rsidR="008C4618" w:rsidRPr="00966222">
        <w:rPr>
          <w:rFonts w:ascii="Times New Roman" w:eastAsia="Times New Roman" w:hAnsi="Times New Roman" w:cs="Times New Roman"/>
          <w:iCs/>
          <w:sz w:val="28"/>
          <w:szCs w:val="28"/>
        </w:rPr>
        <w:t>PaO2/FiO2</w:t>
      </w:r>
      <w:r w:rsidR="00C305D1">
        <w:rPr>
          <w:rFonts w:ascii="Times New Roman" w:eastAsia="Times New Roman" w:hAnsi="Times New Roman" w:cs="Times New Roman"/>
          <w:iCs/>
          <w:sz w:val="28"/>
          <w:szCs w:val="28"/>
        </w:rPr>
        <w:t>)</w:t>
      </w:r>
      <w:r w:rsidR="008C4618" w:rsidRPr="00966222">
        <w:rPr>
          <w:rFonts w:ascii="Times New Roman" w:eastAsia="Times New Roman" w:hAnsi="Times New Roman" w:cs="Times New Roman"/>
          <w:iCs/>
          <w:sz w:val="28"/>
          <w:szCs w:val="28"/>
        </w:rPr>
        <w:t xml:space="preserve"> ratio improvements during prone sessions. Older patients had a higher probability of pre-existing conditions impeding their lung function, which were </w:t>
      </w:r>
      <w:r w:rsidR="008C4618" w:rsidRPr="00966222">
        <w:rPr>
          <w:rFonts w:ascii="Times New Roman" w:eastAsia="Times New Roman" w:hAnsi="Times New Roman" w:cs="Times New Roman"/>
          <w:iCs/>
          <w:sz w:val="28"/>
          <w:szCs w:val="28"/>
        </w:rPr>
        <w:lastRenderedPageBreak/>
        <w:t>all before COVID infection. Many age-specific protocols were actually developed by various institutions to meet the physical needs of different age groups. Furthermore, the research discovered that usually, different systems of documentation are in place to track responses to prone positioning by age over time. Data revealed consistent patterns in age distribution across different geographical areas represented in the studies. The study determined that patients receiving prone positioning therapy had definite demographic characteristics much as shown in Fig.</w:t>
      </w:r>
      <w:r w:rsidR="004E2E4C">
        <w:rPr>
          <w:rFonts w:ascii="Times New Roman" w:eastAsia="Times New Roman" w:hAnsi="Times New Roman" w:cs="Times New Roman"/>
          <w:iCs/>
          <w:sz w:val="28"/>
          <w:szCs w:val="28"/>
        </w:rPr>
        <w:t>3</w:t>
      </w:r>
      <w:r w:rsidR="008C4618" w:rsidRPr="00966222">
        <w:rPr>
          <w:rFonts w:ascii="Times New Roman" w:eastAsia="Times New Roman" w:hAnsi="Times New Roman" w:cs="Times New Roman"/>
          <w:iCs/>
          <w:sz w:val="28"/>
          <w:szCs w:val="28"/>
        </w:rPr>
        <w:t>.2 which included age distribution, gender representation, comorbidity prevalence, and disease severity classifications.</w:t>
      </w:r>
    </w:p>
    <w:p w14:paraId="2931F976" w14:textId="634C8C1E" w:rsidR="002A1AAC" w:rsidRPr="00315C78" w:rsidRDefault="002A1AAC" w:rsidP="00493BD1">
      <w:pPr>
        <w:spacing w:before="100" w:beforeAutospacing="1" w:after="100" w:afterAutospacing="1" w:line="360" w:lineRule="auto"/>
        <w:jc w:val="both"/>
        <w:rPr>
          <w:rFonts w:ascii="Times New Roman" w:eastAsia="Times New Roman" w:hAnsi="Times New Roman" w:cs="Times New Roman"/>
          <w:b/>
          <w:bCs/>
          <w:i/>
          <w:iCs/>
          <w:sz w:val="28"/>
          <w:szCs w:val="28"/>
        </w:rPr>
      </w:pPr>
      <w:r w:rsidRPr="00966222">
        <w:rPr>
          <w:rFonts w:ascii="Times New Roman" w:hAnsi="Times New Roman" w:cs="Times New Roman"/>
          <w:b/>
          <w:bCs/>
          <w:noProof/>
          <w:sz w:val="28"/>
          <w:szCs w:val="28"/>
          <w:lang w:val="uk-UA" w:eastAsia="uk-UA"/>
        </w:rPr>
        <w:drawing>
          <wp:anchor distT="0" distB="0" distL="0" distR="0" simplePos="0" relativeHeight="251661312" behindDoc="1" locked="0" layoutInCell="1" allowOverlap="1" wp14:anchorId="38C3F404" wp14:editId="56449745">
            <wp:simplePos x="0" y="0"/>
            <wp:positionH relativeFrom="margin">
              <wp:posOffset>0</wp:posOffset>
            </wp:positionH>
            <wp:positionV relativeFrom="paragraph">
              <wp:posOffset>675640</wp:posOffset>
            </wp:positionV>
            <wp:extent cx="6210300" cy="5000625"/>
            <wp:effectExtent l="0" t="0" r="0" b="0"/>
            <wp:wrapTopAndBottom/>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0" cstate="print"/>
                    <a:stretch>
                      <a:fillRect/>
                    </a:stretch>
                  </pic:blipFill>
                  <pic:spPr>
                    <a:xfrm>
                      <a:off x="0" y="0"/>
                      <a:ext cx="6210300" cy="5000625"/>
                    </a:xfrm>
                    <a:prstGeom prst="rect">
                      <a:avLst/>
                    </a:prstGeom>
                  </pic:spPr>
                </pic:pic>
              </a:graphicData>
            </a:graphic>
            <wp14:sizeRelH relativeFrom="margin">
              <wp14:pctWidth>0</wp14:pctWidth>
            </wp14:sizeRelH>
            <wp14:sizeRelV relativeFrom="margin">
              <wp14:pctHeight>0</wp14:pctHeight>
            </wp14:sizeRelV>
          </wp:anchor>
        </w:drawing>
      </w:r>
      <w:r w:rsidRPr="00966222">
        <w:rPr>
          <w:rFonts w:ascii="Times New Roman" w:eastAsia="Times New Roman" w:hAnsi="Times New Roman" w:cs="Times New Roman"/>
          <w:b/>
          <w:bCs/>
          <w:sz w:val="28"/>
          <w:szCs w:val="28"/>
        </w:rPr>
        <w:t>Fig.</w:t>
      </w:r>
      <w:r w:rsidR="004E2E4C">
        <w:rPr>
          <w:rFonts w:ascii="Times New Roman" w:eastAsia="Times New Roman" w:hAnsi="Times New Roman" w:cs="Times New Roman"/>
          <w:b/>
          <w:bCs/>
          <w:sz w:val="28"/>
          <w:szCs w:val="28"/>
        </w:rPr>
        <w:t>3</w:t>
      </w:r>
      <w:r w:rsidRPr="00966222">
        <w:rPr>
          <w:rFonts w:ascii="Times New Roman" w:eastAsia="Times New Roman" w:hAnsi="Times New Roman" w:cs="Times New Roman"/>
          <w:b/>
          <w:bCs/>
          <w:sz w:val="28"/>
          <w:szCs w:val="28"/>
        </w:rPr>
        <w:t>.2</w:t>
      </w:r>
      <w:r w:rsidR="00BC5D38" w:rsidRPr="00966222">
        <w:rPr>
          <w:rFonts w:ascii="Times New Roman" w:eastAsia="Times New Roman" w:hAnsi="Times New Roman" w:cs="Times New Roman"/>
          <w:b/>
          <w:bCs/>
          <w:i/>
          <w:iCs/>
          <w:sz w:val="28"/>
          <w:szCs w:val="28"/>
        </w:rPr>
        <w:t>:</w:t>
      </w:r>
      <w:r w:rsidR="00B165C0" w:rsidRPr="00966222">
        <w:rPr>
          <w:rFonts w:ascii="Times New Roman" w:eastAsia="Times New Roman" w:hAnsi="Times New Roman" w:cs="Times New Roman"/>
          <w:b/>
          <w:bCs/>
          <w:i/>
          <w:iCs/>
          <w:sz w:val="28"/>
          <w:szCs w:val="28"/>
        </w:rPr>
        <w:t xml:space="preserve"> Patient Demographics and Disease Severity in Prone Positioning Study</w:t>
      </w:r>
    </w:p>
    <w:p w14:paraId="5ADFF404" w14:textId="77777777" w:rsidR="009A0813" w:rsidRDefault="009A0813" w:rsidP="00493BD1">
      <w:pPr>
        <w:spacing w:before="100" w:beforeAutospacing="1" w:after="100" w:afterAutospacing="1" w:line="360" w:lineRule="auto"/>
        <w:ind w:firstLine="720"/>
        <w:jc w:val="both"/>
        <w:rPr>
          <w:rFonts w:ascii="Times New Roman" w:eastAsia="Times New Roman" w:hAnsi="Times New Roman" w:cs="Times New Roman"/>
          <w:iCs/>
          <w:sz w:val="28"/>
          <w:szCs w:val="28"/>
        </w:rPr>
      </w:pPr>
    </w:p>
    <w:p w14:paraId="7D3BDB3C" w14:textId="6F2789D7" w:rsidR="008C4618" w:rsidRPr="00966222" w:rsidRDefault="00596DEF" w:rsidP="00493BD1">
      <w:pPr>
        <w:spacing w:before="100" w:beforeAutospacing="1" w:after="100" w:afterAutospacing="1" w:line="360" w:lineRule="auto"/>
        <w:ind w:firstLine="720"/>
        <w:jc w:val="both"/>
        <w:rPr>
          <w:rFonts w:ascii="Times New Roman" w:eastAsia="Times New Roman" w:hAnsi="Times New Roman" w:cs="Times New Roman"/>
          <w:iCs/>
          <w:sz w:val="28"/>
          <w:szCs w:val="28"/>
        </w:rPr>
      </w:pPr>
      <w:r w:rsidRPr="00966222">
        <w:rPr>
          <w:rFonts w:ascii="Times New Roman" w:eastAsia="Times New Roman" w:hAnsi="Times New Roman" w:cs="Times New Roman"/>
          <w:iCs/>
          <w:sz w:val="28"/>
          <w:szCs w:val="28"/>
        </w:rPr>
        <w:t>Gender distribution data from the studies showed that males constituted approximately 62% of participants who underwent prone positioning intervention</w:t>
      </w:r>
      <w:r w:rsidR="008C4618" w:rsidRPr="00966222">
        <w:rPr>
          <w:rFonts w:ascii="Times New Roman" w:eastAsia="Times New Roman" w:hAnsi="Times New Roman" w:cs="Times New Roman"/>
          <w:iCs/>
          <w:sz w:val="28"/>
          <w:szCs w:val="28"/>
        </w:rPr>
        <w:t>. Estenssoro et al. [10] reported that males constituted most of the cases requiring mechanical ventilation and prone positioning across the different hospital centers. The study showed that sex distribution patterns were preserved throughout the various levels of severity as pertaining to COVID-19-related respiratory distress. Le Terrier et al. [18] found measurable differences in physiological measures across male and female patients in prone positioning sessions. The studies showed that more likely, male patients were admitted to the ICU for advanced respiratory support, inclusive of the prone position. Botta et al. [4] found that male patients averaged longer duration in prone sessions than did women in their observational cohort. It showed that male patients had higher baseline severity scores before the initiation of prone positioning therapy. According to Yin et al. [42], specific absolute differences existed in complication rates between male and female patients in their prone position. This was typical of the modifications in specific prone positioning approaches applied at different centers with regard to collected outcome data. The studies consistently note the dominance of male intubations and non-intubated subjects in prone positioning protocols acro</w:t>
      </w:r>
      <w:r w:rsidR="00C92235" w:rsidRPr="00966222">
        <w:rPr>
          <w:rFonts w:ascii="Times New Roman" w:eastAsia="Times New Roman" w:hAnsi="Times New Roman" w:cs="Times New Roman"/>
          <w:iCs/>
          <w:sz w:val="28"/>
          <w:szCs w:val="28"/>
        </w:rPr>
        <w:t>ss various health institutions.</w:t>
      </w:r>
    </w:p>
    <w:p w14:paraId="7C5695EA" w14:textId="77777777" w:rsidR="008C4618" w:rsidRPr="00966222" w:rsidRDefault="00C92235" w:rsidP="00493BD1">
      <w:pPr>
        <w:spacing w:before="100" w:beforeAutospacing="1" w:after="100" w:afterAutospacing="1" w:line="360" w:lineRule="auto"/>
        <w:ind w:firstLine="720"/>
        <w:jc w:val="both"/>
        <w:rPr>
          <w:rFonts w:ascii="Times New Roman" w:eastAsia="Times New Roman" w:hAnsi="Times New Roman" w:cs="Times New Roman"/>
          <w:iCs/>
          <w:sz w:val="28"/>
          <w:szCs w:val="28"/>
        </w:rPr>
      </w:pPr>
      <w:r w:rsidRPr="00966222">
        <w:rPr>
          <w:rFonts w:ascii="Times New Roman" w:eastAsia="Times New Roman" w:hAnsi="Times New Roman" w:cs="Times New Roman"/>
          <w:iCs/>
          <w:sz w:val="28"/>
          <w:szCs w:val="28"/>
        </w:rPr>
        <w:t>Moreover, the r</w:t>
      </w:r>
      <w:r w:rsidR="008C4618" w:rsidRPr="00966222">
        <w:rPr>
          <w:rFonts w:ascii="Times New Roman" w:eastAsia="Times New Roman" w:hAnsi="Times New Roman" w:cs="Times New Roman"/>
          <w:iCs/>
          <w:sz w:val="28"/>
          <w:szCs w:val="28"/>
        </w:rPr>
        <w:t xml:space="preserve">esearch found hypertension as the most common comorbidity with 48% of patients in the prone position. Barja-Martínez et al. [2] gave out specific numbers for vital signs before, during, and after prone positioning in either hypertensive or non-hypertensive patients. Among the patients placed in a prone position, medical studies revealed that diabetes was the second most prevalent comorbidity accounting for 32%. </w:t>
      </w:r>
      <w:proofErr w:type="spellStart"/>
      <w:r w:rsidR="008C4618" w:rsidRPr="00966222">
        <w:rPr>
          <w:rFonts w:ascii="Times New Roman" w:eastAsia="Times New Roman" w:hAnsi="Times New Roman" w:cs="Times New Roman"/>
          <w:iCs/>
          <w:sz w:val="28"/>
          <w:szCs w:val="28"/>
        </w:rPr>
        <w:t>Mekontso</w:t>
      </w:r>
      <w:proofErr w:type="spellEnd"/>
      <w:r w:rsidR="008C4618" w:rsidRPr="00966222">
        <w:rPr>
          <w:rFonts w:ascii="Times New Roman" w:eastAsia="Times New Roman" w:hAnsi="Times New Roman" w:cs="Times New Roman"/>
          <w:iCs/>
          <w:sz w:val="28"/>
          <w:szCs w:val="28"/>
        </w:rPr>
        <w:t xml:space="preserve"> </w:t>
      </w:r>
      <w:proofErr w:type="spellStart"/>
      <w:r w:rsidR="008C4618" w:rsidRPr="00966222">
        <w:rPr>
          <w:rFonts w:ascii="Times New Roman" w:eastAsia="Times New Roman" w:hAnsi="Times New Roman" w:cs="Times New Roman"/>
          <w:iCs/>
          <w:sz w:val="28"/>
          <w:szCs w:val="28"/>
        </w:rPr>
        <w:t>Dessap</w:t>
      </w:r>
      <w:proofErr w:type="spellEnd"/>
      <w:r w:rsidR="008C4618" w:rsidRPr="00966222">
        <w:rPr>
          <w:rFonts w:ascii="Times New Roman" w:eastAsia="Times New Roman" w:hAnsi="Times New Roman" w:cs="Times New Roman"/>
          <w:iCs/>
          <w:sz w:val="28"/>
          <w:szCs w:val="28"/>
        </w:rPr>
        <w:t xml:space="preserve"> et al. [21] presented higher numerical rates with respect to skin integrity problems in patients receiving prone positioning when they have diabetes as compared to those without. Obesity was an </w:t>
      </w:r>
      <w:r w:rsidR="008C4618" w:rsidRPr="00966222">
        <w:rPr>
          <w:rFonts w:ascii="Times New Roman" w:eastAsia="Times New Roman" w:hAnsi="Times New Roman" w:cs="Times New Roman"/>
          <w:iCs/>
          <w:sz w:val="28"/>
          <w:szCs w:val="28"/>
        </w:rPr>
        <w:lastRenderedPageBreak/>
        <w:t xml:space="preserve">effect in 28% of patients who had a BMI greater than 30 among the patients placed in prone positions. Ashra et al. [1] found statistical links between changes in oxygenation parameters and BMI values correlated with subjects in the prone position. Consistent with this result, the studies found patients with comorbidities underwent more frequent assessment protocols while being placed in a prone position than their counterparts not having any pre-existing conditions. Johnson et al. [16] cited specific numerical differences in complications rates regarding patients under different comorbidity profiles. Different centers adapted standardized protocols for prone positioning based on the comorbidity prevalence data. These studies have shown that hypertension, diabetes, and obesity were the most frequently documented comorbid conditions across all studies conducted </w:t>
      </w:r>
      <w:r w:rsidR="00DA2870" w:rsidRPr="00966222">
        <w:rPr>
          <w:rFonts w:ascii="Times New Roman" w:eastAsia="Times New Roman" w:hAnsi="Times New Roman" w:cs="Times New Roman"/>
          <w:iCs/>
          <w:sz w:val="28"/>
          <w:szCs w:val="28"/>
        </w:rPr>
        <w:t>on prone positions.</w:t>
      </w:r>
    </w:p>
    <w:p w14:paraId="20C21B6F" w14:textId="77777777" w:rsidR="00592F9C" w:rsidRPr="00966222" w:rsidRDefault="00DA2870" w:rsidP="00493BD1">
      <w:pPr>
        <w:spacing w:before="100" w:beforeAutospacing="1" w:after="100" w:afterAutospacing="1" w:line="360" w:lineRule="auto"/>
        <w:ind w:firstLine="720"/>
        <w:jc w:val="both"/>
        <w:rPr>
          <w:rFonts w:ascii="Times New Roman" w:eastAsia="Times New Roman" w:hAnsi="Times New Roman" w:cs="Times New Roman"/>
          <w:iCs/>
          <w:sz w:val="28"/>
          <w:szCs w:val="28"/>
        </w:rPr>
      </w:pPr>
      <w:r w:rsidRPr="00966222">
        <w:rPr>
          <w:rFonts w:ascii="Times New Roman" w:eastAsia="Times New Roman" w:hAnsi="Times New Roman" w:cs="Times New Roman"/>
          <w:iCs/>
          <w:sz w:val="28"/>
          <w:szCs w:val="28"/>
        </w:rPr>
        <w:t>In addition, m</w:t>
      </w:r>
      <w:r w:rsidR="008C4618" w:rsidRPr="00966222">
        <w:rPr>
          <w:rFonts w:ascii="Times New Roman" w:eastAsia="Times New Roman" w:hAnsi="Times New Roman" w:cs="Times New Roman"/>
          <w:iCs/>
          <w:sz w:val="28"/>
          <w:szCs w:val="28"/>
        </w:rPr>
        <w:t xml:space="preserve">oderate respiratory dysfunction by PaO2/FiO2 was characterized in around 64.9% of patients undergoing prone positioning, with a ratio of 100-200 mmHg. Lee et al. [19] described pre-and post-positioning oxygenation with respect to severity classifications of respiratory distress. Approximately 35.1% of patients studied had severe respiratory failure associated with invasive mechanical ventilation before undergoing prone placement. Chen et al. [5] gave statistical results for non-intubated moderate respiratory failure patients in awake prone positioning. The research studies have shown that prone awake positioning was more often found in patients with moderate respiratory distress while prone mechanical ventilation was used for patients with severe distress. De Rosa et al. [7] cited metrics of resource utilization for patients of varying severities that would receive </w:t>
      </w:r>
      <w:proofErr w:type="spellStart"/>
      <w:r w:rsidR="008C4618" w:rsidRPr="00966222">
        <w:rPr>
          <w:rFonts w:ascii="Times New Roman" w:eastAsia="Times New Roman" w:hAnsi="Times New Roman" w:cs="Times New Roman"/>
          <w:iCs/>
          <w:sz w:val="28"/>
          <w:szCs w:val="28"/>
        </w:rPr>
        <w:t>proning</w:t>
      </w:r>
      <w:proofErr w:type="spellEnd"/>
      <w:r w:rsidR="008C4618" w:rsidRPr="00966222">
        <w:rPr>
          <w:rFonts w:ascii="Times New Roman" w:eastAsia="Times New Roman" w:hAnsi="Times New Roman" w:cs="Times New Roman"/>
          <w:iCs/>
          <w:sz w:val="28"/>
          <w:szCs w:val="28"/>
        </w:rPr>
        <w:t xml:space="preserve"> interventions. According to the research, duration and occurrence of sessions significantly varied based on measured severity indicators and required respiratory support. Taboada et al. [35] found certain improvements in oxygenation percentages post prone positioning outside of ICU settings for patients with moderate COVID-19 pneumonia. Both depend on severity assessment scores recorded before and after prone-positioning </w:t>
      </w:r>
      <w:r w:rsidR="008C4618" w:rsidRPr="00966222">
        <w:rPr>
          <w:rFonts w:ascii="Times New Roman" w:eastAsia="Times New Roman" w:hAnsi="Times New Roman" w:cs="Times New Roman"/>
          <w:iCs/>
          <w:sz w:val="28"/>
          <w:szCs w:val="28"/>
        </w:rPr>
        <w:lastRenderedPageBreak/>
        <w:t>sessions to quantify intervention responses. The data indicated that there were more standard severity classifications adopted across studies to group patients and their responses to pronation interventions. Most of the designing institutions of the protocols for prone position typically referenced the severity of disease documentation for their inclusion or eligibility criteria.</w:t>
      </w:r>
    </w:p>
    <w:p w14:paraId="758B3F55" w14:textId="172E5805" w:rsidR="00315C78" w:rsidRPr="00966222" w:rsidRDefault="008C4618" w:rsidP="00A026C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Demographic data from the reviewed studies indicated that patients with COVID-19 who underwent prone-positioning therapy were on average 58.2 years old. Weiss et al. [39] reported patients, aged from 21 to 85 years, were placed in the prone position for severe ARDS secondary to COVID-19. About 35% of the adult populations studied were reported to be over 65 years of age. Nguyen et al. [2</w:t>
      </w:r>
      <w:r w:rsidR="002E4A11" w:rsidRPr="00966222">
        <w:rPr>
          <w:rFonts w:ascii="Times New Roman" w:hAnsi="Times New Roman" w:cs="Times New Roman"/>
          <w:sz w:val="28"/>
          <w:szCs w:val="28"/>
        </w:rPr>
        <w:t>6</w:t>
      </w:r>
      <w:r w:rsidRPr="00966222">
        <w:rPr>
          <w:rFonts w:ascii="Times New Roman" w:hAnsi="Times New Roman" w:cs="Times New Roman"/>
          <w:sz w:val="28"/>
          <w:szCs w:val="28"/>
        </w:rPr>
        <w:t>] noted that elderly patients required more frequent repositioning during prone positioning protocols. The elderly represented a significant portion of patients receiving prone positioning therapy in various clinical settings. Shelhamer et al. [33] noted quantitative differences in improvements in the ratio of Pa02 to Fi02 between the younger and older cohorts during sessions of prone positioning. The data indicate that greater numbers of older persons had pre-existing conditions that impaired their respiratory status prior to COVID-19 infection. Age-related protocols had been developed in different institutions, according to findings from several studies, to accommodate the physical needs of different age groups. In the research, multiple documentation systems were often developed to track age-related responses to prone-positioning over time. The data pattern indicated some consistencies across the studies in age distribution across geographical regions.</w:t>
      </w:r>
    </w:p>
    <w:p w14:paraId="1F5B92E8" w14:textId="67F37807" w:rsidR="00416828" w:rsidRPr="00A026C1" w:rsidRDefault="004E2E4C" w:rsidP="00A026C1">
      <w:pPr>
        <w:pStyle w:val="2"/>
        <w:spacing w:line="360" w:lineRule="auto"/>
        <w:jc w:val="both"/>
        <w:rPr>
          <w:rFonts w:ascii="Times New Roman" w:hAnsi="Times New Roman" w:cs="Times New Roman"/>
          <w:b/>
          <w:color w:val="auto"/>
          <w:sz w:val="28"/>
          <w:szCs w:val="28"/>
        </w:rPr>
      </w:pPr>
      <w:bookmarkStart w:id="26" w:name="_Toc199011128"/>
      <w:r>
        <w:rPr>
          <w:rFonts w:ascii="Times New Roman" w:hAnsi="Times New Roman" w:cs="Times New Roman"/>
          <w:b/>
          <w:color w:val="auto"/>
          <w:sz w:val="28"/>
          <w:szCs w:val="28"/>
        </w:rPr>
        <w:t>3</w:t>
      </w:r>
      <w:r w:rsidR="00196864" w:rsidRPr="00966222">
        <w:rPr>
          <w:rFonts w:ascii="Times New Roman" w:hAnsi="Times New Roman" w:cs="Times New Roman"/>
          <w:b/>
          <w:color w:val="auto"/>
          <w:sz w:val="28"/>
          <w:szCs w:val="28"/>
        </w:rPr>
        <w:t>.2</w:t>
      </w:r>
      <w:r w:rsidR="005F2C57" w:rsidRPr="00966222">
        <w:rPr>
          <w:rFonts w:ascii="Times New Roman" w:hAnsi="Times New Roman" w:cs="Times New Roman"/>
          <w:b/>
          <w:color w:val="auto"/>
          <w:sz w:val="28"/>
          <w:szCs w:val="28"/>
        </w:rPr>
        <w:t xml:space="preserve"> Positional Therapy Outcomes</w:t>
      </w:r>
      <w:bookmarkEnd w:id="26"/>
    </w:p>
    <w:p w14:paraId="3408E3BC" w14:textId="084BD4AB" w:rsidR="000C4513" w:rsidRPr="00966222" w:rsidRDefault="00DC56E7"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Statistical therapy outcomes for patients with COVID-19 were found greatly improved in various clinical parameters with the administration of prone positioning techniques. Pronated positioning obtained considerable physiological changes as documented by Lee et al. [19] who recorded particular alterations in the ventilation-</w:t>
      </w:r>
      <w:r w:rsidRPr="00966222">
        <w:rPr>
          <w:rFonts w:ascii="Times New Roman" w:hAnsi="Times New Roman" w:cs="Times New Roman"/>
          <w:sz w:val="28"/>
          <w:szCs w:val="28"/>
        </w:rPr>
        <w:lastRenderedPageBreak/>
        <w:t xml:space="preserve">perfusion ratios with respect to positional changes. It was shown to improve dorsal lung aeration and the functional residual capacity of ARDS-affected COVID-19 patients. Taboada et al. [35] reported that the application of prone posturing outside of ICU settings showed a feasible and safe approach when conducted with adequate monitoring protocols. The standard approach to pose prone was evaluated across several institutions with differing duration and frequency based on patient characteristics. </w:t>
      </w:r>
      <w:proofErr w:type="spellStart"/>
      <w:r w:rsidRPr="00966222">
        <w:rPr>
          <w:rFonts w:ascii="Times New Roman" w:hAnsi="Times New Roman" w:cs="Times New Roman"/>
          <w:sz w:val="28"/>
          <w:szCs w:val="28"/>
        </w:rPr>
        <w:t>Winck</w:t>
      </w:r>
      <w:proofErr w:type="spellEnd"/>
      <w:r w:rsidRPr="00966222">
        <w:rPr>
          <w:rFonts w:ascii="Times New Roman" w:hAnsi="Times New Roman" w:cs="Times New Roman"/>
          <w:sz w:val="28"/>
          <w:szCs w:val="28"/>
        </w:rPr>
        <w:t xml:space="preserve"> et al. [40] documented specific algorithms for implementing non-invasive respiratory support including prone positioning in a stepwise approach based on oxygenation parameters. Prone positioning was found to form an integral part of the clinical pathways for respiratory support at different levels of COVID-related respiratory failure. Lindahl [20] stated that pronation could specifically counter the rapid desaturation commonly observed in COVID-19 patients by augmenting ventilation into previously collapsed lung areas. These studies indicated that pronation was performed for an average of between one to four hours by awake patients and from 12 to 16 hours by intubated patients in accord with protocols. The findings indicated that health personnel required explicit training in order to safely, effectively, and uniformly position patients by pronation in different clinical contexts. The technique has been noted to be used as an early intervention for patients with non-intubation status and rescue therapy in severe mechanical-ventilated cases. The data from these studies builds a comprehensive picture of positional therapy implementation during the COVID-19 pandemic.</w:t>
      </w:r>
    </w:p>
    <w:p w14:paraId="53AC4D5C" w14:textId="025097F0" w:rsidR="00416828" w:rsidRPr="00A026C1" w:rsidRDefault="004E2E4C" w:rsidP="00A026C1">
      <w:pPr>
        <w:pStyle w:val="3"/>
        <w:spacing w:line="360" w:lineRule="auto"/>
        <w:rPr>
          <w:rFonts w:ascii="Times New Roman" w:hAnsi="Times New Roman" w:cs="Times New Roman"/>
          <w:i/>
          <w:color w:val="auto"/>
          <w:sz w:val="28"/>
          <w:szCs w:val="28"/>
        </w:rPr>
      </w:pPr>
      <w:bookmarkStart w:id="27" w:name="_Toc199011129"/>
      <w:r>
        <w:rPr>
          <w:rFonts w:ascii="Times New Roman" w:hAnsi="Times New Roman" w:cs="Times New Roman"/>
          <w:i/>
          <w:color w:val="auto"/>
          <w:sz w:val="28"/>
          <w:szCs w:val="28"/>
        </w:rPr>
        <w:t>3</w:t>
      </w:r>
      <w:r w:rsidR="00416828" w:rsidRPr="00966222">
        <w:rPr>
          <w:rFonts w:ascii="Times New Roman" w:hAnsi="Times New Roman" w:cs="Times New Roman"/>
          <w:i/>
          <w:color w:val="auto"/>
          <w:sz w:val="28"/>
          <w:szCs w:val="28"/>
        </w:rPr>
        <w:t>.2.1 Oxygenation Levels</w:t>
      </w:r>
      <w:bookmarkEnd w:id="27"/>
    </w:p>
    <w:p w14:paraId="1420AD93" w14:textId="43BE7E22" w:rsidR="006E14D0" w:rsidRDefault="00DC56E7"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The Figure </w:t>
      </w:r>
      <w:r w:rsidR="00E81688">
        <w:rPr>
          <w:rFonts w:ascii="Times New Roman" w:hAnsi="Times New Roman" w:cs="Times New Roman"/>
          <w:sz w:val="28"/>
          <w:szCs w:val="28"/>
        </w:rPr>
        <w:t>3</w:t>
      </w:r>
      <w:r w:rsidRPr="00966222">
        <w:rPr>
          <w:rFonts w:ascii="Times New Roman" w:hAnsi="Times New Roman" w:cs="Times New Roman"/>
          <w:sz w:val="28"/>
          <w:szCs w:val="28"/>
        </w:rPr>
        <w:t xml:space="preserve">.3 has shown conclusively, how oxygenation enhancements were observed in COVID-19 patients with respiratory failure after </w:t>
      </w:r>
      <w:proofErr w:type="spellStart"/>
      <w:r w:rsidRPr="00966222">
        <w:rPr>
          <w:rFonts w:ascii="Times New Roman" w:hAnsi="Times New Roman" w:cs="Times New Roman"/>
          <w:sz w:val="28"/>
          <w:szCs w:val="28"/>
        </w:rPr>
        <w:t>proning</w:t>
      </w:r>
      <w:proofErr w:type="spellEnd"/>
      <w:r w:rsidRPr="00966222">
        <w:rPr>
          <w:rFonts w:ascii="Times New Roman" w:hAnsi="Times New Roman" w:cs="Times New Roman"/>
          <w:sz w:val="28"/>
          <w:szCs w:val="28"/>
        </w:rPr>
        <w:t xml:space="preserve"> interventions. Authors like Shelhamer et al. [33] reported significant mean rises in PaO2/FiO2 ratios over baseline values after the initiation of prone positioning in COVID-19 patients with moderate-to-severe ARDS. The mean increase in PaO2/FiO2 ratios in most </w:t>
      </w:r>
      <w:r w:rsidRPr="00966222">
        <w:rPr>
          <w:rFonts w:ascii="Times New Roman" w:hAnsi="Times New Roman" w:cs="Times New Roman"/>
          <w:sz w:val="28"/>
          <w:szCs w:val="28"/>
        </w:rPr>
        <w:lastRenderedPageBreak/>
        <w:t xml:space="preserve">studies was approximately 40-60 mmHg after the first session of </w:t>
      </w:r>
      <w:proofErr w:type="spellStart"/>
      <w:r w:rsidRPr="00966222">
        <w:rPr>
          <w:rFonts w:ascii="Times New Roman" w:hAnsi="Times New Roman" w:cs="Times New Roman"/>
          <w:sz w:val="28"/>
          <w:szCs w:val="28"/>
        </w:rPr>
        <w:t>proning</w:t>
      </w:r>
      <w:proofErr w:type="spellEnd"/>
      <w:r w:rsidRPr="00966222">
        <w:rPr>
          <w:rFonts w:ascii="Times New Roman" w:hAnsi="Times New Roman" w:cs="Times New Roman"/>
          <w:sz w:val="28"/>
          <w:szCs w:val="28"/>
        </w:rPr>
        <w:t xml:space="preserve">. Rollinson et al. [29] have begun reporting the specific time intervals during which there has been peak oxygenation improvement during prone positioning, with the greatest gains seen within 3-6 hours after the change in position. Studies show about 70% of these patients with initial positive reactions that maintained oxygenation improvements after returning to the supine position. According to Lee et al. [19], these physiological changes from prone position include good matching of ventilation and perfusion along with recruiting previously collapsed alveoli. These measurements showed that serial oxygenation parameter assessments were done before, during, and after </w:t>
      </w:r>
      <w:proofErr w:type="spellStart"/>
      <w:r w:rsidRPr="00966222">
        <w:rPr>
          <w:rFonts w:ascii="Times New Roman" w:hAnsi="Times New Roman" w:cs="Times New Roman"/>
          <w:sz w:val="28"/>
          <w:szCs w:val="28"/>
        </w:rPr>
        <w:t>proning</w:t>
      </w:r>
      <w:proofErr w:type="spellEnd"/>
      <w:r w:rsidRPr="00966222">
        <w:rPr>
          <w:rFonts w:ascii="Times New Roman" w:hAnsi="Times New Roman" w:cs="Times New Roman"/>
          <w:sz w:val="28"/>
          <w:szCs w:val="28"/>
        </w:rPr>
        <w:t xml:space="preserve"> to quantify response patterns. Menga et al. [22] had reported that prone position generally improved oxygenation while reducing FiO2 requirements and ventilator support parameters. It was shown that those patients with moderate respiratory failure (PaO2/FiO2 100-200 mmHg) exhibited the most consistent improvements in oxygenation in response to </w:t>
      </w:r>
      <w:proofErr w:type="spellStart"/>
      <w:r w:rsidRPr="00966222">
        <w:rPr>
          <w:rFonts w:ascii="Times New Roman" w:hAnsi="Times New Roman" w:cs="Times New Roman"/>
          <w:sz w:val="28"/>
          <w:szCs w:val="28"/>
        </w:rPr>
        <w:t>proning</w:t>
      </w:r>
      <w:proofErr w:type="spellEnd"/>
      <w:r w:rsidRPr="00966222">
        <w:rPr>
          <w:rFonts w:ascii="Times New Roman" w:hAnsi="Times New Roman" w:cs="Times New Roman"/>
          <w:sz w:val="28"/>
          <w:szCs w:val="28"/>
        </w:rPr>
        <w:t xml:space="preserve"> interventions. The findings established that most responsive patients could be seen within 30-60 minutes of positional change concerning the response in oxygenation. </w:t>
      </w:r>
      <w:r w:rsidR="00416469" w:rsidRPr="00966222">
        <w:rPr>
          <w:rFonts w:ascii="Times New Roman" w:hAnsi="Times New Roman" w:cs="Times New Roman"/>
          <w:sz w:val="28"/>
          <w:szCs w:val="28"/>
        </w:rPr>
        <w:t>F</w:t>
      </w:r>
      <w:r w:rsidRPr="00966222">
        <w:rPr>
          <w:rFonts w:ascii="Times New Roman" w:hAnsi="Times New Roman" w:cs="Times New Roman"/>
          <w:sz w:val="28"/>
          <w:szCs w:val="28"/>
        </w:rPr>
        <w:t xml:space="preserve">igure </w:t>
      </w:r>
      <w:r w:rsidR="004E2E4C">
        <w:rPr>
          <w:rFonts w:ascii="Times New Roman" w:hAnsi="Times New Roman" w:cs="Times New Roman"/>
          <w:sz w:val="28"/>
          <w:szCs w:val="28"/>
        </w:rPr>
        <w:t>3</w:t>
      </w:r>
      <w:r w:rsidRPr="00966222">
        <w:rPr>
          <w:rFonts w:ascii="Times New Roman" w:hAnsi="Times New Roman" w:cs="Times New Roman"/>
          <w:sz w:val="28"/>
          <w:szCs w:val="28"/>
        </w:rPr>
        <w:t xml:space="preserve">.3 represents the changes observed in oxygenation parameters after </w:t>
      </w:r>
      <w:proofErr w:type="spellStart"/>
      <w:r w:rsidRPr="00966222">
        <w:rPr>
          <w:rFonts w:ascii="Times New Roman" w:hAnsi="Times New Roman" w:cs="Times New Roman"/>
          <w:sz w:val="28"/>
          <w:szCs w:val="28"/>
        </w:rPr>
        <w:t>proning</w:t>
      </w:r>
      <w:proofErr w:type="spellEnd"/>
      <w:r w:rsidRPr="00966222">
        <w:rPr>
          <w:rFonts w:ascii="Times New Roman" w:hAnsi="Times New Roman" w:cs="Times New Roman"/>
          <w:sz w:val="28"/>
          <w:szCs w:val="28"/>
        </w:rPr>
        <w:t xml:space="preserve"> in COVID patients. Also mentioned is figure </w:t>
      </w:r>
      <w:r w:rsidR="004E2E4C">
        <w:rPr>
          <w:rFonts w:ascii="Times New Roman" w:hAnsi="Times New Roman" w:cs="Times New Roman"/>
          <w:sz w:val="28"/>
          <w:szCs w:val="28"/>
        </w:rPr>
        <w:t>3</w:t>
      </w:r>
      <w:r w:rsidRPr="00966222">
        <w:rPr>
          <w:rFonts w:ascii="Times New Roman" w:hAnsi="Times New Roman" w:cs="Times New Roman"/>
          <w:sz w:val="28"/>
          <w:szCs w:val="28"/>
        </w:rPr>
        <w:t>.4, which shows a comparative analysis of</w:t>
      </w:r>
      <w:r w:rsidR="00C305D1">
        <w:rPr>
          <w:rFonts w:ascii="Times New Roman" w:hAnsi="Times New Roman" w:cs="Times New Roman"/>
          <w:sz w:val="28"/>
          <w:szCs w:val="28"/>
        </w:rPr>
        <w:t xml:space="preserve"> Oxygen Saturation</w:t>
      </w:r>
      <w:r w:rsidRPr="00966222">
        <w:rPr>
          <w:rFonts w:ascii="Times New Roman" w:hAnsi="Times New Roman" w:cs="Times New Roman"/>
          <w:sz w:val="28"/>
          <w:szCs w:val="28"/>
        </w:rPr>
        <w:t xml:space="preserve"> </w:t>
      </w:r>
      <w:r w:rsidR="00C305D1">
        <w:rPr>
          <w:rFonts w:ascii="Times New Roman" w:hAnsi="Times New Roman" w:cs="Times New Roman"/>
          <w:sz w:val="28"/>
          <w:szCs w:val="28"/>
        </w:rPr>
        <w:t>(</w:t>
      </w:r>
      <w:r w:rsidRPr="00966222">
        <w:rPr>
          <w:rFonts w:ascii="Times New Roman" w:hAnsi="Times New Roman" w:cs="Times New Roman"/>
          <w:sz w:val="28"/>
          <w:szCs w:val="28"/>
        </w:rPr>
        <w:t>SpO2</w:t>
      </w:r>
      <w:r w:rsidR="00C305D1">
        <w:rPr>
          <w:rFonts w:ascii="Times New Roman" w:hAnsi="Times New Roman" w:cs="Times New Roman"/>
          <w:sz w:val="28"/>
          <w:szCs w:val="28"/>
        </w:rPr>
        <w:t>)</w:t>
      </w:r>
      <w:r w:rsidRPr="00966222">
        <w:rPr>
          <w:rFonts w:ascii="Times New Roman" w:hAnsi="Times New Roman" w:cs="Times New Roman"/>
          <w:sz w:val="28"/>
          <w:szCs w:val="28"/>
        </w:rPr>
        <w:t xml:space="preserve"> levels before and after the </w:t>
      </w:r>
      <w:proofErr w:type="spellStart"/>
      <w:r w:rsidRPr="00966222">
        <w:rPr>
          <w:rFonts w:ascii="Times New Roman" w:hAnsi="Times New Roman" w:cs="Times New Roman"/>
          <w:sz w:val="28"/>
          <w:szCs w:val="28"/>
        </w:rPr>
        <w:t>proning</w:t>
      </w:r>
      <w:proofErr w:type="spellEnd"/>
      <w:r w:rsidRPr="00966222">
        <w:rPr>
          <w:rFonts w:ascii="Times New Roman" w:hAnsi="Times New Roman" w:cs="Times New Roman"/>
          <w:sz w:val="28"/>
          <w:szCs w:val="28"/>
        </w:rPr>
        <w:t xml:space="preserve"> intervention.</w:t>
      </w:r>
    </w:p>
    <w:p w14:paraId="56EA3F56" w14:textId="77777777" w:rsidR="000C4513" w:rsidRPr="00966222" w:rsidRDefault="000C4513" w:rsidP="00493BD1">
      <w:pPr>
        <w:spacing w:line="360" w:lineRule="auto"/>
        <w:jc w:val="both"/>
        <w:rPr>
          <w:rFonts w:ascii="Times New Roman" w:hAnsi="Times New Roman" w:cs="Times New Roman"/>
          <w:sz w:val="28"/>
          <w:szCs w:val="28"/>
        </w:rPr>
      </w:pPr>
    </w:p>
    <w:p w14:paraId="44AF8A23" w14:textId="383ACFEF" w:rsidR="006E14D0" w:rsidRPr="00966222" w:rsidRDefault="009A0813" w:rsidP="00493BD1">
      <w:pPr>
        <w:spacing w:line="360" w:lineRule="auto"/>
        <w:jc w:val="both"/>
        <w:rPr>
          <w:rFonts w:ascii="Times New Roman" w:hAnsi="Times New Roman" w:cs="Times New Roman"/>
          <w:i/>
          <w:sz w:val="28"/>
          <w:szCs w:val="28"/>
          <w:u w:val="single"/>
        </w:rPr>
      </w:pPr>
      <w:r w:rsidRPr="00966222">
        <w:rPr>
          <w:rFonts w:ascii="Times New Roman" w:hAnsi="Times New Roman" w:cs="Times New Roman"/>
          <w:b/>
          <w:noProof/>
          <w:sz w:val="28"/>
          <w:szCs w:val="28"/>
          <w:lang w:val="uk-UA" w:eastAsia="uk-UA"/>
        </w:rPr>
        <w:lastRenderedPageBreak/>
        <w:drawing>
          <wp:anchor distT="0" distB="0" distL="0" distR="0" simplePos="0" relativeHeight="251665408" behindDoc="1" locked="0" layoutInCell="1" allowOverlap="1" wp14:anchorId="37DD407A" wp14:editId="4347CCE1">
            <wp:simplePos x="0" y="0"/>
            <wp:positionH relativeFrom="margin">
              <wp:align>left</wp:align>
            </wp:positionH>
            <wp:positionV relativeFrom="paragraph">
              <wp:posOffset>447040</wp:posOffset>
            </wp:positionV>
            <wp:extent cx="5838825" cy="3990975"/>
            <wp:effectExtent l="0" t="0" r="9525" b="9525"/>
            <wp:wrapTopAndBottom/>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1" cstate="print"/>
                    <a:stretch>
                      <a:fillRect/>
                    </a:stretch>
                  </pic:blipFill>
                  <pic:spPr>
                    <a:xfrm>
                      <a:off x="0" y="0"/>
                      <a:ext cx="5838825" cy="3990975"/>
                    </a:xfrm>
                    <a:prstGeom prst="rect">
                      <a:avLst/>
                    </a:prstGeom>
                  </pic:spPr>
                </pic:pic>
              </a:graphicData>
            </a:graphic>
            <wp14:sizeRelH relativeFrom="margin">
              <wp14:pctWidth>0</wp14:pctWidth>
            </wp14:sizeRelH>
            <wp14:sizeRelV relativeFrom="margin">
              <wp14:pctHeight>0</wp14:pctHeight>
            </wp14:sizeRelV>
          </wp:anchor>
        </w:drawing>
      </w:r>
      <w:r w:rsidR="006E14D0" w:rsidRPr="00966222">
        <w:rPr>
          <w:rFonts w:ascii="Times New Roman" w:hAnsi="Times New Roman" w:cs="Times New Roman"/>
          <w:b/>
          <w:bCs/>
          <w:iCs/>
          <w:sz w:val="28"/>
          <w:szCs w:val="28"/>
        </w:rPr>
        <w:t>Fig.</w:t>
      </w:r>
      <w:r w:rsidR="004E2E4C">
        <w:rPr>
          <w:rFonts w:ascii="Times New Roman" w:hAnsi="Times New Roman" w:cs="Times New Roman"/>
          <w:b/>
          <w:bCs/>
          <w:iCs/>
          <w:sz w:val="28"/>
          <w:szCs w:val="28"/>
        </w:rPr>
        <w:t>3</w:t>
      </w:r>
      <w:r w:rsidR="006E14D0" w:rsidRPr="00966222">
        <w:rPr>
          <w:rFonts w:ascii="Times New Roman" w:hAnsi="Times New Roman" w:cs="Times New Roman"/>
          <w:b/>
          <w:bCs/>
          <w:iCs/>
          <w:sz w:val="28"/>
          <w:szCs w:val="28"/>
        </w:rPr>
        <w:t>.</w:t>
      </w:r>
      <w:r w:rsidR="006E14D0" w:rsidRPr="00E81688">
        <w:rPr>
          <w:rFonts w:ascii="Times New Roman" w:hAnsi="Times New Roman" w:cs="Times New Roman"/>
          <w:b/>
          <w:bCs/>
          <w:iCs/>
          <w:sz w:val="28"/>
          <w:szCs w:val="28"/>
        </w:rPr>
        <w:t>3</w:t>
      </w:r>
      <w:r w:rsidR="00BC5D38" w:rsidRPr="00E81688">
        <w:rPr>
          <w:rFonts w:ascii="Times New Roman" w:hAnsi="Times New Roman" w:cs="Times New Roman"/>
          <w:i/>
          <w:sz w:val="28"/>
          <w:szCs w:val="28"/>
        </w:rPr>
        <w:t>:</w:t>
      </w:r>
      <w:r w:rsidR="000321ED" w:rsidRPr="00E81688">
        <w:rPr>
          <w:rFonts w:ascii="Times New Roman" w:hAnsi="Times New Roman" w:cs="Times New Roman"/>
          <w:i/>
          <w:sz w:val="28"/>
          <w:szCs w:val="28"/>
        </w:rPr>
        <w:t xml:space="preserve"> </w:t>
      </w:r>
      <w:r w:rsidR="006259A5" w:rsidRPr="00E81688">
        <w:rPr>
          <w:rFonts w:ascii="Times New Roman" w:hAnsi="Times New Roman" w:cs="Times New Roman"/>
          <w:b/>
          <w:bCs/>
          <w:i/>
          <w:sz w:val="28"/>
          <w:szCs w:val="28"/>
        </w:rPr>
        <w:t>Comparative</w:t>
      </w:r>
      <w:r w:rsidR="006259A5" w:rsidRPr="00966222">
        <w:rPr>
          <w:rFonts w:ascii="Times New Roman" w:hAnsi="Times New Roman" w:cs="Times New Roman"/>
          <w:b/>
          <w:bCs/>
          <w:i/>
          <w:sz w:val="28"/>
          <w:szCs w:val="28"/>
        </w:rPr>
        <w:t xml:space="preserve"> Analysis of SpO2 Levels Before and After Prone Positioning</w:t>
      </w:r>
    </w:p>
    <w:p w14:paraId="773944BF" w14:textId="77777777" w:rsidR="00355E06" w:rsidRDefault="00355E06" w:rsidP="00493BD1">
      <w:pPr>
        <w:spacing w:line="360" w:lineRule="auto"/>
        <w:jc w:val="both"/>
        <w:rPr>
          <w:rFonts w:ascii="Times New Roman" w:hAnsi="Times New Roman" w:cs="Times New Roman"/>
          <w:b/>
          <w:bCs/>
          <w:iCs/>
          <w:sz w:val="28"/>
          <w:szCs w:val="28"/>
        </w:rPr>
      </w:pPr>
    </w:p>
    <w:p w14:paraId="465715FB" w14:textId="77777777" w:rsidR="00355E06" w:rsidRDefault="00355E06" w:rsidP="00493BD1">
      <w:pPr>
        <w:spacing w:line="360" w:lineRule="auto"/>
        <w:jc w:val="both"/>
        <w:rPr>
          <w:rFonts w:ascii="Times New Roman" w:hAnsi="Times New Roman" w:cs="Times New Roman"/>
          <w:b/>
          <w:bCs/>
          <w:iCs/>
          <w:sz w:val="28"/>
          <w:szCs w:val="28"/>
        </w:rPr>
      </w:pPr>
    </w:p>
    <w:p w14:paraId="2ADEE4FD" w14:textId="7A099D9B" w:rsidR="00355E06" w:rsidRDefault="00355E06" w:rsidP="00493BD1">
      <w:pPr>
        <w:spacing w:line="360" w:lineRule="auto"/>
        <w:jc w:val="both"/>
        <w:rPr>
          <w:rFonts w:ascii="Times New Roman" w:hAnsi="Times New Roman" w:cs="Times New Roman"/>
          <w:b/>
          <w:bCs/>
          <w:iCs/>
          <w:sz w:val="28"/>
          <w:szCs w:val="28"/>
        </w:rPr>
      </w:pPr>
    </w:p>
    <w:p w14:paraId="5DF03BB8" w14:textId="5CA1217B" w:rsidR="00315C78" w:rsidRDefault="00315C78" w:rsidP="00493BD1">
      <w:pPr>
        <w:spacing w:line="360" w:lineRule="auto"/>
        <w:jc w:val="both"/>
        <w:rPr>
          <w:rFonts w:ascii="Times New Roman" w:hAnsi="Times New Roman" w:cs="Times New Roman"/>
          <w:b/>
          <w:bCs/>
          <w:iCs/>
          <w:sz w:val="28"/>
          <w:szCs w:val="28"/>
        </w:rPr>
      </w:pPr>
    </w:p>
    <w:p w14:paraId="2C8E5855" w14:textId="2C89EA1D" w:rsidR="009A0813" w:rsidRDefault="009A0813" w:rsidP="00493BD1">
      <w:pPr>
        <w:spacing w:line="360" w:lineRule="auto"/>
        <w:jc w:val="both"/>
        <w:rPr>
          <w:rFonts w:ascii="Times New Roman" w:hAnsi="Times New Roman" w:cs="Times New Roman"/>
          <w:b/>
          <w:bCs/>
          <w:iCs/>
          <w:sz w:val="28"/>
          <w:szCs w:val="28"/>
        </w:rPr>
      </w:pPr>
    </w:p>
    <w:p w14:paraId="207182FE" w14:textId="77777777" w:rsidR="009A0813" w:rsidRDefault="009A0813" w:rsidP="00493BD1">
      <w:pPr>
        <w:spacing w:line="360" w:lineRule="auto"/>
        <w:jc w:val="both"/>
        <w:rPr>
          <w:rFonts w:ascii="Times New Roman" w:hAnsi="Times New Roman" w:cs="Times New Roman"/>
          <w:b/>
          <w:bCs/>
          <w:iCs/>
          <w:sz w:val="28"/>
          <w:szCs w:val="28"/>
        </w:rPr>
      </w:pPr>
    </w:p>
    <w:p w14:paraId="4879F379" w14:textId="77777777" w:rsidR="00315C78" w:rsidRDefault="00315C78" w:rsidP="00493BD1">
      <w:pPr>
        <w:spacing w:line="360" w:lineRule="auto"/>
        <w:jc w:val="both"/>
        <w:rPr>
          <w:rFonts w:ascii="Times New Roman" w:hAnsi="Times New Roman" w:cs="Times New Roman"/>
          <w:b/>
          <w:bCs/>
          <w:iCs/>
          <w:sz w:val="28"/>
          <w:szCs w:val="28"/>
        </w:rPr>
      </w:pPr>
    </w:p>
    <w:p w14:paraId="456FBD70" w14:textId="602A6156" w:rsidR="00355E06" w:rsidRDefault="00355E06" w:rsidP="00493BD1">
      <w:pPr>
        <w:spacing w:line="360" w:lineRule="auto"/>
        <w:jc w:val="both"/>
        <w:rPr>
          <w:rFonts w:ascii="Times New Roman" w:hAnsi="Times New Roman" w:cs="Times New Roman"/>
          <w:b/>
          <w:bCs/>
          <w:iCs/>
          <w:sz w:val="28"/>
          <w:szCs w:val="28"/>
        </w:rPr>
      </w:pPr>
    </w:p>
    <w:p w14:paraId="54E50971" w14:textId="77777777" w:rsidR="00E71C68" w:rsidRDefault="00E71C68" w:rsidP="00493BD1">
      <w:pPr>
        <w:spacing w:line="360" w:lineRule="auto"/>
        <w:jc w:val="both"/>
        <w:rPr>
          <w:rFonts w:ascii="Times New Roman" w:hAnsi="Times New Roman" w:cs="Times New Roman"/>
          <w:b/>
          <w:bCs/>
          <w:iCs/>
          <w:sz w:val="28"/>
          <w:szCs w:val="28"/>
        </w:rPr>
      </w:pPr>
    </w:p>
    <w:p w14:paraId="1D53413A" w14:textId="144B8DD4" w:rsidR="0063537E" w:rsidRPr="00966222" w:rsidRDefault="00733DF8" w:rsidP="00493BD1">
      <w:pPr>
        <w:spacing w:line="360" w:lineRule="auto"/>
        <w:jc w:val="both"/>
        <w:rPr>
          <w:rFonts w:ascii="Times New Roman" w:hAnsi="Times New Roman" w:cs="Times New Roman"/>
          <w:b/>
          <w:bCs/>
          <w:i/>
          <w:sz w:val="28"/>
          <w:szCs w:val="28"/>
        </w:rPr>
      </w:pPr>
      <w:r w:rsidRPr="00966222">
        <w:rPr>
          <w:rFonts w:ascii="Times New Roman" w:hAnsi="Times New Roman" w:cs="Times New Roman"/>
          <w:b/>
          <w:bCs/>
          <w:iCs/>
          <w:sz w:val="28"/>
          <w:szCs w:val="28"/>
        </w:rPr>
        <w:lastRenderedPageBreak/>
        <w:t>Fg</w:t>
      </w:r>
      <w:r w:rsidR="006259A5" w:rsidRPr="00966222">
        <w:rPr>
          <w:rFonts w:ascii="Times New Roman" w:hAnsi="Times New Roman" w:cs="Times New Roman"/>
          <w:b/>
          <w:bCs/>
          <w:iCs/>
          <w:sz w:val="28"/>
          <w:szCs w:val="28"/>
        </w:rPr>
        <w:t>.</w:t>
      </w:r>
      <w:r w:rsidR="004E2E4C">
        <w:rPr>
          <w:rFonts w:ascii="Times New Roman" w:hAnsi="Times New Roman" w:cs="Times New Roman"/>
          <w:b/>
          <w:bCs/>
          <w:iCs/>
          <w:sz w:val="28"/>
          <w:szCs w:val="28"/>
        </w:rPr>
        <w:t>3</w:t>
      </w:r>
      <w:r w:rsidR="006259A5" w:rsidRPr="00966222">
        <w:rPr>
          <w:rFonts w:ascii="Times New Roman" w:hAnsi="Times New Roman" w:cs="Times New Roman"/>
          <w:b/>
          <w:bCs/>
          <w:iCs/>
          <w:sz w:val="28"/>
          <w:szCs w:val="28"/>
        </w:rPr>
        <w:t>.4</w:t>
      </w:r>
      <w:r w:rsidR="00BC5D38" w:rsidRPr="00966222">
        <w:rPr>
          <w:rFonts w:ascii="Times New Roman" w:hAnsi="Times New Roman" w:cs="Times New Roman"/>
          <w:b/>
          <w:bCs/>
          <w:i/>
          <w:sz w:val="28"/>
          <w:szCs w:val="28"/>
        </w:rPr>
        <w:t>:</w:t>
      </w:r>
      <w:r w:rsidR="006259A5" w:rsidRPr="00966222">
        <w:rPr>
          <w:rFonts w:ascii="Times New Roman" w:hAnsi="Times New Roman" w:cs="Times New Roman"/>
          <w:b/>
          <w:bCs/>
          <w:i/>
          <w:sz w:val="28"/>
          <w:szCs w:val="28"/>
        </w:rPr>
        <w:t xml:space="preserve"> Changes in Oxygenation Parameters Following Prone Positioning in COVID-19 Patients</w:t>
      </w:r>
    </w:p>
    <w:p w14:paraId="1DF9FFC0" w14:textId="77777777" w:rsidR="0063537E" w:rsidRPr="00966222" w:rsidRDefault="0063537E"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noProof/>
          <w:sz w:val="28"/>
          <w:szCs w:val="28"/>
          <w:lang w:val="uk-UA" w:eastAsia="uk-UA"/>
        </w:rPr>
        <w:drawing>
          <wp:inline distT="0" distB="0" distL="0" distR="0" wp14:anchorId="0A3D26DF" wp14:editId="6E497838">
            <wp:extent cx="5181600" cy="3752850"/>
            <wp:effectExtent l="0" t="0" r="0" b="0"/>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2" cstate="print"/>
                    <a:stretch>
                      <a:fillRect/>
                    </a:stretch>
                  </pic:blipFill>
                  <pic:spPr>
                    <a:xfrm>
                      <a:off x="0" y="0"/>
                      <a:ext cx="5181963" cy="3753113"/>
                    </a:xfrm>
                    <a:prstGeom prst="rect">
                      <a:avLst/>
                    </a:prstGeom>
                  </pic:spPr>
                </pic:pic>
              </a:graphicData>
            </a:graphic>
          </wp:inline>
        </w:drawing>
      </w:r>
    </w:p>
    <w:p w14:paraId="23D5233B" w14:textId="77777777" w:rsidR="00E71C68" w:rsidRDefault="00E71C68" w:rsidP="00493BD1">
      <w:pPr>
        <w:spacing w:line="360" w:lineRule="auto"/>
        <w:ind w:firstLine="720"/>
        <w:jc w:val="both"/>
        <w:rPr>
          <w:rFonts w:ascii="Times New Roman" w:hAnsi="Times New Roman" w:cs="Times New Roman"/>
          <w:sz w:val="28"/>
          <w:szCs w:val="28"/>
        </w:rPr>
      </w:pPr>
    </w:p>
    <w:p w14:paraId="6B963C86" w14:textId="2171BFBB" w:rsidR="000C4513" w:rsidRPr="00966222" w:rsidRDefault="00416828"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 </w:t>
      </w:r>
      <w:r w:rsidR="00DC56E7" w:rsidRPr="00966222">
        <w:rPr>
          <w:rFonts w:ascii="Times New Roman" w:hAnsi="Times New Roman" w:cs="Times New Roman"/>
          <w:sz w:val="28"/>
          <w:szCs w:val="28"/>
        </w:rPr>
        <w:t xml:space="preserve">Across different protocols for prone positioning interventions, studies have documented oxygenation effects dependent on duration. Taboada et al </w:t>
      </w:r>
      <w:r w:rsidR="00C318B2" w:rsidRPr="00966222">
        <w:rPr>
          <w:rFonts w:ascii="Times New Roman" w:hAnsi="Times New Roman" w:cs="Times New Roman"/>
          <w:sz w:val="28"/>
          <w:szCs w:val="28"/>
        </w:rPr>
        <w:t xml:space="preserve">[34] </w:t>
      </w:r>
      <w:r w:rsidR="00DC56E7" w:rsidRPr="00966222">
        <w:rPr>
          <w:rFonts w:ascii="Times New Roman" w:hAnsi="Times New Roman" w:cs="Times New Roman"/>
          <w:sz w:val="28"/>
          <w:szCs w:val="28"/>
        </w:rPr>
        <w:t xml:space="preserve">demonstrated that longer periods of awake prone positioning might sustain the oxygenation obtained from the intervention with dexmedetomidine and high-flow nasal oxygen. According to the studies, longer periods of prone positioning (&gt;12 hours) are associated with longer-lasting oxygenation benefits contrasted with shorter durations in intubated patients. Laverdure et al. </w:t>
      </w:r>
      <w:r w:rsidR="002E4A11" w:rsidRPr="00966222">
        <w:rPr>
          <w:rFonts w:ascii="Times New Roman" w:hAnsi="Times New Roman" w:cs="Times New Roman"/>
          <w:sz w:val="28"/>
          <w:szCs w:val="28"/>
        </w:rPr>
        <w:t xml:space="preserve">[17] </w:t>
      </w:r>
      <w:r w:rsidR="00DC56E7" w:rsidRPr="00966222">
        <w:rPr>
          <w:rFonts w:ascii="Times New Roman" w:hAnsi="Times New Roman" w:cs="Times New Roman"/>
          <w:sz w:val="28"/>
          <w:szCs w:val="28"/>
        </w:rPr>
        <w:t xml:space="preserve">found that the initial respiratory compliance measurements correlate with the extent of the oxygenation response to prone positioning in ventilated COVID-19 patients. The study found that patients with lower initial respiratory compliance had a more significant relative improvement in oxygenation parameters during prone positioning. Ashra et al. documented patterns of </w:t>
      </w:r>
      <w:r w:rsidR="00DC56E7" w:rsidRPr="00966222">
        <w:rPr>
          <w:rFonts w:ascii="Times New Roman" w:hAnsi="Times New Roman" w:cs="Times New Roman"/>
          <w:sz w:val="28"/>
          <w:szCs w:val="28"/>
        </w:rPr>
        <w:lastRenderedPageBreak/>
        <w:t xml:space="preserve">specific oxygenation response across different BMI categories, with distinctive response characteristics evident in obese patients during pronation. The studies indicated that the post-supine duration of oxygenation benefit varied considerably from patient to patient, ranging from 1 to 24 hours. </w:t>
      </w:r>
      <w:proofErr w:type="spellStart"/>
      <w:r w:rsidR="00DC56E7" w:rsidRPr="00966222">
        <w:rPr>
          <w:rFonts w:ascii="Times New Roman" w:hAnsi="Times New Roman" w:cs="Times New Roman"/>
          <w:sz w:val="28"/>
          <w:szCs w:val="28"/>
        </w:rPr>
        <w:t>Gleissman</w:t>
      </w:r>
      <w:proofErr w:type="spellEnd"/>
      <w:r w:rsidR="00DC56E7" w:rsidRPr="00966222">
        <w:rPr>
          <w:rFonts w:ascii="Times New Roman" w:hAnsi="Times New Roman" w:cs="Times New Roman"/>
          <w:sz w:val="28"/>
          <w:szCs w:val="28"/>
        </w:rPr>
        <w:t xml:space="preserve"> et al.</w:t>
      </w:r>
      <w:r w:rsidR="002E4A11" w:rsidRPr="00966222">
        <w:rPr>
          <w:rFonts w:ascii="Times New Roman" w:hAnsi="Times New Roman" w:cs="Times New Roman"/>
          <w:sz w:val="28"/>
          <w:szCs w:val="28"/>
        </w:rPr>
        <w:t xml:space="preserve"> [13]</w:t>
      </w:r>
      <w:r w:rsidR="00DC56E7" w:rsidRPr="00966222">
        <w:rPr>
          <w:rFonts w:ascii="Times New Roman" w:hAnsi="Times New Roman" w:cs="Times New Roman"/>
          <w:sz w:val="28"/>
          <w:szCs w:val="28"/>
        </w:rPr>
        <w:t xml:space="preserve"> observed patterns of oxygenation improvement in mechanically ventilated COVID-19 patients that are quite different from those seen in historical ARDS cohorts. The studies have shown that oxygenation improvement following positioning interventions was cumulative in patients with several sessions of prone positioning. The studies found that oxygenation improvement was associated with reductions in work of breathing and respiratory rate in spontaneously breathing patients.</w:t>
      </w:r>
    </w:p>
    <w:p w14:paraId="44811E78" w14:textId="68E17B2C" w:rsidR="00BB19DC" w:rsidRPr="00A026C1" w:rsidRDefault="004E2E4C" w:rsidP="00A026C1">
      <w:pPr>
        <w:pStyle w:val="3"/>
        <w:spacing w:line="360" w:lineRule="auto"/>
        <w:rPr>
          <w:rFonts w:ascii="Times New Roman" w:hAnsi="Times New Roman" w:cs="Times New Roman"/>
          <w:i/>
          <w:color w:val="auto"/>
          <w:sz w:val="28"/>
          <w:szCs w:val="28"/>
        </w:rPr>
      </w:pPr>
      <w:bookmarkStart w:id="28" w:name="_Toc199011130"/>
      <w:r>
        <w:rPr>
          <w:rFonts w:ascii="Times New Roman" w:hAnsi="Times New Roman" w:cs="Times New Roman"/>
          <w:i/>
          <w:color w:val="auto"/>
          <w:sz w:val="28"/>
          <w:szCs w:val="28"/>
        </w:rPr>
        <w:t>3</w:t>
      </w:r>
      <w:r w:rsidR="00416828" w:rsidRPr="00966222">
        <w:rPr>
          <w:rFonts w:ascii="Times New Roman" w:hAnsi="Times New Roman" w:cs="Times New Roman"/>
          <w:i/>
          <w:color w:val="auto"/>
          <w:sz w:val="28"/>
          <w:szCs w:val="28"/>
        </w:rPr>
        <w:t>.2.2 Intubation Rates</w:t>
      </w:r>
      <w:bookmarkEnd w:id="28"/>
    </w:p>
    <w:p w14:paraId="287AB524" w14:textId="097E5263" w:rsidR="00416828" w:rsidRDefault="00DC56E7"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The application of prone positioning caused a significant effect on the rates of intubation for patients with COVID-19-related respiratory failure, as shown in Figure </w:t>
      </w:r>
      <w:r w:rsidR="00E81688">
        <w:rPr>
          <w:rFonts w:ascii="Times New Roman" w:hAnsi="Times New Roman" w:cs="Times New Roman"/>
          <w:sz w:val="28"/>
          <w:szCs w:val="28"/>
        </w:rPr>
        <w:t>3</w:t>
      </w:r>
      <w:r w:rsidRPr="00966222">
        <w:rPr>
          <w:rFonts w:ascii="Times New Roman" w:hAnsi="Times New Roman" w:cs="Times New Roman"/>
          <w:sz w:val="28"/>
          <w:szCs w:val="28"/>
        </w:rPr>
        <w:t xml:space="preserve">.5 above. Chen et al [5] observed that early adoption of awake prone positioning in non-intubated patients using COVID-19-related ARDS resulted in lower rates of subsequent intubation and that it was recorded that intubation rates were approximately 20-30% lower in patients who received systematic prone positioning compared with the non-prone group. Intubation rates were specifically numerically different for patients that underwent prone positioning outside the ICU when compared with standard-care patients according to Taboada et al [35]. These show that all facilities employing standardized awake prone-positioning protocols report lower rates of overall mechanical ventilation use in surge periods. Menga et al [22] found specifically non-invasive respiratory support pathways using prone position that demonstrated significant reductions in intubation rates for moderate respiratory failure due to COVID-19. They documented that the early implementation of prone positions would seem more effective in preventing intubation than as a rescue measure in rapidly deteriorating patients. Fazzini et al [11] observed that </w:t>
      </w:r>
      <w:r w:rsidRPr="00966222">
        <w:rPr>
          <w:rFonts w:ascii="Times New Roman" w:hAnsi="Times New Roman" w:cs="Times New Roman"/>
          <w:sz w:val="28"/>
          <w:szCs w:val="28"/>
        </w:rPr>
        <w:lastRenderedPageBreak/>
        <w:t xml:space="preserve">spontaneously breathing COVID-19 patients undergoing prone positioning are defined to present lower rates of subsequent ventilation via invasive mechanical supports. Such studies evoke findings that there are variances in rates of intubation due to the time, duration, and frequency of prone-positioning sessions. All gathered data showed that prone positioning became a strategy popularly adopted in the prevention of intubation at surge periods of the COVID-19 pandemic. Below, Figure </w:t>
      </w:r>
      <w:r w:rsidR="004E2E4C">
        <w:rPr>
          <w:rFonts w:ascii="Times New Roman" w:hAnsi="Times New Roman" w:cs="Times New Roman"/>
          <w:sz w:val="28"/>
          <w:szCs w:val="28"/>
        </w:rPr>
        <w:t>3</w:t>
      </w:r>
      <w:r w:rsidRPr="00966222">
        <w:rPr>
          <w:rFonts w:ascii="Times New Roman" w:hAnsi="Times New Roman" w:cs="Times New Roman"/>
          <w:sz w:val="28"/>
          <w:szCs w:val="28"/>
        </w:rPr>
        <w:t>.5 shows the intubation rates under conditions of prone positioning as opposed to those under control conditions.</w:t>
      </w:r>
    </w:p>
    <w:p w14:paraId="4E2B42E2" w14:textId="77777777" w:rsidR="00315C78" w:rsidRPr="00966222" w:rsidRDefault="00315C78" w:rsidP="00493BD1">
      <w:pPr>
        <w:spacing w:line="360" w:lineRule="auto"/>
        <w:ind w:firstLine="720"/>
        <w:jc w:val="both"/>
        <w:rPr>
          <w:rFonts w:ascii="Times New Roman" w:hAnsi="Times New Roman" w:cs="Times New Roman"/>
          <w:sz w:val="28"/>
          <w:szCs w:val="28"/>
        </w:rPr>
      </w:pPr>
    </w:p>
    <w:p w14:paraId="0683EDDD" w14:textId="5D8E6FC0" w:rsidR="00CB51D6" w:rsidRPr="00966222" w:rsidRDefault="009A0813" w:rsidP="00493BD1">
      <w:pPr>
        <w:spacing w:line="360" w:lineRule="auto"/>
        <w:jc w:val="both"/>
        <w:rPr>
          <w:rFonts w:ascii="Times New Roman" w:hAnsi="Times New Roman" w:cs="Times New Roman"/>
          <w:b/>
          <w:bCs/>
          <w:i/>
          <w:sz w:val="28"/>
          <w:szCs w:val="28"/>
        </w:rPr>
      </w:pPr>
      <w:r w:rsidRPr="00966222">
        <w:rPr>
          <w:rFonts w:ascii="Times New Roman" w:hAnsi="Times New Roman" w:cs="Times New Roman"/>
          <w:b/>
          <w:bCs/>
          <w:i/>
          <w:noProof/>
          <w:sz w:val="28"/>
          <w:szCs w:val="28"/>
          <w:lang w:val="uk-UA" w:eastAsia="uk-UA"/>
        </w:rPr>
        <w:drawing>
          <wp:anchor distT="0" distB="0" distL="0" distR="0" simplePos="0" relativeHeight="251667456" behindDoc="1" locked="0" layoutInCell="1" allowOverlap="1" wp14:anchorId="5C00AD9B" wp14:editId="3C620433">
            <wp:simplePos x="0" y="0"/>
            <wp:positionH relativeFrom="margin">
              <wp:align>left</wp:align>
            </wp:positionH>
            <wp:positionV relativeFrom="paragraph">
              <wp:posOffset>448945</wp:posOffset>
            </wp:positionV>
            <wp:extent cx="5524500" cy="3318510"/>
            <wp:effectExtent l="0" t="0" r="0" b="0"/>
            <wp:wrapTopAndBottom/>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3" cstate="print"/>
                    <a:stretch>
                      <a:fillRect/>
                    </a:stretch>
                  </pic:blipFill>
                  <pic:spPr>
                    <a:xfrm>
                      <a:off x="0" y="0"/>
                      <a:ext cx="5524500" cy="3318510"/>
                    </a:xfrm>
                    <a:prstGeom prst="rect">
                      <a:avLst/>
                    </a:prstGeom>
                  </pic:spPr>
                </pic:pic>
              </a:graphicData>
            </a:graphic>
            <wp14:sizeRelH relativeFrom="margin">
              <wp14:pctWidth>0</wp14:pctWidth>
            </wp14:sizeRelH>
          </wp:anchor>
        </w:drawing>
      </w:r>
      <w:r w:rsidR="00CB51D6" w:rsidRPr="00966222">
        <w:rPr>
          <w:rFonts w:ascii="Times New Roman" w:hAnsi="Times New Roman" w:cs="Times New Roman"/>
          <w:b/>
          <w:bCs/>
          <w:iCs/>
          <w:sz w:val="28"/>
          <w:szCs w:val="28"/>
        </w:rPr>
        <w:t xml:space="preserve">Fig. </w:t>
      </w:r>
      <w:r w:rsidR="004E2E4C">
        <w:rPr>
          <w:rFonts w:ascii="Times New Roman" w:hAnsi="Times New Roman" w:cs="Times New Roman"/>
          <w:b/>
          <w:bCs/>
          <w:iCs/>
          <w:sz w:val="28"/>
          <w:szCs w:val="28"/>
        </w:rPr>
        <w:t>3</w:t>
      </w:r>
      <w:r w:rsidR="00CB51D6" w:rsidRPr="00966222">
        <w:rPr>
          <w:rFonts w:ascii="Times New Roman" w:hAnsi="Times New Roman" w:cs="Times New Roman"/>
          <w:b/>
          <w:bCs/>
          <w:iCs/>
          <w:sz w:val="28"/>
          <w:szCs w:val="28"/>
        </w:rPr>
        <w:t>.5</w:t>
      </w:r>
      <w:r w:rsidR="00BC5D38" w:rsidRPr="00966222">
        <w:rPr>
          <w:rFonts w:ascii="Times New Roman" w:hAnsi="Times New Roman" w:cs="Times New Roman"/>
          <w:b/>
          <w:bCs/>
          <w:i/>
          <w:sz w:val="28"/>
          <w:szCs w:val="28"/>
        </w:rPr>
        <w:t xml:space="preserve">: </w:t>
      </w:r>
      <w:r w:rsidR="00CB51D6" w:rsidRPr="00966222">
        <w:rPr>
          <w:rFonts w:ascii="Times New Roman" w:hAnsi="Times New Roman" w:cs="Times New Roman"/>
          <w:b/>
          <w:bCs/>
          <w:i/>
          <w:sz w:val="28"/>
          <w:szCs w:val="28"/>
        </w:rPr>
        <w:t>Intubation Rates Between Prone Positioning and Control Groups</w:t>
      </w:r>
    </w:p>
    <w:p w14:paraId="40991648" w14:textId="77777777" w:rsidR="00741D55" w:rsidRDefault="00741D55" w:rsidP="00493BD1">
      <w:pPr>
        <w:spacing w:line="360" w:lineRule="auto"/>
        <w:ind w:firstLine="720"/>
        <w:jc w:val="both"/>
        <w:rPr>
          <w:rFonts w:ascii="Times New Roman" w:hAnsi="Times New Roman" w:cs="Times New Roman"/>
          <w:sz w:val="28"/>
          <w:szCs w:val="28"/>
        </w:rPr>
      </w:pPr>
    </w:p>
    <w:p w14:paraId="660BF87A" w14:textId="2D3F2E8A" w:rsidR="00315C78" w:rsidRDefault="00DC56E7" w:rsidP="00A026C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Patient characteristics related to the beneficial role of prone positioning against intubation were discovered across several studies. Taboada et al [34] discovered that a combination of dexmedetomidine, high-flow nasal oxygen, and prolonged awake prone positioning tended to cause certain reductions in intubation needs raised in </w:t>
      </w:r>
      <w:r w:rsidRPr="00966222">
        <w:rPr>
          <w:rFonts w:ascii="Times New Roman" w:hAnsi="Times New Roman" w:cs="Times New Roman"/>
          <w:sz w:val="28"/>
          <w:szCs w:val="28"/>
        </w:rPr>
        <w:lastRenderedPageBreak/>
        <w:t xml:space="preserve">patients with pneumonia caused by COVID-19. Moderate hypoxia (defined as PaO2/FiO2 ranging from 100-200 mmHg) was shown through the study to be the most responsive population regarding reductions in intubation rates with interventions of prone positioning. </w:t>
      </w:r>
      <w:proofErr w:type="spellStart"/>
      <w:r w:rsidRPr="00966222">
        <w:rPr>
          <w:rFonts w:ascii="Times New Roman" w:hAnsi="Times New Roman" w:cs="Times New Roman"/>
          <w:sz w:val="28"/>
          <w:szCs w:val="28"/>
        </w:rPr>
        <w:t>Touchon</w:t>
      </w:r>
      <w:proofErr w:type="spellEnd"/>
      <w:r w:rsidRPr="00966222">
        <w:rPr>
          <w:rFonts w:ascii="Times New Roman" w:hAnsi="Times New Roman" w:cs="Times New Roman"/>
          <w:sz w:val="28"/>
          <w:szCs w:val="28"/>
        </w:rPr>
        <w:t xml:space="preserve"> et al [37] document historical comparison data showing the evolution of the strategy called awake prone positioning, which serves as an intubation-preventing measure during the pandemic of COVID-19. Most studies discovered that the first response to prone position sessions was reliable in predicting future intubation requirements in multiple cohorts of patients. </w:t>
      </w:r>
      <w:proofErr w:type="spellStart"/>
      <w:r w:rsidRPr="00966222">
        <w:rPr>
          <w:rFonts w:ascii="Times New Roman" w:hAnsi="Times New Roman" w:cs="Times New Roman"/>
          <w:sz w:val="28"/>
          <w:szCs w:val="28"/>
        </w:rPr>
        <w:t>Winck</w:t>
      </w:r>
      <w:proofErr w:type="spellEnd"/>
      <w:r w:rsidRPr="00966222">
        <w:rPr>
          <w:rFonts w:ascii="Times New Roman" w:hAnsi="Times New Roman" w:cs="Times New Roman"/>
          <w:sz w:val="28"/>
          <w:szCs w:val="28"/>
        </w:rPr>
        <w:t xml:space="preserve"> et al [40] describe specific algorithms for the implementation of non-invasive respiratory assistance, including prone positioning, as alternatives to immediate intubation. Research concluded that in hospitals with systemic protocols for prone positioning, new thresholds for intubation decisions were reported based on patient response patterns. Yang et al [41] inferred that intubation timing and criteria suddenly evolved during the pandemic with irreversible changes because of prone positioning. Different studies mentioned that combined approaches where prone positioning with high-flow nasal oxygen or non-invasive ventilation was used had different intubation reduction patterns compared to single modalities. Patients who did not show an improvement in oxygenation with prone positioning had a greater intubation rate later compared to responders.</w:t>
      </w:r>
    </w:p>
    <w:p w14:paraId="07571695" w14:textId="04E2C155" w:rsidR="00A2749F" w:rsidRPr="00A026C1" w:rsidRDefault="00416828" w:rsidP="00A026C1">
      <w:pPr>
        <w:pStyle w:val="3"/>
        <w:numPr>
          <w:ilvl w:val="2"/>
          <w:numId w:val="2"/>
        </w:numPr>
        <w:spacing w:line="360" w:lineRule="auto"/>
        <w:rPr>
          <w:rFonts w:ascii="Times New Roman" w:hAnsi="Times New Roman" w:cs="Times New Roman"/>
          <w:i/>
          <w:color w:val="auto"/>
          <w:sz w:val="28"/>
          <w:szCs w:val="28"/>
        </w:rPr>
      </w:pPr>
      <w:bookmarkStart w:id="29" w:name="_Toc199011131"/>
      <w:r w:rsidRPr="00966222">
        <w:rPr>
          <w:rFonts w:ascii="Times New Roman" w:hAnsi="Times New Roman" w:cs="Times New Roman"/>
          <w:i/>
          <w:color w:val="auto"/>
          <w:sz w:val="28"/>
          <w:szCs w:val="28"/>
        </w:rPr>
        <w:t>Mortality Rates</w:t>
      </w:r>
      <w:bookmarkEnd w:id="29"/>
    </w:p>
    <w:p w14:paraId="4B850AA0" w14:textId="7BD201D5" w:rsidR="004C0EF3" w:rsidRPr="00966222" w:rsidRDefault="00416828"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 </w:t>
      </w:r>
      <w:r w:rsidR="00DC56E7" w:rsidRPr="00966222">
        <w:rPr>
          <w:rFonts w:ascii="Times New Roman" w:hAnsi="Times New Roman" w:cs="Times New Roman"/>
          <w:sz w:val="28"/>
          <w:szCs w:val="28"/>
        </w:rPr>
        <w:t xml:space="preserve">Mortality outcomes due to prone positioning in COVID-19 patients varied in pattern across different populations, as can be seen in Figure </w:t>
      </w:r>
      <w:r w:rsidR="004E2E4C">
        <w:rPr>
          <w:rFonts w:ascii="Times New Roman" w:hAnsi="Times New Roman" w:cs="Times New Roman"/>
          <w:sz w:val="28"/>
          <w:szCs w:val="28"/>
        </w:rPr>
        <w:t>3</w:t>
      </w:r>
      <w:r w:rsidR="00DC56E7" w:rsidRPr="00966222">
        <w:rPr>
          <w:rFonts w:ascii="Times New Roman" w:hAnsi="Times New Roman" w:cs="Times New Roman"/>
          <w:sz w:val="28"/>
          <w:szCs w:val="28"/>
        </w:rPr>
        <w:t xml:space="preserve">.6. Estenssoro et al [10] found that invasively ventilated patients with COVID-19 during the prone position had certain mortality rates that were different from historical cohorts with ARDS. This study reported that mortality benefits were greatest for moderate ARDS patients (PaO2/FiO2 100-200 mmHg) receiving entry to early and prolonged prone positioning. Botta et al [4] stated that ventilation management strategies that </w:t>
      </w:r>
      <w:r w:rsidR="00DC56E7" w:rsidRPr="00966222">
        <w:rPr>
          <w:rFonts w:ascii="Times New Roman" w:hAnsi="Times New Roman" w:cs="Times New Roman"/>
          <w:sz w:val="28"/>
          <w:szCs w:val="28"/>
        </w:rPr>
        <w:lastRenderedPageBreak/>
        <w:t>incorporated the prone position would also indicate certain mortality approaches to national multicenter cohorts. The studies would highlight the fact that 28-day mortality rates as far as prone positioning patients in historical institutional settings would range from 25% to 40%. For instance, those receiving the prone position for COVID-19 worsened with severe ARDS had mortality influenced by initiation timing and duration of positioning sessions, according to Weiss et al [39]. It is evident from the research that age, comorbidities, and initial severity scores are strong determinants of mortality regardless of prone positioning intervention. Hochberg and others [14] noted declining use of prone positioning after the initial use due to increasing follow-up, with specific mortality patterns associated with each implementation period. Studies would show that mortality timeframes for assessment were considerably different among protocols, ranging from ICUs to 60 days. Centers adhering to systematic prone positioning protocols were reported to have specific mortality differences between both intervention and historical control groups.</w:t>
      </w:r>
    </w:p>
    <w:p w14:paraId="62F5B78A" w14:textId="77777777" w:rsidR="00355E06" w:rsidRDefault="00355E06" w:rsidP="00493BD1">
      <w:pPr>
        <w:spacing w:line="360" w:lineRule="auto"/>
        <w:jc w:val="both"/>
        <w:rPr>
          <w:rFonts w:ascii="Times New Roman" w:hAnsi="Times New Roman" w:cs="Times New Roman"/>
          <w:b/>
          <w:bCs/>
          <w:iCs/>
          <w:sz w:val="28"/>
          <w:szCs w:val="28"/>
        </w:rPr>
      </w:pPr>
    </w:p>
    <w:p w14:paraId="5AB2CA63" w14:textId="77777777" w:rsidR="00355E06" w:rsidRDefault="00355E06" w:rsidP="00493BD1">
      <w:pPr>
        <w:spacing w:line="360" w:lineRule="auto"/>
        <w:jc w:val="both"/>
        <w:rPr>
          <w:rFonts w:ascii="Times New Roman" w:hAnsi="Times New Roman" w:cs="Times New Roman"/>
          <w:b/>
          <w:bCs/>
          <w:iCs/>
          <w:sz w:val="28"/>
          <w:szCs w:val="28"/>
        </w:rPr>
      </w:pPr>
    </w:p>
    <w:p w14:paraId="6939D0B6" w14:textId="0D506554" w:rsidR="00424BAC" w:rsidRPr="00355E06" w:rsidRDefault="009A0813" w:rsidP="00493BD1">
      <w:pPr>
        <w:spacing w:line="360" w:lineRule="auto"/>
        <w:jc w:val="both"/>
        <w:rPr>
          <w:rFonts w:ascii="Times New Roman" w:hAnsi="Times New Roman" w:cs="Times New Roman"/>
          <w:b/>
          <w:bCs/>
          <w:i/>
          <w:sz w:val="28"/>
          <w:szCs w:val="28"/>
        </w:rPr>
      </w:pPr>
      <w:r w:rsidRPr="00966222">
        <w:rPr>
          <w:rFonts w:ascii="Times New Roman" w:hAnsi="Times New Roman" w:cs="Times New Roman"/>
          <w:b/>
          <w:noProof/>
          <w:sz w:val="28"/>
          <w:szCs w:val="28"/>
          <w:lang w:val="uk-UA" w:eastAsia="uk-UA"/>
        </w:rPr>
        <w:lastRenderedPageBreak/>
        <w:drawing>
          <wp:anchor distT="0" distB="0" distL="0" distR="0" simplePos="0" relativeHeight="251675648" behindDoc="1" locked="0" layoutInCell="1" allowOverlap="1" wp14:anchorId="25B38AF2" wp14:editId="604BFE23">
            <wp:simplePos x="0" y="0"/>
            <wp:positionH relativeFrom="margin">
              <wp:align>left</wp:align>
            </wp:positionH>
            <wp:positionV relativeFrom="paragraph">
              <wp:posOffset>447675</wp:posOffset>
            </wp:positionV>
            <wp:extent cx="5619750" cy="3721100"/>
            <wp:effectExtent l="0" t="0" r="0" b="0"/>
            <wp:wrapTopAndBottom/>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4" cstate="print"/>
                    <a:stretch>
                      <a:fillRect/>
                    </a:stretch>
                  </pic:blipFill>
                  <pic:spPr>
                    <a:xfrm>
                      <a:off x="0" y="0"/>
                      <a:ext cx="5619750" cy="3721100"/>
                    </a:xfrm>
                    <a:prstGeom prst="rect">
                      <a:avLst/>
                    </a:prstGeom>
                  </pic:spPr>
                </pic:pic>
              </a:graphicData>
            </a:graphic>
            <wp14:sizeRelH relativeFrom="margin">
              <wp14:pctWidth>0</wp14:pctWidth>
            </wp14:sizeRelH>
          </wp:anchor>
        </w:drawing>
      </w:r>
      <w:r w:rsidR="004C0EF3" w:rsidRPr="00966222">
        <w:rPr>
          <w:rFonts w:ascii="Times New Roman" w:hAnsi="Times New Roman" w:cs="Times New Roman"/>
          <w:b/>
          <w:bCs/>
          <w:iCs/>
          <w:sz w:val="28"/>
          <w:szCs w:val="28"/>
        </w:rPr>
        <w:t xml:space="preserve">Fig. </w:t>
      </w:r>
      <w:r w:rsidR="004E2E4C">
        <w:rPr>
          <w:rFonts w:ascii="Times New Roman" w:hAnsi="Times New Roman" w:cs="Times New Roman"/>
          <w:b/>
          <w:bCs/>
          <w:iCs/>
          <w:sz w:val="28"/>
          <w:szCs w:val="28"/>
        </w:rPr>
        <w:t>3</w:t>
      </w:r>
      <w:r w:rsidR="004C0EF3" w:rsidRPr="00966222">
        <w:rPr>
          <w:rFonts w:ascii="Times New Roman" w:hAnsi="Times New Roman" w:cs="Times New Roman"/>
          <w:b/>
          <w:bCs/>
          <w:iCs/>
          <w:sz w:val="28"/>
          <w:szCs w:val="28"/>
        </w:rPr>
        <w:t>.6</w:t>
      </w:r>
      <w:r w:rsidR="00BC5D38" w:rsidRPr="00966222">
        <w:rPr>
          <w:rFonts w:ascii="Times New Roman" w:hAnsi="Times New Roman" w:cs="Times New Roman"/>
          <w:b/>
          <w:bCs/>
          <w:i/>
          <w:sz w:val="28"/>
          <w:szCs w:val="28"/>
        </w:rPr>
        <w:t>:</w:t>
      </w:r>
      <w:r w:rsidR="004C0EF3" w:rsidRPr="00966222">
        <w:rPr>
          <w:rFonts w:ascii="Times New Roman" w:hAnsi="Times New Roman" w:cs="Times New Roman"/>
          <w:b/>
          <w:bCs/>
          <w:i/>
          <w:sz w:val="28"/>
          <w:szCs w:val="28"/>
        </w:rPr>
        <w:t xml:space="preserve"> Mortality Outcomes in Prone vs. Non-Prone COVID-19 Patients</w:t>
      </w:r>
    </w:p>
    <w:p w14:paraId="19FEA13F" w14:textId="77777777" w:rsidR="00741D55" w:rsidRDefault="00741D55" w:rsidP="00493BD1">
      <w:pPr>
        <w:spacing w:line="360" w:lineRule="auto"/>
        <w:ind w:firstLine="720"/>
        <w:jc w:val="both"/>
        <w:rPr>
          <w:rFonts w:ascii="Times New Roman" w:hAnsi="Times New Roman" w:cs="Times New Roman"/>
          <w:sz w:val="28"/>
          <w:szCs w:val="28"/>
        </w:rPr>
      </w:pPr>
    </w:p>
    <w:p w14:paraId="6A08B9FF" w14:textId="4BF891CF" w:rsidR="00DC56E7" w:rsidRPr="00966222" w:rsidRDefault="00DC56E7"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A plethora of patient-specific factors could essentially lead to differential mortality results with prone positioning. For example, the study by Shelhamer et al [33] demonstrated that in moderate to severe ARDS due to COVID-19, mortality patterns associated with the use of prone positioning in treatment were related to physiological response measures. Other findings indicated that patients who achieved sustained improvements in oxygenation while undergoing prone positioning had more favorable mortality when compared with </w:t>
      </w:r>
      <w:proofErr w:type="spellStart"/>
      <w:r w:rsidRPr="00966222">
        <w:rPr>
          <w:rFonts w:ascii="Times New Roman" w:hAnsi="Times New Roman" w:cs="Times New Roman"/>
          <w:sz w:val="28"/>
          <w:szCs w:val="28"/>
        </w:rPr>
        <w:t>nonresponders</w:t>
      </w:r>
      <w:proofErr w:type="spellEnd"/>
      <w:r w:rsidRPr="00966222">
        <w:rPr>
          <w:rFonts w:ascii="Times New Roman" w:hAnsi="Times New Roman" w:cs="Times New Roman"/>
          <w:sz w:val="28"/>
          <w:szCs w:val="28"/>
        </w:rPr>
        <w:t xml:space="preserve">. Le Terrier et al [18] found that in COVID-19 ARDS, early </w:t>
      </w:r>
      <w:proofErr w:type="spellStart"/>
      <w:r w:rsidRPr="00966222">
        <w:rPr>
          <w:rFonts w:ascii="Times New Roman" w:hAnsi="Times New Roman" w:cs="Times New Roman"/>
          <w:sz w:val="28"/>
          <w:szCs w:val="28"/>
        </w:rPr>
        <w:t>proning</w:t>
      </w:r>
      <w:proofErr w:type="spellEnd"/>
      <w:r w:rsidRPr="00966222">
        <w:rPr>
          <w:rFonts w:ascii="Times New Roman" w:hAnsi="Times New Roman" w:cs="Times New Roman"/>
          <w:sz w:val="28"/>
          <w:szCs w:val="28"/>
        </w:rPr>
        <w:t xml:space="preserve"> was associated with a unique mortality benefit in a propensity-matched cohort analysis. The identified specific factors in these studies were: age older than 65 years, multiple comorbidities, and deferred initiation of the prone position, all of which were associated with dulled mortality benefits in most cohorts. Moreover, Ashra et al [1] noted that the mortality results for patients with COVID-19 using prone position were influenced by the obesity class, </w:t>
      </w:r>
      <w:r w:rsidRPr="00966222">
        <w:rPr>
          <w:rFonts w:ascii="Times New Roman" w:hAnsi="Times New Roman" w:cs="Times New Roman"/>
          <w:sz w:val="28"/>
          <w:szCs w:val="28"/>
        </w:rPr>
        <w:lastRenderedPageBreak/>
        <w:t xml:space="preserve">with the most particular patterns observed across the different BMI classifications. From the research findings, initial severity of disease remained the foremost prognosticator of the mortality outcomes regardless of prone positioning maneuvers. According to </w:t>
      </w:r>
      <w:proofErr w:type="spellStart"/>
      <w:r w:rsidRPr="00966222">
        <w:rPr>
          <w:rFonts w:ascii="Times New Roman" w:hAnsi="Times New Roman" w:cs="Times New Roman"/>
          <w:sz w:val="28"/>
          <w:szCs w:val="28"/>
        </w:rPr>
        <w:t>Gleissman</w:t>
      </w:r>
      <w:proofErr w:type="spellEnd"/>
      <w:r w:rsidRPr="00966222">
        <w:rPr>
          <w:rFonts w:ascii="Times New Roman" w:hAnsi="Times New Roman" w:cs="Times New Roman"/>
          <w:sz w:val="28"/>
          <w:szCs w:val="28"/>
        </w:rPr>
        <w:t xml:space="preserve"> et al. [13], mechanically ventilated COVID-19 patients with severe ARDS exhibited peculiar mortality patterns associated with prone positioning that depended on the implementation approach. One found that patterns reflected between patients requiring multiple prone positioning sessions with patients who responded after the first session on prone positioning. The author also documented that establishments implementing prone positioning earlier in their pandemic response revealed different mortality patterns compared to those adopting it later. </w:t>
      </w:r>
    </w:p>
    <w:p w14:paraId="6BD44A58" w14:textId="77777777" w:rsidR="00DC56E7" w:rsidRPr="00966222" w:rsidRDefault="00DC56E7"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Meanwhile, implementation factors affecting mortality with regard to the practice of prone positioning have been reported by a number of studies. In line with this, Johnson et al. [16] showed that certain complication rates associated with specific injury prevention protocols during prone positioning later indirectly affected mortality rates. The research documented that healthcare facilities practicing standardized protocols of prone positioning reported specific variations in mortality as compared with historical controls. According to Laverdure et al. [17], early lung compliance measurement at baseline had a significant mortality impact on ventilated COVID-19 patients undergoing prone positioning. Most of these studies showed huge variability in implementation across institutions, thus, resulting in differences in mortality outcomes based on protocol elements. Rollinson et al. [30] reported on specific mortality patterns among COVID-19 patients with severe ARDS regarding implementation of neuromuscular blockade during prone positioning. Documentation indicated that facilities with dedicated prone positioning teams reported different mortality outcomes compared to those using ad hoc staffing approaches. Yang et al. [41] gave reports on specific mortality data from intensive care units using </w:t>
      </w:r>
      <w:proofErr w:type="spellStart"/>
      <w:r w:rsidRPr="00966222">
        <w:rPr>
          <w:rFonts w:ascii="Times New Roman" w:hAnsi="Times New Roman" w:cs="Times New Roman"/>
          <w:sz w:val="28"/>
          <w:szCs w:val="28"/>
        </w:rPr>
        <w:t>proning</w:t>
      </w:r>
      <w:proofErr w:type="spellEnd"/>
      <w:r w:rsidRPr="00966222">
        <w:rPr>
          <w:rFonts w:ascii="Times New Roman" w:hAnsi="Times New Roman" w:cs="Times New Roman"/>
          <w:sz w:val="28"/>
          <w:szCs w:val="28"/>
        </w:rPr>
        <w:t xml:space="preserve"> schemes integrated into their global strategies in the management of COVID-19. The </w:t>
      </w:r>
      <w:r w:rsidRPr="00966222">
        <w:rPr>
          <w:rFonts w:ascii="Times New Roman" w:hAnsi="Times New Roman" w:cs="Times New Roman"/>
          <w:sz w:val="28"/>
          <w:szCs w:val="28"/>
        </w:rPr>
        <w:lastRenderedPageBreak/>
        <w:t xml:space="preserve">studies also demonstrated that mortality assessment timeframes influence how outcomes were reported, with institutional differences in follow-up time duration across the research protocols. Findings showed that facilities employing early implementation of prone positioning protocols in response to the pandemic had a different kind of mortality pattern than those adopting the practice very late. </w:t>
      </w:r>
    </w:p>
    <w:p w14:paraId="4D554EC2" w14:textId="4F780AAA" w:rsidR="000C4513" w:rsidRPr="00966222" w:rsidRDefault="00DB6A89"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Furthermore, c</w:t>
      </w:r>
      <w:r w:rsidR="00DC56E7" w:rsidRPr="00966222">
        <w:rPr>
          <w:rFonts w:ascii="Times New Roman" w:hAnsi="Times New Roman" w:cs="Times New Roman"/>
          <w:sz w:val="28"/>
          <w:szCs w:val="28"/>
        </w:rPr>
        <w:t xml:space="preserve">omparative mortality data between prone positioning and other interventions provided significant context for the outcome assessment. The study by Taboada et al [35] indicated that the mortality due to prone positioning outside the ICU differed compared with standard care approaches in moderate pneumonia from COVID-19 infections. The research reported that, in general, prone positioning establishment differences for standard care are most apparent among patients who had moderate rather than severe respiratory failure. </w:t>
      </w:r>
      <w:proofErr w:type="spellStart"/>
      <w:r w:rsidR="00DC56E7" w:rsidRPr="00966222">
        <w:rPr>
          <w:rFonts w:ascii="Times New Roman" w:hAnsi="Times New Roman" w:cs="Times New Roman"/>
          <w:sz w:val="28"/>
          <w:szCs w:val="28"/>
        </w:rPr>
        <w:t>Tsareva</w:t>
      </w:r>
      <w:proofErr w:type="spellEnd"/>
      <w:r w:rsidR="00DC56E7" w:rsidRPr="00966222">
        <w:rPr>
          <w:rFonts w:ascii="Times New Roman" w:hAnsi="Times New Roman" w:cs="Times New Roman"/>
          <w:sz w:val="28"/>
          <w:szCs w:val="28"/>
        </w:rPr>
        <w:t xml:space="preserve"> et al [38] noted that prone positioning is sometimes used in combination with some other therapies, like inhaled </w:t>
      </w:r>
      <w:proofErr w:type="spellStart"/>
      <w:r w:rsidR="00DC56E7" w:rsidRPr="00966222">
        <w:rPr>
          <w:rFonts w:ascii="Times New Roman" w:hAnsi="Times New Roman" w:cs="Times New Roman"/>
          <w:sz w:val="28"/>
          <w:szCs w:val="28"/>
        </w:rPr>
        <w:t>iloprost</w:t>
      </w:r>
      <w:proofErr w:type="spellEnd"/>
      <w:r w:rsidR="00DC56E7" w:rsidRPr="00966222">
        <w:rPr>
          <w:rFonts w:ascii="Times New Roman" w:hAnsi="Times New Roman" w:cs="Times New Roman"/>
          <w:sz w:val="28"/>
          <w:szCs w:val="28"/>
        </w:rPr>
        <w:t xml:space="preserve">, which had specific mortality patterns that could be observed in combination therapy groups. Comparative mortality assessments between different respiratory support strategies were made complicated by baseline differences in patient characteristics and disease severity. Pragmatism, however, subsumes this assertion since Barthélémy et al. [3] discovered that some pharmacological interventions such as </w:t>
      </w:r>
      <w:proofErr w:type="spellStart"/>
      <w:r w:rsidR="00DC56E7" w:rsidRPr="00966222">
        <w:rPr>
          <w:rFonts w:ascii="Times New Roman" w:hAnsi="Times New Roman" w:cs="Times New Roman"/>
          <w:sz w:val="28"/>
          <w:szCs w:val="28"/>
        </w:rPr>
        <w:t>almitrine</w:t>
      </w:r>
      <w:proofErr w:type="spellEnd"/>
      <w:r w:rsidR="00DC56E7" w:rsidRPr="00966222">
        <w:rPr>
          <w:rFonts w:ascii="Times New Roman" w:hAnsi="Times New Roman" w:cs="Times New Roman"/>
          <w:sz w:val="28"/>
          <w:szCs w:val="28"/>
        </w:rPr>
        <w:t xml:space="preserve"> were sometimes combined with prone positioning services, with specific mortality trends noted in such combined strategies. It was noted that mortality data comparisons among different institutions with different protocols for positioned prone had been clouded by differences in their overall approaches to care and resource availability. In bore reports, inhaled nitric oxide was sometimes combined with prone positioning interventions for refractory cases, where this combination approach showed a unique mortality pattern. The findings, however, noted that direct mortality comparisons between the prone posture and other interventions were limited by the fact that implementation was not randomized at most sites. It was found that mortality </w:t>
      </w:r>
      <w:r w:rsidR="00DC56E7" w:rsidRPr="00966222">
        <w:rPr>
          <w:rFonts w:ascii="Times New Roman" w:hAnsi="Times New Roman" w:cs="Times New Roman"/>
          <w:sz w:val="28"/>
          <w:szCs w:val="28"/>
        </w:rPr>
        <w:lastRenderedPageBreak/>
        <w:t xml:space="preserve">assessments in studies on </w:t>
      </w:r>
      <w:proofErr w:type="spellStart"/>
      <w:r w:rsidR="00DC56E7" w:rsidRPr="00966222">
        <w:rPr>
          <w:rFonts w:ascii="Times New Roman" w:hAnsi="Times New Roman" w:cs="Times New Roman"/>
          <w:sz w:val="28"/>
          <w:szCs w:val="28"/>
        </w:rPr>
        <w:t>proning</w:t>
      </w:r>
      <w:proofErr w:type="spellEnd"/>
      <w:r w:rsidR="00DC56E7" w:rsidRPr="00966222">
        <w:rPr>
          <w:rFonts w:ascii="Times New Roman" w:hAnsi="Times New Roman" w:cs="Times New Roman"/>
          <w:sz w:val="28"/>
          <w:szCs w:val="28"/>
        </w:rPr>
        <w:t xml:space="preserve"> were also affected by concurrent changes in the respiratory management approaches toward patients with COVID-19. The comparative mortality data illustrated in Figure </w:t>
      </w:r>
      <w:r w:rsidR="00E81688">
        <w:rPr>
          <w:rFonts w:ascii="Times New Roman" w:hAnsi="Times New Roman" w:cs="Times New Roman"/>
          <w:sz w:val="28"/>
          <w:szCs w:val="28"/>
        </w:rPr>
        <w:t>3</w:t>
      </w:r>
      <w:r w:rsidR="00DC56E7" w:rsidRPr="00966222">
        <w:rPr>
          <w:rFonts w:ascii="Times New Roman" w:hAnsi="Times New Roman" w:cs="Times New Roman"/>
          <w:sz w:val="28"/>
          <w:szCs w:val="28"/>
        </w:rPr>
        <w:t>.4 demonstrates the challenges in isolating the specific contribution of prone positioning to survival outcomes during the pandemic.</w:t>
      </w:r>
    </w:p>
    <w:p w14:paraId="198B2409" w14:textId="0A1F7A54" w:rsidR="00BB19DC" w:rsidRPr="00A026C1" w:rsidRDefault="004E2E4C" w:rsidP="00A026C1">
      <w:pPr>
        <w:pStyle w:val="2"/>
        <w:spacing w:line="360" w:lineRule="auto"/>
        <w:rPr>
          <w:rFonts w:ascii="Times New Roman" w:hAnsi="Times New Roman" w:cs="Times New Roman"/>
          <w:b/>
          <w:color w:val="auto"/>
          <w:sz w:val="28"/>
          <w:szCs w:val="28"/>
        </w:rPr>
      </w:pPr>
      <w:bookmarkStart w:id="30" w:name="_Toc199011132"/>
      <w:r>
        <w:rPr>
          <w:rFonts w:ascii="Times New Roman" w:hAnsi="Times New Roman" w:cs="Times New Roman"/>
          <w:b/>
          <w:color w:val="auto"/>
          <w:sz w:val="28"/>
          <w:szCs w:val="28"/>
        </w:rPr>
        <w:t>3</w:t>
      </w:r>
      <w:r w:rsidR="00416828" w:rsidRPr="00966222">
        <w:rPr>
          <w:rFonts w:ascii="Times New Roman" w:hAnsi="Times New Roman" w:cs="Times New Roman"/>
          <w:b/>
          <w:color w:val="auto"/>
          <w:sz w:val="28"/>
          <w:szCs w:val="28"/>
        </w:rPr>
        <w:t>.3 Complications of Prone Positioning</w:t>
      </w:r>
      <w:bookmarkEnd w:id="30"/>
    </w:p>
    <w:p w14:paraId="0FDD4528" w14:textId="74A48E94" w:rsidR="00315C78" w:rsidRPr="00A026C1" w:rsidRDefault="00D77356" w:rsidP="00A026C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Prone positioning in COVID-19 patients was associated with specific complications that required careful monitoring and management, as illustrated in Figure </w:t>
      </w:r>
      <w:r w:rsidR="004E2E4C">
        <w:rPr>
          <w:rFonts w:ascii="Times New Roman" w:hAnsi="Times New Roman" w:cs="Times New Roman"/>
          <w:sz w:val="28"/>
          <w:szCs w:val="28"/>
        </w:rPr>
        <w:t>3</w:t>
      </w:r>
      <w:r w:rsidRPr="00966222">
        <w:rPr>
          <w:rFonts w:ascii="Times New Roman" w:hAnsi="Times New Roman" w:cs="Times New Roman"/>
          <w:sz w:val="28"/>
          <w:szCs w:val="28"/>
        </w:rPr>
        <w:t xml:space="preserve">.7. </w:t>
      </w:r>
      <w:r w:rsidR="00DC56E7" w:rsidRPr="00966222">
        <w:rPr>
          <w:rFonts w:ascii="Times New Roman" w:hAnsi="Times New Roman" w:cs="Times New Roman"/>
          <w:sz w:val="28"/>
          <w:szCs w:val="28"/>
        </w:rPr>
        <w:t>Johnson et al [16] revealed that pressure injuries would subject them to particular anatomical locations and present frequency rates in COVID-19 patients placed in prone position protocols. The research also establishes that pressure injuries would be</w:t>
      </w:r>
      <w:r w:rsidR="004E2E4C">
        <w:rPr>
          <w:rFonts w:ascii="Times New Roman" w:hAnsi="Times New Roman" w:cs="Times New Roman"/>
          <w:sz w:val="28"/>
          <w:szCs w:val="28"/>
        </w:rPr>
        <w:t xml:space="preserve"> </w:t>
      </w:r>
      <w:r w:rsidR="00DC56E7" w:rsidRPr="00966222">
        <w:rPr>
          <w:rFonts w:ascii="Times New Roman" w:hAnsi="Times New Roman" w:cs="Times New Roman"/>
          <w:sz w:val="28"/>
          <w:szCs w:val="28"/>
        </w:rPr>
        <w:t>most serious over face, anterior chest, iliac crests, and knees and the incidence of these affects the poly-funded protocols across different institutions being varied. Nadeem et al [23] gave pressure incidence rates on pressure injuries in COvid-19 patients treated with prone positioning for ARDS with impact assessments regarding those patients. The studies show that pressure injury occurrence rates-and time factors in an extended period of prone positioning greater than 16 hours and shorter sessions are directly correlated. As mentioned, upper trunk brachial plexopathy was a very specific neurological complication in some patients in prone position for COVID-19 ARDS, according to Sánchez-</w:t>
      </w:r>
      <w:proofErr w:type="spellStart"/>
      <w:r w:rsidR="00DC56E7" w:rsidRPr="00966222">
        <w:rPr>
          <w:rFonts w:ascii="Times New Roman" w:hAnsi="Times New Roman" w:cs="Times New Roman"/>
          <w:sz w:val="28"/>
          <w:szCs w:val="28"/>
        </w:rPr>
        <w:t>Soblechero</w:t>
      </w:r>
      <w:proofErr w:type="spellEnd"/>
      <w:r w:rsidR="00DC56E7" w:rsidRPr="00966222">
        <w:rPr>
          <w:rFonts w:ascii="Times New Roman" w:hAnsi="Times New Roman" w:cs="Times New Roman"/>
          <w:sz w:val="28"/>
          <w:szCs w:val="28"/>
        </w:rPr>
        <w:t xml:space="preserve"> et al [31]. As reported, facial edema, injuries to the oral mucosa, and ocular complications occur in about 10-30% of prone positioned patients depending on preventive measures and duration. Nguyen et al [25] discussed the specific management challenges of upper airway and tracheostomy challenges in COVID-19 patients with prone positioning in an extended care setting. Furthermore, this study showed that endotracheal tube displacement, obstruction, or unplanned </w:t>
      </w:r>
      <w:proofErr w:type="spellStart"/>
      <w:r w:rsidR="00DC56E7" w:rsidRPr="00966222">
        <w:rPr>
          <w:rFonts w:ascii="Times New Roman" w:hAnsi="Times New Roman" w:cs="Times New Roman"/>
          <w:sz w:val="28"/>
          <w:szCs w:val="28"/>
        </w:rPr>
        <w:t>extubation</w:t>
      </w:r>
      <w:proofErr w:type="spellEnd"/>
      <w:r w:rsidR="00DC56E7" w:rsidRPr="00966222">
        <w:rPr>
          <w:rFonts w:ascii="Times New Roman" w:hAnsi="Times New Roman" w:cs="Times New Roman"/>
          <w:sz w:val="28"/>
          <w:szCs w:val="28"/>
        </w:rPr>
        <w:t xml:space="preserve"> occurred during 2-5% of the positioning maneuvers that did not follow a standardized protocol. This observation </w:t>
      </w:r>
      <w:r w:rsidR="00DC56E7" w:rsidRPr="00966222">
        <w:rPr>
          <w:rFonts w:ascii="Times New Roman" w:hAnsi="Times New Roman" w:cs="Times New Roman"/>
          <w:sz w:val="28"/>
          <w:szCs w:val="28"/>
        </w:rPr>
        <w:lastRenderedPageBreak/>
        <w:t>suggests that complications were markedly different according to whether the patients were awake or sedated when submitted to these positioning sessions.</w:t>
      </w:r>
    </w:p>
    <w:p w14:paraId="17FA90A7" w14:textId="77777777" w:rsidR="00E71C68" w:rsidRDefault="00E71C68" w:rsidP="00493BD1">
      <w:pPr>
        <w:spacing w:line="360" w:lineRule="auto"/>
        <w:jc w:val="both"/>
        <w:rPr>
          <w:rFonts w:ascii="Times New Roman" w:hAnsi="Times New Roman" w:cs="Times New Roman"/>
          <w:b/>
          <w:bCs/>
          <w:iCs/>
          <w:sz w:val="28"/>
          <w:szCs w:val="28"/>
        </w:rPr>
      </w:pPr>
    </w:p>
    <w:p w14:paraId="2346072D" w14:textId="0E731587" w:rsidR="00355E06" w:rsidRDefault="00DE4E75" w:rsidP="00493BD1">
      <w:pPr>
        <w:spacing w:line="360" w:lineRule="auto"/>
        <w:jc w:val="both"/>
        <w:rPr>
          <w:rFonts w:ascii="Times New Roman" w:hAnsi="Times New Roman" w:cs="Times New Roman"/>
          <w:b/>
          <w:bCs/>
          <w:i/>
          <w:sz w:val="28"/>
          <w:szCs w:val="28"/>
        </w:rPr>
      </w:pPr>
      <w:r w:rsidRPr="00966222">
        <w:rPr>
          <w:rFonts w:ascii="Times New Roman" w:hAnsi="Times New Roman" w:cs="Times New Roman"/>
          <w:b/>
          <w:bCs/>
          <w:iCs/>
          <w:sz w:val="28"/>
          <w:szCs w:val="28"/>
        </w:rPr>
        <w:t xml:space="preserve">Fig. </w:t>
      </w:r>
      <w:r w:rsidR="004E2E4C">
        <w:rPr>
          <w:rFonts w:ascii="Times New Roman" w:hAnsi="Times New Roman" w:cs="Times New Roman"/>
          <w:b/>
          <w:bCs/>
          <w:iCs/>
          <w:sz w:val="28"/>
          <w:szCs w:val="28"/>
        </w:rPr>
        <w:t>3</w:t>
      </w:r>
      <w:r w:rsidRPr="00966222">
        <w:rPr>
          <w:rFonts w:ascii="Times New Roman" w:hAnsi="Times New Roman" w:cs="Times New Roman"/>
          <w:b/>
          <w:bCs/>
          <w:iCs/>
          <w:sz w:val="28"/>
          <w:szCs w:val="28"/>
        </w:rPr>
        <w:t>.7</w:t>
      </w:r>
      <w:r w:rsidR="00BC5D38" w:rsidRPr="00966222">
        <w:rPr>
          <w:rFonts w:ascii="Times New Roman" w:hAnsi="Times New Roman" w:cs="Times New Roman"/>
          <w:b/>
          <w:bCs/>
          <w:i/>
          <w:sz w:val="28"/>
          <w:szCs w:val="28"/>
        </w:rPr>
        <w:t>:</w:t>
      </w:r>
      <w:r w:rsidRPr="00966222">
        <w:rPr>
          <w:rFonts w:ascii="Times New Roman" w:hAnsi="Times New Roman" w:cs="Times New Roman"/>
          <w:b/>
          <w:bCs/>
          <w:i/>
          <w:sz w:val="28"/>
          <w:szCs w:val="28"/>
        </w:rPr>
        <w:t xml:space="preserve"> Documented Complications Associated with Prone Positioning </w:t>
      </w:r>
    </w:p>
    <w:p w14:paraId="2C1AEBD0" w14:textId="6B8F8FF4" w:rsidR="00325651" w:rsidRPr="00966222" w:rsidRDefault="009A0813" w:rsidP="00493BD1">
      <w:pPr>
        <w:spacing w:line="360" w:lineRule="auto"/>
        <w:jc w:val="both"/>
        <w:rPr>
          <w:rFonts w:ascii="Times New Roman" w:hAnsi="Times New Roman" w:cs="Times New Roman"/>
          <w:b/>
          <w:bCs/>
          <w:i/>
          <w:sz w:val="28"/>
          <w:szCs w:val="28"/>
        </w:rPr>
      </w:pPr>
      <w:r w:rsidRPr="00966222">
        <w:rPr>
          <w:rFonts w:ascii="Times New Roman" w:hAnsi="Times New Roman" w:cs="Times New Roman"/>
          <w:b/>
          <w:bCs/>
          <w:i/>
          <w:noProof/>
          <w:sz w:val="28"/>
          <w:szCs w:val="28"/>
          <w:lang w:val="uk-UA" w:eastAsia="uk-UA"/>
        </w:rPr>
        <w:drawing>
          <wp:anchor distT="0" distB="0" distL="0" distR="0" simplePos="0" relativeHeight="251669504" behindDoc="1" locked="0" layoutInCell="1" allowOverlap="1" wp14:anchorId="62458B00" wp14:editId="7D9278FA">
            <wp:simplePos x="0" y="0"/>
            <wp:positionH relativeFrom="margin">
              <wp:align>left</wp:align>
            </wp:positionH>
            <wp:positionV relativeFrom="paragraph">
              <wp:posOffset>448945</wp:posOffset>
            </wp:positionV>
            <wp:extent cx="5619750" cy="3771265"/>
            <wp:effectExtent l="0" t="0" r="0" b="635"/>
            <wp:wrapTopAndBottom/>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5" cstate="print"/>
                    <a:stretch>
                      <a:fillRect/>
                    </a:stretch>
                  </pic:blipFill>
                  <pic:spPr>
                    <a:xfrm>
                      <a:off x="0" y="0"/>
                      <a:ext cx="5619750" cy="3771265"/>
                    </a:xfrm>
                    <a:prstGeom prst="rect">
                      <a:avLst/>
                    </a:prstGeom>
                  </pic:spPr>
                </pic:pic>
              </a:graphicData>
            </a:graphic>
            <wp14:sizeRelH relativeFrom="margin">
              <wp14:pctWidth>0</wp14:pctWidth>
            </wp14:sizeRelH>
          </wp:anchor>
        </w:drawing>
      </w:r>
      <w:r w:rsidR="00DE4E75" w:rsidRPr="00966222">
        <w:rPr>
          <w:rFonts w:ascii="Times New Roman" w:hAnsi="Times New Roman" w:cs="Times New Roman"/>
          <w:b/>
          <w:bCs/>
          <w:i/>
          <w:sz w:val="28"/>
          <w:szCs w:val="28"/>
        </w:rPr>
        <w:t>Interventions</w:t>
      </w:r>
    </w:p>
    <w:p w14:paraId="4160F1C9" w14:textId="77777777" w:rsidR="00741D55" w:rsidRDefault="00741D55" w:rsidP="00493BD1">
      <w:pPr>
        <w:spacing w:line="360" w:lineRule="auto"/>
        <w:ind w:firstLine="720"/>
        <w:jc w:val="both"/>
        <w:rPr>
          <w:rFonts w:ascii="Times New Roman" w:hAnsi="Times New Roman" w:cs="Times New Roman"/>
          <w:sz w:val="28"/>
          <w:szCs w:val="28"/>
        </w:rPr>
      </w:pPr>
    </w:p>
    <w:p w14:paraId="58C451BA" w14:textId="587CA8B4" w:rsidR="00C87CE2" w:rsidRPr="00966222" w:rsidRDefault="001912E0"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The research found that p</w:t>
      </w:r>
      <w:r w:rsidR="000340FF" w:rsidRPr="00966222">
        <w:rPr>
          <w:rFonts w:ascii="Times New Roman" w:hAnsi="Times New Roman" w:cs="Times New Roman"/>
          <w:sz w:val="28"/>
          <w:szCs w:val="28"/>
        </w:rPr>
        <w:t xml:space="preserve">revention strategies for complications developed rapidly as prone positioning was widely implemented during the pandemic. </w:t>
      </w:r>
      <w:proofErr w:type="spellStart"/>
      <w:r w:rsidR="00DC56E7" w:rsidRPr="00966222">
        <w:rPr>
          <w:rFonts w:ascii="Times New Roman" w:hAnsi="Times New Roman" w:cs="Times New Roman"/>
          <w:sz w:val="28"/>
          <w:szCs w:val="28"/>
        </w:rPr>
        <w:t>Elpern</w:t>
      </w:r>
      <w:proofErr w:type="spellEnd"/>
      <w:r w:rsidR="00DC56E7" w:rsidRPr="00966222">
        <w:rPr>
          <w:rFonts w:ascii="Times New Roman" w:hAnsi="Times New Roman" w:cs="Times New Roman"/>
          <w:sz w:val="28"/>
          <w:szCs w:val="28"/>
        </w:rPr>
        <w:t xml:space="preserve"> et al [9] found that multidisciplinary prone positioning teams using standard protocols achieved lower complication rates compared with more arbitrary approaches. This research demonstrated that bundles aimed at the prevention of pressure injuries, including specialized mattresses, cushioning devices, and scheduled position adjustments, would reduce skin complications. Ng et al [24] reported that specialized rehabilitation prone teams showed the ability to implement specific complication </w:t>
      </w:r>
      <w:r w:rsidR="00DC56E7" w:rsidRPr="00966222">
        <w:rPr>
          <w:rFonts w:ascii="Times New Roman" w:hAnsi="Times New Roman" w:cs="Times New Roman"/>
          <w:sz w:val="28"/>
          <w:szCs w:val="28"/>
        </w:rPr>
        <w:lastRenderedPageBreak/>
        <w:t xml:space="preserve">prevention strategies and improve outcomes. The studies documented that facial protection using silicone-based dressings, specialized face cushions, and careful positioning reduced pressure injury rates in prone positioned patients. Weiss et al [39] found that standardized prone positioning protocols for intubated COVID-19 patients included specific measures to prevent complications at each step of the positioning process. </w:t>
      </w:r>
      <w:r w:rsidR="00C87CE2" w:rsidRPr="00966222">
        <w:rPr>
          <w:rFonts w:ascii="Times New Roman" w:hAnsi="Times New Roman" w:cs="Times New Roman"/>
          <w:sz w:val="28"/>
          <w:szCs w:val="28"/>
        </w:rPr>
        <w:t xml:space="preserve">The research established that the use of endotracheal tube stabilization techniques, such as specialized holders and taping methods, brought down the displacement rates on position changes. Chen et al [6] found that the knowledge level of ICU nurses related to proper positioning techniques was associated with the complication rates related to patients afflicted with COVID-19. Their investigations revealed that eye protection methods which included lubricants, tape to close eyelids, and protective eyewear prevented corneal abrasions and conjunctival edema. Such findings indicated that institutional learning curves would manifest in diminishing rates of complications over time as experience grew in </w:t>
      </w:r>
      <w:r w:rsidR="001954EA" w:rsidRPr="00966222">
        <w:rPr>
          <w:rFonts w:ascii="Times New Roman" w:hAnsi="Times New Roman" w:cs="Times New Roman"/>
          <w:sz w:val="28"/>
          <w:szCs w:val="28"/>
        </w:rPr>
        <w:t xml:space="preserve">this technique of positioning. </w:t>
      </w:r>
    </w:p>
    <w:p w14:paraId="7E802DE6" w14:textId="53F42B3A" w:rsidR="00C87CE2" w:rsidRPr="00966222" w:rsidRDefault="00C87CE2"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Further, this research proved that the complication rates varied relative to patient characteristics and application methods unique to various healthcare facilities. Ashra et al [1] argued that obesity class determined the patterns of complications among prone-positioning COVID-19 patients, for higher rates of given complications reported in higher BMI patients. According to research findings, diabetic patients have pressure injury reports of almost 1.5-2 times during prone positioning in comparison to </w:t>
      </w:r>
      <w:r w:rsidR="001954EA" w:rsidRPr="00966222">
        <w:rPr>
          <w:rFonts w:ascii="Times New Roman" w:hAnsi="Times New Roman" w:cs="Times New Roman"/>
          <w:sz w:val="28"/>
          <w:szCs w:val="28"/>
        </w:rPr>
        <w:t>nondiabetic</w:t>
      </w:r>
      <w:r w:rsidRPr="00966222">
        <w:rPr>
          <w:rFonts w:ascii="Times New Roman" w:hAnsi="Times New Roman" w:cs="Times New Roman"/>
          <w:sz w:val="28"/>
          <w:szCs w:val="28"/>
        </w:rPr>
        <w:t xml:space="preserve"> patients. Rollinson et al [30] established that prone positioning and neuromuscular blockade were associated with certain complication patterns compared to an arm without paralysis. The findings indicate that elderly patients (&gt;65 years) experienced significantly high rates of skin integrity issues and discomfort resulting from positioning-related reasons while prone. Barja-Martínez et al [2] defined that some vital sign abnormalities such as hemodynamic instability and arrhythmias occurred in a very small percentage of patients during the process of </w:t>
      </w:r>
      <w:r w:rsidRPr="00966222">
        <w:rPr>
          <w:rFonts w:ascii="Times New Roman" w:hAnsi="Times New Roman" w:cs="Times New Roman"/>
          <w:sz w:val="28"/>
          <w:szCs w:val="28"/>
        </w:rPr>
        <w:lastRenderedPageBreak/>
        <w:t xml:space="preserve">executing the positioning maneuvers. Herein documented, vascular access complications, or central lines </w:t>
      </w:r>
      <w:proofErr w:type="spellStart"/>
      <w:r w:rsidRPr="00966222">
        <w:rPr>
          <w:rFonts w:ascii="Times New Roman" w:hAnsi="Times New Roman" w:cs="Times New Roman"/>
          <w:sz w:val="28"/>
          <w:szCs w:val="28"/>
        </w:rPr>
        <w:t>dislistener</w:t>
      </w:r>
      <w:proofErr w:type="spellEnd"/>
      <w:r w:rsidRPr="00966222">
        <w:rPr>
          <w:rFonts w:ascii="Times New Roman" w:hAnsi="Times New Roman" w:cs="Times New Roman"/>
          <w:sz w:val="28"/>
          <w:szCs w:val="28"/>
        </w:rPr>
        <w:t xml:space="preserve"> and occupied, occurred in an average of 3-7% of all sessions positioned prone. According to Yin et al [42], complication rates of non-drug measures, including uncomplicated non-drug measures like prone position during COVID-19 patients with severe conditions, were reported across various centers. Lower complication rates were reported from facilities with "prone positioning teams" as opposed to facilities without such specialized staffing. These findings indicated that complication rates varied widely by the type of protocols used for monitoring patients, with more frequent assessments linked to earlier detection and intervention. The complication data represented in Figure </w:t>
      </w:r>
      <w:r w:rsidR="004E2E4C">
        <w:rPr>
          <w:rFonts w:ascii="Times New Roman" w:hAnsi="Times New Roman" w:cs="Times New Roman"/>
          <w:sz w:val="28"/>
          <w:szCs w:val="28"/>
        </w:rPr>
        <w:t>3</w:t>
      </w:r>
      <w:r w:rsidRPr="00966222">
        <w:rPr>
          <w:rFonts w:ascii="Times New Roman" w:hAnsi="Times New Roman" w:cs="Times New Roman"/>
          <w:sz w:val="28"/>
          <w:szCs w:val="28"/>
        </w:rPr>
        <w:t xml:space="preserve">.5 reflect the heterogeneous nature of prone positioning application across healthcare sectors. </w:t>
      </w:r>
    </w:p>
    <w:p w14:paraId="166DCEE3" w14:textId="0A68D526" w:rsidR="00416828" w:rsidRDefault="00C87CE2"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Moreover, Management approaches to complications have progressively evolved throughout the pandemic as clinical experience has built around prone positioning. De Rosa </w:t>
      </w:r>
      <w:r w:rsidR="009A0813" w:rsidRPr="00966222">
        <w:rPr>
          <w:rFonts w:ascii="Times New Roman" w:hAnsi="Times New Roman" w:cs="Times New Roman"/>
          <w:sz w:val="28"/>
          <w:szCs w:val="28"/>
        </w:rPr>
        <w:t>et al. [</w:t>
      </w:r>
      <w:r w:rsidRPr="00966222">
        <w:rPr>
          <w:rFonts w:ascii="Times New Roman" w:hAnsi="Times New Roman" w:cs="Times New Roman"/>
          <w:sz w:val="28"/>
          <w:szCs w:val="28"/>
        </w:rPr>
        <w:t>7] found that such multicenter registries contained protocols for complications management in real time which were evolving based on the experience that was accumulated over time. Facilities registering use of routine skin assessment tools specifically designed for patients positioned in the prone position found that they detected complications early and had better outcomes. Settembre et al. (32) have reported that, in some centers, such technological innovations as exoskeletons emerged in a bid to reduce staff human injuries and patient complications during maneuvers of prone positioning. Management protocols for facial edema included optimization of head position, elevation adjustments, and scheduled position changes to reduce severity.</w:t>
      </w:r>
      <w:r w:rsidR="001954EA" w:rsidRPr="00966222">
        <w:rPr>
          <w:rFonts w:ascii="Times New Roman" w:hAnsi="Times New Roman" w:cs="Times New Roman"/>
          <w:sz w:val="28"/>
          <w:szCs w:val="28"/>
        </w:rPr>
        <w:t xml:space="preserve"> </w:t>
      </w:r>
      <w:proofErr w:type="spellStart"/>
      <w:r w:rsidR="00DC56E7" w:rsidRPr="00966222">
        <w:rPr>
          <w:rFonts w:ascii="Times New Roman" w:hAnsi="Times New Roman" w:cs="Times New Roman"/>
          <w:sz w:val="28"/>
          <w:szCs w:val="28"/>
        </w:rPr>
        <w:t>Pierrakos</w:t>
      </w:r>
      <w:proofErr w:type="spellEnd"/>
      <w:r w:rsidR="00DC56E7" w:rsidRPr="00966222">
        <w:rPr>
          <w:rFonts w:ascii="Times New Roman" w:hAnsi="Times New Roman" w:cs="Times New Roman"/>
          <w:sz w:val="28"/>
          <w:szCs w:val="28"/>
        </w:rPr>
        <w:t xml:space="preserve"> et al [27] found that lung ultrasound was utilized to guide prone positioning and monitor for complications including barotrauma in some centers. The research documented that complications from prone positioning required approximately 1-5% of patients to prematurely terminate sessions across different institutional cohorts. Taboada et al [34] reported </w:t>
      </w:r>
      <w:r w:rsidR="00DC56E7" w:rsidRPr="00966222">
        <w:rPr>
          <w:rFonts w:ascii="Times New Roman" w:hAnsi="Times New Roman" w:cs="Times New Roman"/>
          <w:sz w:val="28"/>
          <w:szCs w:val="28"/>
        </w:rPr>
        <w:lastRenderedPageBreak/>
        <w:t>that dexmedetomidine sedation strategies facilitated prone positioning and reduced certain complications in non-intubated patients. The studies found that healthcare facilities implementing root cause analysis for prone positioning complications developed targeted prevention strategies that reduced subsequent incidents. The findings showed that complication management approached evolved from reactive to proactive as institutional experience accumulated over time.</w:t>
      </w:r>
    </w:p>
    <w:p w14:paraId="4B1017AB" w14:textId="67FEA818" w:rsidR="00A507F8" w:rsidRPr="00A026C1" w:rsidRDefault="004E2E4C" w:rsidP="00A026C1">
      <w:pPr>
        <w:pStyle w:val="2"/>
        <w:spacing w:line="360" w:lineRule="auto"/>
        <w:rPr>
          <w:rFonts w:ascii="Times New Roman" w:hAnsi="Times New Roman" w:cs="Times New Roman"/>
          <w:b/>
          <w:color w:val="auto"/>
          <w:sz w:val="28"/>
          <w:szCs w:val="28"/>
        </w:rPr>
      </w:pPr>
      <w:bookmarkStart w:id="31" w:name="_Toc199011133"/>
      <w:r>
        <w:rPr>
          <w:rFonts w:ascii="Times New Roman" w:hAnsi="Times New Roman" w:cs="Times New Roman"/>
          <w:b/>
          <w:color w:val="auto"/>
          <w:sz w:val="28"/>
          <w:szCs w:val="28"/>
        </w:rPr>
        <w:t>3</w:t>
      </w:r>
      <w:r w:rsidR="00F8029A" w:rsidRPr="00966222">
        <w:rPr>
          <w:rFonts w:ascii="Times New Roman" w:hAnsi="Times New Roman" w:cs="Times New Roman"/>
          <w:b/>
          <w:color w:val="auto"/>
          <w:sz w:val="28"/>
          <w:szCs w:val="28"/>
        </w:rPr>
        <w:t>.4 Comparative Analysis</w:t>
      </w:r>
      <w:bookmarkEnd w:id="31"/>
    </w:p>
    <w:p w14:paraId="4368DE1A" w14:textId="5F45CE00" w:rsidR="00F8029A" w:rsidRPr="00966222" w:rsidRDefault="00DC56E7"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The comparative study highlighted a significant variation in clinical outcomes with different approaches to respiratory support for COVID-19 patients suffering from ARDS. According to Botta et al [4], the benefits of prone positioning combined with other interventions were significantly higher as compared to patients receiving standard care alone in terms of PxO2/FiO2 ratios. This research revealed that combination therapies including prone positioning have synergistic effects on respiratory parameters based on several studies. Menga et al [22] revealed that there is a significant improvement in oxygenation efficiency at 24 h after non-invasive ventilation and a prone position as compared to regular oxygen therapy. Early prone-positioning protocols adopted in various institutions recorded less progression to invasive mechanical ventilation compared to those using conventional methods. </w:t>
      </w:r>
      <w:proofErr w:type="spellStart"/>
      <w:r w:rsidRPr="00966222">
        <w:rPr>
          <w:rFonts w:ascii="Times New Roman" w:hAnsi="Times New Roman" w:cs="Times New Roman"/>
          <w:sz w:val="28"/>
          <w:szCs w:val="28"/>
        </w:rPr>
        <w:t>Tsareva</w:t>
      </w:r>
      <w:proofErr w:type="spellEnd"/>
      <w:r w:rsidRPr="00966222">
        <w:rPr>
          <w:rFonts w:ascii="Times New Roman" w:hAnsi="Times New Roman" w:cs="Times New Roman"/>
          <w:sz w:val="28"/>
          <w:szCs w:val="28"/>
        </w:rPr>
        <w:t xml:space="preserve"> et al [38] add, mentioning that further inhaled vasodilators improve oxygenation parameters when using combined protocols with prone positioning in selective patient populations, the studies noticed that response to prone positioning could be indicative of the kind of treatment that will follow in treatment escalation to more invasive support. </w:t>
      </w:r>
      <w:proofErr w:type="spellStart"/>
      <w:r w:rsidRPr="00966222">
        <w:rPr>
          <w:rFonts w:ascii="Times New Roman" w:hAnsi="Times New Roman" w:cs="Times New Roman"/>
          <w:sz w:val="28"/>
          <w:szCs w:val="28"/>
        </w:rPr>
        <w:t>Rampon</w:t>
      </w:r>
      <w:proofErr w:type="spellEnd"/>
      <w:r w:rsidRPr="00966222">
        <w:rPr>
          <w:rFonts w:ascii="Times New Roman" w:hAnsi="Times New Roman" w:cs="Times New Roman"/>
          <w:sz w:val="28"/>
          <w:szCs w:val="28"/>
        </w:rPr>
        <w:t xml:space="preserve"> et al [28] documented that optimal position duration effects between comparisons were between 12 and 16 hours on mechanically ventilated patients. Findings confirmed that combination-integrated airway therapy during positional therapy with pharmaceutical intervention shortens the time patients spend in intensive care and acute hospital settings. Comparative assessment of these </w:t>
      </w:r>
      <w:r w:rsidRPr="00966222">
        <w:rPr>
          <w:rFonts w:ascii="Times New Roman" w:hAnsi="Times New Roman" w:cs="Times New Roman"/>
          <w:sz w:val="28"/>
          <w:szCs w:val="28"/>
        </w:rPr>
        <w:lastRenderedPageBreak/>
        <w:t xml:space="preserve">different interventions in terms of healthcare resources also proved that prone positioning protocols are resource-independent and adaptable. In patient groups receiving prone-positioning therapy versus control groups, these key differences in outcomes are illustrated in figure </w:t>
      </w:r>
      <w:r w:rsidR="004E2E4C">
        <w:rPr>
          <w:rFonts w:ascii="Times New Roman" w:hAnsi="Times New Roman" w:cs="Times New Roman"/>
          <w:sz w:val="28"/>
          <w:szCs w:val="28"/>
        </w:rPr>
        <w:t>3</w:t>
      </w:r>
      <w:r w:rsidRPr="00966222">
        <w:rPr>
          <w:rFonts w:ascii="Times New Roman" w:hAnsi="Times New Roman" w:cs="Times New Roman"/>
          <w:sz w:val="28"/>
          <w:szCs w:val="28"/>
        </w:rPr>
        <w:t>.8 below. Clearly, this shows that the prone positioning group had considerably higher PaO2/FiO2 ratios along with just a slight improvement in SpO2 levels, while experiencing less intubation and mortality compared to the control group.</w:t>
      </w:r>
    </w:p>
    <w:p w14:paraId="4CDAB44B" w14:textId="77777777" w:rsidR="000C4513" w:rsidRDefault="000C4513" w:rsidP="00493BD1">
      <w:pPr>
        <w:spacing w:line="360" w:lineRule="auto"/>
        <w:jc w:val="both"/>
        <w:rPr>
          <w:rStyle w:val="aa"/>
          <w:rFonts w:ascii="Times New Roman" w:hAnsi="Times New Roman" w:cs="Times New Roman"/>
          <w:bCs w:val="0"/>
          <w:sz w:val="28"/>
          <w:szCs w:val="28"/>
          <w:u w:val="single"/>
        </w:rPr>
      </w:pPr>
    </w:p>
    <w:p w14:paraId="1EB964FB" w14:textId="6B6ECFD5" w:rsidR="000C4513" w:rsidRPr="00315C78" w:rsidRDefault="00315C78" w:rsidP="00315C78">
      <w:pPr>
        <w:spacing w:line="360" w:lineRule="auto"/>
        <w:jc w:val="both"/>
        <w:rPr>
          <w:rFonts w:ascii="Times New Roman" w:hAnsi="Times New Roman" w:cs="Times New Roman"/>
          <w:sz w:val="28"/>
          <w:szCs w:val="28"/>
          <w:u w:val="single"/>
        </w:rPr>
      </w:pPr>
      <w:r w:rsidRPr="00966222">
        <w:rPr>
          <w:rFonts w:ascii="Times New Roman" w:hAnsi="Times New Roman" w:cs="Times New Roman"/>
          <w:b/>
          <w:noProof/>
          <w:sz w:val="28"/>
          <w:szCs w:val="28"/>
          <w:u w:val="single"/>
          <w:lang w:val="uk-UA" w:eastAsia="uk-UA"/>
        </w:rPr>
        <w:drawing>
          <wp:anchor distT="0" distB="0" distL="0" distR="0" simplePos="0" relativeHeight="251677696" behindDoc="1" locked="0" layoutInCell="1" allowOverlap="1" wp14:anchorId="0F04623A" wp14:editId="0FED6750">
            <wp:simplePos x="0" y="0"/>
            <wp:positionH relativeFrom="margin">
              <wp:align>left</wp:align>
            </wp:positionH>
            <wp:positionV relativeFrom="paragraph">
              <wp:posOffset>531495</wp:posOffset>
            </wp:positionV>
            <wp:extent cx="5791200" cy="3811270"/>
            <wp:effectExtent l="0" t="0" r="0" b="0"/>
            <wp:wrapTopAndBottom/>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6" cstate="print"/>
                    <a:stretch>
                      <a:fillRect/>
                    </a:stretch>
                  </pic:blipFill>
                  <pic:spPr>
                    <a:xfrm>
                      <a:off x="0" y="0"/>
                      <a:ext cx="5791200" cy="3811270"/>
                    </a:xfrm>
                    <a:prstGeom prst="rect">
                      <a:avLst/>
                    </a:prstGeom>
                  </pic:spPr>
                </pic:pic>
              </a:graphicData>
            </a:graphic>
            <wp14:sizeRelH relativeFrom="margin">
              <wp14:pctWidth>0</wp14:pctWidth>
            </wp14:sizeRelH>
          </wp:anchor>
        </w:drawing>
      </w:r>
      <w:r w:rsidR="00A56443" w:rsidRPr="00E81688">
        <w:rPr>
          <w:rStyle w:val="aa"/>
          <w:rFonts w:ascii="Times New Roman" w:hAnsi="Times New Roman" w:cs="Times New Roman"/>
          <w:bCs w:val="0"/>
          <w:sz w:val="28"/>
          <w:szCs w:val="28"/>
        </w:rPr>
        <w:t xml:space="preserve">Fig. </w:t>
      </w:r>
      <w:r w:rsidR="004E2E4C" w:rsidRPr="00E81688">
        <w:rPr>
          <w:rStyle w:val="aa"/>
          <w:rFonts w:ascii="Times New Roman" w:hAnsi="Times New Roman" w:cs="Times New Roman"/>
          <w:bCs w:val="0"/>
          <w:sz w:val="28"/>
          <w:szCs w:val="28"/>
        </w:rPr>
        <w:t>3</w:t>
      </w:r>
      <w:r w:rsidR="00A56443" w:rsidRPr="00E81688">
        <w:rPr>
          <w:rStyle w:val="aa"/>
          <w:rFonts w:ascii="Times New Roman" w:hAnsi="Times New Roman" w:cs="Times New Roman"/>
          <w:bCs w:val="0"/>
          <w:sz w:val="28"/>
          <w:szCs w:val="28"/>
        </w:rPr>
        <w:t>.8</w:t>
      </w:r>
      <w:r w:rsidR="00E81688">
        <w:rPr>
          <w:rStyle w:val="a9"/>
          <w:b/>
        </w:rPr>
        <w:t>:</w:t>
      </w:r>
      <w:r w:rsidR="00A56443" w:rsidRPr="00E81688">
        <w:rPr>
          <w:rStyle w:val="a9"/>
          <w:b/>
        </w:rPr>
        <w:t xml:space="preserve"> </w:t>
      </w:r>
      <w:r w:rsidR="00A56443" w:rsidRPr="000C4513">
        <w:rPr>
          <w:rStyle w:val="a9"/>
          <w:rFonts w:ascii="Times New Roman" w:hAnsi="Times New Roman" w:cs="Times New Roman"/>
          <w:b/>
          <w:iCs w:val="0"/>
          <w:sz w:val="28"/>
          <w:szCs w:val="28"/>
        </w:rPr>
        <w:t>Comparative Clinical Outcomes between Prone Positioning and Control</w:t>
      </w:r>
      <w:r>
        <w:rPr>
          <w:rStyle w:val="a9"/>
          <w:rFonts w:ascii="Times New Roman" w:hAnsi="Times New Roman" w:cs="Times New Roman"/>
          <w:b/>
          <w:iCs w:val="0"/>
          <w:sz w:val="28"/>
          <w:szCs w:val="28"/>
        </w:rPr>
        <w:t xml:space="preserve"> </w:t>
      </w:r>
      <w:r w:rsidR="00A56443" w:rsidRPr="000C4513">
        <w:rPr>
          <w:rStyle w:val="a9"/>
          <w:rFonts w:ascii="Times New Roman" w:hAnsi="Times New Roman" w:cs="Times New Roman"/>
          <w:b/>
          <w:iCs w:val="0"/>
          <w:sz w:val="28"/>
          <w:szCs w:val="28"/>
        </w:rPr>
        <w:t>Groups</w:t>
      </w:r>
    </w:p>
    <w:p w14:paraId="6775D6AE" w14:textId="04B0AD0D" w:rsidR="00476682" w:rsidRDefault="00DC56E7"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Comparative studies targeting specific patient populations revealed variable responses to prone position based on clinical and demographic factors. Prone position effectiveness was significantly moderated by obesity class in an investigation by Ashra et al [1], with pronounced improvement in patients with </w:t>
      </w:r>
      <w:r w:rsidR="008C3DAD" w:rsidRPr="00966222">
        <w:rPr>
          <w:rFonts w:ascii="Times New Roman" w:hAnsi="Times New Roman" w:cs="Times New Roman"/>
          <w:sz w:val="28"/>
          <w:szCs w:val="28"/>
        </w:rPr>
        <w:t xml:space="preserve">BMI&lt;35 </w:t>
      </w:r>
      <w:r w:rsidRPr="00966222">
        <w:rPr>
          <w:rFonts w:ascii="Times New Roman" w:hAnsi="Times New Roman" w:cs="Times New Roman"/>
          <w:sz w:val="28"/>
          <w:szCs w:val="28"/>
        </w:rPr>
        <w:t xml:space="preserve">as compared </w:t>
      </w:r>
      <w:r w:rsidRPr="00966222">
        <w:rPr>
          <w:rFonts w:ascii="Times New Roman" w:hAnsi="Times New Roman" w:cs="Times New Roman"/>
          <w:sz w:val="28"/>
          <w:szCs w:val="28"/>
        </w:rPr>
        <w:lastRenderedPageBreak/>
        <w:t xml:space="preserve">to those with higher BMI. The documentation remarked that an early commencement of prone positioning leading within 24 hours of admission gave a greater and more sustained improvement in oxygenation than its delayed execution. Laverdure et al. [17] reported that patients with lower initial values for respiratory compliance improved in relative terms with prone positioning more than those with higher baseline compliance. Studies indicated that age-stratified analyses showed similar physiological responses to prone positioning across different age groups without being fundamentally influenced by clinical outcomes. Chen et al [5] found that the patients with predilection for posterior lung involvement on imaging had more oxygenation improvement with pronation than those patterns with diffuse or anterior predominance. The investigation showed that the duration of symptom onset prior to hospital admission associated with measurable variations in response to interventions with prone positioning. Le Terrier et al. [18] documented that awake prone positioning versus sedated prone positioning outcomes differed in complication profile but yielded similar oxygenation benefits if appropriately selected. The data showed that the systematic comparative analysis of positioning protocols actually resulted in progressive refinement of patient selection criteria across different treatments in different locations. The information from these comparative analyses does support a move toward individualized approaches to positional therapy based on specific patient characteristics. Presented in Fig. </w:t>
      </w:r>
      <w:r w:rsidR="004E2E4C">
        <w:rPr>
          <w:rFonts w:ascii="Times New Roman" w:hAnsi="Times New Roman" w:cs="Times New Roman"/>
          <w:sz w:val="28"/>
          <w:szCs w:val="28"/>
        </w:rPr>
        <w:t>3</w:t>
      </w:r>
      <w:r w:rsidRPr="00966222">
        <w:rPr>
          <w:rFonts w:ascii="Times New Roman" w:hAnsi="Times New Roman" w:cs="Times New Roman"/>
          <w:sz w:val="28"/>
          <w:szCs w:val="28"/>
        </w:rPr>
        <w:t>.9 below is a comparison of age distribution between patients receiving prone positioning therapy and those in the control group. The data suggests that patients in the prone positioning group have a somewhat higher median age (approximately 59.5 years) than the control group (approximately 56.3 years).</w:t>
      </w:r>
    </w:p>
    <w:p w14:paraId="0D8ABE4B" w14:textId="77777777" w:rsidR="00741D55" w:rsidRPr="00966222" w:rsidRDefault="00741D55" w:rsidP="00493BD1">
      <w:pPr>
        <w:spacing w:line="360" w:lineRule="auto"/>
        <w:jc w:val="both"/>
        <w:rPr>
          <w:rFonts w:ascii="Times New Roman" w:hAnsi="Times New Roman" w:cs="Times New Roman"/>
          <w:sz w:val="28"/>
          <w:szCs w:val="28"/>
        </w:rPr>
      </w:pPr>
    </w:p>
    <w:p w14:paraId="2EB9CD25" w14:textId="248F5243" w:rsidR="00476682" w:rsidRPr="00355E06" w:rsidRDefault="000C4513" w:rsidP="00493BD1">
      <w:pPr>
        <w:pStyle w:val="whitespace-pre-wrap"/>
        <w:spacing w:line="360" w:lineRule="auto"/>
        <w:rPr>
          <w:rFonts w:eastAsiaTheme="minorHAnsi"/>
          <w:sz w:val="28"/>
          <w:szCs w:val="28"/>
        </w:rPr>
      </w:pPr>
      <w:r w:rsidRPr="00E81688">
        <w:rPr>
          <w:rFonts w:eastAsiaTheme="minorHAnsi"/>
          <w:noProof/>
          <w:sz w:val="28"/>
          <w:szCs w:val="28"/>
          <w:lang w:val="uk-UA" w:eastAsia="uk-UA"/>
        </w:rPr>
        <w:lastRenderedPageBreak/>
        <w:drawing>
          <wp:anchor distT="0" distB="0" distL="0" distR="0" simplePos="0" relativeHeight="251679744" behindDoc="1" locked="0" layoutInCell="1" allowOverlap="1" wp14:anchorId="42426146" wp14:editId="63E3DE38">
            <wp:simplePos x="0" y="0"/>
            <wp:positionH relativeFrom="margin">
              <wp:align>left</wp:align>
            </wp:positionH>
            <wp:positionV relativeFrom="paragraph">
              <wp:posOffset>732790</wp:posOffset>
            </wp:positionV>
            <wp:extent cx="5781675" cy="4224020"/>
            <wp:effectExtent l="0" t="0" r="9525" b="5080"/>
            <wp:wrapTopAndBottom/>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7" cstate="print"/>
                    <a:stretch>
                      <a:fillRect/>
                    </a:stretch>
                  </pic:blipFill>
                  <pic:spPr>
                    <a:xfrm>
                      <a:off x="0" y="0"/>
                      <a:ext cx="5782370" cy="4224528"/>
                    </a:xfrm>
                    <a:prstGeom prst="rect">
                      <a:avLst/>
                    </a:prstGeom>
                  </pic:spPr>
                </pic:pic>
              </a:graphicData>
            </a:graphic>
            <wp14:sizeRelH relativeFrom="margin">
              <wp14:pctWidth>0</wp14:pctWidth>
            </wp14:sizeRelH>
          </wp:anchor>
        </w:drawing>
      </w:r>
      <w:r w:rsidR="00476682" w:rsidRPr="00E81688">
        <w:rPr>
          <w:rStyle w:val="aa"/>
          <w:bCs w:val="0"/>
          <w:iCs/>
          <w:sz w:val="28"/>
          <w:szCs w:val="28"/>
        </w:rPr>
        <w:t>Fig.</w:t>
      </w:r>
      <w:r w:rsidR="004E2E4C" w:rsidRPr="00E81688">
        <w:rPr>
          <w:rStyle w:val="aa"/>
          <w:bCs w:val="0"/>
          <w:iCs/>
          <w:sz w:val="28"/>
          <w:szCs w:val="28"/>
        </w:rPr>
        <w:t>3</w:t>
      </w:r>
      <w:r w:rsidR="00476682" w:rsidRPr="00E81688">
        <w:rPr>
          <w:rStyle w:val="aa"/>
          <w:bCs w:val="0"/>
          <w:iCs/>
          <w:sz w:val="28"/>
          <w:szCs w:val="28"/>
        </w:rPr>
        <w:t>.9</w:t>
      </w:r>
      <w:r w:rsidR="00BC5D38" w:rsidRPr="00966222">
        <w:rPr>
          <w:bCs/>
          <w:sz w:val="28"/>
          <w:szCs w:val="28"/>
        </w:rPr>
        <w:t xml:space="preserve">: </w:t>
      </w:r>
      <w:r w:rsidR="00476682" w:rsidRPr="00355E06">
        <w:rPr>
          <w:rStyle w:val="a9"/>
          <w:b/>
          <w:bCs/>
          <w:sz w:val="28"/>
          <w:szCs w:val="28"/>
        </w:rPr>
        <w:t>Age Distribution Comparison between Prone Positioning and Control Groups</w:t>
      </w:r>
    </w:p>
    <w:p w14:paraId="28FFC88E" w14:textId="77777777" w:rsidR="00F8029A" w:rsidRPr="00966222" w:rsidRDefault="00F8029A" w:rsidP="00493BD1">
      <w:pPr>
        <w:spacing w:line="360" w:lineRule="auto"/>
        <w:ind w:firstLine="720"/>
        <w:jc w:val="both"/>
        <w:rPr>
          <w:rFonts w:ascii="Times New Roman" w:hAnsi="Times New Roman" w:cs="Times New Roman"/>
          <w:sz w:val="28"/>
          <w:szCs w:val="28"/>
        </w:rPr>
      </w:pPr>
    </w:p>
    <w:p w14:paraId="576494FB" w14:textId="4BC0ED1D" w:rsidR="00137A27" w:rsidRDefault="008C3DAD"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Additionally, t</w:t>
      </w:r>
      <w:r w:rsidR="00DC56E7" w:rsidRPr="00966222">
        <w:rPr>
          <w:rFonts w:ascii="Times New Roman" w:hAnsi="Times New Roman" w:cs="Times New Roman"/>
          <w:sz w:val="28"/>
          <w:szCs w:val="28"/>
        </w:rPr>
        <w:t xml:space="preserve">he cross-intervention comparison between conventional and modified prone positioning techniques provides some meaningful practical considerations for clinical implementation. </w:t>
      </w:r>
      <w:proofErr w:type="spellStart"/>
      <w:r w:rsidR="00DC56E7" w:rsidRPr="00966222">
        <w:rPr>
          <w:rFonts w:ascii="Times New Roman" w:hAnsi="Times New Roman" w:cs="Times New Roman"/>
          <w:sz w:val="28"/>
          <w:szCs w:val="28"/>
        </w:rPr>
        <w:t>Elpern</w:t>
      </w:r>
      <w:proofErr w:type="spellEnd"/>
      <w:r w:rsidR="00DC56E7" w:rsidRPr="00966222">
        <w:rPr>
          <w:rFonts w:ascii="Times New Roman" w:hAnsi="Times New Roman" w:cs="Times New Roman"/>
          <w:sz w:val="28"/>
          <w:szCs w:val="28"/>
        </w:rPr>
        <w:t xml:space="preserve"> et al [9] showed that after the establishment of a standard protocol for a multidisciplinary team approach to prone-positioning, more consistent outcomes for patients were obtained than in units that did not rely on such dedicated teams. The studies noted that modified positioning techniques were associated with significantly fewer complications in obese patients, while achieving similar benefits in oxygenation. Ng et al [24] stated that rehabilitation-based prone-positioning teams had a greater adherence implementation </w:t>
      </w:r>
      <w:r w:rsidR="00DC56E7" w:rsidRPr="00966222">
        <w:rPr>
          <w:rFonts w:ascii="Times New Roman" w:hAnsi="Times New Roman" w:cs="Times New Roman"/>
          <w:sz w:val="28"/>
          <w:szCs w:val="28"/>
        </w:rPr>
        <w:lastRenderedPageBreak/>
        <w:t xml:space="preserve">rate and a lower incidence of complications compared to standard implementation approaches. The research indicated that adverse complications with different scheduling approaches for prone-positioning sessions have shown that alternating schedules with defined periods of supine position maximize patients' tolerance and physiological benefits. Settembre et al [32] documented the experimental use of exoskeletons in selected cases to assist with the prone positioning of patients who maintained positioning quality while lessening physical burden on the staff. The studies demonstrated that comparing staff perceptions relating to different implementation models could have distinguished the key factors behind successful protocol adoption and sustainability. </w:t>
      </w:r>
      <w:proofErr w:type="spellStart"/>
      <w:r w:rsidR="00DC56E7" w:rsidRPr="00966222">
        <w:rPr>
          <w:rFonts w:ascii="Times New Roman" w:hAnsi="Times New Roman" w:cs="Times New Roman"/>
          <w:sz w:val="28"/>
          <w:szCs w:val="28"/>
        </w:rPr>
        <w:t>Touchon</w:t>
      </w:r>
      <w:proofErr w:type="spellEnd"/>
      <w:r w:rsidR="00DC56E7" w:rsidRPr="00966222">
        <w:rPr>
          <w:rFonts w:ascii="Times New Roman" w:hAnsi="Times New Roman" w:cs="Times New Roman"/>
          <w:sz w:val="28"/>
          <w:szCs w:val="28"/>
        </w:rPr>
        <w:t xml:space="preserve"> et al [37] noted specific quantitative differences in resource utilization associated with various prone-positioning implementation strategies across different healthcare settings. Their findings showed that comparative quality improvement efforts succeeded in progressively diminishing positioning-related complications, while maintaining or improving efficacy. The comparative analysis data advanced invaluable lessons for healthcare institutions aimed at interventions to improve prone positioning of COVID-19 patients. Fig. </w:t>
      </w:r>
      <w:r w:rsidR="004E2E4C">
        <w:rPr>
          <w:rFonts w:ascii="Times New Roman" w:hAnsi="Times New Roman" w:cs="Times New Roman"/>
          <w:sz w:val="28"/>
          <w:szCs w:val="28"/>
        </w:rPr>
        <w:t>3</w:t>
      </w:r>
      <w:r w:rsidR="00DC56E7" w:rsidRPr="00966222">
        <w:rPr>
          <w:rFonts w:ascii="Times New Roman" w:hAnsi="Times New Roman" w:cs="Times New Roman"/>
          <w:sz w:val="28"/>
          <w:szCs w:val="28"/>
        </w:rPr>
        <w:t>.10 below presents an inverse correlation between SpO2 levels and intubation rates of COVID-19 patients. The graph shows that higher levels of SpO2 (96%) corresponded with a lower intubation rate (28%), whereas a lower level of SpO2 (92%) corresponded with a significantly higher intubation rate (45%).</w:t>
      </w:r>
    </w:p>
    <w:p w14:paraId="7F6AB676" w14:textId="3BE6BD43" w:rsidR="00355E06" w:rsidRPr="00966222" w:rsidRDefault="00A026C1" w:rsidP="00A026C1">
      <w:pPr>
        <w:rPr>
          <w:rFonts w:ascii="Times New Roman" w:hAnsi="Times New Roman" w:cs="Times New Roman"/>
          <w:sz w:val="28"/>
          <w:szCs w:val="28"/>
        </w:rPr>
      </w:pPr>
      <w:r>
        <w:rPr>
          <w:rFonts w:ascii="Times New Roman" w:hAnsi="Times New Roman" w:cs="Times New Roman"/>
          <w:sz w:val="28"/>
          <w:szCs w:val="28"/>
        </w:rPr>
        <w:br w:type="page"/>
      </w:r>
    </w:p>
    <w:p w14:paraId="48B44CBE" w14:textId="3D47505F" w:rsidR="00A56443" w:rsidRPr="00966222" w:rsidRDefault="00476682" w:rsidP="00493BD1">
      <w:pPr>
        <w:spacing w:line="360" w:lineRule="auto"/>
        <w:jc w:val="both"/>
        <w:rPr>
          <w:rFonts w:ascii="Times New Roman" w:hAnsi="Times New Roman" w:cs="Times New Roman"/>
          <w:b/>
          <w:bCs/>
          <w:i/>
          <w:sz w:val="28"/>
          <w:szCs w:val="28"/>
        </w:rPr>
      </w:pPr>
      <w:r w:rsidRPr="00E81688">
        <w:rPr>
          <w:rFonts w:ascii="Times New Roman" w:hAnsi="Times New Roman" w:cs="Times New Roman"/>
          <w:b/>
          <w:bCs/>
          <w:iCs/>
          <w:sz w:val="28"/>
          <w:szCs w:val="28"/>
        </w:rPr>
        <w:lastRenderedPageBreak/>
        <w:t xml:space="preserve">Fig. </w:t>
      </w:r>
      <w:r w:rsidR="004E2E4C" w:rsidRPr="00E81688">
        <w:rPr>
          <w:rFonts w:ascii="Times New Roman" w:hAnsi="Times New Roman" w:cs="Times New Roman"/>
          <w:b/>
          <w:bCs/>
          <w:iCs/>
          <w:sz w:val="28"/>
          <w:szCs w:val="28"/>
        </w:rPr>
        <w:t>3</w:t>
      </w:r>
      <w:r w:rsidRPr="00E81688">
        <w:rPr>
          <w:rFonts w:ascii="Times New Roman" w:hAnsi="Times New Roman" w:cs="Times New Roman"/>
          <w:b/>
          <w:bCs/>
          <w:iCs/>
          <w:sz w:val="28"/>
          <w:szCs w:val="28"/>
        </w:rPr>
        <w:t>.10</w:t>
      </w:r>
      <w:r w:rsidR="00BC5D38" w:rsidRPr="004E2E4C">
        <w:rPr>
          <w:rFonts w:ascii="Times New Roman" w:hAnsi="Times New Roman" w:cs="Times New Roman"/>
          <w:b/>
          <w:bCs/>
          <w:i/>
          <w:sz w:val="28"/>
          <w:szCs w:val="28"/>
        </w:rPr>
        <w:t>:</w:t>
      </w:r>
      <w:r w:rsidR="00BC5D38" w:rsidRPr="00966222">
        <w:rPr>
          <w:rFonts w:ascii="Times New Roman" w:hAnsi="Times New Roman" w:cs="Times New Roman"/>
          <w:b/>
          <w:bCs/>
          <w:i/>
          <w:sz w:val="28"/>
          <w:szCs w:val="28"/>
        </w:rPr>
        <w:t xml:space="preserve"> </w:t>
      </w:r>
      <w:r w:rsidR="00A56443" w:rsidRPr="00966222">
        <w:rPr>
          <w:rFonts w:ascii="Times New Roman" w:hAnsi="Times New Roman" w:cs="Times New Roman"/>
          <w:b/>
          <w:bCs/>
          <w:i/>
          <w:sz w:val="28"/>
          <w:szCs w:val="28"/>
        </w:rPr>
        <w:t>Relationship between SpO2 Levels and Intubation Rates in COVID-19 Patients</w:t>
      </w:r>
    </w:p>
    <w:p w14:paraId="47F0E14D" w14:textId="77777777" w:rsidR="00424BAC" w:rsidRPr="00966222" w:rsidRDefault="00424BAC"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noProof/>
          <w:sz w:val="28"/>
          <w:szCs w:val="28"/>
          <w:lang w:val="uk-UA" w:eastAsia="uk-UA"/>
        </w:rPr>
        <w:drawing>
          <wp:inline distT="0" distB="0" distL="0" distR="0" wp14:anchorId="518FDD38" wp14:editId="045C294A">
            <wp:extent cx="5573824" cy="3268979"/>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8" cstate="print"/>
                    <a:stretch>
                      <a:fillRect/>
                    </a:stretch>
                  </pic:blipFill>
                  <pic:spPr>
                    <a:xfrm>
                      <a:off x="0" y="0"/>
                      <a:ext cx="5573824" cy="3268979"/>
                    </a:xfrm>
                    <a:prstGeom prst="rect">
                      <a:avLst/>
                    </a:prstGeom>
                  </pic:spPr>
                </pic:pic>
              </a:graphicData>
            </a:graphic>
          </wp:inline>
        </w:drawing>
      </w:r>
    </w:p>
    <w:p w14:paraId="7F001D5D" w14:textId="225CE977" w:rsidR="00A56443" w:rsidRPr="00966222" w:rsidRDefault="00424BAC" w:rsidP="00493BD1">
      <w:pPr>
        <w:pStyle w:val="3"/>
        <w:spacing w:line="360" w:lineRule="auto"/>
        <w:rPr>
          <w:rFonts w:ascii="Times New Roman" w:hAnsi="Times New Roman" w:cs="Times New Roman"/>
          <w:i/>
          <w:color w:val="auto"/>
          <w:sz w:val="28"/>
          <w:szCs w:val="28"/>
        </w:rPr>
      </w:pPr>
      <w:r w:rsidRPr="00966222">
        <w:rPr>
          <w:rFonts w:ascii="Times New Roman" w:hAnsi="Times New Roman" w:cs="Times New Roman"/>
          <w:i/>
          <w:color w:val="auto"/>
          <w:sz w:val="28"/>
          <w:szCs w:val="28"/>
        </w:rPr>
        <w:t xml:space="preserve">               </w:t>
      </w:r>
    </w:p>
    <w:p w14:paraId="5FB0D937" w14:textId="1DF77880" w:rsidR="000979A6" w:rsidRPr="00A026C1" w:rsidRDefault="004E2E4C" w:rsidP="00A026C1">
      <w:pPr>
        <w:pStyle w:val="3"/>
        <w:spacing w:line="360" w:lineRule="auto"/>
        <w:rPr>
          <w:rFonts w:ascii="Times New Roman" w:hAnsi="Times New Roman" w:cs="Times New Roman"/>
          <w:i/>
          <w:color w:val="auto"/>
          <w:sz w:val="28"/>
          <w:szCs w:val="28"/>
        </w:rPr>
      </w:pPr>
      <w:bookmarkStart w:id="32" w:name="_Toc199011134"/>
      <w:r>
        <w:rPr>
          <w:rFonts w:ascii="Times New Roman" w:hAnsi="Times New Roman" w:cs="Times New Roman"/>
          <w:i/>
          <w:color w:val="auto"/>
          <w:sz w:val="28"/>
          <w:szCs w:val="28"/>
        </w:rPr>
        <w:t>3</w:t>
      </w:r>
      <w:r w:rsidR="00F8029A" w:rsidRPr="00966222">
        <w:rPr>
          <w:rFonts w:ascii="Times New Roman" w:hAnsi="Times New Roman" w:cs="Times New Roman"/>
          <w:i/>
          <w:color w:val="auto"/>
          <w:sz w:val="28"/>
          <w:szCs w:val="28"/>
        </w:rPr>
        <w:t>.4.1 High-Flow Nasal Oxygen (HFNO) vs. Prone Positioning</w:t>
      </w:r>
      <w:bookmarkEnd w:id="32"/>
    </w:p>
    <w:p w14:paraId="1E89F656" w14:textId="77777777" w:rsidR="00DC56E7" w:rsidRPr="00966222" w:rsidRDefault="00B1695C"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The combined approach of high-flow nasal oxygen with prone positioning demonstrated superior outcomes compared to HFNO alone in non-intubated COVID-19 patients</w:t>
      </w:r>
      <w:r w:rsidR="00513944" w:rsidRPr="00966222">
        <w:rPr>
          <w:rFonts w:ascii="Times New Roman" w:hAnsi="Times New Roman" w:cs="Times New Roman"/>
          <w:sz w:val="28"/>
          <w:szCs w:val="28"/>
        </w:rPr>
        <w:t xml:space="preserve">. Taboada et al [34] found </w:t>
      </w:r>
      <w:r w:rsidR="00036934" w:rsidRPr="00966222">
        <w:rPr>
          <w:rFonts w:ascii="Times New Roman" w:hAnsi="Times New Roman" w:cs="Times New Roman"/>
          <w:sz w:val="28"/>
          <w:szCs w:val="28"/>
        </w:rPr>
        <w:t>that within</w:t>
      </w:r>
      <w:r w:rsidR="00DC56E7" w:rsidRPr="00966222">
        <w:rPr>
          <w:rFonts w:ascii="Times New Roman" w:hAnsi="Times New Roman" w:cs="Times New Roman"/>
          <w:sz w:val="28"/>
          <w:szCs w:val="28"/>
        </w:rPr>
        <w:t xml:space="preserve"> ventilator-free patients, dexmedetomidine with high-flow nasal oxygen and prolonged awake in prone position will compare better in saturation</w:t>
      </w:r>
      <w:r w:rsidR="00036934" w:rsidRPr="00966222">
        <w:rPr>
          <w:rFonts w:ascii="Times New Roman" w:hAnsi="Times New Roman" w:cs="Times New Roman"/>
          <w:sz w:val="28"/>
          <w:szCs w:val="28"/>
        </w:rPr>
        <w:t xml:space="preserve"> and will do so in better ways</w:t>
      </w:r>
      <w:r w:rsidR="00DC56E7" w:rsidRPr="00966222">
        <w:rPr>
          <w:rFonts w:ascii="Times New Roman" w:hAnsi="Times New Roman" w:cs="Times New Roman"/>
          <w:sz w:val="28"/>
          <w:szCs w:val="28"/>
        </w:rPr>
        <w:t>. Such research, in essence, described better outcomes when HFNO and prone positioning were used together than with the use of HFNO only for COVID-19 patients who were not placed on ventilators. Older patients with COVID-19 who had dopaminergic therapy for 48 h with HFNO together with prone positioning showed good SpO2 after 1 h of therapy. Further, the combined approach appears to have helped more effective management of moderately hypoxemic COVID-19 patients in settings with limited access to mechanical ventilation. Fazzini et al.</w:t>
      </w:r>
      <w:r w:rsidR="00DE72A8" w:rsidRPr="00966222">
        <w:rPr>
          <w:rFonts w:ascii="Times New Roman" w:hAnsi="Times New Roman" w:cs="Times New Roman"/>
          <w:sz w:val="28"/>
          <w:szCs w:val="28"/>
        </w:rPr>
        <w:t xml:space="preserve"> [11] showed</w:t>
      </w:r>
      <w:r w:rsidR="00DC56E7" w:rsidRPr="00966222">
        <w:rPr>
          <w:rFonts w:ascii="Times New Roman" w:hAnsi="Times New Roman" w:cs="Times New Roman"/>
          <w:sz w:val="28"/>
          <w:szCs w:val="28"/>
        </w:rPr>
        <w:t xml:space="preserve"> that the addition of prone </w:t>
      </w:r>
      <w:r w:rsidR="00DC56E7" w:rsidRPr="00966222">
        <w:rPr>
          <w:rFonts w:ascii="Times New Roman" w:hAnsi="Times New Roman" w:cs="Times New Roman"/>
          <w:sz w:val="28"/>
          <w:szCs w:val="28"/>
        </w:rPr>
        <w:lastRenderedPageBreak/>
        <w:t>positioning to HFNO treatment led to better outcomes in regard to subjective dyspnea scores as assessed by visual analogue scale when compared to HFNO treatment alone. By using a combination of HFNO and prone positioning more widely, critical care staff can rapidly mobilize available resources to treat more patients in o</w:t>
      </w:r>
      <w:r w:rsidR="00DE72A8" w:rsidRPr="00966222">
        <w:rPr>
          <w:rFonts w:ascii="Times New Roman" w:hAnsi="Times New Roman" w:cs="Times New Roman"/>
          <w:sz w:val="28"/>
          <w:szCs w:val="28"/>
        </w:rPr>
        <w:t xml:space="preserve">verwhelmed healthcare systems. </w:t>
      </w:r>
    </w:p>
    <w:p w14:paraId="1F839D7E" w14:textId="69B1E2D0" w:rsidR="000C4513" w:rsidRPr="00966222" w:rsidRDefault="00DE72A8"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The timing and duration of combined HFNO and prone positioning interventions significantly influenced patient outcomes across the reviewed studies </w:t>
      </w:r>
      <w:r w:rsidR="00DC56E7" w:rsidRPr="00966222">
        <w:rPr>
          <w:rFonts w:ascii="Times New Roman" w:hAnsi="Times New Roman" w:cs="Times New Roman"/>
          <w:sz w:val="28"/>
          <w:szCs w:val="28"/>
        </w:rPr>
        <w:t>Froelich et al.</w:t>
      </w:r>
      <w:r w:rsidRPr="00966222">
        <w:rPr>
          <w:rFonts w:ascii="Times New Roman" w:hAnsi="Times New Roman" w:cs="Times New Roman"/>
          <w:sz w:val="28"/>
          <w:szCs w:val="28"/>
        </w:rPr>
        <w:t xml:space="preserve"> [12] found</w:t>
      </w:r>
      <w:r w:rsidR="00DC56E7" w:rsidRPr="00966222">
        <w:rPr>
          <w:rFonts w:ascii="Times New Roman" w:hAnsi="Times New Roman" w:cs="Times New Roman"/>
          <w:sz w:val="28"/>
          <w:szCs w:val="28"/>
        </w:rPr>
        <w:t xml:space="preserve"> that individualized positioning strategies that placed affected lung segments in non-dependent positions during HFNO therapy achieved greater oxygenation improvement than standardized prone positioning protocols. Research documented that during monitoring of combined HFNO and prone positioning sessions, certain patterns of physiological response were recorded that later predicted different clinical outcomes. Tavernier et al.</w:t>
      </w:r>
      <w:r w:rsidR="006636B1" w:rsidRPr="00966222">
        <w:rPr>
          <w:rFonts w:ascii="Times New Roman" w:hAnsi="Times New Roman" w:cs="Times New Roman"/>
          <w:sz w:val="28"/>
          <w:szCs w:val="28"/>
        </w:rPr>
        <w:t xml:space="preserve"> [36] reported</w:t>
      </w:r>
      <w:r w:rsidR="00DC56E7" w:rsidRPr="00966222">
        <w:rPr>
          <w:rFonts w:ascii="Times New Roman" w:hAnsi="Times New Roman" w:cs="Times New Roman"/>
          <w:sz w:val="28"/>
          <w:szCs w:val="28"/>
        </w:rPr>
        <w:t xml:space="preserve"> that when continuous HFNO therapy was used in conjunction with alternating between prone and semi-recumbent positions based on a predefined rotational schedule, oxygenation and other outcome measures were improved in the patient. Studies showed that when comb</w:t>
      </w:r>
      <w:r w:rsidR="006636B1" w:rsidRPr="00966222">
        <w:rPr>
          <w:rFonts w:ascii="Times New Roman" w:hAnsi="Times New Roman" w:cs="Times New Roman"/>
          <w:sz w:val="28"/>
          <w:szCs w:val="28"/>
        </w:rPr>
        <w:t>ined therapy is done within 12 hours</w:t>
      </w:r>
      <w:r w:rsidR="00DC56E7" w:rsidRPr="00966222">
        <w:rPr>
          <w:rFonts w:ascii="Times New Roman" w:hAnsi="Times New Roman" w:cs="Times New Roman"/>
          <w:sz w:val="28"/>
          <w:szCs w:val="28"/>
        </w:rPr>
        <w:t xml:space="preserve"> of commencing HFNO, a better result is achieved than if the intervention of positioning is delayed. </w:t>
      </w:r>
      <w:proofErr w:type="spellStart"/>
      <w:r w:rsidR="00DC56E7" w:rsidRPr="00966222">
        <w:rPr>
          <w:rFonts w:ascii="Times New Roman" w:hAnsi="Times New Roman" w:cs="Times New Roman"/>
          <w:sz w:val="28"/>
          <w:szCs w:val="28"/>
        </w:rPr>
        <w:t>Pierrakos</w:t>
      </w:r>
      <w:proofErr w:type="spellEnd"/>
      <w:r w:rsidR="00DC56E7" w:rsidRPr="00966222">
        <w:rPr>
          <w:rFonts w:ascii="Times New Roman" w:hAnsi="Times New Roman" w:cs="Times New Roman"/>
          <w:sz w:val="28"/>
          <w:szCs w:val="28"/>
        </w:rPr>
        <w:t xml:space="preserve"> et al.</w:t>
      </w:r>
      <w:r w:rsidR="006636B1" w:rsidRPr="00966222">
        <w:rPr>
          <w:rFonts w:ascii="Times New Roman" w:hAnsi="Times New Roman" w:cs="Times New Roman"/>
          <w:sz w:val="28"/>
          <w:szCs w:val="28"/>
        </w:rPr>
        <w:t xml:space="preserve"> [27] found</w:t>
      </w:r>
      <w:r w:rsidR="00DC56E7" w:rsidRPr="00966222">
        <w:rPr>
          <w:rFonts w:ascii="Times New Roman" w:hAnsi="Times New Roman" w:cs="Times New Roman"/>
          <w:sz w:val="28"/>
          <w:szCs w:val="28"/>
        </w:rPr>
        <w:t xml:space="preserve"> that using lung ultrasound to guide HFNO titration during prone positioning improved therapy adjustment as well as patient outcomes. These data provide evidence that protocols that gradual increase the duration of prone positioning while minimizing disruption of HFNO support yield greater tolerance and compliance from participating patients. Huette et al.</w:t>
      </w:r>
      <w:r w:rsidR="006636B1" w:rsidRPr="00966222">
        <w:rPr>
          <w:rFonts w:ascii="Times New Roman" w:hAnsi="Times New Roman" w:cs="Times New Roman"/>
          <w:sz w:val="28"/>
          <w:szCs w:val="28"/>
        </w:rPr>
        <w:t xml:space="preserve"> [15] presented</w:t>
      </w:r>
      <w:r w:rsidR="00DC56E7" w:rsidRPr="00966222">
        <w:rPr>
          <w:rFonts w:ascii="Times New Roman" w:hAnsi="Times New Roman" w:cs="Times New Roman"/>
          <w:sz w:val="28"/>
          <w:szCs w:val="28"/>
        </w:rPr>
        <w:t xml:space="preserve"> various measurements to establish widespread enhancement of ventilation-perfusion matching due to HFNO plus prone positioning compared to either method individually. The research found that measures for patient education and comfort designed specifically for combined HFNO and prone positioning protocols significantly enhanced rates of patient compliance. The </w:t>
      </w:r>
      <w:r w:rsidR="00DC56E7" w:rsidRPr="00966222">
        <w:rPr>
          <w:rFonts w:ascii="Times New Roman" w:hAnsi="Times New Roman" w:cs="Times New Roman"/>
          <w:sz w:val="28"/>
          <w:szCs w:val="28"/>
        </w:rPr>
        <w:lastRenderedPageBreak/>
        <w:t>evidence-based outcome of comparative analysis thus provided parameters for best optimizing HFNO-prone positioning integration in COVID-19 management protocols.</w:t>
      </w:r>
    </w:p>
    <w:p w14:paraId="511610B8" w14:textId="39D69314" w:rsidR="00C70B2C" w:rsidRPr="00A026C1" w:rsidRDefault="004E2E4C" w:rsidP="00A026C1">
      <w:pPr>
        <w:pStyle w:val="3"/>
        <w:spacing w:line="360" w:lineRule="auto"/>
        <w:rPr>
          <w:rFonts w:ascii="Times New Roman" w:hAnsi="Times New Roman" w:cs="Times New Roman"/>
          <w:i/>
          <w:color w:val="auto"/>
          <w:sz w:val="28"/>
          <w:szCs w:val="28"/>
        </w:rPr>
      </w:pPr>
      <w:bookmarkStart w:id="33" w:name="_Toc199011135"/>
      <w:r>
        <w:rPr>
          <w:rFonts w:ascii="Times New Roman" w:hAnsi="Times New Roman" w:cs="Times New Roman"/>
          <w:i/>
          <w:sz w:val="28"/>
          <w:szCs w:val="28"/>
        </w:rPr>
        <w:t>3</w:t>
      </w:r>
      <w:r w:rsidR="00F8029A" w:rsidRPr="00C70B2C">
        <w:rPr>
          <w:rStyle w:val="30"/>
          <w:rFonts w:ascii="Times New Roman" w:hAnsi="Times New Roman" w:cs="Times New Roman"/>
          <w:i/>
          <w:color w:val="auto"/>
          <w:sz w:val="28"/>
          <w:szCs w:val="28"/>
        </w:rPr>
        <w:t>.</w:t>
      </w:r>
      <w:r w:rsidR="00F8029A" w:rsidRPr="00966222">
        <w:rPr>
          <w:rStyle w:val="30"/>
          <w:rFonts w:ascii="Times New Roman" w:hAnsi="Times New Roman" w:cs="Times New Roman"/>
          <w:i/>
          <w:color w:val="auto"/>
          <w:sz w:val="28"/>
          <w:szCs w:val="28"/>
        </w:rPr>
        <w:t>4.2 Extracorporeal Membrane Oxygenation (ECMO)</w:t>
      </w:r>
      <w:bookmarkEnd w:id="33"/>
    </w:p>
    <w:p w14:paraId="0A41FC02" w14:textId="68572C96" w:rsidR="00DC56E7" w:rsidRPr="00966222" w:rsidRDefault="00DC56E7"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Illustrating the interplay between prone positioning and ECMO, sequential as well as complementary aspects emerged in the management of severe COVID-19 respiratory failure. Yang et al [41] observed that prone positioning was beneficial to selected patients as a means of bridge therapy until the time of initiation of ECMO could be arranged. The study illustrated that patients who showed a positive response to prone positioning before initiation of ECMO had improved outcome during and after ECMO therapy. </w:t>
      </w:r>
      <w:proofErr w:type="spellStart"/>
      <w:r w:rsidRPr="00966222">
        <w:rPr>
          <w:rFonts w:ascii="Times New Roman" w:hAnsi="Times New Roman" w:cs="Times New Roman"/>
          <w:sz w:val="28"/>
          <w:szCs w:val="28"/>
        </w:rPr>
        <w:t>Mekontso</w:t>
      </w:r>
      <w:proofErr w:type="spellEnd"/>
      <w:r w:rsidRPr="00966222">
        <w:rPr>
          <w:rFonts w:ascii="Times New Roman" w:hAnsi="Times New Roman" w:cs="Times New Roman"/>
          <w:sz w:val="28"/>
          <w:szCs w:val="28"/>
        </w:rPr>
        <w:t xml:space="preserve"> </w:t>
      </w:r>
      <w:proofErr w:type="spellStart"/>
      <w:r w:rsidRPr="00966222">
        <w:rPr>
          <w:rFonts w:ascii="Times New Roman" w:hAnsi="Times New Roman" w:cs="Times New Roman"/>
          <w:sz w:val="28"/>
          <w:szCs w:val="28"/>
        </w:rPr>
        <w:t>Dessap</w:t>
      </w:r>
      <w:proofErr w:type="spellEnd"/>
      <w:r w:rsidRPr="00966222">
        <w:rPr>
          <w:rFonts w:ascii="Times New Roman" w:hAnsi="Times New Roman" w:cs="Times New Roman"/>
          <w:sz w:val="28"/>
          <w:szCs w:val="28"/>
        </w:rPr>
        <w:t xml:space="preserve"> et al [21] stated that in patients deteriorating while waiting for ECMO, combining inhaled nitric oxide with prone position offered temporary stabilization. The studies demonstrated that institutions with standardized assessment protocols for determining the prone position response had more objective criteria in deciding for ECMO initiation. Estenssoro et al [10] found that patients placed prone while receiving ECMO had improved pulmonary blood flow distribution in comparison to patients who were kept supine during ECMO. The data indicate that administering ECMO and prone positioning protocols requires specialized training of healthcare staff and modified techniques of positioning to ensure safety of both applications. Sequential use of prone positioning followed by ECMO has proven to be resource-efficient as compared to direct initiation of ECMO in the pool of candidates found eligible to receive the intervention, as reported by </w:t>
      </w:r>
      <w:proofErr w:type="spellStart"/>
      <w:r w:rsidRPr="00966222">
        <w:rPr>
          <w:rFonts w:ascii="Times New Roman" w:hAnsi="Times New Roman" w:cs="Times New Roman"/>
          <w:sz w:val="28"/>
          <w:szCs w:val="28"/>
        </w:rPr>
        <w:t>Gleissman</w:t>
      </w:r>
      <w:proofErr w:type="spellEnd"/>
      <w:r w:rsidRPr="00966222">
        <w:rPr>
          <w:rFonts w:ascii="Times New Roman" w:hAnsi="Times New Roman" w:cs="Times New Roman"/>
          <w:sz w:val="28"/>
          <w:szCs w:val="28"/>
        </w:rPr>
        <w:t xml:space="preserve"> et al</w:t>
      </w:r>
      <w:r w:rsidR="006636B1" w:rsidRPr="00966222">
        <w:rPr>
          <w:rFonts w:ascii="Times New Roman" w:hAnsi="Times New Roman" w:cs="Times New Roman"/>
          <w:sz w:val="28"/>
          <w:szCs w:val="28"/>
        </w:rPr>
        <w:t>. [</w:t>
      </w:r>
      <w:r w:rsidRPr="00966222">
        <w:rPr>
          <w:rFonts w:ascii="Times New Roman" w:hAnsi="Times New Roman" w:cs="Times New Roman"/>
          <w:sz w:val="28"/>
          <w:szCs w:val="28"/>
        </w:rPr>
        <w:t>13</w:t>
      </w:r>
      <w:r w:rsidR="006636B1" w:rsidRPr="00966222">
        <w:rPr>
          <w:rFonts w:ascii="Times New Roman" w:hAnsi="Times New Roman" w:cs="Times New Roman"/>
          <w:sz w:val="28"/>
          <w:szCs w:val="28"/>
        </w:rPr>
        <w:t xml:space="preserve">]. </w:t>
      </w:r>
      <w:r w:rsidRPr="00966222">
        <w:rPr>
          <w:rFonts w:ascii="Times New Roman" w:hAnsi="Times New Roman" w:cs="Times New Roman"/>
          <w:sz w:val="28"/>
          <w:szCs w:val="28"/>
        </w:rPr>
        <w:t xml:space="preserve">The study found that while prone positioning during ECMO had certain technical difficulties for which protocol modifications were necessary, it did have demonstrable physiological advantages. The evidence established a tiered approach to the management of severe respiratory failure from COVID-19, where the role of prone positioning could extend in multiple capacities in relationship to ECMO therapy. </w:t>
      </w:r>
    </w:p>
    <w:p w14:paraId="206D9C8A" w14:textId="55AD0C80" w:rsidR="00F8029A" w:rsidRDefault="006636B1"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lastRenderedPageBreak/>
        <w:t xml:space="preserve">Moreover, </w:t>
      </w:r>
      <w:r w:rsidR="00E71C68">
        <w:rPr>
          <w:rFonts w:ascii="Times New Roman" w:hAnsi="Times New Roman" w:cs="Times New Roman"/>
          <w:sz w:val="28"/>
          <w:szCs w:val="28"/>
        </w:rPr>
        <w:t>i</w:t>
      </w:r>
      <w:r w:rsidR="00DC56E7" w:rsidRPr="00966222">
        <w:rPr>
          <w:rFonts w:ascii="Times New Roman" w:hAnsi="Times New Roman" w:cs="Times New Roman"/>
          <w:sz w:val="28"/>
          <w:szCs w:val="28"/>
        </w:rPr>
        <w:t>mplementation of ECMO protocols with concurrent prone positioning required specialized approaches to minimize complications while maximizing benefits. Surveyed prone positioning during ECMO for COVID-19 patients showed by De Rosa et al [7] that specific technical alterations were justifiably necessary for the safe conduct of combined therapy. The research showed that specialized team training for combined prone positioning and ECMO management resulted in lower rates of circuit-related complications. Hochberg et al. [14] noted that, despite the initial high uptake of prone positioning in COVID-19 ARDS, there was a decline in its use over time, especially in centers where ECMO availability was increasing. These studies showed that patients undergoing ECMO and prone positioning suffered from different profiles of complications compared to patients undergoing either alone. Shelhamer et al. [33] highlighted the importance of the physiological responses during testing for prone position that could predict potential benefit from ECMO for selected patients with severe COVID-19 ARDS. The data showed an overall success rate of 68% in attempting prone positioning during ECMO with benefitting adjustments to protocols and a specialized team. Rollinson et al. [29] reported specific assessments of time to peak oxygenation effect with prone positioning that influenced the choice of timing for ECMO in deteriorating patients. Health systems with limited ECMO availability demonstrated enhanced prone positioning protocols as alternative management strategies for severe COVID-19 respiratory failure. These studies gave insights into hospitals attempting to set up protocols that interleaved positional therapy with extracorporeal support.</w:t>
      </w:r>
    </w:p>
    <w:p w14:paraId="331C31DE" w14:textId="77D5322A" w:rsidR="00F8029A" w:rsidRPr="00A026C1" w:rsidRDefault="004E2E4C" w:rsidP="00A026C1">
      <w:pPr>
        <w:pStyle w:val="2"/>
        <w:spacing w:line="360" w:lineRule="auto"/>
        <w:rPr>
          <w:rFonts w:ascii="Times New Roman" w:hAnsi="Times New Roman" w:cs="Times New Roman"/>
          <w:b/>
          <w:color w:val="auto"/>
          <w:sz w:val="28"/>
          <w:szCs w:val="28"/>
        </w:rPr>
      </w:pPr>
      <w:bookmarkStart w:id="34" w:name="_Toc199011136"/>
      <w:r>
        <w:rPr>
          <w:rFonts w:ascii="Times New Roman" w:hAnsi="Times New Roman" w:cs="Times New Roman"/>
          <w:b/>
          <w:color w:val="auto"/>
          <w:sz w:val="28"/>
          <w:szCs w:val="28"/>
        </w:rPr>
        <w:t>3</w:t>
      </w:r>
      <w:r w:rsidR="00F8029A" w:rsidRPr="00966222">
        <w:rPr>
          <w:rFonts w:ascii="Times New Roman" w:hAnsi="Times New Roman" w:cs="Times New Roman"/>
          <w:b/>
          <w:color w:val="auto"/>
          <w:sz w:val="28"/>
          <w:szCs w:val="28"/>
        </w:rPr>
        <w:t>.5 Summary of Findings</w:t>
      </w:r>
      <w:bookmarkEnd w:id="34"/>
      <w:r w:rsidR="00845881" w:rsidRPr="00966222">
        <w:rPr>
          <w:rFonts w:ascii="Times New Roman" w:hAnsi="Times New Roman" w:cs="Times New Roman"/>
          <w:sz w:val="28"/>
          <w:szCs w:val="28"/>
        </w:rPr>
        <w:tab/>
      </w:r>
    </w:p>
    <w:p w14:paraId="5BB1E4D1" w14:textId="038609F6" w:rsidR="00A85C95" w:rsidRDefault="00845881"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The study found that prone positioning improved oxygenation levels </w:t>
      </w:r>
      <w:r w:rsidR="00DC56E7" w:rsidRPr="00966222">
        <w:rPr>
          <w:rFonts w:ascii="Times New Roman" w:hAnsi="Times New Roman" w:cs="Times New Roman"/>
          <w:sz w:val="28"/>
          <w:szCs w:val="28"/>
        </w:rPr>
        <w:t xml:space="preserve">in COVID-19 patients with ARDS. Specifically, noticeable improvement was found in the group of patients with moderate respiratory failure. Furthermore, prone positioning was found to have decreased intubation rates, especially when provided </w:t>
      </w:r>
      <w:r w:rsidR="00DC56E7" w:rsidRPr="00966222">
        <w:rPr>
          <w:rFonts w:ascii="Times New Roman" w:hAnsi="Times New Roman" w:cs="Times New Roman"/>
          <w:sz w:val="28"/>
          <w:szCs w:val="28"/>
        </w:rPr>
        <w:lastRenderedPageBreak/>
        <w:t>early. The effectiveness of prone positioning was found to vary with respect to age, BMI, and comorbidities. Some patients had complications, including pressure injuries and nerve injury. There were added benefits for patients when prone positioning was combined with other strategies for respiratory support, such as HFNO. Mortality rates varied among different patient subgroups and according to the implementation strategy. The challenges imposed for implementation included those around staffing, resource availability, and constant monitoring.</w:t>
      </w:r>
    </w:p>
    <w:p w14:paraId="628BF845" w14:textId="2EC0659B" w:rsidR="00A026C1" w:rsidRPr="00966222" w:rsidRDefault="00A026C1" w:rsidP="00A026C1">
      <w:pPr>
        <w:rPr>
          <w:rFonts w:ascii="Times New Roman" w:hAnsi="Times New Roman" w:cs="Times New Roman"/>
          <w:sz w:val="28"/>
          <w:szCs w:val="28"/>
        </w:rPr>
      </w:pPr>
      <w:r>
        <w:rPr>
          <w:rFonts w:ascii="Times New Roman" w:hAnsi="Times New Roman" w:cs="Times New Roman"/>
          <w:sz w:val="28"/>
          <w:szCs w:val="28"/>
        </w:rPr>
        <w:br w:type="page"/>
      </w:r>
    </w:p>
    <w:p w14:paraId="7C29EABF" w14:textId="13101196" w:rsidR="00050E00" w:rsidRDefault="004E2E4C" w:rsidP="00493BD1">
      <w:pPr>
        <w:pStyle w:val="1"/>
        <w:spacing w:line="360" w:lineRule="auto"/>
        <w:jc w:val="center"/>
        <w:rPr>
          <w:rFonts w:cs="Times New Roman"/>
          <w:sz w:val="28"/>
          <w:szCs w:val="28"/>
        </w:rPr>
      </w:pPr>
      <w:bookmarkStart w:id="35" w:name="_Toc199011137"/>
      <w:r>
        <w:rPr>
          <w:rFonts w:cs="Times New Roman"/>
          <w:sz w:val="28"/>
          <w:szCs w:val="28"/>
        </w:rPr>
        <w:lastRenderedPageBreak/>
        <w:t>CHAPTER 4.</w:t>
      </w:r>
      <w:r w:rsidR="000A5408" w:rsidRPr="00966222">
        <w:rPr>
          <w:rFonts w:cs="Times New Roman"/>
          <w:sz w:val="28"/>
          <w:szCs w:val="28"/>
        </w:rPr>
        <w:t xml:space="preserve"> I</w:t>
      </w:r>
      <w:r w:rsidR="00355E06">
        <w:rPr>
          <w:rFonts w:cs="Times New Roman"/>
          <w:sz w:val="28"/>
          <w:szCs w:val="28"/>
        </w:rPr>
        <w:t>NTERPRETATION OF GINDINGS AND CLINICAL RECOMMENDATIONS</w:t>
      </w:r>
      <w:bookmarkEnd w:id="35"/>
    </w:p>
    <w:p w14:paraId="24AA14C9" w14:textId="77777777" w:rsidR="00E71C68" w:rsidRPr="00966222" w:rsidRDefault="00E71C68" w:rsidP="00493BD1">
      <w:pPr>
        <w:pStyle w:val="1"/>
        <w:spacing w:line="360" w:lineRule="auto"/>
        <w:jc w:val="center"/>
        <w:rPr>
          <w:rFonts w:cs="Times New Roman"/>
          <w:sz w:val="28"/>
          <w:szCs w:val="28"/>
        </w:rPr>
      </w:pPr>
    </w:p>
    <w:p w14:paraId="2A89FAFC" w14:textId="2606AC6C" w:rsidR="00E66180" w:rsidRPr="00A026C1" w:rsidRDefault="004E2E4C" w:rsidP="00A026C1">
      <w:pPr>
        <w:pStyle w:val="2"/>
        <w:spacing w:line="360" w:lineRule="auto"/>
        <w:rPr>
          <w:rFonts w:ascii="Times New Roman" w:hAnsi="Times New Roman" w:cs="Times New Roman"/>
          <w:b/>
          <w:color w:val="auto"/>
          <w:sz w:val="28"/>
          <w:szCs w:val="28"/>
        </w:rPr>
      </w:pPr>
      <w:bookmarkStart w:id="36" w:name="_Toc199011138"/>
      <w:r>
        <w:rPr>
          <w:rFonts w:ascii="Times New Roman" w:hAnsi="Times New Roman" w:cs="Times New Roman"/>
          <w:b/>
          <w:color w:val="auto"/>
          <w:sz w:val="28"/>
          <w:szCs w:val="28"/>
        </w:rPr>
        <w:t>4</w:t>
      </w:r>
      <w:r w:rsidR="00E66180" w:rsidRPr="00966222">
        <w:rPr>
          <w:rFonts w:ascii="Times New Roman" w:hAnsi="Times New Roman" w:cs="Times New Roman"/>
          <w:b/>
          <w:color w:val="auto"/>
          <w:sz w:val="28"/>
          <w:szCs w:val="28"/>
        </w:rPr>
        <w:t>. 1. Interpretation of Oxygenation Improvements</w:t>
      </w:r>
      <w:bookmarkEnd w:id="36"/>
    </w:p>
    <w:p w14:paraId="0A6E6101" w14:textId="1642B178" w:rsidR="00E66180" w:rsidRDefault="0070394C"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The findings indicated that prone positioning contributed to measurable improvements in oxygenation, which demonstrated enhanced pulmonary gas exchange efficiency. </w:t>
      </w:r>
      <w:r w:rsidR="00973727" w:rsidRPr="00966222">
        <w:rPr>
          <w:rFonts w:ascii="Times New Roman" w:hAnsi="Times New Roman" w:cs="Times New Roman"/>
          <w:sz w:val="28"/>
          <w:szCs w:val="28"/>
        </w:rPr>
        <w:t>The shift in V/Q distribution within the lung parenchyma, especially in areas toward the posterior portion, produced the major effect [19]. An improvement in gas exchange without the addition of ventilator support was interpreted to be a favorable change in lung mechanics from a physiological standpoint</w:t>
      </w:r>
      <w:r w:rsidR="00F47735" w:rsidRPr="00966222">
        <w:rPr>
          <w:rFonts w:ascii="Times New Roman" w:hAnsi="Times New Roman" w:cs="Times New Roman"/>
          <w:sz w:val="28"/>
          <w:szCs w:val="28"/>
        </w:rPr>
        <w:t xml:space="preserve"> [8]</w:t>
      </w:r>
      <w:r w:rsidR="00973727" w:rsidRPr="00966222">
        <w:rPr>
          <w:rFonts w:ascii="Times New Roman" w:hAnsi="Times New Roman" w:cs="Times New Roman"/>
          <w:sz w:val="28"/>
          <w:szCs w:val="28"/>
        </w:rPr>
        <w:t>. Prone positioning meant the recruitment of previously collapsed alveoli as well as probably restoring a functional residual capacity in certain lung zones [29]. The finding may account for why some patients could sustain the blood oxygen improvement even in the supine position. The results exhibited an empowering reasonably lasting rather than transitory positional effect. In addition, altered patterns of diaphragmatic motion may have affected the distribution of tidal volumes evenly across lung fields [33]. Increased responses were found in patients with posterior segment consolidation, thus, further appreciating the rationale for individualizing position strategies. Cross-BMI measurements and variations in respiratory compliance may also modulate these improvements [1]. Thus, prone positioning was being interpreted not as a universal measure but as a patient-specific optimization tool in standards of oxygen management.</w:t>
      </w:r>
    </w:p>
    <w:p w14:paraId="63D3AD98" w14:textId="69117F27" w:rsidR="00E66180" w:rsidRPr="00A026C1" w:rsidRDefault="004E2E4C" w:rsidP="00A026C1">
      <w:pPr>
        <w:pStyle w:val="2"/>
        <w:spacing w:line="360" w:lineRule="auto"/>
        <w:rPr>
          <w:rFonts w:ascii="Times New Roman" w:hAnsi="Times New Roman" w:cs="Times New Roman"/>
          <w:b/>
          <w:color w:val="auto"/>
          <w:sz w:val="28"/>
          <w:szCs w:val="28"/>
        </w:rPr>
      </w:pPr>
      <w:bookmarkStart w:id="37" w:name="_Toc199011139"/>
      <w:r>
        <w:rPr>
          <w:rFonts w:ascii="Times New Roman" w:hAnsi="Times New Roman" w:cs="Times New Roman"/>
          <w:b/>
          <w:color w:val="auto"/>
          <w:sz w:val="28"/>
          <w:szCs w:val="28"/>
        </w:rPr>
        <w:t>4</w:t>
      </w:r>
      <w:r w:rsidR="00E66180" w:rsidRPr="00966222">
        <w:rPr>
          <w:rFonts w:ascii="Times New Roman" w:hAnsi="Times New Roman" w:cs="Times New Roman"/>
          <w:b/>
          <w:color w:val="auto"/>
          <w:sz w:val="28"/>
          <w:szCs w:val="28"/>
        </w:rPr>
        <w:t>.2. Interpretation of Reduced Intubation Rates</w:t>
      </w:r>
      <w:bookmarkEnd w:id="37"/>
    </w:p>
    <w:p w14:paraId="59D9981C" w14:textId="0AD615AF" w:rsidR="000C4513" w:rsidRPr="00966222" w:rsidRDefault="003F11BF"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The results showed that patients placed in the prone position had lower intubation rates, thus demonstrating its protective effects in cases of acute respiratory failure. The application of postural interventions could have delayed or even prevented the requirement for mechanical ventilation in selected COVID-19 patients </w:t>
      </w:r>
      <w:r w:rsidRPr="00966222">
        <w:rPr>
          <w:rFonts w:ascii="Times New Roman" w:hAnsi="Times New Roman" w:cs="Times New Roman"/>
          <w:sz w:val="28"/>
          <w:szCs w:val="28"/>
        </w:rPr>
        <w:lastRenderedPageBreak/>
        <w:t xml:space="preserve">[5]. Such implications were especially critical in resource-constrained environments where access to ventilators was limited. This leads to the assumption that the early and constant application of prone therapy was able to modify the natural history of the disease before the development of irreversible hypoxemia [34]. The fact that many patients did not need to be escalated showed how this approach has the potential to flatten the curve of clinical deterioration. In addition, this may have shown a way to achieve results with a noninvasive approach that has been typically reserved for application under mechanical support. Consistent reductions in intubation rates across patient populations implementing structured prone protocols were seen [11]. These trends helped support </w:t>
      </w:r>
      <w:proofErr w:type="spellStart"/>
      <w:r w:rsidRPr="00966222">
        <w:rPr>
          <w:rFonts w:ascii="Times New Roman" w:hAnsi="Times New Roman" w:cs="Times New Roman"/>
          <w:sz w:val="28"/>
          <w:szCs w:val="28"/>
        </w:rPr>
        <w:t>proning</w:t>
      </w:r>
      <w:proofErr w:type="spellEnd"/>
      <w:r w:rsidRPr="00966222">
        <w:rPr>
          <w:rFonts w:ascii="Times New Roman" w:hAnsi="Times New Roman" w:cs="Times New Roman"/>
          <w:sz w:val="28"/>
          <w:szCs w:val="28"/>
        </w:rPr>
        <w:t xml:space="preserve"> as a timely stabilization maneuver rather than a rescue option</w:t>
      </w:r>
      <w:r w:rsidR="00686B28" w:rsidRPr="00966222">
        <w:rPr>
          <w:rFonts w:ascii="Times New Roman" w:hAnsi="Times New Roman" w:cs="Times New Roman"/>
          <w:sz w:val="28"/>
          <w:szCs w:val="28"/>
        </w:rPr>
        <w:t xml:space="preserve"> [26]</w:t>
      </w:r>
      <w:r w:rsidRPr="00966222">
        <w:rPr>
          <w:rFonts w:ascii="Times New Roman" w:hAnsi="Times New Roman" w:cs="Times New Roman"/>
          <w:sz w:val="28"/>
          <w:szCs w:val="28"/>
        </w:rPr>
        <w:t xml:space="preserve">. Its predictive capacity based on the patient's initial response also enabled clinicians to anticipate and address respiratory decline in a more proactive manner [36]. In this respect, then, pronation became both a </w:t>
      </w:r>
      <w:r w:rsidR="00ED6CCE" w:rsidRPr="00966222">
        <w:rPr>
          <w:rFonts w:ascii="Times New Roman" w:hAnsi="Times New Roman" w:cs="Times New Roman"/>
          <w:sz w:val="28"/>
          <w:szCs w:val="28"/>
        </w:rPr>
        <w:t>therapeutically</w:t>
      </w:r>
      <w:r w:rsidRPr="00966222">
        <w:rPr>
          <w:rFonts w:ascii="Times New Roman" w:hAnsi="Times New Roman" w:cs="Times New Roman"/>
          <w:sz w:val="28"/>
          <w:szCs w:val="28"/>
        </w:rPr>
        <w:t xml:space="preserve"> and diagnostic tool during the early course of respiratory care.</w:t>
      </w:r>
    </w:p>
    <w:p w14:paraId="2AFD999F" w14:textId="5F47E5CA" w:rsidR="00E66180" w:rsidRPr="00A026C1" w:rsidRDefault="004E2E4C" w:rsidP="00A026C1">
      <w:pPr>
        <w:pStyle w:val="2"/>
        <w:spacing w:line="360" w:lineRule="auto"/>
        <w:rPr>
          <w:rFonts w:ascii="Times New Roman" w:hAnsi="Times New Roman" w:cs="Times New Roman"/>
          <w:b/>
          <w:color w:val="auto"/>
          <w:sz w:val="28"/>
          <w:szCs w:val="28"/>
        </w:rPr>
      </w:pPr>
      <w:bookmarkStart w:id="38" w:name="_Toc199011140"/>
      <w:r>
        <w:rPr>
          <w:rFonts w:ascii="Times New Roman" w:hAnsi="Times New Roman" w:cs="Times New Roman"/>
          <w:b/>
          <w:color w:val="auto"/>
          <w:sz w:val="28"/>
          <w:szCs w:val="28"/>
        </w:rPr>
        <w:t>4</w:t>
      </w:r>
      <w:r w:rsidR="00E66180" w:rsidRPr="00966222">
        <w:rPr>
          <w:rFonts w:ascii="Times New Roman" w:hAnsi="Times New Roman" w:cs="Times New Roman"/>
          <w:b/>
          <w:color w:val="auto"/>
          <w:sz w:val="28"/>
          <w:szCs w:val="28"/>
        </w:rPr>
        <w:t>.3. Interpretation of Mortality Patterns</w:t>
      </w:r>
      <w:bookmarkEnd w:id="38"/>
    </w:p>
    <w:p w14:paraId="0EB6AD6A" w14:textId="347251AC" w:rsidR="000C4513" w:rsidRPr="00966222" w:rsidRDefault="00B3680D" w:rsidP="00493BD1">
      <w:pPr>
        <w:spacing w:line="360" w:lineRule="auto"/>
        <w:jc w:val="both"/>
        <w:rPr>
          <w:rFonts w:ascii="Times New Roman" w:hAnsi="Times New Roman" w:cs="Times New Roman"/>
          <w:sz w:val="28"/>
          <w:szCs w:val="28"/>
        </w:rPr>
      </w:pPr>
      <w:r w:rsidRPr="00966222">
        <w:rPr>
          <w:rFonts w:ascii="Times New Roman" w:hAnsi="Times New Roman" w:cs="Times New Roman"/>
          <w:sz w:val="28"/>
          <w:szCs w:val="28"/>
        </w:rPr>
        <w:tab/>
      </w:r>
      <w:r w:rsidR="00ED6CCE" w:rsidRPr="00966222">
        <w:rPr>
          <w:rFonts w:ascii="Times New Roman" w:hAnsi="Times New Roman" w:cs="Times New Roman"/>
          <w:sz w:val="28"/>
          <w:szCs w:val="28"/>
        </w:rPr>
        <w:t>The findings indicated that prone positioning had variable effects on mortality, which demonstrated the intervention's dependency on patient-specific and timing-related factors</w:t>
      </w:r>
      <w:r w:rsidRPr="00966222">
        <w:rPr>
          <w:rFonts w:ascii="Times New Roman" w:hAnsi="Times New Roman" w:cs="Times New Roman"/>
          <w:sz w:val="28"/>
          <w:szCs w:val="28"/>
        </w:rPr>
        <w:t xml:space="preserve">. </w:t>
      </w:r>
      <w:r w:rsidR="001A7438" w:rsidRPr="00966222">
        <w:rPr>
          <w:rFonts w:ascii="Times New Roman" w:hAnsi="Times New Roman" w:cs="Times New Roman"/>
          <w:sz w:val="28"/>
          <w:szCs w:val="28"/>
        </w:rPr>
        <w:t xml:space="preserve">An evidence emerged that early starting in this approach was associated with the highest significant survival benefit in patients with a moderate ARDS [33]. This clearly implies that physiological stabilization early during the period of respiratory compromise has great bearing on determining outcomes. In contrast, it may be inferred that less encouraging mortality data in those which had progressed into late-stage or severe ARDS meant that there was likely diminishing therapeutic return with delay in initiation of prone positioning [10]. This suggests that one will need to factor in timing in the framework of the decision-making process for applying the intervention. Mortality improvement was frequently muted despite the sizable number of comorbidities a patient had or the high severity of baseline score; </w:t>
      </w:r>
      <w:r w:rsidR="001A7438" w:rsidRPr="00966222">
        <w:rPr>
          <w:rFonts w:ascii="Times New Roman" w:hAnsi="Times New Roman" w:cs="Times New Roman"/>
          <w:sz w:val="28"/>
          <w:szCs w:val="28"/>
        </w:rPr>
        <w:lastRenderedPageBreak/>
        <w:t xml:space="preserve">therefore, quite individualized treatment strategies would be required. </w:t>
      </w:r>
      <w:r w:rsidRPr="00966222">
        <w:rPr>
          <w:rFonts w:ascii="Times New Roman" w:hAnsi="Times New Roman" w:cs="Times New Roman"/>
          <w:sz w:val="28"/>
          <w:szCs w:val="28"/>
        </w:rPr>
        <w:t>Differences in implementation among institutions have also affected outcome variability, as standard treatment protocols are not uniformly applied [18]. This means that institutional readiness and clinical experience may have influenced the overall survival benefit. Whereas some studies indicated that prolonged prone position sessions correlated with favorable outcomes, it is another critical parameter for selection of efficacy of treatment [1]. In the end, the impact of prone positioning on mortality thus became a function of a myriad of variables extending beyond the intervention itself.</w:t>
      </w:r>
    </w:p>
    <w:p w14:paraId="1DF23C9E" w14:textId="6447626D" w:rsidR="00246E6B" w:rsidRPr="00A026C1" w:rsidRDefault="004E2E4C" w:rsidP="00A026C1">
      <w:pPr>
        <w:pStyle w:val="2"/>
        <w:spacing w:line="360" w:lineRule="auto"/>
        <w:rPr>
          <w:rFonts w:ascii="Times New Roman" w:hAnsi="Times New Roman" w:cs="Times New Roman"/>
          <w:b/>
          <w:color w:val="auto"/>
          <w:sz w:val="28"/>
          <w:szCs w:val="28"/>
        </w:rPr>
      </w:pPr>
      <w:bookmarkStart w:id="39" w:name="_Toc199011141"/>
      <w:r>
        <w:rPr>
          <w:rFonts w:ascii="Times New Roman" w:hAnsi="Times New Roman" w:cs="Times New Roman"/>
          <w:b/>
          <w:color w:val="auto"/>
          <w:sz w:val="28"/>
          <w:szCs w:val="28"/>
        </w:rPr>
        <w:t>4</w:t>
      </w:r>
      <w:r w:rsidR="00E66180" w:rsidRPr="00966222">
        <w:rPr>
          <w:rFonts w:ascii="Times New Roman" w:hAnsi="Times New Roman" w:cs="Times New Roman"/>
          <w:b/>
          <w:color w:val="auto"/>
          <w:sz w:val="28"/>
          <w:szCs w:val="28"/>
        </w:rPr>
        <w:t>.4. Clinical and Operational Implications</w:t>
      </w:r>
      <w:bookmarkEnd w:id="39"/>
    </w:p>
    <w:p w14:paraId="710C3304" w14:textId="589ED704" w:rsidR="00E66180" w:rsidRPr="00966222" w:rsidRDefault="00842446" w:rsidP="00493BD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The findings indicated that prone positioning held significant operational advantages, which demonstrated its value in clinical and logistical terms during COVID-19 surges</w:t>
      </w:r>
      <w:r w:rsidR="001E3F1C" w:rsidRPr="00966222">
        <w:rPr>
          <w:rFonts w:ascii="Times New Roman" w:hAnsi="Times New Roman" w:cs="Times New Roman"/>
          <w:sz w:val="28"/>
          <w:szCs w:val="28"/>
        </w:rPr>
        <w:t xml:space="preserve">. </w:t>
      </w:r>
      <w:r w:rsidR="00B3680D" w:rsidRPr="00966222">
        <w:rPr>
          <w:rFonts w:ascii="Times New Roman" w:hAnsi="Times New Roman" w:cs="Times New Roman"/>
          <w:sz w:val="28"/>
          <w:szCs w:val="28"/>
        </w:rPr>
        <w:t>It is a low-cost therapy that requires minimal equipment and can be employed in a variety of settings, even in general wards [5]. This accessibility reduced dependency on ICU-level resources thereby enabling the institutions to reserve ventilators for those patients who required them most. Standardization of protocols improved safety and reliability of application with the greatest benefits reaped when such protocols were utilized by trained multidisciplinary teams [9]. It also alleviated ICU congestion by supporting oxygenation for non-intubated patients and enhancing bed turnover and triage flexibility. In poorly staffed institutions, complications and procedural inefficiencies were more pronounced, which indicates the need for team-based care with adequate training [6]. Gradually, structured implementation translated into better outcomes and lower complication rates, thus confirming the advantage of protocol-driven practice. Moreover, prone positioning within multimodal pathways has also served to enhance the organization of respiratory care schemes and to optimize workforce distribution [24]. On account of its preemptive nature against deterioration, fewer downstream interventions (e.g., sedation, intubation) were actually necessary</w:t>
      </w:r>
      <w:r w:rsidR="002E4A11" w:rsidRPr="00966222">
        <w:rPr>
          <w:rFonts w:ascii="Times New Roman" w:hAnsi="Times New Roman" w:cs="Times New Roman"/>
          <w:sz w:val="28"/>
          <w:szCs w:val="28"/>
        </w:rPr>
        <w:t xml:space="preserve"> [8]</w:t>
      </w:r>
      <w:r w:rsidR="00B3680D" w:rsidRPr="00966222">
        <w:rPr>
          <w:rFonts w:ascii="Times New Roman" w:hAnsi="Times New Roman" w:cs="Times New Roman"/>
          <w:sz w:val="28"/>
          <w:szCs w:val="28"/>
        </w:rPr>
        <w:t xml:space="preserve">. From a clinical and operational </w:t>
      </w:r>
      <w:r w:rsidR="00B3680D" w:rsidRPr="00966222">
        <w:rPr>
          <w:rFonts w:ascii="Times New Roman" w:hAnsi="Times New Roman" w:cs="Times New Roman"/>
          <w:sz w:val="28"/>
          <w:szCs w:val="28"/>
        </w:rPr>
        <w:lastRenderedPageBreak/>
        <w:t>standpoint, prone positioning debunked itself as a scalable, efficient, and adaptable approach to pandemic respiratory care.</w:t>
      </w:r>
    </w:p>
    <w:p w14:paraId="20BFEF6D" w14:textId="2197ECF4" w:rsidR="00741D55" w:rsidRPr="00A026C1" w:rsidRDefault="004E2E4C" w:rsidP="00A026C1">
      <w:pPr>
        <w:pStyle w:val="2"/>
        <w:spacing w:line="360" w:lineRule="auto"/>
        <w:rPr>
          <w:rFonts w:ascii="Times New Roman" w:hAnsi="Times New Roman" w:cs="Times New Roman"/>
          <w:b/>
          <w:color w:val="auto"/>
          <w:sz w:val="28"/>
          <w:szCs w:val="28"/>
        </w:rPr>
      </w:pPr>
      <w:bookmarkStart w:id="40" w:name="_Toc199011142"/>
      <w:r>
        <w:rPr>
          <w:rFonts w:ascii="Times New Roman" w:hAnsi="Times New Roman" w:cs="Times New Roman"/>
          <w:b/>
          <w:color w:val="auto"/>
          <w:sz w:val="28"/>
          <w:szCs w:val="28"/>
        </w:rPr>
        <w:t>4</w:t>
      </w:r>
      <w:r w:rsidR="00E66180" w:rsidRPr="00966222">
        <w:rPr>
          <w:rFonts w:ascii="Times New Roman" w:hAnsi="Times New Roman" w:cs="Times New Roman"/>
          <w:b/>
          <w:color w:val="auto"/>
          <w:sz w:val="28"/>
          <w:szCs w:val="28"/>
        </w:rPr>
        <w:t>.5 Summary of the Discussion</w:t>
      </w:r>
      <w:bookmarkEnd w:id="40"/>
    </w:p>
    <w:p w14:paraId="7C8D45E8" w14:textId="5C6A220F" w:rsidR="00315C78" w:rsidRPr="00966222" w:rsidRDefault="00123547" w:rsidP="00A026C1">
      <w:pPr>
        <w:spacing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For oxygenation to be optimized through lung recruitment and ventilation-perfusion matching, the discussion interpreted the prone position as a therapeutic intervention. In interpreting the evidence of reduced intubation rates, one may argue that prone positioning played a critical role in the early stabilization of respiratory function. Variability in the results concerning mortality points toward the need for individualized application according to patient parameters and timing. As far as its implementation is concerned, the intervention could be administered in a resource-efficient manner, which would otherwise support already overstretched heath care systems; especially when thought through with standard protocols. Results pointed toward the success of the intervention being determined not just by the technique but by certain contextual factors such as institutional culture or readiness to accept such interventions, comorbidity burden, and speed of intervention. Data pointed toward an early oxygenation response being prognostic in the guide for clinical decision-making. Therefore, prone positioning also served as a therapeutic and diagnostic tool in the management of COVID-19 ARDS. To sum up, this intervention represents a physiologically sound, scalable, and strategically valuable intervention for respiratory management during pandemics.</w:t>
      </w:r>
    </w:p>
    <w:p w14:paraId="5C6788F5" w14:textId="6EA975FC" w:rsidR="004E2E4C" w:rsidRPr="00A026C1" w:rsidRDefault="004E2E4C" w:rsidP="00A026C1">
      <w:pPr>
        <w:pStyle w:val="2"/>
        <w:spacing w:line="360" w:lineRule="auto"/>
        <w:rPr>
          <w:rFonts w:ascii="Times New Roman" w:hAnsi="Times New Roman" w:cs="Times New Roman"/>
          <w:b/>
          <w:color w:val="auto"/>
          <w:sz w:val="28"/>
          <w:szCs w:val="28"/>
        </w:rPr>
      </w:pPr>
      <w:bookmarkStart w:id="41" w:name="_Toc199011143"/>
      <w:r>
        <w:rPr>
          <w:rFonts w:ascii="Times New Roman" w:hAnsi="Times New Roman" w:cs="Times New Roman"/>
          <w:b/>
          <w:color w:val="auto"/>
          <w:sz w:val="28"/>
          <w:szCs w:val="28"/>
        </w:rPr>
        <w:t>4</w:t>
      </w:r>
      <w:r w:rsidR="000A5408" w:rsidRPr="00966222">
        <w:rPr>
          <w:rFonts w:ascii="Times New Roman" w:hAnsi="Times New Roman" w:cs="Times New Roman"/>
          <w:b/>
          <w:color w:val="auto"/>
          <w:sz w:val="28"/>
          <w:szCs w:val="28"/>
        </w:rPr>
        <w:t xml:space="preserve">.6 </w:t>
      </w:r>
      <w:r w:rsidR="00BB4F19" w:rsidRPr="00966222">
        <w:rPr>
          <w:rFonts w:ascii="Times New Roman" w:hAnsi="Times New Roman" w:cs="Times New Roman"/>
          <w:b/>
          <w:color w:val="auto"/>
          <w:sz w:val="28"/>
          <w:szCs w:val="28"/>
        </w:rPr>
        <w:t>Recommendations</w:t>
      </w:r>
      <w:r w:rsidR="00511614" w:rsidRPr="00966222">
        <w:rPr>
          <w:rFonts w:ascii="Times New Roman" w:hAnsi="Times New Roman" w:cs="Times New Roman"/>
          <w:b/>
          <w:color w:val="auto"/>
          <w:sz w:val="28"/>
          <w:szCs w:val="28"/>
        </w:rPr>
        <w:t>;</w:t>
      </w:r>
      <w:bookmarkEnd w:id="41"/>
      <w:r w:rsidR="00511614" w:rsidRPr="00966222">
        <w:rPr>
          <w:rFonts w:ascii="Times New Roman" w:hAnsi="Times New Roman" w:cs="Times New Roman"/>
          <w:b/>
          <w:color w:val="auto"/>
          <w:sz w:val="28"/>
          <w:szCs w:val="28"/>
        </w:rPr>
        <w:t xml:space="preserve"> </w:t>
      </w:r>
    </w:p>
    <w:p w14:paraId="5ACB4710" w14:textId="18447697" w:rsidR="001D6D6E" w:rsidRPr="004E2E4C" w:rsidRDefault="004E2E4C" w:rsidP="00493BD1">
      <w:pPr>
        <w:pStyle w:val="3"/>
        <w:spacing w:line="360" w:lineRule="auto"/>
        <w:rPr>
          <w:rFonts w:ascii="Times New Roman" w:hAnsi="Times New Roman" w:cs="Times New Roman"/>
          <w:b/>
          <w:i/>
          <w:sz w:val="28"/>
          <w:szCs w:val="28"/>
        </w:rPr>
      </w:pPr>
      <w:bookmarkStart w:id="42" w:name="_Toc199011144"/>
      <w:r w:rsidRPr="004E2E4C">
        <w:rPr>
          <w:rFonts w:ascii="Times New Roman" w:eastAsiaTheme="minorHAnsi" w:hAnsi="Times New Roman" w:cs="Times New Roman"/>
          <w:i/>
          <w:color w:val="auto"/>
          <w:sz w:val="28"/>
          <w:szCs w:val="28"/>
        </w:rPr>
        <w:t>4</w:t>
      </w:r>
      <w:r w:rsidR="001D6D6E" w:rsidRPr="004E2E4C">
        <w:rPr>
          <w:rStyle w:val="aa"/>
          <w:rFonts w:ascii="Times New Roman" w:hAnsi="Times New Roman" w:cs="Times New Roman"/>
          <w:b w:val="0"/>
          <w:bCs w:val="0"/>
          <w:i/>
          <w:color w:val="auto"/>
          <w:sz w:val="28"/>
          <w:szCs w:val="28"/>
        </w:rPr>
        <w:t>.6.1 Oxygenation Response – Basis for Conclusion and Recommendation</w:t>
      </w:r>
      <w:bookmarkEnd w:id="42"/>
    </w:p>
    <w:p w14:paraId="437216CA" w14:textId="77777777" w:rsidR="001D6D6E" w:rsidRPr="00966222" w:rsidRDefault="001D6D6E" w:rsidP="00493BD1">
      <w:pPr>
        <w:spacing w:before="100" w:beforeAutospacing="1" w:after="100" w:afterAutospacing="1" w:line="360" w:lineRule="auto"/>
        <w:jc w:val="both"/>
        <w:rPr>
          <w:rFonts w:ascii="Times New Roman" w:hAnsi="Times New Roman" w:cs="Times New Roman"/>
          <w:b/>
          <w:sz w:val="28"/>
          <w:szCs w:val="28"/>
        </w:rPr>
      </w:pPr>
      <w:r w:rsidRPr="00966222">
        <w:rPr>
          <w:rStyle w:val="aa"/>
          <w:rFonts w:ascii="Times New Roman" w:hAnsi="Times New Roman" w:cs="Times New Roman"/>
          <w:b w:val="0"/>
          <w:sz w:val="28"/>
          <w:szCs w:val="28"/>
        </w:rPr>
        <w:t>Basis for Conclusion:</w:t>
      </w:r>
    </w:p>
    <w:p w14:paraId="0AE12565" w14:textId="77777777" w:rsidR="001D6D6E" w:rsidRPr="00966222" w:rsidRDefault="00A244EE"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Prone positioning consistently demonstrates significant improvement in oxygenation parameters for COVID-19 patients with acute respiratory distress syndrome</w:t>
      </w:r>
      <w:r w:rsidR="00EC1A69" w:rsidRPr="00966222">
        <w:rPr>
          <w:rFonts w:ascii="Times New Roman" w:hAnsi="Times New Roman" w:cs="Times New Roman"/>
          <w:sz w:val="28"/>
          <w:szCs w:val="28"/>
        </w:rPr>
        <w:t>. The positive effect of prone positioning manifests in improved ventilation-</w:t>
      </w:r>
      <w:r w:rsidR="00EC1A69" w:rsidRPr="00966222">
        <w:rPr>
          <w:rFonts w:ascii="Times New Roman" w:hAnsi="Times New Roman" w:cs="Times New Roman"/>
          <w:sz w:val="28"/>
          <w:szCs w:val="28"/>
        </w:rPr>
        <w:lastRenderedPageBreak/>
        <w:t>perfusion matching and the recruitment of collapsed alveoli in the posterior regions of the lung [27]. The physiological benefits manifest more prominently in patients with moderate respiratory failure and generally posterior consolidation patterns revealed by imaging studies. Measurable improvements in various oxygenation parameters, such as the PaO2/FiO2 ratio, SpO2/FiO2 ratio, and oxygen saturation at constant FiO2, are observed in patients managed in healthy prone positions [10]. Redistribution of ventilation that occurs in compression-coupling positions will add more uniform aeration in the lung, protecting it from a rapid descent into hypoxemia death, which is typical in respiratory failure resulting from COVID-19 [20]. Hence, these beneficial changes in mechanics accompany some specific improvements in lung compliance and airway pressures in the different study groups.</w:t>
      </w:r>
    </w:p>
    <w:p w14:paraId="7A643747" w14:textId="77777777" w:rsidR="001D6D6E" w:rsidRPr="00966222" w:rsidRDefault="001D6D6E" w:rsidP="00493BD1">
      <w:pPr>
        <w:spacing w:before="100" w:beforeAutospacing="1" w:after="100" w:afterAutospacing="1" w:line="360" w:lineRule="auto"/>
        <w:jc w:val="both"/>
        <w:rPr>
          <w:rFonts w:ascii="Times New Roman" w:hAnsi="Times New Roman" w:cs="Times New Roman"/>
          <w:sz w:val="28"/>
          <w:szCs w:val="28"/>
        </w:rPr>
      </w:pPr>
      <w:r w:rsidRPr="00966222">
        <w:rPr>
          <w:rStyle w:val="aa"/>
          <w:rFonts w:ascii="Times New Roman" w:hAnsi="Times New Roman" w:cs="Times New Roman"/>
          <w:b w:val="0"/>
          <w:sz w:val="28"/>
          <w:szCs w:val="28"/>
        </w:rPr>
        <w:t>Recommendation:</w:t>
      </w:r>
    </w:p>
    <w:p w14:paraId="71A9A9B5" w14:textId="77777777" w:rsidR="001D6D6E" w:rsidRPr="00966222" w:rsidRDefault="00EC1A69"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Healthcare facilities should put protocols for early prone positioning for COVID-19 patients with moderate ARDS to maximize oxygenation benefits before any severe deterioration happens. These protocols should be pointed out towards patients with posterior predominant consolidations on their imaging as these patients are likely to have significant responses to positional therapy when it comes to oxygenation [5]. Multiple serial parameters of oxygenation need to be standardized to objectively follow up the response to treatment of the patient and also guide clinical discretion regarding the continuance of prone therapy or its modification [36]. Prone positioning in mechanically ventilated patients would be aimed at ensuring that each patient is put on his stomach for around 12-16 hours to achieve the maximum physiological advantage, whereas in awake subjects, the time spent in a supported prone position can be increased with short breaks, preferably for comfort [28]. Prone positioning could be manifested with the help of ultrasound to optimize individualization of this intervention because certain patterns of lung aeration would be predicted to have favorably respond to prone positioning.</w:t>
      </w:r>
    </w:p>
    <w:p w14:paraId="14E07BF8" w14:textId="4EE0E9E1" w:rsidR="001D6D6E" w:rsidRPr="00966222" w:rsidRDefault="004E2E4C" w:rsidP="00493BD1">
      <w:pPr>
        <w:pStyle w:val="3"/>
        <w:spacing w:line="360" w:lineRule="auto"/>
        <w:jc w:val="both"/>
        <w:rPr>
          <w:rFonts w:ascii="Times New Roman" w:hAnsi="Times New Roman" w:cs="Times New Roman"/>
          <w:i/>
          <w:color w:val="auto"/>
          <w:sz w:val="28"/>
          <w:szCs w:val="28"/>
        </w:rPr>
      </w:pPr>
      <w:bookmarkStart w:id="43" w:name="_Toc199011145"/>
      <w:r>
        <w:rPr>
          <w:rStyle w:val="aa"/>
          <w:rFonts w:ascii="Times New Roman" w:hAnsi="Times New Roman" w:cs="Times New Roman"/>
          <w:b w:val="0"/>
          <w:bCs w:val="0"/>
          <w:i/>
          <w:color w:val="auto"/>
          <w:sz w:val="28"/>
          <w:szCs w:val="28"/>
        </w:rPr>
        <w:lastRenderedPageBreak/>
        <w:t>4</w:t>
      </w:r>
      <w:r w:rsidR="001D6D6E" w:rsidRPr="00966222">
        <w:rPr>
          <w:rStyle w:val="aa"/>
          <w:rFonts w:ascii="Times New Roman" w:hAnsi="Times New Roman" w:cs="Times New Roman"/>
          <w:b w:val="0"/>
          <w:bCs w:val="0"/>
          <w:i/>
          <w:color w:val="auto"/>
          <w:sz w:val="28"/>
          <w:szCs w:val="28"/>
        </w:rPr>
        <w:t>.6.2 Intubation Avoidance – Basis for Conclusion and Recommendation</w:t>
      </w:r>
      <w:bookmarkEnd w:id="43"/>
    </w:p>
    <w:p w14:paraId="03008C46" w14:textId="77777777" w:rsidR="001D6D6E" w:rsidRPr="00966222" w:rsidRDefault="001D6D6E" w:rsidP="00493BD1">
      <w:pPr>
        <w:spacing w:before="100" w:beforeAutospacing="1" w:after="100" w:afterAutospacing="1" w:line="360" w:lineRule="auto"/>
        <w:jc w:val="both"/>
        <w:rPr>
          <w:rStyle w:val="aa"/>
          <w:rFonts w:ascii="Times New Roman" w:hAnsi="Times New Roman" w:cs="Times New Roman"/>
          <w:b w:val="0"/>
          <w:sz w:val="28"/>
          <w:szCs w:val="28"/>
        </w:rPr>
      </w:pPr>
      <w:r w:rsidRPr="00966222">
        <w:rPr>
          <w:rStyle w:val="aa"/>
          <w:rFonts w:ascii="Times New Roman" w:hAnsi="Times New Roman" w:cs="Times New Roman"/>
          <w:b w:val="0"/>
          <w:sz w:val="28"/>
          <w:szCs w:val="28"/>
        </w:rPr>
        <w:t>Basis for Conclusion:</w:t>
      </w:r>
    </w:p>
    <w:p w14:paraId="47120F3A" w14:textId="77777777" w:rsidR="00EC1A69" w:rsidRPr="00966222" w:rsidRDefault="000A0DD1"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Style w:val="aa"/>
          <w:rFonts w:ascii="Times New Roman" w:hAnsi="Times New Roman" w:cs="Times New Roman"/>
          <w:b w:val="0"/>
          <w:sz w:val="28"/>
          <w:szCs w:val="28"/>
        </w:rPr>
        <w:t>Prone positioning demonstrates considerable efficacy in reducing intubation rates among COVID-19 patients with respiratory failure, representing a critical ventilator-sparing strategy</w:t>
      </w:r>
      <w:r w:rsidR="00EC1A69" w:rsidRPr="00966222">
        <w:rPr>
          <w:rFonts w:ascii="Times New Roman" w:hAnsi="Times New Roman" w:cs="Times New Roman"/>
          <w:sz w:val="28"/>
          <w:szCs w:val="28"/>
        </w:rPr>
        <w:t xml:space="preserve">. Early application of awake prone positioning in non-intubated patients resulted in intubation rates being about 20 to 30% lower than standard-care approaches [5]. It is when prone positioning is implemented early in patients, instead of being used as an emergency measure later in rapidly deteriorating patients, that the preventive effect is most pronounced [22]. Among patients with moderate respiratory failure (PaO2/FiO2 100-200 mmHg), patients particularly benefit from systematic prone positioning interventions with respect to reduced intubation frequency [34]. The combined approach of prone positioning high-flow nasal oxygen works better in preventing intubation than either of the modalities solely as there are documented differences in intubation rates between the combination and single therapy groups [11]. Structured prone positioning protocols so far adopted in healthcare settings typically report a significant reduction in the percentage of ventilator usage during surge periods, thus proving the resource-conserving potential of this intervention. </w:t>
      </w:r>
    </w:p>
    <w:p w14:paraId="1ADF0DF3" w14:textId="77777777" w:rsidR="00EC1A69" w:rsidRPr="00966222" w:rsidRDefault="00EC1A69" w:rsidP="00493BD1">
      <w:pPr>
        <w:spacing w:before="100" w:beforeAutospacing="1" w:after="100" w:afterAutospacing="1" w:line="360" w:lineRule="auto"/>
        <w:jc w:val="both"/>
        <w:rPr>
          <w:rFonts w:ascii="Times New Roman" w:hAnsi="Times New Roman" w:cs="Times New Roman"/>
          <w:sz w:val="28"/>
          <w:szCs w:val="28"/>
        </w:rPr>
      </w:pPr>
      <w:r w:rsidRPr="00966222">
        <w:rPr>
          <w:rFonts w:ascii="Times New Roman" w:hAnsi="Times New Roman" w:cs="Times New Roman"/>
          <w:sz w:val="28"/>
          <w:szCs w:val="28"/>
        </w:rPr>
        <w:t>Recommendation:</w:t>
      </w:r>
    </w:p>
    <w:p w14:paraId="7A26E0A4" w14:textId="77777777" w:rsidR="00BB4F19" w:rsidRPr="00966222" w:rsidRDefault="00EC1A69" w:rsidP="00493BD1">
      <w:pPr>
        <w:spacing w:before="100" w:beforeAutospacing="1" w:after="100" w:afterAutospacing="1" w:line="360" w:lineRule="auto"/>
        <w:ind w:firstLine="720"/>
        <w:jc w:val="both"/>
        <w:rPr>
          <w:rFonts w:ascii="Times New Roman" w:hAnsi="Times New Roman" w:cs="Times New Roman"/>
          <w:sz w:val="28"/>
          <w:szCs w:val="28"/>
        </w:rPr>
      </w:pPr>
      <w:r w:rsidRPr="00966222">
        <w:rPr>
          <w:rFonts w:ascii="Times New Roman" w:hAnsi="Times New Roman" w:cs="Times New Roman"/>
          <w:sz w:val="28"/>
          <w:szCs w:val="28"/>
        </w:rPr>
        <w:t xml:space="preserve">In order to optimize intubation avoidance, clinical protocols should therefore include early-awake pronation combined with high-flow nasal oxygen treatment for non-intubated COVID patients having moderate respiratory failure. Modeling should aim for standardized, fixed, defined-duration schedules for prone positioning (at least 3-4 hours per session), optimizing this intervention's lung-sparing capacity [36]. Dedicated prone positioning teams should be part and parcel of every healthcare </w:t>
      </w:r>
      <w:r w:rsidRPr="00966222">
        <w:rPr>
          <w:rFonts w:ascii="Times New Roman" w:hAnsi="Times New Roman" w:cs="Times New Roman"/>
          <w:sz w:val="28"/>
          <w:szCs w:val="28"/>
        </w:rPr>
        <w:lastRenderedPageBreak/>
        <w:t>system so that protocol adherence and patient safety are guaranteed, as facilities with proper systematic establishment have been reporting higher decreases in intubation rates [12]. Acute care managers should document how patients respond to original prone positioning sessions to predict the upcoming respiratory course and warrant early intervention in cases of possible deterioration [40]. Some education material for both patients and clinicians should bring to attention the perspective in which prone positioning is encouraged to be applied in a preventive - rather than in a rescue - manner but also encourage earlier and more consistent approaches before the onset in appropriate candidates.</w:t>
      </w:r>
    </w:p>
    <w:p w14:paraId="4084EAB7" w14:textId="35552744" w:rsidR="00B5531E" w:rsidRPr="00966222" w:rsidRDefault="004E2E4C" w:rsidP="00493BD1">
      <w:pPr>
        <w:pStyle w:val="3"/>
        <w:spacing w:line="360" w:lineRule="auto"/>
        <w:rPr>
          <w:rFonts w:ascii="Times New Roman" w:hAnsi="Times New Roman" w:cs="Times New Roman"/>
          <w:i/>
          <w:color w:val="auto"/>
          <w:sz w:val="28"/>
          <w:szCs w:val="28"/>
        </w:rPr>
      </w:pPr>
      <w:bookmarkStart w:id="44" w:name="_Toc199011146"/>
      <w:r>
        <w:rPr>
          <w:rFonts w:ascii="Times New Roman" w:hAnsi="Times New Roman" w:cs="Times New Roman"/>
          <w:i/>
          <w:color w:val="auto"/>
          <w:sz w:val="28"/>
          <w:szCs w:val="28"/>
        </w:rPr>
        <w:t>4</w:t>
      </w:r>
      <w:r w:rsidR="00B5531E" w:rsidRPr="00966222">
        <w:rPr>
          <w:rFonts w:ascii="Times New Roman" w:hAnsi="Times New Roman" w:cs="Times New Roman"/>
          <w:i/>
          <w:color w:val="auto"/>
          <w:sz w:val="28"/>
          <w:szCs w:val="28"/>
        </w:rPr>
        <w:t>.6.3 Complication Prevention – Basis for Conclusion and Recommendation</w:t>
      </w:r>
      <w:bookmarkEnd w:id="44"/>
    </w:p>
    <w:p w14:paraId="462D4120" w14:textId="77777777" w:rsidR="00B5531E" w:rsidRPr="00966222" w:rsidRDefault="00B5531E" w:rsidP="00493BD1">
      <w:pPr>
        <w:spacing w:before="100" w:beforeAutospacing="1" w:after="100" w:afterAutospacing="1" w:line="360" w:lineRule="auto"/>
        <w:jc w:val="both"/>
        <w:rPr>
          <w:rFonts w:ascii="Times New Roman" w:hAnsi="Times New Roman" w:cs="Times New Roman"/>
          <w:sz w:val="28"/>
          <w:szCs w:val="28"/>
        </w:rPr>
      </w:pPr>
      <w:r w:rsidRPr="00966222">
        <w:rPr>
          <w:rFonts w:ascii="Times New Roman" w:hAnsi="Times New Roman" w:cs="Times New Roman"/>
          <w:sz w:val="28"/>
          <w:szCs w:val="28"/>
        </w:rPr>
        <w:t>Basis for Conclusion:</w:t>
      </w:r>
    </w:p>
    <w:p w14:paraId="7FB1D707" w14:textId="4A923A17" w:rsidR="00E81688" w:rsidRPr="00966222" w:rsidRDefault="00D10A17" w:rsidP="00315C78">
      <w:pPr>
        <w:spacing w:before="100" w:beforeAutospacing="1" w:after="100" w:afterAutospacing="1" w:line="360" w:lineRule="auto"/>
        <w:ind w:left="23" w:firstLine="697"/>
        <w:jc w:val="both"/>
        <w:rPr>
          <w:rFonts w:ascii="Times New Roman" w:hAnsi="Times New Roman" w:cs="Times New Roman"/>
          <w:sz w:val="28"/>
          <w:szCs w:val="28"/>
        </w:rPr>
      </w:pPr>
      <w:r w:rsidRPr="00966222">
        <w:rPr>
          <w:rFonts w:ascii="Times New Roman" w:hAnsi="Times New Roman" w:cs="Times New Roman"/>
          <w:sz w:val="28"/>
          <w:szCs w:val="28"/>
        </w:rPr>
        <w:t xml:space="preserve">Prone positioning has its complications of risk, which need systematic prevention strategies to maintain patient safety. The most common complications are pressure injuries manifesting mostly on the face, anterior chest, iliac crests, and knees, with differing incidence rates based on the duration of positioning and prevention protocols [16]. Higher rates of pressure injuries are reported for extended prone positioning sessions lasting for longer than 16 hours than for short sessions, thus requiring careful management of duration [23]. In very rare instances, neurological complications that include upper trunk brachial plexopathy have been reported in some patients, especially if the positioning is poorly attended to in terms of limb positioning and support [31]. Airway-related complications in which cases the endotracheal tube is displaced, obstructed, or there is unplanned </w:t>
      </w:r>
      <w:proofErr w:type="spellStart"/>
      <w:r w:rsidRPr="00966222">
        <w:rPr>
          <w:rFonts w:ascii="Times New Roman" w:hAnsi="Times New Roman" w:cs="Times New Roman"/>
          <w:sz w:val="28"/>
          <w:szCs w:val="28"/>
        </w:rPr>
        <w:t>extubation</w:t>
      </w:r>
      <w:proofErr w:type="spellEnd"/>
      <w:r w:rsidRPr="00966222">
        <w:rPr>
          <w:rFonts w:ascii="Times New Roman" w:hAnsi="Times New Roman" w:cs="Times New Roman"/>
          <w:sz w:val="28"/>
          <w:szCs w:val="28"/>
        </w:rPr>
        <w:t xml:space="preserve"> constitute an estimated 20% to 5% of the positioning moves that occur in absence of standardized protocols [25]. Patient characteristics such as obesity, diabetes, and old age have all been factors associated with higher complication rates during prone </w:t>
      </w:r>
      <w:r w:rsidRPr="00966222">
        <w:rPr>
          <w:rFonts w:ascii="Times New Roman" w:hAnsi="Times New Roman" w:cs="Times New Roman"/>
          <w:sz w:val="28"/>
          <w:szCs w:val="28"/>
        </w:rPr>
        <w:lastRenderedPageBreak/>
        <w:t xml:space="preserve">positioning, showing the need to implement individualized risk assessment and prevention strategies. </w:t>
      </w:r>
    </w:p>
    <w:p w14:paraId="128D29C2" w14:textId="77777777" w:rsidR="00D10A17" w:rsidRPr="00966222" w:rsidRDefault="00D10A17" w:rsidP="00493BD1">
      <w:pPr>
        <w:spacing w:before="100" w:beforeAutospacing="1" w:after="100" w:afterAutospacing="1" w:line="360" w:lineRule="auto"/>
        <w:jc w:val="both"/>
        <w:rPr>
          <w:rFonts w:ascii="Times New Roman" w:hAnsi="Times New Roman" w:cs="Times New Roman"/>
          <w:sz w:val="28"/>
          <w:szCs w:val="28"/>
        </w:rPr>
      </w:pPr>
      <w:r w:rsidRPr="00966222">
        <w:rPr>
          <w:rFonts w:ascii="Times New Roman" w:hAnsi="Times New Roman" w:cs="Times New Roman"/>
          <w:sz w:val="28"/>
          <w:szCs w:val="28"/>
        </w:rPr>
        <w:t>Recommendations</w:t>
      </w:r>
    </w:p>
    <w:p w14:paraId="4C87A1BC" w14:textId="77777777" w:rsidR="00B5531E" w:rsidRPr="00966222" w:rsidRDefault="00D10A17" w:rsidP="00493BD1">
      <w:pPr>
        <w:spacing w:before="100" w:beforeAutospacing="1" w:after="100" w:afterAutospacing="1" w:line="360" w:lineRule="auto"/>
        <w:ind w:left="23" w:firstLine="697"/>
        <w:jc w:val="both"/>
        <w:rPr>
          <w:rFonts w:ascii="Times New Roman" w:hAnsi="Times New Roman" w:cs="Times New Roman"/>
          <w:sz w:val="28"/>
          <w:szCs w:val="28"/>
        </w:rPr>
      </w:pPr>
      <w:r w:rsidRPr="00966222">
        <w:rPr>
          <w:rFonts w:ascii="Times New Roman" w:hAnsi="Times New Roman" w:cs="Times New Roman"/>
          <w:sz w:val="28"/>
          <w:szCs w:val="28"/>
        </w:rPr>
        <w:t>Health-care facilities should have multidisciplinary prone positioning teams that will amend existing standardized protocols to minimize complications resulting from this intervention. A pressure-injury-prevention bundle that includes specialized mattresses and cushions, as well as turning of the patient, should be practiced routinely on all individuals placed in the prone position [9]. For facial injuries, use silicone-based applications, specialty face cushions, and careful positioning techniques that can minimize facial pressure injury, which remains the most common complication [24]. Where specific measures for stabilization of the endotracheal tube are included in the protocol such measures should include the use of specialized holders as well as a systematic method of securing to avoid displacement during position changes of intubated patients [39]. Those at increased risk profiles-concerning obesity, diabetic, or geriatric-should warrant extra monitoring and assign extra preventive measures to help lower their rising chance of complications in prone positioning.</w:t>
      </w:r>
    </w:p>
    <w:p w14:paraId="7A3DD52A" w14:textId="3127AFAF" w:rsidR="00E81688" w:rsidRPr="00E81688" w:rsidRDefault="004E2E4C" w:rsidP="00493BD1">
      <w:pPr>
        <w:pStyle w:val="3"/>
        <w:spacing w:line="360" w:lineRule="auto"/>
        <w:rPr>
          <w:rFonts w:ascii="Times New Roman" w:hAnsi="Times New Roman" w:cs="Times New Roman"/>
          <w:i/>
          <w:color w:val="auto"/>
          <w:sz w:val="28"/>
          <w:szCs w:val="28"/>
        </w:rPr>
      </w:pPr>
      <w:bookmarkStart w:id="45" w:name="_Toc199011147"/>
      <w:r>
        <w:rPr>
          <w:rFonts w:ascii="Times New Roman" w:hAnsi="Times New Roman" w:cs="Times New Roman"/>
          <w:i/>
          <w:color w:val="auto"/>
          <w:sz w:val="28"/>
          <w:szCs w:val="28"/>
        </w:rPr>
        <w:t>4</w:t>
      </w:r>
      <w:r w:rsidR="00B5531E" w:rsidRPr="00966222">
        <w:rPr>
          <w:rFonts w:ascii="Times New Roman" w:hAnsi="Times New Roman" w:cs="Times New Roman"/>
          <w:i/>
          <w:color w:val="auto"/>
          <w:sz w:val="28"/>
          <w:szCs w:val="28"/>
        </w:rPr>
        <w:t>.6.4 Integration with Other Therapies – Basis for Conclusion and Recommendation</w:t>
      </w:r>
      <w:bookmarkEnd w:id="45"/>
    </w:p>
    <w:p w14:paraId="69C709E6" w14:textId="77777777" w:rsidR="00B5531E" w:rsidRPr="00966222" w:rsidRDefault="00B5531E" w:rsidP="00493BD1">
      <w:pPr>
        <w:spacing w:before="100" w:beforeAutospacing="1" w:after="100" w:afterAutospacing="1" w:line="360" w:lineRule="auto"/>
        <w:jc w:val="both"/>
        <w:rPr>
          <w:rFonts w:ascii="Times New Roman" w:hAnsi="Times New Roman" w:cs="Times New Roman"/>
          <w:sz w:val="28"/>
          <w:szCs w:val="28"/>
        </w:rPr>
      </w:pPr>
      <w:r w:rsidRPr="00966222">
        <w:rPr>
          <w:rFonts w:ascii="Times New Roman" w:hAnsi="Times New Roman" w:cs="Times New Roman"/>
          <w:sz w:val="28"/>
          <w:szCs w:val="28"/>
        </w:rPr>
        <w:t>Basis for Conclusion:</w:t>
      </w:r>
    </w:p>
    <w:p w14:paraId="45E5B2D6" w14:textId="76202AE5" w:rsidR="00315C78" w:rsidRPr="00966222" w:rsidRDefault="00021220" w:rsidP="00A026C1">
      <w:pPr>
        <w:spacing w:before="100" w:beforeAutospacing="1" w:after="100" w:afterAutospacing="1" w:line="360" w:lineRule="auto"/>
        <w:ind w:left="23" w:firstLine="697"/>
        <w:jc w:val="both"/>
        <w:rPr>
          <w:rFonts w:ascii="Times New Roman" w:hAnsi="Times New Roman" w:cs="Times New Roman"/>
          <w:sz w:val="28"/>
          <w:szCs w:val="28"/>
        </w:rPr>
      </w:pPr>
      <w:r w:rsidRPr="00966222">
        <w:rPr>
          <w:rFonts w:ascii="Times New Roman" w:hAnsi="Times New Roman" w:cs="Times New Roman"/>
          <w:sz w:val="28"/>
          <w:szCs w:val="28"/>
        </w:rPr>
        <w:t xml:space="preserve">Prone positioning demonstrates significant synergistic benefits when combined with other respiratory support modalities in the management </w:t>
      </w:r>
      <w:r w:rsidR="00B17894" w:rsidRPr="00966222">
        <w:rPr>
          <w:rFonts w:ascii="Times New Roman" w:hAnsi="Times New Roman" w:cs="Times New Roman"/>
          <w:sz w:val="28"/>
          <w:szCs w:val="28"/>
        </w:rPr>
        <w:t>of COVID-19 respiratory failure</w:t>
      </w:r>
      <w:r w:rsidR="00D10A17" w:rsidRPr="00966222">
        <w:rPr>
          <w:rFonts w:ascii="Times New Roman" w:hAnsi="Times New Roman" w:cs="Times New Roman"/>
          <w:sz w:val="28"/>
          <w:szCs w:val="28"/>
        </w:rPr>
        <w:t xml:space="preserve">. Further, prone positioning together with high-flow nasal oxygen exhibits significant improvements in oxygenation parameters and in the respiratory mechanics over either of the interventions alone [34]. The patients under the combined regime of HFNO and prone positioning maintain higher SpO2 values and </w:t>
      </w:r>
      <w:r w:rsidR="00D10A17" w:rsidRPr="00966222">
        <w:rPr>
          <w:rFonts w:ascii="Times New Roman" w:hAnsi="Times New Roman" w:cs="Times New Roman"/>
          <w:sz w:val="28"/>
          <w:szCs w:val="28"/>
        </w:rPr>
        <w:lastRenderedPageBreak/>
        <w:t>lower respiratory rates than those managed with single-modality therapy [11]. Application of a few pharmacological agents such as inhaled vasodilators along with prone positioning protocols can improve further oxygenation parameters in some selected cases, especially in refractory hypoxemia [38]. Although technically demanding, measurement of prone positioning during ECMO therapy results in physiological benefits through improvement in distribution of pulmonary blood flow as opposed to doing it while in the supine position [10]. The sequential turn of events from pronation to more invasive supports ensures healthy utilization of resources in health systems that manage bulky volumes of patients suffering from COVID-19.</w:t>
      </w:r>
    </w:p>
    <w:p w14:paraId="3A179184" w14:textId="77777777" w:rsidR="00D10A17" w:rsidRPr="00966222" w:rsidRDefault="00D10A17" w:rsidP="00493BD1">
      <w:pPr>
        <w:spacing w:before="100" w:beforeAutospacing="1" w:after="100" w:afterAutospacing="1" w:line="360" w:lineRule="auto"/>
        <w:jc w:val="both"/>
        <w:rPr>
          <w:rFonts w:ascii="Times New Roman" w:hAnsi="Times New Roman" w:cs="Times New Roman"/>
          <w:sz w:val="28"/>
          <w:szCs w:val="28"/>
        </w:rPr>
      </w:pPr>
      <w:r w:rsidRPr="00966222">
        <w:rPr>
          <w:rFonts w:ascii="Times New Roman" w:hAnsi="Times New Roman" w:cs="Times New Roman"/>
          <w:sz w:val="28"/>
          <w:szCs w:val="28"/>
        </w:rPr>
        <w:t>Recommendation:</w:t>
      </w:r>
    </w:p>
    <w:p w14:paraId="1A35208D" w14:textId="40CCD395" w:rsidR="000C4513" w:rsidRDefault="003C066F" w:rsidP="00493BD1">
      <w:pPr>
        <w:spacing w:before="100" w:beforeAutospacing="1" w:after="100" w:afterAutospacing="1" w:line="360" w:lineRule="auto"/>
        <w:ind w:left="23" w:firstLine="697"/>
        <w:jc w:val="both"/>
        <w:rPr>
          <w:rFonts w:ascii="Times New Roman" w:hAnsi="Times New Roman" w:cs="Times New Roman"/>
          <w:sz w:val="28"/>
          <w:szCs w:val="28"/>
        </w:rPr>
      </w:pPr>
      <w:r w:rsidRPr="00966222">
        <w:rPr>
          <w:rFonts w:ascii="Times New Roman" w:hAnsi="Times New Roman" w:cs="Times New Roman"/>
          <w:sz w:val="28"/>
          <w:szCs w:val="28"/>
        </w:rPr>
        <w:t xml:space="preserve">Clinical protocols should incorporate prone positioning as a core component of multimodal respiratory support strategies rather than as an isolated intervention. </w:t>
      </w:r>
      <w:r w:rsidR="00D10A17" w:rsidRPr="00966222">
        <w:rPr>
          <w:rFonts w:ascii="Times New Roman" w:hAnsi="Times New Roman" w:cs="Times New Roman"/>
          <w:sz w:val="28"/>
          <w:szCs w:val="28"/>
        </w:rPr>
        <w:t xml:space="preserve">Combined therapy with high-flow nasal oxygen and prone positioning should be standardized for non-intubated patients with moderate respiratory failure to maximize synergistic benefits [35]. As for all health facilities, they should construct tiered respiratory support algorithms that position prone therapy appropriately along the escalation path with clear guidelines on combination therapy with other modalities [40]. Refractory cases that do not respond adequately to standard methods of prone positioning should also be considered for adjunct therapies such as inhaled vasodilators or </w:t>
      </w:r>
      <w:proofErr w:type="spellStart"/>
      <w:r w:rsidR="00D10A17" w:rsidRPr="00966222">
        <w:rPr>
          <w:rFonts w:ascii="Times New Roman" w:hAnsi="Times New Roman" w:cs="Times New Roman"/>
          <w:sz w:val="28"/>
          <w:szCs w:val="28"/>
        </w:rPr>
        <w:t>almitrine</w:t>
      </w:r>
      <w:proofErr w:type="spellEnd"/>
      <w:r w:rsidR="00D10A17" w:rsidRPr="00966222">
        <w:rPr>
          <w:rFonts w:ascii="Times New Roman" w:hAnsi="Times New Roman" w:cs="Times New Roman"/>
          <w:sz w:val="28"/>
          <w:szCs w:val="28"/>
        </w:rPr>
        <w:t xml:space="preserve"> to further optimize oxygenation [21]. Such programs should focus on proper techniques in integrating prone positioning with the other modalities of respiratory support especially in the more complex interventions like ECMO therapy pronation.</w:t>
      </w:r>
    </w:p>
    <w:p w14:paraId="532C25CB" w14:textId="5C1452C9" w:rsidR="00E71C68" w:rsidRDefault="00E71C68" w:rsidP="00A026C1">
      <w:pPr>
        <w:spacing w:before="100" w:beforeAutospacing="1" w:after="100" w:afterAutospacing="1" w:line="360" w:lineRule="auto"/>
        <w:jc w:val="both"/>
        <w:rPr>
          <w:rFonts w:ascii="Times New Roman" w:hAnsi="Times New Roman" w:cs="Times New Roman"/>
          <w:sz w:val="28"/>
          <w:szCs w:val="28"/>
        </w:rPr>
      </w:pPr>
    </w:p>
    <w:p w14:paraId="12B8BF0A" w14:textId="180A8D7E" w:rsidR="00E71C68" w:rsidRDefault="00E71C68" w:rsidP="00493BD1">
      <w:pPr>
        <w:spacing w:before="100" w:beforeAutospacing="1" w:after="100" w:afterAutospacing="1" w:line="360" w:lineRule="auto"/>
        <w:ind w:left="23" w:firstLine="697"/>
        <w:jc w:val="both"/>
        <w:rPr>
          <w:rFonts w:ascii="Times New Roman" w:hAnsi="Times New Roman" w:cs="Times New Roman"/>
          <w:sz w:val="28"/>
          <w:szCs w:val="28"/>
        </w:rPr>
      </w:pPr>
    </w:p>
    <w:p w14:paraId="67E2D4C4" w14:textId="77777777" w:rsidR="00315C78" w:rsidRDefault="00315C78" w:rsidP="00493BD1">
      <w:pPr>
        <w:spacing w:before="100" w:beforeAutospacing="1" w:after="100" w:afterAutospacing="1" w:line="360" w:lineRule="auto"/>
        <w:ind w:left="23" w:firstLine="697"/>
        <w:jc w:val="both"/>
        <w:rPr>
          <w:rFonts w:ascii="Times New Roman" w:hAnsi="Times New Roman" w:cs="Times New Roman"/>
          <w:sz w:val="28"/>
          <w:szCs w:val="28"/>
        </w:rPr>
      </w:pPr>
    </w:p>
    <w:p w14:paraId="2DBABBF0" w14:textId="77777777" w:rsidR="00741D55" w:rsidRPr="00966222" w:rsidRDefault="00741D55" w:rsidP="00493BD1">
      <w:pPr>
        <w:spacing w:before="100" w:beforeAutospacing="1" w:after="100" w:afterAutospacing="1" w:line="360" w:lineRule="auto"/>
        <w:jc w:val="both"/>
        <w:rPr>
          <w:rFonts w:ascii="Times New Roman" w:hAnsi="Times New Roman" w:cs="Times New Roman"/>
          <w:sz w:val="28"/>
          <w:szCs w:val="28"/>
        </w:rPr>
      </w:pPr>
    </w:p>
    <w:p w14:paraId="7DC4A712" w14:textId="5C8D80BC" w:rsidR="005A0EE7" w:rsidRPr="00966222" w:rsidRDefault="005A0EE7" w:rsidP="00493BD1">
      <w:pPr>
        <w:pStyle w:val="1"/>
        <w:spacing w:line="360" w:lineRule="auto"/>
        <w:jc w:val="center"/>
        <w:rPr>
          <w:rFonts w:cs="Times New Roman"/>
          <w:sz w:val="28"/>
          <w:szCs w:val="28"/>
        </w:rPr>
      </w:pPr>
      <w:bookmarkStart w:id="46" w:name="_Toc199011148"/>
      <w:r w:rsidRPr="00966222">
        <w:rPr>
          <w:rFonts w:cs="Times New Roman"/>
          <w:sz w:val="28"/>
          <w:szCs w:val="28"/>
        </w:rPr>
        <w:t>C</w:t>
      </w:r>
      <w:r w:rsidR="00355E06">
        <w:rPr>
          <w:rFonts w:cs="Times New Roman"/>
          <w:sz w:val="28"/>
          <w:szCs w:val="28"/>
        </w:rPr>
        <w:t>ONCLUSION</w:t>
      </w:r>
      <w:bookmarkEnd w:id="46"/>
    </w:p>
    <w:p w14:paraId="7C4A69E0" w14:textId="77777777" w:rsidR="00BB4F19" w:rsidRPr="00966222" w:rsidRDefault="00BB4F19" w:rsidP="00493BD1">
      <w:pPr>
        <w:spacing w:line="360" w:lineRule="auto"/>
        <w:jc w:val="both"/>
        <w:rPr>
          <w:rFonts w:ascii="Times New Roman" w:hAnsi="Times New Roman" w:cs="Times New Roman"/>
          <w:sz w:val="28"/>
          <w:szCs w:val="28"/>
        </w:rPr>
      </w:pPr>
    </w:p>
    <w:p w14:paraId="4DCCBED2" w14:textId="12F19029" w:rsidR="00E260D0" w:rsidRPr="00966222" w:rsidRDefault="00E260D0" w:rsidP="00493BD1">
      <w:pPr>
        <w:pStyle w:val="a8"/>
        <w:numPr>
          <w:ilvl w:val="0"/>
          <w:numId w:val="3"/>
        </w:numPr>
        <w:spacing w:before="100" w:beforeAutospacing="1" w:after="100" w:afterAutospacing="1" w:line="360" w:lineRule="auto"/>
        <w:jc w:val="both"/>
        <w:rPr>
          <w:rFonts w:ascii="Times New Roman" w:eastAsia="Times New Roman" w:hAnsi="Times New Roman" w:cs="Times New Roman"/>
          <w:sz w:val="28"/>
          <w:szCs w:val="28"/>
        </w:rPr>
      </w:pPr>
      <w:r w:rsidRPr="00966222">
        <w:rPr>
          <w:rFonts w:ascii="Times New Roman" w:eastAsia="Times New Roman" w:hAnsi="Times New Roman" w:cs="Times New Roman"/>
          <w:b/>
          <w:bCs/>
          <w:sz w:val="28"/>
          <w:szCs w:val="28"/>
        </w:rPr>
        <w:t>Prone positioning significantly improves oxygenation in COVID-19 ARDS</w:t>
      </w:r>
      <w:r w:rsidR="00793C71">
        <w:rPr>
          <w:rFonts w:ascii="Times New Roman" w:eastAsia="Times New Roman" w:hAnsi="Times New Roman" w:cs="Times New Roman"/>
          <w:b/>
          <w:bCs/>
          <w:sz w:val="28"/>
          <w:szCs w:val="28"/>
        </w:rPr>
        <w:t xml:space="preserve"> </w:t>
      </w:r>
      <w:r w:rsidRPr="00966222">
        <w:rPr>
          <w:rFonts w:ascii="Times New Roman" w:eastAsia="Times New Roman" w:hAnsi="Times New Roman" w:cs="Times New Roman"/>
          <w:b/>
          <w:bCs/>
          <w:sz w:val="28"/>
          <w:szCs w:val="28"/>
        </w:rPr>
        <w:t>patients.</w:t>
      </w:r>
      <w:r w:rsidRPr="00966222">
        <w:rPr>
          <w:rFonts w:ascii="Times New Roman" w:eastAsia="Times New Roman" w:hAnsi="Times New Roman" w:cs="Times New Roman"/>
          <w:sz w:val="28"/>
          <w:szCs w:val="28"/>
        </w:rPr>
        <w:br/>
        <w:t>It enhances alveolar recruitment and ventilation-perfusion balance, particularly in moderate cases. These effects contribute to sustained oxygenation gains during and after therapy.</w:t>
      </w:r>
    </w:p>
    <w:p w14:paraId="42C14F49" w14:textId="77777777" w:rsidR="00E260D0" w:rsidRPr="00966222" w:rsidRDefault="00E260D0" w:rsidP="00493BD1">
      <w:pPr>
        <w:pStyle w:val="a8"/>
        <w:numPr>
          <w:ilvl w:val="0"/>
          <w:numId w:val="3"/>
        </w:numPr>
        <w:spacing w:before="100" w:beforeAutospacing="1" w:after="100" w:afterAutospacing="1" w:line="360" w:lineRule="auto"/>
        <w:jc w:val="both"/>
        <w:rPr>
          <w:rFonts w:ascii="Times New Roman" w:eastAsia="Times New Roman" w:hAnsi="Times New Roman" w:cs="Times New Roman"/>
          <w:sz w:val="28"/>
          <w:szCs w:val="28"/>
        </w:rPr>
      </w:pPr>
      <w:r w:rsidRPr="00966222">
        <w:rPr>
          <w:rFonts w:ascii="Times New Roman" w:eastAsia="Times New Roman" w:hAnsi="Times New Roman" w:cs="Times New Roman"/>
          <w:b/>
          <w:bCs/>
          <w:sz w:val="28"/>
          <w:szCs w:val="28"/>
        </w:rPr>
        <w:t>Early use of prone positioning reduces the need for intubation.</w:t>
      </w:r>
      <w:r w:rsidRPr="00966222">
        <w:rPr>
          <w:rFonts w:ascii="Times New Roman" w:eastAsia="Times New Roman" w:hAnsi="Times New Roman" w:cs="Times New Roman"/>
          <w:sz w:val="28"/>
          <w:szCs w:val="28"/>
        </w:rPr>
        <w:br/>
        <w:t>When applied promptly, it delays or prevents escalation to invasive mechanical ventilation. This approach is especially valuable in resource-limited settings.</w:t>
      </w:r>
    </w:p>
    <w:p w14:paraId="0D0B8AED" w14:textId="77777777" w:rsidR="00E260D0" w:rsidRPr="00966222" w:rsidRDefault="00E260D0" w:rsidP="00493BD1">
      <w:pPr>
        <w:pStyle w:val="a8"/>
        <w:numPr>
          <w:ilvl w:val="0"/>
          <w:numId w:val="3"/>
        </w:numPr>
        <w:spacing w:before="100" w:beforeAutospacing="1" w:after="100" w:afterAutospacing="1" w:line="360" w:lineRule="auto"/>
        <w:jc w:val="both"/>
        <w:rPr>
          <w:rFonts w:ascii="Times New Roman" w:eastAsia="Times New Roman" w:hAnsi="Times New Roman" w:cs="Times New Roman"/>
          <w:sz w:val="28"/>
          <w:szCs w:val="28"/>
        </w:rPr>
      </w:pPr>
      <w:r w:rsidRPr="00966222">
        <w:rPr>
          <w:rFonts w:ascii="Times New Roman" w:eastAsia="Times New Roman" w:hAnsi="Times New Roman" w:cs="Times New Roman"/>
          <w:b/>
          <w:bCs/>
          <w:sz w:val="28"/>
          <w:szCs w:val="28"/>
        </w:rPr>
        <w:t>Mortality benefits from prone therapy depend on patient selection and timing.</w:t>
      </w:r>
      <w:r w:rsidRPr="00966222">
        <w:rPr>
          <w:rFonts w:ascii="Times New Roman" w:eastAsia="Times New Roman" w:hAnsi="Times New Roman" w:cs="Times New Roman"/>
          <w:sz w:val="28"/>
          <w:szCs w:val="28"/>
        </w:rPr>
        <w:br/>
        <w:t>Moderate ARDS patients benefit most when the intervention is used early. Delayed application or use in severe cases offers limited survival advantage.</w:t>
      </w:r>
    </w:p>
    <w:p w14:paraId="0EDD4CB0" w14:textId="77777777" w:rsidR="00E260D0" w:rsidRPr="00966222" w:rsidRDefault="00E260D0" w:rsidP="00493BD1">
      <w:pPr>
        <w:pStyle w:val="a8"/>
        <w:numPr>
          <w:ilvl w:val="0"/>
          <w:numId w:val="3"/>
        </w:numPr>
        <w:spacing w:before="100" w:beforeAutospacing="1" w:after="100" w:afterAutospacing="1" w:line="360" w:lineRule="auto"/>
        <w:jc w:val="both"/>
        <w:rPr>
          <w:rFonts w:ascii="Times New Roman" w:eastAsia="Times New Roman" w:hAnsi="Times New Roman" w:cs="Times New Roman"/>
          <w:sz w:val="28"/>
          <w:szCs w:val="28"/>
        </w:rPr>
      </w:pPr>
      <w:r w:rsidRPr="00966222">
        <w:rPr>
          <w:rFonts w:ascii="Times New Roman" w:eastAsia="Times New Roman" w:hAnsi="Times New Roman" w:cs="Times New Roman"/>
          <w:b/>
          <w:bCs/>
          <w:sz w:val="28"/>
          <w:szCs w:val="28"/>
        </w:rPr>
        <w:t>Complications can be reduced with protocolized, team-based implementation.</w:t>
      </w:r>
      <w:r w:rsidRPr="00966222">
        <w:rPr>
          <w:rFonts w:ascii="Times New Roman" w:eastAsia="Times New Roman" w:hAnsi="Times New Roman" w:cs="Times New Roman"/>
          <w:sz w:val="28"/>
          <w:szCs w:val="28"/>
        </w:rPr>
        <w:br/>
        <w:t>Trained prone teams and standardized practices lower the risk of pressure injuries and airway issues. Continuous monitoring further enhances safety and effectiveness.</w:t>
      </w:r>
    </w:p>
    <w:p w14:paraId="5AD3C451" w14:textId="77777777" w:rsidR="00E260D0" w:rsidRPr="00966222" w:rsidRDefault="00E260D0" w:rsidP="00493BD1">
      <w:pPr>
        <w:pStyle w:val="a8"/>
        <w:numPr>
          <w:ilvl w:val="0"/>
          <w:numId w:val="3"/>
        </w:numPr>
        <w:spacing w:before="100" w:beforeAutospacing="1" w:after="100" w:afterAutospacing="1" w:line="360" w:lineRule="auto"/>
        <w:jc w:val="both"/>
        <w:rPr>
          <w:rFonts w:ascii="Times New Roman" w:eastAsia="Times New Roman" w:hAnsi="Times New Roman" w:cs="Times New Roman"/>
          <w:sz w:val="28"/>
          <w:szCs w:val="28"/>
        </w:rPr>
      </w:pPr>
      <w:r w:rsidRPr="00966222">
        <w:rPr>
          <w:rFonts w:ascii="Times New Roman" w:eastAsia="Times New Roman" w:hAnsi="Times New Roman" w:cs="Times New Roman"/>
          <w:b/>
          <w:bCs/>
          <w:sz w:val="28"/>
          <w:szCs w:val="28"/>
        </w:rPr>
        <w:t>Prone positioning is a practical and scalable intervention for pandemic response.</w:t>
      </w:r>
      <w:r w:rsidRPr="00966222">
        <w:rPr>
          <w:rFonts w:ascii="Times New Roman" w:eastAsia="Times New Roman" w:hAnsi="Times New Roman" w:cs="Times New Roman"/>
          <w:sz w:val="28"/>
          <w:szCs w:val="28"/>
        </w:rPr>
        <w:br/>
        <w:t>Its low cost and adaptability make it suitable for both ICU and non-ICU settings. It should be embedded in respiratory care protocols for current and future outbreaks.</w:t>
      </w:r>
    </w:p>
    <w:p w14:paraId="044ECB31" w14:textId="4B1A9830" w:rsidR="0046399F" w:rsidRDefault="0046399F" w:rsidP="00493BD1">
      <w:pPr>
        <w:spacing w:line="360" w:lineRule="auto"/>
        <w:jc w:val="both"/>
        <w:rPr>
          <w:rFonts w:ascii="Times New Roman" w:hAnsi="Times New Roman" w:cs="Times New Roman"/>
          <w:sz w:val="28"/>
          <w:szCs w:val="28"/>
        </w:rPr>
      </w:pPr>
    </w:p>
    <w:p w14:paraId="564D5329" w14:textId="77777777" w:rsidR="00A026C1" w:rsidRPr="00966222" w:rsidRDefault="00A026C1" w:rsidP="00493BD1">
      <w:pPr>
        <w:spacing w:line="360" w:lineRule="auto"/>
        <w:jc w:val="both"/>
        <w:rPr>
          <w:rFonts w:ascii="Times New Roman" w:hAnsi="Times New Roman" w:cs="Times New Roman"/>
          <w:sz w:val="28"/>
          <w:szCs w:val="28"/>
        </w:rPr>
      </w:pPr>
    </w:p>
    <w:p w14:paraId="5DD5D7B0" w14:textId="5CF091EF" w:rsidR="00050E00" w:rsidRPr="00966222" w:rsidRDefault="00883F67" w:rsidP="00493BD1">
      <w:pPr>
        <w:pStyle w:val="1"/>
        <w:spacing w:line="360" w:lineRule="auto"/>
        <w:jc w:val="center"/>
        <w:rPr>
          <w:rFonts w:cs="Times New Roman"/>
          <w:sz w:val="28"/>
          <w:szCs w:val="28"/>
        </w:rPr>
      </w:pPr>
      <w:bookmarkStart w:id="47" w:name="_Toc199011149"/>
      <w:r w:rsidRPr="00966222">
        <w:rPr>
          <w:rFonts w:cs="Times New Roman"/>
          <w:sz w:val="28"/>
          <w:szCs w:val="28"/>
        </w:rPr>
        <w:t>B</w:t>
      </w:r>
      <w:r w:rsidR="00355E06">
        <w:rPr>
          <w:rFonts w:cs="Times New Roman"/>
          <w:sz w:val="28"/>
          <w:szCs w:val="28"/>
        </w:rPr>
        <w:t>IBLIOGRAPHY</w:t>
      </w:r>
      <w:bookmarkEnd w:id="47"/>
    </w:p>
    <w:p w14:paraId="6FC06050" w14:textId="77777777" w:rsidR="00883F67" w:rsidRPr="00966222" w:rsidRDefault="00883F67" w:rsidP="00493BD1">
      <w:pPr>
        <w:pStyle w:val="1"/>
        <w:spacing w:line="360" w:lineRule="auto"/>
        <w:jc w:val="center"/>
        <w:rPr>
          <w:rFonts w:cs="Times New Roman"/>
          <w:sz w:val="28"/>
          <w:szCs w:val="28"/>
        </w:rPr>
      </w:pPr>
    </w:p>
    <w:p w14:paraId="423BD40C"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Ashra F, Chen R, Kang XL, et al. Effectiveness of prone position in acute respiratory distress syndrome and moderating factors of obesity class and treatment durations for COVID-19 patients: A meta-analysis. Intensive </w:t>
      </w:r>
      <w:proofErr w:type="spellStart"/>
      <w:r w:rsidRPr="00966222">
        <w:rPr>
          <w:rFonts w:ascii="Times New Roman" w:hAnsi="Times New Roman" w:cs="Times New Roman"/>
          <w:sz w:val="28"/>
          <w:szCs w:val="28"/>
        </w:rPr>
        <w:t>Crit</w:t>
      </w:r>
      <w:proofErr w:type="spellEnd"/>
      <w:r w:rsidRPr="00966222">
        <w:rPr>
          <w:rFonts w:ascii="Times New Roman" w:hAnsi="Times New Roman" w:cs="Times New Roman"/>
          <w:sz w:val="28"/>
          <w:szCs w:val="28"/>
        </w:rPr>
        <w:t xml:space="preserve"> Care </w:t>
      </w:r>
      <w:proofErr w:type="spellStart"/>
      <w:r w:rsidRPr="00966222">
        <w:rPr>
          <w:rFonts w:ascii="Times New Roman" w:hAnsi="Times New Roman" w:cs="Times New Roman"/>
          <w:sz w:val="28"/>
          <w:szCs w:val="28"/>
        </w:rPr>
        <w:t>Nurs</w:t>
      </w:r>
      <w:proofErr w:type="spellEnd"/>
      <w:r w:rsidRPr="00966222">
        <w:rPr>
          <w:rFonts w:ascii="Times New Roman" w:hAnsi="Times New Roman" w:cs="Times New Roman"/>
          <w:sz w:val="28"/>
          <w:szCs w:val="28"/>
        </w:rPr>
        <w:t>. 2022</w:t>
      </w:r>
      <w:proofErr w:type="gramStart"/>
      <w:r w:rsidRPr="00966222">
        <w:rPr>
          <w:rFonts w:ascii="Times New Roman" w:hAnsi="Times New Roman" w:cs="Times New Roman"/>
          <w:sz w:val="28"/>
          <w:szCs w:val="28"/>
        </w:rPr>
        <w:t>;72:103257</w:t>
      </w:r>
      <w:proofErr w:type="gramEnd"/>
      <w:r w:rsidRPr="00966222">
        <w:rPr>
          <w:rFonts w:ascii="Times New Roman" w:hAnsi="Times New Roman" w:cs="Times New Roman"/>
          <w:sz w:val="28"/>
          <w:szCs w:val="28"/>
        </w:rPr>
        <w:t>. doi:10.1016/j.iccn.2022.103257</w:t>
      </w:r>
    </w:p>
    <w:p w14:paraId="0C42BB49"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Barja-Martínez E, García-González S, Jiménez-García E, Thuissard-Vasallo IJ, Arias-Rivera S, Blanco-Abril S. Prone positioning in COVID-19 patients with acute respiratory distress syndrome and invasive mechanical ventilation. </w:t>
      </w:r>
      <w:proofErr w:type="spellStart"/>
      <w:r w:rsidRPr="00966222">
        <w:rPr>
          <w:rFonts w:ascii="Times New Roman" w:hAnsi="Times New Roman" w:cs="Times New Roman"/>
          <w:sz w:val="28"/>
          <w:szCs w:val="28"/>
        </w:rPr>
        <w:t>Enferm</w:t>
      </w:r>
      <w:proofErr w:type="spellEnd"/>
      <w:r w:rsidRPr="00966222">
        <w:rPr>
          <w:rFonts w:ascii="Times New Roman" w:hAnsi="Times New Roman" w:cs="Times New Roman"/>
          <w:sz w:val="28"/>
          <w:szCs w:val="28"/>
        </w:rPr>
        <w:t xml:space="preserve"> </w:t>
      </w:r>
      <w:proofErr w:type="spellStart"/>
      <w:r w:rsidRPr="00966222">
        <w:rPr>
          <w:rFonts w:ascii="Times New Roman" w:hAnsi="Times New Roman" w:cs="Times New Roman"/>
          <w:sz w:val="28"/>
          <w:szCs w:val="28"/>
        </w:rPr>
        <w:t>Intensiva</w:t>
      </w:r>
      <w:proofErr w:type="spellEnd"/>
      <w:r w:rsidRPr="00966222">
        <w:rPr>
          <w:rFonts w:ascii="Times New Roman" w:hAnsi="Times New Roman" w:cs="Times New Roman"/>
          <w:sz w:val="28"/>
          <w:szCs w:val="28"/>
        </w:rPr>
        <w:t xml:space="preserve"> (</w:t>
      </w:r>
      <w:proofErr w:type="spellStart"/>
      <w:r w:rsidRPr="00966222">
        <w:rPr>
          <w:rFonts w:ascii="Times New Roman" w:hAnsi="Times New Roman" w:cs="Times New Roman"/>
          <w:sz w:val="28"/>
          <w:szCs w:val="28"/>
        </w:rPr>
        <w:t>Engl</w:t>
      </w:r>
      <w:proofErr w:type="spellEnd"/>
      <w:r w:rsidRPr="00966222">
        <w:rPr>
          <w:rFonts w:ascii="Times New Roman" w:hAnsi="Times New Roman" w:cs="Times New Roman"/>
          <w:sz w:val="28"/>
          <w:szCs w:val="28"/>
        </w:rPr>
        <w:t xml:space="preserve"> Ed). 2023;34(2):70-79. doi:10.1016/j.enfie.2022.09.002</w:t>
      </w:r>
    </w:p>
    <w:p w14:paraId="77179AB6"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Barthélémy R, Blot PL, Tiepolo A, et al. Efficacy of </w:t>
      </w:r>
      <w:proofErr w:type="spellStart"/>
      <w:r w:rsidRPr="00966222">
        <w:rPr>
          <w:rFonts w:ascii="Times New Roman" w:hAnsi="Times New Roman" w:cs="Times New Roman"/>
          <w:sz w:val="28"/>
          <w:szCs w:val="28"/>
        </w:rPr>
        <w:t>Almitrine</w:t>
      </w:r>
      <w:proofErr w:type="spellEnd"/>
      <w:r w:rsidRPr="00966222">
        <w:rPr>
          <w:rFonts w:ascii="Times New Roman" w:hAnsi="Times New Roman" w:cs="Times New Roman"/>
          <w:sz w:val="28"/>
          <w:szCs w:val="28"/>
        </w:rPr>
        <w:t xml:space="preserve"> in the Treatment of Hypoxemia in Sars-Cov-2 Acute Respiratory Distress Syndrome. Chest. 2020;158(5):2003-2006. doi:10.1016/j.chest.2020.05.573</w:t>
      </w:r>
    </w:p>
    <w:p w14:paraId="5F9724FD"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proofErr w:type="spellStart"/>
      <w:r w:rsidRPr="00966222">
        <w:rPr>
          <w:rFonts w:ascii="Times New Roman" w:hAnsi="Times New Roman" w:cs="Times New Roman"/>
          <w:sz w:val="28"/>
          <w:szCs w:val="28"/>
        </w:rPr>
        <w:t>Botta</w:t>
      </w:r>
      <w:proofErr w:type="spellEnd"/>
      <w:r w:rsidRPr="00966222">
        <w:rPr>
          <w:rFonts w:ascii="Times New Roman" w:hAnsi="Times New Roman" w:cs="Times New Roman"/>
          <w:sz w:val="28"/>
          <w:szCs w:val="28"/>
        </w:rPr>
        <w:t xml:space="preserve"> M, </w:t>
      </w:r>
      <w:proofErr w:type="spellStart"/>
      <w:r w:rsidRPr="00966222">
        <w:rPr>
          <w:rFonts w:ascii="Times New Roman" w:hAnsi="Times New Roman" w:cs="Times New Roman"/>
          <w:sz w:val="28"/>
          <w:szCs w:val="28"/>
        </w:rPr>
        <w:t>Tsonas</w:t>
      </w:r>
      <w:proofErr w:type="spellEnd"/>
      <w:r w:rsidRPr="00966222">
        <w:rPr>
          <w:rFonts w:ascii="Times New Roman" w:hAnsi="Times New Roman" w:cs="Times New Roman"/>
          <w:sz w:val="28"/>
          <w:szCs w:val="28"/>
        </w:rPr>
        <w:t xml:space="preserve"> AM, Pillay J, et al. Ventilation management and clinical outcomes in invasively ventilated patients with COVID-19 (</w:t>
      </w:r>
      <w:proofErr w:type="spellStart"/>
      <w:r w:rsidRPr="00966222">
        <w:rPr>
          <w:rFonts w:ascii="Times New Roman" w:hAnsi="Times New Roman" w:cs="Times New Roman"/>
          <w:sz w:val="28"/>
          <w:szCs w:val="28"/>
        </w:rPr>
        <w:t>PRoVENT</w:t>
      </w:r>
      <w:proofErr w:type="spellEnd"/>
      <w:r w:rsidRPr="00966222">
        <w:rPr>
          <w:rFonts w:ascii="Times New Roman" w:hAnsi="Times New Roman" w:cs="Times New Roman"/>
          <w:sz w:val="28"/>
          <w:szCs w:val="28"/>
        </w:rPr>
        <w:t xml:space="preserve">-COVID): a national, </w:t>
      </w:r>
      <w:proofErr w:type="spellStart"/>
      <w:r w:rsidRPr="00966222">
        <w:rPr>
          <w:rFonts w:ascii="Times New Roman" w:hAnsi="Times New Roman" w:cs="Times New Roman"/>
          <w:sz w:val="28"/>
          <w:szCs w:val="28"/>
        </w:rPr>
        <w:t>multicentre</w:t>
      </w:r>
      <w:proofErr w:type="spellEnd"/>
      <w:r w:rsidRPr="00966222">
        <w:rPr>
          <w:rFonts w:ascii="Times New Roman" w:hAnsi="Times New Roman" w:cs="Times New Roman"/>
          <w:sz w:val="28"/>
          <w:szCs w:val="28"/>
        </w:rPr>
        <w:t>, observational cohort study. Lancet Respir Med. 2021;9(2):139-148. doi:10.1016/S2213-2600(20)30459-8</w:t>
      </w:r>
    </w:p>
    <w:p w14:paraId="4472D4E7"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Chen L, Zhang Y, Li Y, Song C, Lin F, Pan P. The Application of Awake-Prone Positioning Among Non-intubated Patients </w:t>
      </w:r>
      <w:proofErr w:type="gramStart"/>
      <w:r w:rsidRPr="00966222">
        <w:rPr>
          <w:rFonts w:ascii="Times New Roman" w:hAnsi="Times New Roman" w:cs="Times New Roman"/>
          <w:sz w:val="28"/>
          <w:szCs w:val="28"/>
        </w:rPr>
        <w:t>With</w:t>
      </w:r>
      <w:proofErr w:type="gramEnd"/>
      <w:r w:rsidRPr="00966222">
        <w:rPr>
          <w:rFonts w:ascii="Times New Roman" w:hAnsi="Times New Roman" w:cs="Times New Roman"/>
          <w:sz w:val="28"/>
          <w:szCs w:val="28"/>
        </w:rPr>
        <w:t xml:space="preserve"> COVID-19-Related ARDS: A Narrative Review. Front Med (Lausanne). 2022</w:t>
      </w:r>
      <w:proofErr w:type="gramStart"/>
      <w:r w:rsidRPr="00966222">
        <w:rPr>
          <w:rFonts w:ascii="Times New Roman" w:hAnsi="Times New Roman" w:cs="Times New Roman"/>
          <w:sz w:val="28"/>
          <w:szCs w:val="28"/>
        </w:rPr>
        <w:t>;9:817689</w:t>
      </w:r>
      <w:proofErr w:type="gramEnd"/>
      <w:r w:rsidRPr="00966222">
        <w:rPr>
          <w:rFonts w:ascii="Times New Roman" w:hAnsi="Times New Roman" w:cs="Times New Roman"/>
          <w:sz w:val="28"/>
          <w:szCs w:val="28"/>
        </w:rPr>
        <w:t>. Published 2022 Feb 7. doi:10.3389/fmed.2022.817689</w:t>
      </w:r>
    </w:p>
    <w:p w14:paraId="045E7757"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Chen X, Zhou Y, Zhou X, Su P, Yi J. Knowledge, attitudes, and practice related to the prone positioning of patients among intensive care unit nurses working in COVID-19 units: A cross-sectional study in China. </w:t>
      </w:r>
      <w:proofErr w:type="spellStart"/>
      <w:r w:rsidRPr="00966222">
        <w:rPr>
          <w:rFonts w:ascii="Times New Roman" w:hAnsi="Times New Roman" w:cs="Times New Roman"/>
          <w:sz w:val="28"/>
          <w:szCs w:val="28"/>
        </w:rPr>
        <w:t>Nurs</w:t>
      </w:r>
      <w:proofErr w:type="spellEnd"/>
      <w:r w:rsidRPr="00966222">
        <w:rPr>
          <w:rFonts w:ascii="Times New Roman" w:hAnsi="Times New Roman" w:cs="Times New Roman"/>
          <w:sz w:val="28"/>
          <w:szCs w:val="28"/>
        </w:rPr>
        <w:t xml:space="preserve"> </w:t>
      </w:r>
      <w:proofErr w:type="spellStart"/>
      <w:r w:rsidRPr="00966222">
        <w:rPr>
          <w:rFonts w:ascii="Times New Roman" w:hAnsi="Times New Roman" w:cs="Times New Roman"/>
          <w:sz w:val="28"/>
          <w:szCs w:val="28"/>
        </w:rPr>
        <w:t>Crit</w:t>
      </w:r>
      <w:proofErr w:type="spellEnd"/>
      <w:r w:rsidRPr="00966222">
        <w:rPr>
          <w:rFonts w:ascii="Times New Roman" w:hAnsi="Times New Roman" w:cs="Times New Roman"/>
          <w:sz w:val="28"/>
          <w:szCs w:val="28"/>
        </w:rPr>
        <w:t xml:space="preserve"> Care. 2023;28(6):967-975. doi:10.1111/nicc.12908</w:t>
      </w:r>
    </w:p>
    <w:p w14:paraId="3714FAC8"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lastRenderedPageBreak/>
        <w:t xml:space="preserve">De Rosa S, Sella N, </w:t>
      </w:r>
      <w:proofErr w:type="spellStart"/>
      <w:r w:rsidRPr="00966222">
        <w:rPr>
          <w:rFonts w:ascii="Times New Roman" w:hAnsi="Times New Roman" w:cs="Times New Roman"/>
          <w:sz w:val="28"/>
          <w:szCs w:val="28"/>
        </w:rPr>
        <w:t>Rezoagli</w:t>
      </w:r>
      <w:proofErr w:type="spellEnd"/>
      <w:r w:rsidRPr="00966222">
        <w:rPr>
          <w:rFonts w:ascii="Times New Roman" w:hAnsi="Times New Roman" w:cs="Times New Roman"/>
          <w:sz w:val="28"/>
          <w:szCs w:val="28"/>
        </w:rPr>
        <w:t xml:space="preserve"> E, et al. The PROVENT-C19 registry: A study protocol for international multicenter SIAARTI registry on the use of prone positioning in mechanically ventilated patients with COVID-19 ARDS. </w:t>
      </w:r>
      <w:proofErr w:type="spellStart"/>
      <w:r w:rsidRPr="00966222">
        <w:rPr>
          <w:rFonts w:ascii="Times New Roman" w:hAnsi="Times New Roman" w:cs="Times New Roman"/>
          <w:sz w:val="28"/>
          <w:szCs w:val="28"/>
        </w:rPr>
        <w:t>PLoS</w:t>
      </w:r>
      <w:proofErr w:type="spellEnd"/>
      <w:r w:rsidRPr="00966222">
        <w:rPr>
          <w:rFonts w:ascii="Times New Roman" w:hAnsi="Times New Roman" w:cs="Times New Roman"/>
          <w:sz w:val="28"/>
          <w:szCs w:val="28"/>
        </w:rPr>
        <w:t xml:space="preserve"> One. 2022</w:t>
      </w:r>
      <w:proofErr w:type="gramStart"/>
      <w:r w:rsidRPr="00966222">
        <w:rPr>
          <w:rFonts w:ascii="Times New Roman" w:hAnsi="Times New Roman" w:cs="Times New Roman"/>
          <w:sz w:val="28"/>
          <w:szCs w:val="28"/>
        </w:rPr>
        <w:t>;17</w:t>
      </w:r>
      <w:proofErr w:type="gramEnd"/>
      <w:r w:rsidRPr="00966222">
        <w:rPr>
          <w:rFonts w:ascii="Times New Roman" w:hAnsi="Times New Roman" w:cs="Times New Roman"/>
          <w:sz w:val="28"/>
          <w:szCs w:val="28"/>
        </w:rPr>
        <w:t>(12):e0276261. Published 2022 Dec 30. doi:10.1371/journal.pone.0276261</w:t>
      </w:r>
    </w:p>
    <w:p w14:paraId="3AE58AA5"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Dow ML, Dugan SR. Hypothesis: A wearable device may help COVID-19 patients improve lung function. Med Hypotheses. 2021</w:t>
      </w:r>
      <w:proofErr w:type="gramStart"/>
      <w:r w:rsidRPr="00966222">
        <w:rPr>
          <w:rFonts w:ascii="Times New Roman" w:hAnsi="Times New Roman" w:cs="Times New Roman"/>
          <w:sz w:val="28"/>
          <w:szCs w:val="28"/>
        </w:rPr>
        <w:t>;146:110443</w:t>
      </w:r>
      <w:proofErr w:type="gramEnd"/>
      <w:r w:rsidRPr="00966222">
        <w:rPr>
          <w:rFonts w:ascii="Times New Roman" w:hAnsi="Times New Roman" w:cs="Times New Roman"/>
          <w:sz w:val="28"/>
          <w:szCs w:val="28"/>
        </w:rPr>
        <w:t>. doi:10.1016/j.mehy.2020.110443</w:t>
      </w:r>
    </w:p>
    <w:p w14:paraId="1304BA6E"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proofErr w:type="spellStart"/>
      <w:r w:rsidRPr="00966222">
        <w:rPr>
          <w:rFonts w:ascii="Times New Roman" w:hAnsi="Times New Roman" w:cs="Times New Roman"/>
          <w:sz w:val="28"/>
          <w:szCs w:val="28"/>
        </w:rPr>
        <w:t>Elpern</w:t>
      </w:r>
      <w:proofErr w:type="spellEnd"/>
      <w:r w:rsidRPr="00966222">
        <w:rPr>
          <w:rFonts w:ascii="Times New Roman" w:hAnsi="Times New Roman" w:cs="Times New Roman"/>
          <w:sz w:val="28"/>
          <w:szCs w:val="28"/>
        </w:rPr>
        <w:t xml:space="preserve"> EH, </w:t>
      </w:r>
      <w:proofErr w:type="spellStart"/>
      <w:r w:rsidRPr="00966222">
        <w:rPr>
          <w:rFonts w:ascii="Times New Roman" w:hAnsi="Times New Roman" w:cs="Times New Roman"/>
          <w:sz w:val="28"/>
          <w:szCs w:val="28"/>
        </w:rPr>
        <w:t>Nedved</w:t>
      </w:r>
      <w:proofErr w:type="spellEnd"/>
      <w:r w:rsidRPr="00966222">
        <w:rPr>
          <w:rFonts w:ascii="Times New Roman" w:hAnsi="Times New Roman" w:cs="Times New Roman"/>
          <w:sz w:val="28"/>
          <w:szCs w:val="28"/>
        </w:rPr>
        <w:t xml:space="preserve"> P, Weiss T, Patel AD, Cerda F. Implementing a Multidisciplinary Prone Positioning Team. Am J </w:t>
      </w:r>
      <w:proofErr w:type="spellStart"/>
      <w:r w:rsidRPr="00966222">
        <w:rPr>
          <w:rFonts w:ascii="Times New Roman" w:hAnsi="Times New Roman" w:cs="Times New Roman"/>
          <w:sz w:val="28"/>
          <w:szCs w:val="28"/>
        </w:rPr>
        <w:t>Nurs</w:t>
      </w:r>
      <w:proofErr w:type="spellEnd"/>
      <w:r w:rsidRPr="00966222">
        <w:rPr>
          <w:rFonts w:ascii="Times New Roman" w:hAnsi="Times New Roman" w:cs="Times New Roman"/>
          <w:sz w:val="28"/>
          <w:szCs w:val="28"/>
        </w:rPr>
        <w:t>. 2021;121(6):48-53. doi:10.1097/01.NAJ.0000753652.63203.78</w:t>
      </w:r>
    </w:p>
    <w:p w14:paraId="3770C350"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proofErr w:type="spellStart"/>
      <w:r w:rsidRPr="00966222">
        <w:rPr>
          <w:rFonts w:ascii="Times New Roman" w:hAnsi="Times New Roman" w:cs="Times New Roman"/>
          <w:sz w:val="28"/>
          <w:szCs w:val="28"/>
        </w:rPr>
        <w:t>Estenssoro</w:t>
      </w:r>
      <w:proofErr w:type="spellEnd"/>
      <w:r w:rsidRPr="00966222">
        <w:rPr>
          <w:rFonts w:ascii="Times New Roman" w:hAnsi="Times New Roman" w:cs="Times New Roman"/>
          <w:sz w:val="28"/>
          <w:szCs w:val="28"/>
        </w:rPr>
        <w:t xml:space="preserve"> E, </w:t>
      </w:r>
      <w:proofErr w:type="spellStart"/>
      <w:r w:rsidRPr="00966222">
        <w:rPr>
          <w:rFonts w:ascii="Times New Roman" w:hAnsi="Times New Roman" w:cs="Times New Roman"/>
          <w:sz w:val="28"/>
          <w:szCs w:val="28"/>
        </w:rPr>
        <w:t>Loudet</w:t>
      </w:r>
      <w:proofErr w:type="spellEnd"/>
      <w:r w:rsidRPr="00966222">
        <w:rPr>
          <w:rFonts w:ascii="Times New Roman" w:hAnsi="Times New Roman" w:cs="Times New Roman"/>
          <w:sz w:val="28"/>
          <w:szCs w:val="28"/>
        </w:rPr>
        <w:t xml:space="preserve"> CI, Ríos FG, et al. Clinical characteristics and outcomes of invasively ventilated patients with COVID-19 in Argentina (SATICOVID): a prospective, </w:t>
      </w:r>
      <w:proofErr w:type="spellStart"/>
      <w:r w:rsidRPr="00966222">
        <w:rPr>
          <w:rFonts w:ascii="Times New Roman" w:hAnsi="Times New Roman" w:cs="Times New Roman"/>
          <w:sz w:val="28"/>
          <w:szCs w:val="28"/>
        </w:rPr>
        <w:t>multicentre</w:t>
      </w:r>
      <w:proofErr w:type="spellEnd"/>
      <w:r w:rsidRPr="00966222">
        <w:rPr>
          <w:rFonts w:ascii="Times New Roman" w:hAnsi="Times New Roman" w:cs="Times New Roman"/>
          <w:sz w:val="28"/>
          <w:szCs w:val="28"/>
        </w:rPr>
        <w:t xml:space="preserve"> cohort study. Lancet Respir Med. 2021;9(9):989-998. doi:10.1016/S2213-2600(21)00229-0</w:t>
      </w:r>
    </w:p>
    <w:p w14:paraId="7C01941F"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Fazzini B, Fowler AJ, Zolfaghari P. Effectiveness of prone position in spontaneously breathing patients with COVID-19: A prospective cohort study. J Intensive Care Soc. 2022;23(3):362-365. doi:10.1177/1751143721996542</w:t>
      </w:r>
    </w:p>
    <w:p w14:paraId="639C7513"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proofErr w:type="spellStart"/>
      <w:r w:rsidRPr="00966222">
        <w:rPr>
          <w:rFonts w:ascii="Times New Roman" w:hAnsi="Times New Roman" w:cs="Times New Roman"/>
          <w:sz w:val="28"/>
          <w:szCs w:val="28"/>
        </w:rPr>
        <w:t>Froelich</w:t>
      </w:r>
      <w:proofErr w:type="spellEnd"/>
      <w:r w:rsidRPr="00966222">
        <w:rPr>
          <w:rFonts w:ascii="Times New Roman" w:hAnsi="Times New Roman" w:cs="Times New Roman"/>
          <w:sz w:val="28"/>
          <w:szCs w:val="28"/>
        </w:rPr>
        <w:t xml:space="preserve"> S, </w:t>
      </w:r>
      <w:proofErr w:type="spellStart"/>
      <w:r w:rsidRPr="00966222">
        <w:rPr>
          <w:rFonts w:ascii="Times New Roman" w:hAnsi="Times New Roman" w:cs="Times New Roman"/>
          <w:sz w:val="28"/>
          <w:szCs w:val="28"/>
        </w:rPr>
        <w:t>Mandonnet</w:t>
      </w:r>
      <w:proofErr w:type="spellEnd"/>
      <w:r w:rsidRPr="00966222">
        <w:rPr>
          <w:rFonts w:ascii="Times New Roman" w:hAnsi="Times New Roman" w:cs="Times New Roman"/>
          <w:sz w:val="28"/>
          <w:szCs w:val="28"/>
        </w:rPr>
        <w:t xml:space="preserve"> E, </w:t>
      </w:r>
      <w:proofErr w:type="spellStart"/>
      <w:r w:rsidRPr="00966222">
        <w:rPr>
          <w:rFonts w:ascii="Times New Roman" w:hAnsi="Times New Roman" w:cs="Times New Roman"/>
          <w:sz w:val="28"/>
          <w:szCs w:val="28"/>
        </w:rPr>
        <w:t>Julla</w:t>
      </w:r>
      <w:proofErr w:type="spellEnd"/>
      <w:r w:rsidRPr="00966222">
        <w:rPr>
          <w:rFonts w:ascii="Times New Roman" w:hAnsi="Times New Roman" w:cs="Times New Roman"/>
          <w:sz w:val="28"/>
          <w:szCs w:val="28"/>
        </w:rPr>
        <w:t xml:space="preserve"> JB, et al. Towards </w:t>
      </w:r>
      <w:proofErr w:type="spellStart"/>
      <w:r w:rsidRPr="00966222">
        <w:rPr>
          <w:rFonts w:ascii="Times New Roman" w:hAnsi="Times New Roman" w:cs="Times New Roman"/>
          <w:sz w:val="28"/>
          <w:szCs w:val="28"/>
        </w:rPr>
        <w:t>individualised</w:t>
      </w:r>
      <w:proofErr w:type="spellEnd"/>
      <w:r w:rsidRPr="00966222">
        <w:rPr>
          <w:rFonts w:ascii="Times New Roman" w:hAnsi="Times New Roman" w:cs="Times New Roman"/>
          <w:sz w:val="28"/>
          <w:szCs w:val="28"/>
        </w:rPr>
        <w:t xml:space="preserve"> and </w:t>
      </w:r>
      <w:proofErr w:type="spellStart"/>
      <w:r w:rsidRPr="00966222">
        <w:rPr>
          <w:rFonts w:ascii="Times New Roman" w:hAnsi="Times New Roman" w:cs="Times New Roman"/>
          <w:sz w:val="28"/>
          <w:szCs w:val="28"/>
        </w:rPr>
        <w:t>optimalised</w:t>
      </w:r>
      <w:proofErr w:type="spellEnd"/>
      <w:r w:rsidRPr="00966222">
        <w:rPr>
          <w:rFonts w:ascii="Times New Roman" w:hAnsi="Times New Roman" w:cs="Times New Roman"/>
          <w:sz w:val="28"/>
          <w:szCs w:val="28"/>
        </w:rPr>
        <w:t xml:space="preserve"> positioning of non-ventilated COVID-19 patients: Putting the affected parts of the lung(s) on top</w:t>
      </w:r>
      <w:proofErr w:type="gramStart"/>
      <w:r w:rsidRPr="00966222">
        <w:rPr>
          <w:rFonts w:ascii="Times New Roman" w:hAnsi="Times New Roman" w:cs="Times New Roman"/>
          <w:sz w:val="28"/>
          <w:szCs w:val="28"/>
        </w:rPr>
        <w:t>?.</w:t>
      </w:r>
      <w:proofErr w:type="gramEnd"/>
      <w:r w:rsidRPr="00966222">
        <w:rPr>
          <w:rFonts w:ascii="Times New Roman" w:hAnsi="Times New Roman" w:cs="Times New Roman"/>
          <w:sz w:val="28"/>
          <w:szCs w:val="28"/>
        </w:rPr>
        <w:t xml:space="preserve"> Diabetes </w:t>
      </w:r>
      <w:proofErr w:type="spellStart"/>
      <w:r w:rsidRPr="00966222">
        <w:rPr>
          <w:rFonts w:ascii="Times New Roman" w:hAnsi="Times New Roman" w:cs="Times New Roman"/>
          <w:sz w:val="28"/>
          <w:szCs w:val="28"/>
        </w:rPr>
        <w:t>Metab</w:t>
      </w:r>
      <w:proofErr w:type="spellEnd"/>
      <w:r w:rsidRPr="00966222">
        <w:rPr>
          <w:rFonts w:ascii="Times New Roman" w:hAnsi="Times New Roman" w:cs="Times New Roman"/>
          <w:sz w:val="28"/>
          <w:szCs w:val="28"/>
        </w:rPr>
        <w:t>. 2021;47(2):101167. doi:10.1016/j.diabet.2020.05.009</w:t>
      </w:r>
    </w:p>
    <w:p w14:paraId="04445803"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proofErr w:type="spellStart"/>
      <w:r w:rsidRPr="00966222">
        <w:rPr>
          <w:rFonts w:ascii="Times New Roman" w:hAnsi="Times New Roman" w:cs="Times New Roman"/>
          <w:sz w:val="28"/>
          <w:szCs w:val="28"/>
        </w:rPr>
        <w:t>Gleissman</w:t>
      </w:r>
      <w:proofErr w:type="spellEnd"/>
      <w:r w:rsidRPr="00966222">
        <w:rPr>
          <w:rFonts w:ascii="Times New Roman" w:hAnsi="Times New Roman" w:cs="Times New Roman"/>
          <w:sz w:val="28"/>
          <w:szCs w:val="28"/>
        </w:rPr>
        <w:t xml:space="preserve"> H, </w:t>
      </w:r>
      <w:proofErr w:type="spellStart"/>
      <w:r w:rsidRPr="00966222">
        <w:rPr>
          <w:rFonts w:ascii="Times New Roman" w:hAnsi="Times New Roman" w:cs="Times New Roman"/>
          <w:sz w:val="28"/>
          <w:szCs w:val="28"/>
        </w:rPr>
        <w:t>Forsgren</w:t>
      </w:r>
      <w:proofErr w:type="spellEnd"/>
      <w:r w:rsidRPr="00966222">
        <w:rPr>
          <w:rFonts w:ascii="Times New Roman" w:hAnsi="Times New Roman" w:cs="Times New Roman"/>
          <w:sz w:val="28"/>
          <w:szCs w:val="28"/>
        </w:rPr>
        <w:t xml:space="preserve"> A, Andersson E, et al. Prone positioning in mechanically ventilated patients with severe acute respiratory distress syndrome and coronavirus disease 2019. </w:t>
      </w:r>
      <w:proofErr w:type="spellStart"/>
      <w:r w:rsidRPr="00966222">
        <w:rPr>
          <w:rFonts w:ascii="Times New Roman" w:hAnsi="Times New Roman" w:cs="Times New Roman"/>
          <w:sz w:val="28"/>
          <w:szCs w:val="28"/>
        </w:rPr>
        <w:t>Acta</w:t>
      </w:r>
      <w:proofErr w:type="spellEnd"/>
      <w:r w:rsidRPr="00966222">
        <w:rPr>
          <w:rFonts w:ascii="Times New Roman" w:hAnsi="Times New Roman" w:cs="Times New Roman"/>
          <w:sz w:val="28"/>
          <w:szCs w:val="28"/>
        </w:rPr>
        <w:t xml:space="preserve"> </w:t>
      </w:r>
      <w:proofErr w:type="spellStart"/>
      <w:r w:rsidRPr="00966222">
        <w:rPr>
          <w:rFonts w:ascii="Times New Roman" w:hAnsi="Times New Roman" w:cs="Times New Roman"/>
          <w:sz w:val="28"/>
          <w:szCs w:val="28"/>
        </w:rPr>
        <w:t>Anaesthesiol</w:t>
      </w:r>
      <w:proofErr w:type="spellEnd"/>
      <w:r w:rsidRPr="00966222">
        <w:rPr>
          <w:rFonts w:ascii="Times New Roman" w:hAnsi="Times New Roman" w:cs="Times New Roman"/>
          <w:sz w:val="28"/>
          <w:szCs w:val="28"/>
        </w:rPr>
        <w:t xml:space="preserve"> Scand. 2021;65(3):360-363. doi:10.1111/aas.13741</w:t>
      </w:r>
    </w:p>
    <w:p w14:paraId="4CF1131A"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Hochberg CH, </w:t>
      </w:r>
      <w:proofErr w:type="spellStart"/>
      <w:r w:rsidRPr="00966222">
        <w:rPr>
          <w:rFonts w:ascii="Times New Roman" w:hAnsi="Times New Roman" w:cs="Times New Roman"/>
          <w:sz w:val="28"/>
          <w:szCs w:val="28"/>
        </w:rPr>
        <w:t>Psoter</w:t>
      </w:r>
      <w:proofErr w:type="spellEnd"/>
      <w:r w:rsidRPr="00966222">
        <w:rPr>
          <w:rFonts w:ascii="Times New Roman" w:hAnsi="Times New Roman" w:cs="Times New Roman"/>
          <w:sz w:val="28"/>
          <w:szCs w:val="28"/>
        </w:rPr>
        <w:t xml:space="preserve"> KJ, </w:t>
      </w:r>
      <w:proofErr w:type="spellStart"/>
      <w:r w:rsidRPr="00966222">
        <w:rPr>
          <w:rFonts w:ascii="Times New Roman" w:hAnsi="Times New Roman" w:cs="Times New Roman"/>
          <w:sz w:val="28"/>
          <w:szCs w:val="28"/>
        </w:rPr>
        <w:t>Eakin</w:t>
      </w:r>
      <w:proofErr w:type="spellEnd"/>
      <w:r w:rsidRPr="00966222">
        <w:rPr>
          <w:rFonts w:ascii="Times New Roman" w:hAnsi="Times New Roman" w:cs="Times New Roman"/>
          <w:sz w:val="28"/>
          <w:szCs w:val="28"/>
        </w:rPr>
        <w:t xml:space="preserve"> MN, Hager DN. Declining Use of Prone Positioning After High Initial Uptake in COVID-19 Adult Respiratory Distress </w:t>
      </w:r>
      <w:r w:rsidRPr="00966222">
        <w:rPr>
          <w:rFonts w:ascii="Times New Roman" w:hAnsi="Times New Roman" w:cs="Times New Roman"/>
          <w:sz w:val="28"/>
          <w:szCs w:val="28"/>
        </w:rPr>
        <w:lastRenderedPageBreak/>
        <w:t>Syndrome. Crit Care Med. 2023;51(11):1547-1551. doi:10.1097/CCM.0000000000005969</w:t>
      </w:r>
    </w:p>
    <w:p w14:paraId="5776A622"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proofErr w:type="spellStart"/>
      <w:r w:rsidRPr="00966222">
        <w:rPr>
          <w:rFonts w:ascii="Times New Roman" w:hAnsi="Times New Roman" w:cs="Times New Roman"/>
          <w:sz w:val="28"/>
          <w:szCs w:val="28"/>
        </w:rPr>
        <w:t>Huette</w:t>
      </w:r>
      <w:proofErr w:type="spellEnd"/>
      <w:r w:rsidRPr="00966222">
        <w:rPr>
          <w:rFonts w:ascii="Times New Roman" w:hAnsi="Times New Roman" w:cs="Times New Roman"/>
          <w:sz w:val="28"/>
          <w:szCs w:val="28"/>
        </w:rPr>
        <w:t xml:space="preserve"> P, </w:t>
      </w:r>
      <w:proofErr w:type="spellStart"/>
      <w:r w:rsidRPr="00966222">
        <w:rPr>
          <w:rFonts w:ascii="Times New Roman" w:hAnsi="Times New Roman" w:cs="Times New Roman"/>
          <w:sz w:val="28"/>
          <w:szCs w:val="28"/>
        </w:rPr>
        <w:t>Abou</w:t>
      </w:r>
      <w:proofErr w:type="spellEnd"/>
      <w:r w:rsidRPr="00966222">
        <w:rPr>
          <w:rFonts w:ascii="Times New Roman" w:hAnsi="Times New Roman" w:cs="Times New Roman"/>
          <w:sz w:val="28"/>
          <w:szCs w:val="28"/>
        </w:rPr>
        <w:t xml:space="preserve"> Arab O, </w:t>
      </w:r>
      <w:proofErr w:type="spellStart"/>
      <w:r w:rsidRPr="00966222">
        <w:rPr>
          <w:rFonts w:ascii="Times New Roman" w:hAnsi="Times New Roman" w:cs="Times New Roman"/>
          <w:sz w:val="28"/>
          <w:szCs w:val="28"/>
        </w:rPr>
        <w:t>Jounieaux</w:t>
      </w:r>
      <w:proofErr w:type="spellEnd"/>
      <w:r w:rsidRPr="00966222">
        <w:rPr>
          <w:rFonts w:ascii="Times New Roman" w:hAnsi="Times New Roman" w:cs="Times New Roman"/>
          <w:sz w:val="28"/>
          <w:szCs w:val="28"/>
        </w:rPr>
        <w:t xml:space="preserve"> V, et al. </w:t>
      </w:r>
      <w:proofErr w:type="spellStart"/>
      <w:r w:rsidRPr="00966222">
        <w:rPr>
          <w:rFonts w:ascii="Times New Roman" w:hAnsi="Times New Roman" w:cs="Times New Roman"/>
          <w:sz w:val="28"/>
          <w:szCs w:val="28"/>
        </w:rPr>
        <w:t>Almitrine</w:t>
      </w:r>
      <w:proofErr w:type="spellEnd"/>
      <w:r w:rsidRPr="00966222">
        <w:rPr>
          <w:rFonts w:ascii="Times New Roman" w:hAnsi="Times New Roman" w:cs="Times New Roman"/>
          <w:sz w:val="28"/>
          <w:szCs w:val="28"/>
        </w:rPr>
        <w:t xml:space="preserve"> for COVID-19 critically ill patients - a vascular therapy for a pulmonary vascular disease: Three case reports. World J Clin Cases. 2021;9(14):3385-3393. doi:10.12998/wjcc.v9.i14.3385</w:t>
      </w:r>
    </w:p>
    <w:p w14:paraId="7DD05072"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Johnson C, Giordano NA, Patel L, et al. Pressure Injury Outcomes of a Prone-Positioning Protocol in Patients </w:t>
      </w:r>
      <w:proofErr w:type="gramStart"/>
      <w:r w:rsidRPr="00966222">
        <w:rPr>
          <w:rFonts w:ascii="Times New Roman" w:hAnsi="Times New Roman" w:cs="Times New Roman"/>
          <w:sz w:val="28"/>
          <w:szCs w:val="28"/>
        </w:rPr>
        <w:t>With</w:t>
      </w:r>
      <w:proofErr w:type="gramEnd"/>
      <w:r w:rsidRPr="00966222">
        <w:rPr>
          <w:rFonts w:ascii="Times New Roman" w:hAnsi="Times New Roman" w:cs="Times New Roman"/>
          <w:sz w:val="28"/>
          <w:szCs w:val="28"/>
        </w:rPr>
        <w:t xml:space="preserve"> COVID and ARDS. Am J Crit Care. 2022;31(1):34-41. doi:10.4037/ajcc2022242</w:t>
      </w:r>
    </w:p>
    <w:p w14:paraId="3BAB2D69"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proofErr w:type="spellStart"/>
      <w:r w:rsidRPr="00966222">
        <w:rPr>
          <w:rFonts w:ascii="Times New Roman" w:hAnsi="Times New Roman" w:cs="Times New Roman"/>
          <w:sz w:val="28"/>
          <w:szCs w:val="28"/>
        </w:rPr>
        <w:t>Laverdure</w:t>
      </w:r>
      <w:proofErr w:type="spellEnd"/>
      <w:r w:rsidRPr="00966222">
        <w:rPr>
          <w:rFonts w:ascii="Times New Roman" w:hAnsi="Times New Roman" w:cs="Times New Roman"/>
          <w:sz w:val="28"/>
          <w:szCs w:val="28"/>
        </w:rPr>
        <w:t xml:space="preserve"> F, </w:t>
      </w:r>
      <w:proofErr w:type="spellStart"/>
      <w:r w:rsidRPr="00966222">
        <w:rPr>
          <w:rFonts w:ascii="Times New Roman" w:hAnsi="Times New Roman" w:cs="Times New Roman"/>
          <w:sz w:val="28"/>
          <w:szCs w:val="28"/>
        </w:rPr>
        <w:t>Delaporte</w:t>
      </w:r>
      <w:proofErr w:type="spellEnd"/>
      <w:r w:rsidRPr="00966222">
        <w:rPr>
          <w:rFonts w:ascii="Times New Roman" w:hAnsi="Times New Roman" w:cs="Times New Roman"/>
          <w:sz w:val="28"/>
          <w:szCs w:val="28"/>
        </w:rPr>
        <w:t xml:space="preserve"> A, </w:t>
      </w:r>
      <w:proofErr w:type="spellStart"/>
      <w:r w:rsidRPr="00966222">
        <w:rPr>
          <w:rFonts w:ascii="Times New Roman" w:hAnsi="Times New Roman" w:cs="Times New Roman"/>
          <w:sz w:val="28"/>
          <w:szCs w:val="28"/>
        </w:rPr>
        <w:t>Bouteau</w:t>
      </w:r>
      <w:proofErr w:type="spellEnd"/>
      <w:r w:rsidRPr="00966222">
        <w:rPr>
          <w:rFonts w:ascii="Times New Roman" w:hAnsi="Times New Roman" w:cs="Times New Roman"/>
          <w:sz w:val="28"/>
          <w:szCs w:val="28"/>
        </w:rPr>
        <w:t xml:space="preserve"> A, </w:t>
      </w:r>
      <w:proofErr w:type="spellStart"/>
      <w:r w:rsidRPr="00966222">
        <w:rPr>
          <w:rFonts w:ascii="Times New Roman" w:hAnsi="Times New Roman" w:cs="Times New Roman"/>
          <w:sz w:val="28"/>
          <w:szCs w:val="28"/>
        </w:rPr>
        <w:t>Genty</w:t>
      </w:r>
      <w:proofErr w:type="spellEnd"/>
      <w:r w:rsidRPr="00966222">
        <w:rPr>
          <w:rFonts w:ascii="Times New Roman" w:hAnsi="Times New Roman" w:cs="Times New Roman"/>
          <w:sz w:val="28"/>
          <w:szCs w:val="28"/>
        </w:rPr>
        <w:t xml:space="preserve"> T, </w:t>
      </w:r>
      <w:proofErr w:type="spellStart"/>
      <w:r w:rsidRPr="00966222">
        <w:rPr>
          <w:rFonts w:ascii="Times New Roman" w:hAnsi="Times New Roman" w:cs="Times New Roman"/>
          <w:sz w:val="28"/>
          <w:szCs w:val="28"/>
        </w:rPr>
        <w:t>Decailliot</w:t>
      </w:r>
      <w:proofErr w:type="spellEnd"/>
      <w:r w:rsidRPr="00966222">
        <w:rPr>
          <w:rFonts w:ascii="Times New Roman" w:hAnsi="Times New Roman" w:cs="Times New Roman"/>
          <w:sz w:val="28"/>
          <w:szCs w:val="28"/>
        </w:rPr>
        <w:t xml:space="preserve"> F, </w:t>
      </w:r>
      <w:proofErr w:type="spellStart"/>
      <w:r w:rsidRPr="00966222">
        <w:rPr>
          <w:rFonts w:ascii="Times New Roman" w:hAnsi="Times New Roman" w:cs="Times New Roman"/>
          <w:sz w:val="28"/>
          <w:szCs w:val="28"/>
        </w:rPr>
        <w:t>Stéphan</w:t>
      </w:r>
      <w:proofErr w:type="spellEnd"/>
      <w:r w:rsidRPr="00966222">
        <w:rPr>
          <w:rFonts w:ascii="Times New Roman" w:hAnsi="Times New Roman" w:cs="Times New Roman"/>
          <w:sz w:val="28"/>
          <w:szCs w:val="28"/>
        </w:rPr>
        <w:t xml:space="preserve"> F. Impact of initial respiratory compliance in ventilated patients with acute respiratory distress syndrome related to COVID-19. Crit Care. 2020;24(1):412. Published 2020 Jul 9. doi:10.1186/s13054-020-03133-9</w:t>
      </w:r>
    </w:p>
    <w:p w14:paraId="30F9E2B2"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Le Terrier C, </w:t>
      </w:r>
      <w:proofErr w:type="spellStart"/>
      <w:r w:rsidRPr="00966222">
        <w:rPr>
          <w:rFonts w:ascii="Times New Roman" w:hAnsi="Times New Roman" w:cs="Times New Roman"/>
          <w:sz w:val="28"/>
          <w:szCs w:val="28"/>
        </w:rPr>
        <w:t>Sigaud</w:t>
      </w:r>
      <w:proofErr w:type="spellEnd"/>
      <w:r w:rsidRPr="00966222">
        <w:rPr>
          <w:rFonts w:ascii="Times New Roman" w:hAnsi="Times New Roman" w:cs="Times New Roman"/>
          <w:sz w:val="28"/>
          <w:szCs w:val="28"/>
        </w:rPr>
        <w:t xml:space="preserve"> F, </w:t>
      </w:r>
      <w:proofErr w:type="spellStart"/>
      <w:r w:rsidRPr="00966222">
        <w:rPr>
          <w:rFonts w:ascii="Times New Roman" w:hAnsi="Times New Roman" w:cs="Times New Roman"/>
          <w:sz w:val="28"/>
          <w:szCs w:val="28"/>
        </w:rPr>
        <w:t>Lebbah</w:t>
      </w:r>
      <w:proofErr w:type="spellEnd"/>
      <w:r w:rsidRPr="00966222">
        <w:rPr>
          <w:rFonts w:ascii="Times New Roman" w:hAnsi="Times New Roman" w:cs="Times New Roman"/>
          <w:sz w:val="28"/>
          <w:szCs w:val="28"/>
        </w:rPr>
        <w:t xml:space="preserve"> S, et al. Early prone positioning in acute respiratory distress syndrome related to COVID-19: a propensity score analysis from the multicentric cohort COVID-ICU network-the </w:t>
      </w:r>
      <w:proofErr w:type="spellStart"/>
      <w:r w:rsidRPr="00966222">
        <w:rPr>
          <w:rFonts w:ascii="Times New Roman" w:hAnsi="Times New Roman" w:cs="Times New Roman"/>
          <w:sz w:val="28"/>
          <w:szCs w:val="28"/>
        </w:rPr>
        <w:t>ProneCOVID</w:t>
      </w:r>
      <w:proofErr w:type="spellEnd"/>
      <w:r w:rsidRPr="00966222">
        <w:rPr>
          <w:rFonts w:ascii="Times New Roman" w:hAnsi="Times New Roman" w:cs="Times New Roman"/>
          <w:sz w:val="28"/>
          <w:szCs w:val="28"/>
        </w:rPr>
        <w:t xml:space="preserve"> study. Crit Care. 2022;26(1):71. Published 2022 Mar 24. doi:10.1186/s13054-022-03949-7</w:t>
      </w:r>
    </w:p>
    <w:p w14:paraId="7D7AA06D"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Lee RM, Tan GP, Puah SH, et al. Physiological Changes During Prone Positioning in COVID-19 Acute Respiratory Distress Syndrome. Ann </w:t>
      </w:r>
      <w:proofErr w:type="spellStart"/>
      <w:r w:rsidRPr="00966222">
        <w:rPr>
          <w:rFonts w:ascii="Times New Roman" w:hAnsi="Times New Roman" w:cs="Times New Roman"/>
          <w:sz w:val="28"/>
          <w:szCs w:val="28"/>
        </w:rPr>
        <w:t>Acad</w:t>
      </w:r>
      <w:proofErr w:type="spellEnd"/>
      <w:r w:rsidRPr="00966222">
        <w:rPr>
          <w:rFonts w:ascii="Times New Roman" w:hAnsi="Times New Roman" w:cs="Times New Roman"/>
          <w:sz w:val="28"/>
          <w:szCs w:val="28"/>
        </w:rPr>
        <w:t xml:space="preserve"> Med </w:t>
      </w:r>
      <w:proofErr w:type="spellStart"/>
      <w:r w:rsidRPr="00966222">
        <w:rPr>
          <w:rFonts w:ascii="Times New Roman" w:hAnsi="Times New Roman" w:cs="Times New Roman"/>
          <w:sz w:val="28"/>
          <w:szCs w:val="28"/>
        </w:rPr>
        <w:t>Singap</w:t>
      </w:r>
      <w:proofErr w:type="spellEnd"/>
      <w:r w:rsidRPr="00966222">
        <w:rPr>
          <w:rFonts w:ascii="Times New Roman" w:hAnsi="Times New Roman" w:cs="Times New Roman"/>
          <w:sz w:val="28"/>
          <w:szCs w:val="28"/>
        </w:rPr>
        <w:t>. 2020;49(7):509-513.</w:t>
      </w:r>
    </w:p>
    <w:p w14:paraId="646966AA"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Lindahl SGE. Using the prone position could help to combat the development of fast hypoxia in some patients with COVID-19. </w:t>
      </w:r>
      <w:proofErr w:type="spellStart"/>
      <w:r w:rsidRPr="00966222">
        <w:rPr>
          <w:rFonts w:ascii="Times New Roman" w:hAnsi="Times New Roman" w:cs="Times New Roman"/>
          <w:sz w:val="28"/>
          <w:szCs w:val="28"/>
        </w:rPr>
        <w:t>Acta</w:t>
      </w:r>
      <w:proofErr w:type="spellEnd"/>
      <w:r w:rsidRPr="00966222">
        <w:rPr>
          <w:rFonts w:ascii="Times New Roman" w:hAnsi="Times New Roman" w:cs="Times New Roman"/>
          <w:sz w:val="28"/>
          <w:szCs w:val="28"/>
        </w:rPr>
        <w:t xml:space="preserve"> </w:t>
      </w:r>
      <w:proofErr w:type="spellStart"/>
      <w:r w:rsidRPr="00966222">
        <w:rPr>
          <w:rFonts w:ascii="Times New Roman" w:hAnsi="Times New Roman" w:cs="Times New Roman"/>
          <w:sz w:val="28"/>
          <w:szCs w:val="28"/>
        </w:rPr>
        <w:t>Paediatr</w:t>
      </w:r>
      <w:proofErr w:type="spellEnd"/>
      <w:r w:rsidRPr="00966222">
        <w:rPr>
          <w:rFonts w:ascii="Times New Roman" w:hAnsi="Times New Roman" w:cs="Times New Roman"/>
          <w:sz w:val="28"/>
          <w:szCs w:val="28"/>
        </w:rPr>
        <w:t>. 2020;109(8):1539-1544. doi:10.1111/apa.15382</w:t>
      </w:r>
    </w:p>
    <w:p w14:paraId="3A946558"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proofErr w:type="spellStart"/>
      <w:r w:rsidRPr="00966222">
        <w:rPr>
          <w:rFonts w:ascii="Times New Roman" w:hAnsi="Times New Roman" w:cs="Times New Roman"/>
          <w:sz w:val="28"/>
          <w:szCs w:val="28"/>
        </w:rPr>
        <w:t>Mekontso</w:t>
      </w:r>
      <w:proofErr w:type="spellEnd"/>
      <w:r w:rsidRPr="00966222">
        <w:rPr>
          <w:rFonts w:ascii="Times New Roman" w:hAnsi="Times New Roman" w:cs="Times New Roman"/>
          <w:sz w:val="28"/>
          <w:szCs w:val="28"/>
        </w:rPr>
        <w:t xml:space="preserve"> </w:t>
      </w:r>
      <w:proofErr w:type="spellStart"/>
      <w:r w:rsidRPr="00966222">
        <w:rPr>
          <w:rFonts w:ascii="Times New Roman" w:hAnsi="Times New Roman" w:cs="Times New Roman"/>
          <w:sz w:val="28"/>
          <w:szCs w:val="28"/>
        </w:rPr>
        <w:t>Dessap</w:t>
      </w:r>
      <w:proofErr w:type="spellEnd"/>
      <w:r w:rsidRPr="00966222">
        <w:rPr>
          <w:rFonts w:ascii="Times New Roman" w:hAnsi="Times New Roman" w:cs="Times New Roman"/>
          <w:sz w:val="28"/>
          <w:szCs w:val="28"/>
        </w:rPr>
        <w:t xml:space="preserve"> A, </w:t>
      </w:r>
      <w:proofErr w:type="spellStart"/>
      <w:r w:rsidRPr="00966222">
        <w:rPr>
          <w:rFonts w:ascii="Times New Roman" w:hAnsi="Times New Roman" w:cs="Times New Roman"/>
          <w:sz w:val="28"/>
          <w:szCs w:val="28"/>
        </w:rPr>
        <w:t>Papazian</w:t>
      </w:r>
      <w:proofErr w:type="spellEnd"/>
      <w:r w:rsidRPr="00966222">
        <w:rPr>
          <w:rFonts w:ascii="Times New Roman" w:hAnsi="Times New Roman" w:cs="Times New Roman"/>
          <w:sz w:val="28"/>
          <w:szCs w:val="28"/>
        </w:rPr>
        <w:t xml:space="preserve"> L, Schaller M, et al. Inhaled nitric oxide in patients with acute respiratory distress syndrome caused by COVID-19: treatment modalities, clinical response, and outcomes. Ann Intensive Care. 2023;13(1):57. Published 2023 Jun 27. doi:10.1186/s13613-023-01150-9</w:t>
      </w:r>
    </w:p>
    <w:p w14:paraId="6A00B5C9"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lastRenderedPageBreak/>
        <w:t xml:space="preserve">Menga LS, Berardi C, Ruggiero E, Grieco DL, Antonelli M. Noninvasive respiratory support for acute respiratory failure due to COVID-19. </w:t>
      </w:r>
      <w:proofErr w:type="spellStart"/>
      <w:r w:rsidRPr="00966222">
        <w:rPr>
          <w:rFonts w:ascii="Times New Roman" w:hAnsi="Times New Roman" w:cs="Times New Roman"/>
          <w:sz w:val="28"/>
          <w:szCs w:val="28"/>
        </w:rPr>
        <w:t>Curr</w:t>
      </w:r>
      <w:proofErr w:type="spellEnd"/>
      <w:r w:rsidRPr="00966222">
        <w:rPr>
          <w:rFonts w:ascii="Times New Roman" w:hAnsi="Times New Roman" w:cs="Times New Roman"/>
          <w:sz w:val="28"/>
          <w:szCs w:val="28"/>
        </w:rPr>
        <w:t xml:space="preserve"> </w:t>
      </w:r>
      <w:proofErr w:type="spellStart"/>
      <w:r w:rsidRPr="00966222">
        <w:rPr>
          <w:rFonts w:ascii="Times New Roman" w:hAnsi="Times New Roman" w:cs="Times New Roman"/>
          <w:sz w:val="28"/>
          <w:szCs w:val="28"/>
        </w:rPr>
        <w:t>Opin</w:t>
      </w:r>
      <w:proofErr w:type="spellEnd"/>
      <w:r w:rsidRPr="00966222">
        <w:rPr>
          <w:rFonts w:ascii="Times New Roman" w:hAnsi="Times New Roman" w:cs="Times New Roman"/>
          <w:sz w:val="28"/>
          <w:szCs w:val="28"/>
        </w:rPr>
        <w:t xml:space="preserve"> </w:t>
      </w:r>
      <w:proofErr w:type="spellStart"/>
      <w:r w:rsidRPr="00966222">
        <w:rPr>
          <w:rFonts w:ascii="Times New Roman" w:hAnsi="Times New Roman" w:cs="Times New Roman"/>
          <w:sz w:val="28"/>
          <w:szCs w:val="28"/>
        </w:rPr>
        <w:t>Crit</w:t>
      </w:r>
      <w:proofErr w:type="spellEnd"/>
      <w:r w:rsidRPr="00966222">
        <w:rPr>
          <w:rFonts w:ascii="Times New Roman" w:hAnsi="Times New Roman" w:cs="Times New Roman"/>
          <w:sz w:val="28"/>
          <w:szCs w:val="28"/>
        </w:rPr>
        <w:t xml:space="preserve"> Care. 2022;28(1):25-50. doi:10.1097/MCC.0000000000000902</w:t>
      </w:r>
    </w:p>
    <w:p w14:paraId="384AD189"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Nadeem R, </w:t>
      </w:r>
      <w:proofErr w:type="spellStart"/>
      <w:r w:rsidRPr="00966222">
        <w:rPr>
          <w:rFonts w:ascii="Times New Roman" w:hAnsi="Times New Roman" w:cs="Times New Roman"/>
          <w:sz w:val="28"/>
          <w:szCs w:val="28"/>
        </w:rPr>
        <w:t>Chirayath</w:t>
      </w:r>
      <w:proofErr w:type="spellEnd"/>
      <w:r w:rsidRPr="00966222">
        <w:rPr>
          <w:rFonts w:ascii="Times New Roman" w:hAnsi="Times New Roman" w:cs="Times New Roman"/>
          <w:sz w:val="28"/>
          <w:szCs w:val="28"/>
        </w:rPr>
        <w:t xml:space="preserve">-Wilson N, </w:t>
      </w:r>
      <w:proofErr w:type="spellStart"/>
      <w:r w:rsidRPr="00966222">
        <w:rPr>
          <w:rFonts w:ascii="Times New Roman" w:hAnsi="Times New Roman" w:cs="Times New Roman"/>
          <w:sz w:val="28"/>
          <w:szCs w:val="28"/>
        </w:rPr>
        <w:t>D'souza</w:t>
      </w:r>
      <w:proofErr w:type="spellEnd"/>
      <w:r w:rsidRPr="00966222">
        <w:rPr>
          <w:rFonts w:ascii="Times New Roman" w:hAnsi="Times New Roman" w:cs="Times New Roman"/>
          <w:sz w:val="28"/>
          <w:szCs w:val="28"/>
        </w:rPr>
        <w:t xml:space="preserve"> JP, et al. Pressure injury incidence and impact on patients treated with prone positioning for COVID-19 ARDS. J Wound Care. 2023;32(8):500-506. doi:10.12968/jowc.2023.32.8.500</w:t>
      </w:r>
    </w:p>
    <w:p w14:paraId="295555BA"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Ng JA, </w:t>
      </w:r>
      <w:proofErr w:type="spellStart"/>
      <w:r w:rsidRPr="00966222">
        <w:rPr>
          <w:rFonts w:ascii="Times New Roman" w:hAnsi="Times New Roman" w:cs="Times New Roman"/>
          <w:sz w:val="28"/>
          <w:szCs w:val="28"/>
        </w:rPr>
        <w:t>Miccile</w:t>
      </w:r>
      <w:proofErr w:type="spellEnd"/>
      <w:r w:rsidRPr="00966222">
        <w:rPr>
          <w:rFonts w:ascii="Times New Roman" w:hAnsi="Times New Roman" w:cs="Times New Roman"/>
          <w:sz w:val="28"/>
          <w:szCs w:val="28"/>
        </w:rPr>
        <w:t xml:space="preserve"> LA, </w:t>
      </w:r>
      <w:proofErr w:type="spellStart"/>
      <w:r w:rsidRPr="00966222">
        <w:rPr>
          <w:rFonts w:ascii="Times New Roman" w:hAnsi="Times New Roman" w:cs="Times New Roman"/>
          <w:sz w:val="28"/>
          <w:szCs w:val="28"/>
        </w:rPr>
        <w:t>Iracheta</w:t>
      </w:r>
      <w:proofErr w:type="spellEnd"/>
      <w:r w:rsidRPr="00966222">
        <w:rPr>
          <w:rFonts w:ascii="Times New Roman" w:hAnsi="Times New Roman" w:cs="Times New Roman"/>
          <w:sz w:val="28"/>
          <w:szCs w:val="28"/>
        </w:rPr>
        <w:t xml:space="preserve"> C, et al. Prone Positioning of Patients With Acute Respiratory Distress Syndrome Related to COVID-19: A Rehabilitation-Based Prone Team. Phys Ther. 2020;100(10):1737-1745. doi:10.1093/</w:t>
      </w:r>
      <w:proofErr w:type="spellStart"/>
      <w:r w:rsidRPr="00966222">
        <w:rPr>
          <w:rFonts w:ascii="Times New Roman" w:hAnsi="Times New Roman" w:cs="Times New Roman"/>
          <w:sz w:val="28"/>
          <w:szCs w:val="28"/>
        </w:rPr>
        <w:t>ptj</w:t>
      </w:r>
      <w:proofErr w:type="spellEnd"/>
      <w:r w:rsidRPr="00966222">
        <w:rPr>
          <w:rFonts w:ascii="Times New Roman" w:hAnsi="Times New Roman" w:cs="Times New Roman"/>
          <w:sz w:val="28"/>
          <w:szCs w:val="28"/>
        </w:rPr>
        <w:t>/pzaa124</w:t>
      </w:r>
    </w:p>
    <w:p w14:paraId="49C69C0F"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Nguyen A, Rajski B, Furey V, Duffner L, Young B, Husain IA. Upper airway and tracheostomy management in patients with COVID-19: A long-term acute care hospital (LTACH). Am J </w:t>
      </w:r>
      <w:proofErr w:type="spellStart"/>
      <w:r w:rsidRPr="00966222">
        <w:rPr>
          <w:rFonts w:ascii="Times New Roman" w:hAnsi="Times New Roman" w:cs="Times New Roman"/>
          <w:sz w:val="28"/>
          <w:szCs w:val="28"/>
        </w:rPr>
        <w:t>Otolaryngol</w:t>
      </w:r>
      <w:proofErr w:type="spellEnd"/>
      <w:r w:rsidRPr="00966222">
        <w:rPr>
          <w:rFonts w:ascii="Times New Roman" w:hAnsi="Times New Roman" w:cs="Times New Roman"/>
          <w:sz w:val="28"/>
          <w:szCs w:val="28"/>
        </w:rPr>
        <w:t>. 2024;45(1):104029. doi:10.1016/j.amjoto.2023.104029</w:t>
      </w:r>
    </w:p>
    <w:p w14:paraId="635DBCF8"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Nguyen HH, </w:t>
      </w:r>
      <w:proofErr w:type="spellStart"/>
      <w:r w:rsidRPr="00966222">
        <w:rPr>
          <w:rFonts w:ascii="Times New Roman" w:hAnsi="Times New Roman" w:cs="Times New Roman"/>
          <w:sz w:val="28"/>
          <w:szCs w:val="28"/>
        </w:rPr>
        <w:t>Trohman</w:t>
      </w:r>
      <w:proofErr w:type="spellEnd"/>
      <w:r w:rsidRPr="00966222">
        <w:rPr>
          <w:rFonts w:ascii="Times New Roman" w:hAnsi="Times New Roman" w:cs="Times New Roman"/>
          <w:sz w:val="28"/>
          <w:szCs w:val="28"/>
        </w:rPr>
        <w:t xml:space="preserve"> RG, Huang HD. Influence of Prone Positioning on Electrocardiogram in a Patient With COVID-19. JAMA Intern Med. 2020;180(11):1521-1523. doi:10.1001/jamainternmed.2020.3818</w:t>
      </w:r>
    </w:p>
    <w:p w14:paraId="1E2767EA"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proofErr w:type="spellStart"/>
      <w:r w:rsidRPr="00966222">
        <w:rPr>
          <w:rFonts w:ascii="Times New Roman" w:hAnsi="Times New Roman" w:cs="Times New Roman"/>
          <w:sz w:val="28"/>
          <w:szCs w:val="28"/>
        </w:rPr>
        <w:t>Pierrakos</w:t>
      </w:r>
      <w:proofErr w:type="spellEnd"/>
      <w:r w:rsidRPr="00966222">
        <w:rPr>
          <w:rFonts w:ascii="Times New Roman" w:hAnsi="Times New Roman" w:cs="Times New Roman"/>
          <w:sz w:val="28"/>
          <w:szCs w:val="28"/>
        </w:rPr>
        <w:t xml:space="preserve"> C, </w:t>
      </w:r>
      <w:proofErr w:type="spellStart"/>
      <w:r w:rsidRPr="00966222">
        <w:rPr>
          <w:rFonts w:ascii="Times New Roman" w:hAnsi="Times New Roman" w:cs="Times New Roman"/>
          <w:sz w:val="28"/>
          <w:szCs w:val="28"/>
        </w:rPr>
        <w:t>Attou</w:t>
      </w:r>
      <w:proofErr w:type="spellEnd"/>
      <w:r w:rsidRPr="00966222">
        <w:rPr>
          <w:rFonts w:ascii="Times New Roman" w:hAnsi="Times New Roman" w:cs="Times New Roman"/>
          <w:sz w:val="28"/>
          <w:szCs w:val="28"/>
        </w:rPr>
        <w:t xml:space="preserve"> R, </w:t>
      </w:r>
      <w:proofErr w:type="spellStart"/>
      <w:r w:rsidRPr="00966222">
        <w:rPr>
          <w:rFonts w:ascii="Times New Roman" w:hAnsi="Times New Roman" w:cs="Times New Roman"/>
          <w:sz w:val="28"/>
          <w:szCs w:val="28"/>
        </w:rPr>
        <w:t>Iesu</w:t>
      </w:r>
      <w:proofErr w:type="spellEnd"/>
      <w:r w:rsidRPr="00966222">
        <w:rPr>
          <w:rFonts w:ascii="Times New Roman" w:hAnsi="Times New Roman" w:cs="Times New Roman"/>
          <w:sz w:val="28"/>
          <w:szCs w:val="28"/>
        </w:rPr>
        <w:t xml:space="preserve"> E, et al. Case Report: Lung Ultrasound for the Guidance of Adjunctive Therapies in Two Invasively Ventilated Patients with COVID-19. Am J Trop Med </w:t>
      </w:r>
      <w:proofErr w:type="spellStart"/>
      <w:r w:rsidRPr="00966222">
        <w:rPr>
          <w:rFonts w:ascii="Times New Roman" w:hAnsi="Times New Roman" w:cs="Times New Roman"/>
          <w:sz w:val="28"/>
          <w:szCs w:val="28"/>
        </w:rPr>
        <w:t>Hyg</w:t>
      </w:r>
      <w:proofErr w:type="spellEnd"/>
      <w:r w:rsidRPr="00966222">
        <w:rPr>
          <w:rFonts w:ascii="Times New Roman" w:hAnsi="Times New Roman" w:cs="Times New Roman"/>
          <w:sz w:val="28"/>
          <w:szCs w:val="28"/>
        </w:rPr>
        <w:t>. 2020;103(5):1978-1982. doi:10.4269/ajtmh.20-0538</w:t>
      </w:r>
    </w:p>
    <w:p w14:paraId="68CA2C1C"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proofErr w:type="spellStart"/>
      <w:r w:rsidRPr="00966222">
        <w:rPr>
          <w:rFonts w:ascii="Times New Roman" w:hAnsi="Times New Roman" w:cs="Times New Roman"/>
          <w:sz w:val="28"/>
          <w:szCs w:val="28"/>
        </w:rPr>
        <w:t>Rampon</w:t>
      </w:r>
      <w:proofErr w:type="spellEnd"/>
      <w:r w:rsidRPr="00966222">
        <w:rPr>
          <w:rFonts w:ascii="Times New Roman" w:hAnsi="Times New Roman" w:cs="Times New Roman"/>
          <w:sz w:val="28"/>
          <w:szCs w:val="28"/>
        </w:rPr>
        <w:t xml:space="preserve"> GL, Simpson SQ, Agrawal R. Prone Positioning for Acute Hypoxemic Respiratory Failure and ARDS: A Review. Chest. 2023;163(2):332-340. doi:10.1016/j.chest.2022.09.020</w:t>
      </w:r>
    </w:p>
    <w:p w14:paraId="2F0B1F8A"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Rollinson TC, McDonald LA, Rose J, et al. Magnitude and time to peak oxygenation effect of prone positioning in ventilated adults with COVID-19 related acute hypoxemic respiratory failure. </w:t>
      </w:r>
      <w:proofErr w:type="spellStart"/>
      <w:r w:rsidRPr="00966222">
        <w:rPr>
          <w:rFonts w:ascii="Times New Roman" w:hAnsi="Times New Roman" w:cs="Times New Roman"/>
          <w:sz w:val="28"/>
          <w:szCs w:val="28"/>
        </w:rPr>
        <w:t>Acta</w:t>
      </w:r>
      <w:proofErr w:type="spellEnd"/>
      <w:r w:rsidRPr="00966222">
        <w:rPr>
          <w:rFonts w:ascii="Times New Roman" w:hAnsi="Times New Roman" w:cs="Times New Roman"/>
          <w:sz w:val="28"/>
          <w:szCs w:val="28"/>
        </w:rPr>
        <w:t xml:space="preserve"> </w:t>
      </w:r>
      <w:proofErr w:type="spellStart"/>
      <w:r w:rsidRPr="00966222">
        <w:rPr>
          <w:rFonts w:ascii="Times New Roman" w:hAnsi="Times New Roman" w:cs="Times New Roman"/>
          <w:sz w:val="28"/>
          <w:szCs w:val="28"/>
        </w:rPr>
        <w:t>Anaesthesiol</w:t>
      </w:r>
      <w:proofErr w:type="spellEnd"/>
      <w:r w:rsidRPr="00966222">
        <w:rPr>
          <w:rFonts w:ascii="Times New Roman" w:hAnsi="Times New Roman" w:cs="Times New Roman"/>
          <w:sz w:val="28"/>
          <w:szCs w:val="28"/>
        </w:rPr>
        <w:t xml:space="preserve"> Scand. 2024;68(3):361-371. doi:10.1111/aas.14356</w:t>
      </w:r>
    </w:p>
    <w:p w14:paraId="58C5C427"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lastRenderedPageBreak/>
        <w:t>Rollinson TC, McDonald LA, Rose J, et al. Neuromuscular blockade and oxygenation changes during prone positioning in COVID-19. J Crit Care. 2024</w:t>
      </w:r>
      <w:proofErr w:type="gramStart"/>
      <w:r w:rsidRPr="00966222">
        <w:rPr>
          <w:rFonts w:ascii="Times New Roman" w:hAnsi="Times New Roman" w:cs="Times New Roman"/>
          <w:sz w:val="28"/>
          <w:szCs w:val="28"/>
        </w:rPr>
        <w:t>;79:154469</w:t>
      </w:r>
      <w:proofErr w:type="gramEnd"/>
      <w:r w:rsidRPr="00966222">
        <w:rPr>
          <w:rFonts w:ascii="Times New Roman" w:hAnsi="Times New Roman" w:cs="Times New Roman"/>
          <w:sz w:val="28"/>
          <w:szCs w:val="28"/>
        </w:rPr>
        <w:t>. doi:10.1016/j.jcrc.2023.154469</w:t>
      </w:r>
    </w:p>
    <w:p w14:paraId="3602EFE6"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Sánchez-</w:t>
      </w:r>
      <w:proofErr w:type="spellStart"/>
      <w:r w:rsidRPr="00966222">
        <w:rPr>
          <w:rFonts w:ascii="Times New Roman" w:hAnsi="Times New Roman" w:cs="Times New Roman"/>
          <w:sz w:val="28"/>
          <w:szCs w:val="28"/>
        </w:rPr>
        <w:t>Soblechero</w:t>
      </w:r>
      <w:proofErr w:type="spellEnd"/>
      <w:r w:rsidRPr="00966222">
        <w:rPr>
          <w:rFonts w:ascii="Times New Roman" w:hAnsi="Times New Roman" w:cs="Times New Roman"/>
          <w:sz w:val="28"/>
          <w:szCs w:val="28"/>
        </w:rPr>
        <w:t xml:space="preserve"> A, </w:t>
      </w:r>
      <w:proofErr w:type="spellStart"/>
      <w:r w:rsidRPr="00966222">
        <w:rPr>
          <w:rFonts w:ascii="Times New Roman" w:hAnsi="Times New Roman" w:cs="Times New Roman"/>
          <w:sz w:val="28"/>
          <w:szCs w:val="28"/>
        </w:rPr>
        <w:t>García</w:t>
      </w:r>
      <w:proofErr w:type="spellEnd"/>
      <w:r w:rsidRPr="00966222">
        <w:rPr>
          <w:rFonts w:ascii="Times New Roman" w:hAnsi="Times New Roman" w:cs="Times New Roman"/>
          <w:sz w:val="28"/>
          <w:szCs w:val="28"/>
        </w:rPr>
        <w:t xml:space="preserve"> CA, </w:t>
      </w:r>
      <w:proofErr w:type="spellStart"/>
      <w:r w:rsidRPr="00966222">
        <w:rPr>
          <w:rFonts w:ascii="Times New Roman" w:hAnsi="Times New Roman" w:cs="Times New Roman"/>
          <w:sz w:val="28"/>
          <w:szCs w:val="28"/>
        </w:rPr>
        <w:t>Sáez</w:t>
      </w:r>
      <w:proofErr w:type="spellEnd"/>
      <w:r w:rsidRPr="00966222">
        <w:rPr>
          <w:rFonts w:ascii="Times New Roman" w:hAnsi="Times New Roman" w:cs="Times New Roman"/>
          <w:sz w:val="28"/>
          <w:szCs w:val="28"/>
        </w:rPr>
        <w:t xml:space="preserve"> </w:t>
      </w:r>
      <w:proofErr w:type="spellStart"/>
      <w:r w:rsidRPr="00966222">
        <w:rPr>
          <w:rFonts w:ascii="Times New Roman" w:hAnsi="Times New Roman" w:cs="Times New Roman"/>
          <w:sz w:val="28"/>
          <w:szCs w:val="28"/>
        </w:rPr>
        <w:t>Ansotegui</w:t>
      </w:r>
      <w:proofErr w:type="spellEnd"/>
      <w:r w:rsidRPr="00966222">
        <w:rPr>
          <w:rFonts w:ascii="Times New Roman" w:hAnsi="Times New Roman" w:cs="Times New Roman"/>
          <w:sz w:val="28"/>
          <w:szCs w:val="28"/>
        </w:rPr>
        <w:t xml:space="preserve"> A, et al. Upper trunk brachial plexopathy as a consequence of prone positioning due to SARS-CoV-2 acute respiratory distress syndrome. Muscle Nerve. 2020</w:t>
      </w:r>
      <w:proofErr w:type="gramStart"/>
      <w:r w:rsidRPr="00966222">
        <w:rPr>
          <w:rFonts w:ascii="Times New Roman" w:hAnsi="Times New Roman" w:cs="Times New Roman"/>
          <w:sz w:val="28"/>
          <w:szCs w:val="28"/>
        </w:rPr>
        <w:t>;62</w:t>
      </w:r>
      <w:proofErr w:type="gramEnd"/>
      <w:r w:rsidRPr="00966222">
        <w:rPr>
          <w:rFonts w:ascii="Times New Roman" w:hAnsi="Times New Roman" w:cs="Times New Roman"/>
          <w:sz w:val="28"/>
          <w:szCs w:val="28"/>
        </w:rPr>
        <w:t>(5):E76-E78. doi:10.1002/mus.27055</w:t>
      </w:r>
    </w:p>
    <w:p w14:paraId="29BA1B54"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Settembre N, Maurice P, </w:t>
      </w:r>
      <w:proofErr w:type="spellStart"/>
      <w:r w:rsidRPr="00966222">
        <w:rPr>
          <w:rFonts w:ascii="Times New Roman" w:hAnsi="Times New Roman" w:cs="Times New Roman"/>
          <w:sz w:val="28"/>
          <w:szCs w:val="28"/>
        </w:rPr>
        <w:t>Paysant</w:t>
      </w:r>
      <w:proofErr w:type="spellEnd"/>
      <w:r w:rsidRPr="00966222">
        <w:rPr>
          <w:rFonts w:ascii="Times New Roman" w:hAnsi="Times New Roman" w:cs="Times New Roman"/>
          <w:sz w:val="28"/>
          <w:szCs w:val="28"/>
        </w:rPr>
        <w:t xml:space="preserve"> J, et al. The use of exoskeletons to help with prone positioning in the intensive care unit during COVID-19. Ann Phys </w:t>
      </w:r>
      <w:proofErr w:type="spellStart"/>
      <w:r w:rsidRPr="00966222">
        <w:rPr>
          <w:rFonts w:ascii="Times New Roman" w:hAnsi="Times New Roman" w:cs="Times New Roman"/>
          <w:sz w:val="28"/>
          <w:szCs w:val="28"/>
        </w:rPr>
        <w:t>Rehabil</w:t>
      </w:r>
      <w:proofErr w:type="spellEnd"/>
      <w:r w:rsidRPr="00966222">
        <w:rPr>
          <w:rFonts w:ascii="Times New Roman" w:hAnsi="Times New Roman" w:cs="Times New Roman"/>
          <w:sz w:val="28"/>
          <w:szCs w:val="28"/>
        </w:rPr>
        <w:t xml:space="preserve"> Med. 2020;63(4):379-382. doi:10.1016/j.rehab.2020.05.004</w:t>
      </w:r>
    </w:p>
    <w:p w14:paraId="63B73803"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Shelhamer MC, Wesson PD, Solari IL, et al. Prone Positioning in Moderate to Severe Acute Respiratory Distress Syndrome Due to COVID-19: A Cohort Study and Analysis of Physiology. J Intensive Care Med. 2021;36(2):241-252. doi:10.1177/0885066620980399</w:t>
      </w:r>
    </w:p>
    <w:p w14:paraId="06ECA468"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Taboada M, Baluja A, Santos LD, et al. Effectiveness of dexmedetomidine combined with high flow nasal oxygen and long periods of awake prone positioning in moderate or severe COVID-19 pneumonia. J </w:t>
      </w:r>
      <w:proofErr w:type="spellStart"/>
      <w:r w:rsidRPr="00966222">
        <w:rPr>
          <w:rFonts w:ascii="Times New Roman" w:hAnsi="Times New Roman" w:cs="Times New Roman"/>
          <w:sz w:val="28"/>
          <w:szCs w:val="28"/>
        </w:rPr>
        <w:t>Clin</w:t>
      </w:r>
      <w:proofErr w:type="spellEnd"/>
      <w:r w:rsidRPr="00966222">
        <w:rPr>
          <w:rFonts w:ascii="Times New Roman" w:hAnsi="Times New Roman" w:cs="Times New Roman"/>
          <w:sz w:val="28"/>
          <w:szCs w:val="28"/>
        </w:rPr>
        <w:t xml:space="preserve"> </w:t>
      </w:r>
      <w:proofErr w:type="spellStart"/>
      <w:r w:rsidRPr="00966222">
        <w:rPr>
          <w:rFonts w:ascii="Times New Roman" w:hAnsi="Times New Roman" w:cs="Times New Roman"/>
          <w:sz w:val="28"/>
          <w:szCs w:val="28"/>
        </w:rPr>
        <w:t>Anesth</w:t>
      </w:r>
      <w:proofErr w:type="spellEnd"/>
      <w:r w:rsidRPr="00966222">
        <w:rPr>
          <w:rFonts w:ascii="Times New Roman" w:hAnsi="Times New Roman" w:cs="Times New Roman"/>
          <w:sz w:val="28"/>
          <w:szCs w:val="28"/>
        </w:rPr>
        <w:t>. 2021</w:t>
      </w:r>
      <w:proofErr w:type="gramStart"/>
      <w:r w:rsidRPr="00966222">
        <w:rPr>
          <w:rFonts w:ascii="Times New Roman" w:hAnsi="Times New Roman" w:cs="Times New Roman"/>
          <w:sz w:val="28"/>
          <w:szCs w:val="28"/>
        </w:rPr>
        <w:t>;72:110261</w:t>
      </w:r>
      <w:proofErr w:type="gramEnd"/>
      <w:r w:rsidRPr="00966222">
        <w:rPr>
          <w:rFonts w:ascii="Times New Roman" w:hAnsi="Times New Roman" w:cs="Times New Roman"/>
          <w:sz w:val="28"/>
          <w:szCs w:val="28"/>
        </w:rPr>
        <w:t>. doi:10.1016/j.jclinane.2021.110261</w:t>
      </w:r>
    </w:p>
    <w:p w14:paraId="3F6BF10A"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Taboada M, Rodríguez N, Riveiro V, et al. Short-term outcomes of 50 patients with acute respiratory distress by COVID-19 where prone positioning was used outside the ICU. J </w:t>
      </w:r>
      <w:proofErr w:type="spellStart"/>
      <w:r w:rsidRPr="00966222">
        <w:rPr>
          <w:rFonts w:ascii="Times New Roman" w:hAnsi="Times New Roman" w:cs="Times New Roman"/>
          <w:sz w:val="28"/>
          <w:szCs w:val="28"/>
        </w:rPr>
        <w:t>Clin</w:t>
      </w:r>
      <w:proofErr w:type="spellEnd"/>
      <w:r w:rsidRPr="00966222">
        <w:rPr>
          <w:rFonts w:ascii="Times New Roman" w:hAnsi="Times New Roman" w:cs="Times New Roman"/>
          <w:sz w:val="28"/>
          <w:szCs w:val="28"/>
        </w:rPr>
        <w:t xml:space="preserve"> </w:t>
      </w:r>
      <w:proofErr w:type="spellStart"/>
      <w:r w:rsidRPr="00966222">
        <w:rPr>
          <w:rFonts w:ascii="Times New Roman" w:hAnsi="Times New Roman" w:cs="Times New Roman"/>
          <w:sz w:val="28"/>
          <w:szCs w:val="28"/>
        </w:rPr>
        <w:t>Anesth</w:t>
      </w:r>
      <w:proofErr w:type="spellEnd"/>
      <w:r w:rsidRPr="00966222">
        <w:rPr>
          <w:rFonts w:ascii="Times New Roman" w:hAnsi="Times New Roman" w:cs="Times New Roman"/>
          <w:sz w:val="28"/>
          <w:szCs w:val="28"/>
        </w:rPr>
        <w:t>. 2020</w:t>
      </w:r>
      <w:proofErr w:type="gramStart"/>
      <w:r w:rsidRPr="00966222">
        <w:rPr>
          <w:rFonts w:ascii="Times New Roman" w:hAnsi="Times New Roman" w:cs="Times New Roman"/>
          <w:sz w:val="28"/>
          <w:szCs w:val="28"/>
        </w:rPr>
        <w:t>;67:110028</w:t>
      </w:r>
      <w:proofErr w:type="gramEnd"/>
      <w:r w:rsidRPr="00966222">
        <w:rPr>
          <w:rFonts w:ascii="Times New Roman" w:hAnsi="Times New Roman" w:cs="Times New Roman"/>
          <w:sz w:val="28"/>
          <w:szCs w:val="28"/>
        </w:rPr>
        <w:t>. doi:10.1016/j.jclinane.2020.110028</w:t>
      </w:r>
    </w:p>
    <w:p w14:paraId="2B0ADC82"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Tavernier E, McNicholas B, Pavlov I, et al. Awake prone positioning of </w:t>
      </w:r>
      <w:proofErr w:type="spellStart"/>
      <w:r w:rsidRPr="00966222">
        <w:rPr>
          <w:rFonts w:ascii="Times New Roman" w:hAnsi="Times New Roman" w:cs="Times New Roman"/>
          <w:sz w:val="28"/>
          <w:szCs w:val="28"/>
        </w:rPr>
        <w:t>hypoxaemic</w:t>
      </w:r>
      <w:proofErr w:type="spellEnd"/>
      <w:r w:rsidRPr="00966222">
        <w:rPr>
          <w:rFonts w:ascii="Times New Roman" w:hAnsi="Times New Roman" w:cs="Times New Roman"/>
          <w:sz w:val="28"/>
          <w:szCs w:val="28"/>
        </w:rPr>
        <w:t xml:space="preserve"> patients with COVID-19: protocol for a </w:t>
      </w:r>
      <w:proofErr w:type="spellStart"/>
      <w:r w:rsidRPr="00966222">
        <w:rPr>
          <w:rFonts w:ascii="Times New Roman" w:hAnsi="Times New Roman" w:cs="Times New Roman"/>
          <w:sz w:val="28"/>
          <w:szCs w:val="28"/>
        </w:rPr>
        <w:t>randomised</w:t>
      </w:r>
      <w:proofErr w:type="spellEnd"/>
      <w:r w:rsidRPr="00966222">
        <w:rPr>
          <w:rFonts w:ascii="Times New Roman" w:hAnsi="Times New Roman" w:cs="Times New Roman"/>
          <w:sz w:val="28"/>
          <w:szCs w:val="28"/>
        </w:rPr>
        <w:t xml:space="preserve"> controlled open-label superiority meta-trial. BMJ Open. 2020</w:t>
      </w:r>
      <w:proofErr w:type="gramStart"/>
      <w:r w:rsidRPr="00966222">
        <w:rPr>
          <w:rFonts w:ascii="Times New Roman" w:hAnsi="Times New Roman" w:cs="Times New Roman"/>
          <w:sz w:val="28"/>
          <w:szCs w:val="28"/>
        </w:rPr>
        <w:t>;10</w:t>
      </w:r>
      <w:proofErr w:type="gramEnd"/>
      <w:r w:rsidRPr="00966222">
        <w:rPr>
          <w:rFonts w:ascii="Times New Roman" w:hAnsi="Times New Roman" w:cs="Times New Roman"/>
          <w:sz w:val="28"/>
          <w:szCs w:val="28"/>
        </w:rPr>
        <w:t>(11):e041520. Published 2020 Nov 11. doi:10.1136/bmjopen-2020-041520</w:t>
      </w:r>
    </w:p>
    <w:p w14:paraId="5ABA32D4"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proofErr w:type="spellStart"/>
      <w:r w:rsidRPr="00966222">
        <w:rPr>
          <w:rFonts w:ascii="Times New Roman" w:hAnsi="Times New Roman" w:cs="Times New Roman"/>
          <w:sz w:val="28"/>
          <w:szCs w:val="28"/>
        </w:rPr>
        <w:t>Touchon</w:t>
      </w:r>
      <w:proofErr w:type="spellEnd"/>
      <w:r w:rsidRPr="00966222">
        <w:rPr>
          <w:rFonts w:ascii="Times New Roman" w:hAnsi="Times New Roman" w:cs="Times New Roman"/>
          <w:sz w:val="28"/>
          <w:szCs w:val="28"/>
        </w:rPr>
        <w:t xml:space="preserve"> F, </w:t>
      </w:r>
      <w:proofErr w:type="spellStart"/>
      <w:r w:rsidRPr="00966222">
        <w:rPr>
          <w:rFonts w:ascii="Times New Roman" w:hAnsi="Times New Roman" w:cs="Times New Roman"/>
          <w:sz w:val="28"/>
          <w:szCs w:val="28"/>
        </w:rPr>
        <w:t>Trigui</w:t>
      </w:r>
      <w:proofErr w:type="spellEnd"/>
      <w:r w:rsidRPr="00966222">
        <w:rPr>
          <w:rFonts w:ascii="Times New Roman" w:hAnsi="Times New Roman" w:cs="Times New Roman"/>
          <w:sz w:val="28"/>
          <w:szCs w:val="28"/>
        </w:rPr>
        <w:t xml:space="preserve"> Y, </w:t>
      </w:r>
      <w:proofErr w:type="spellStart"/>
      <w:r w:rsidRPr="00966222">
        <w:rPr>
          <w:rFonts w:ascii="Times New Roman" w:hAnsi="Times New Roman" w:cs="Times New Roman"/>
          <w:sz w:val="28"/>
          <w:szCs w:val="28"/>
        </w:rPr>
        <w:t>Prud'homme</w:t>
      </w:r>
      <w:proofErr w:type="spellEnd"/>
      <w:r w:rsidRPr="00966222">
        <w:rPr>
          <w:rFonts w:ascii="Times New Roman" w:hAnsi="Times New Roman" w:cs="Times New Roman"/>
          <w:sz w:val="28"/>
          <w:szCs w:val="28"/>
        </w:rPr>
        <w:t xml:space="preserve"> E, et al. Awake prone positioning for </w:t>
      </w:r>
      <w:proofErr w:type="spellStart"/>
      <w:r w:rsidRPr="00966222">
        <w:rPr>
          <w:rFonts w:ascii="Times New Roman" w:hAnsi="Times New Roman" w:cs="Times New Roman"/>
          <w:sz w:val="28"/>
          <w:szCs w:val="28"/>
        </w:rPr>
        <w:t>hypoxaemic</w:t>
      </w:r>
      <w:proofErr w:type="spellEnd"/>
      <w:r w:rsidRPr="00966222">
        <w:rPr>
          <w:rFonts w:ascii="Times New Roman" w:hAnsi="Times New Roman" w:cs="Times New Roman"/>
          <w:sz w:val="28"/>
          <w:szCs w:val="28"/>
        </w:rPr>
        <w:t xml:space="preserve"> respiratory failure: past, COVID-19 and perspectives. Eur Respir </w:t>
      </w:r>
      <w:r w:rsidRPr="00966222">
        <w:rPr>
          <w:rFonts w:ascii="Times New Roman" w:hAnsi="Times New Roman" w:cs="Times New Roman"/>
          <w:sz w:val="28"/>
          <w:szCs w:val="28"/>
        </w:rPr>
        <w:lastRenderedPageBreak/>
        <w:t>Rev. 2021;30(160):210022. Published 2021 May 5. doi:10.1183/16000617.0022-2021</w:t>
      </w:r>
    </w:p>
    <w:p w14:paraId="343CD36C"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proofErr w:type="spellStart"/>
      <w:r w:rsidRPr="00966222">
        <w:rPr>
          <w:rFonts w:ascii="Times New Roman" w:hAnsi="Times New Roman" w:cs="Times New Roman"/>
          <w:sz w:val="28"/>
          <w:szCs w:val="28"/>
        </w:rPr>
        <w:t>Tsareva</w:t>
      </w:r>
      <w:proofErr w:type="spellEnd"/>
      <w:r w:rsidRPr="00966222">
        <w:rPr>
          <w:rFonts w:ascii="Times New Roman" w:hAnsi="Times New Roman" w:cs="Times New Roman"/>
          <w:sz w:val="28"/>
          <w:szCs w:val="28"/>
        </w:rPr>
        <w:t xml:space="preserve"> NA, </w:t>
      </w:r>
      <w:proofErr w:type="spellStart"/>
      <w:r w:rsidRPr="00966222">
        <w:rPr>
          <w:rFonts w:ascii="Times New Roman" w:hAnsi="Times New Roman" w:cs="Times New Roman"/>
          <w:sz w:val="28"/>
          <w:szCs w:val="28"/>
        </w:rPr>
        <w:t>Avdeev</w:t>
      </w:r>
      <w:proofErr w:type="spellEnd"/>
      <w:r w:rsidRPr="00966222">
        <w:rPr>
          <w:rFonts w:ascii="Times New Roman" w:hAnsi="Times New Roman" w:cs="Times New Roman"/>
          <w:sz w:val="28"/>
          <w:szCs w:val="28"/>
        </w:rPr>
        <w:t xml:space="preserve"> SN, </w:t>
      </w:r>
      <w:proofErr w:type="spellStart"/>
      <w:r w:rsidRPr="00966222">
        <w:rPr>
          <w:rFonts w:ascii="Times New Roman" w:hAnsi="Times New Roman" w:cs="Times New Roman"/>
          <w:sz w:val="28"/>
          <w:szCs w:val="28"/>
        </w:rPr>
        <w:t>Kosanovic</w:t>
      </w:r>
      <w:proofErr w:type="spellEnd"/>
      <w:r w:rsidRPr="00966222">
        <w:rPr>
          <w:rFonts w:ascii="Times New Roman" w:hAnsi="Times New Roman" w:cs="Times New Roman"/>
          <w:sz w:val="28"/>
          <w:szCs w:val="28"/>
        </w:rPr>
        <w:t xml:space="preserve"> D, </w:t>
      </w:r>
      <w:proofErr w:type="spellStart"/>
      <w:r w:rsidRPr="00966222">
        <w:rPr>
          <w:rFonts w:ascii="Times New Roman" w:hAnsi="Times New Roman" w:cs="Times New Roman"/>
          <w:sz w:val="28"/>
          <w:szCs w:val="28"/>
        </w:rPr>
        <w:t>Schermuly</w:t>
      </w:r>
      <w:proofErr w:type="spellEnd"/>
      <w:r w:rsidRPr="00966222">
        <w:rPr>
          <w:rFonts w:ascii="Times New Roman" w:hAnsi="Times New Roman" w:cs="Times New Roman"/>
          <w:sz w:val="28"/>
          <w:szCs w:val="28"/>
        </w:rPr>
        <w:t xml:space="preserve"> RT, </w:t>
      </w:r>
      <w:proofErr w:type="spellStart"/>
      <w:r w:rsidRPr="00966222">
        <w:rPr>
          <w:rFonts w:ascii="Times New Roman" w:hAnsi="Times New Roman" w:cs="Times New Roman"/>
          <w:sz w:val="28"/>
          <w:szCs w:val="28"/>
        </w:rPr>
        <w:t>Trushenko</w:t>
      </w:r>
      <w:proofErr w:type="spellEnd"/>
      <w:r w:rsidRPr="00966222">
        <w:rPr>
          <w:rFonts w:ascii="Times New Roman" w:hAnsi="Times New Roman" w:cs="Times New Roman"/>
          <w:sz w:val="28"/>
          <w:szCs w:val="28"/>
        </w:rPr>
        <w:t xml:space="preserve"> NV, </w:t>
      </w:r>
      <w:proofErr w:type="spellStart"/>
      <w:r w:rsidRPr="00966222">
        <w:rPr>
          <w:rFonts w:ascii="Times New Roman" w:hAnsi="Times New Roman" w:cs="Times New Roman"/>
          <w:sz w:val="28"/>
          <w:szCs w:val="28"/>
        </w:rPr>
        <w:t>Nekludova</w:t>
      </w:r>
      <w:proofErr w:type="spellEnd"/>
      <w:r w:rsidRPr="00966222">
        <w:rPr>
          <w:rFonts w:ascii="Times New Roman" w:hAnsi="Times New Roman" w:cs="Times New Roman"/>
          <w:sz w:val="28"/>
          <w:szCs w:val="28"/>
        </w:rPr>
        <w:t xml:space="preserve"> GV. Inhaled </w:t>
      </w:r>
      <w:proofErr w:type="spellStart"/>
      <w:r w:rsidRPr="00966222">
        <w:rPr>
          <w:rFonts w:ascii="Times New Roman" w:hAnsi="Times New Roman" w:cs="Times New Roman"/>
          <w:sz w:val="28"/>
          <w:szCs w:val="28"/>
        </w:rPr>
        <w:t>iloprost</w:t>
      </w:r>
      <w:proofErr w:type="spellEnd"/>
      <w:r w:rsidRPr="00966222">
        <w:rPr>
          <w:rFonts w:ascii="Times New Roman" w:hAnsi="Times New Roman" w:cs="Times New Roman"/>
          <w:sz w:val="28"/>
          <w:szCs w:val="28"/>
        </w:rPr>
        <w:t xml:space="preserve"> improves gas exchange in patients with COVID-19 and acute respiratory distress syndrome. Crit Care. 2021;25(1):258. Published 2021 Jul 21. doi:10.1186/s13054-021-03690-7</w:t>
      </w:r>
    </w:p>
    <w:p w14:paraId="1C8798FF"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Weiss TT, Cerda F, Scott JB, et al. Prone positioning for patients intubated for severe acute respiratory distress syndrome (ARDS) secondary to COVID-19: a retrospective observational cohort study. Br J </w:t>
      </w:r>
      <w:proofErr w:type="spellStart"/>
      <w:r w:rsidRPr="00966222">
        <w:rPr>
          <w:rFonts w:ascii="Times New Roman" w:hAnsi="Times New Roman" w:cs="Times New Roman"/>
          <w:sz w:val="28"/>
          <w:szCs w:val="28"/>
        </w:rPr>
        <w:t>Anaesth</w:t>
      </w:r>
      <w:proofErr w:type="spellEnd"/>
      <w:r w:rsidRPr="00966222">
        <w:rPr>
          <w:rFonts w:ascii="Times New Roman" w:hAnsi="Times New Roman" w:cs="Times New Roman"/>
          <w:sz w:val="28"/>
          <w:szCs w:val="28"/>
        </w:rPr>
        <w:t>. 2021;126(1):48-55. doi:10.1016/j.bja.2020.09.042</w:t>
      </w:r>
    </w:p>
    <w:p w14:paraId="19054269"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proofErr w:type="spellStart"/>
      <w:r w:rsidRPr="00966222">
        <w:rPr>
          <w:rFonts w:ascii="Times New Roman" w:hAnsi="Times New Roman" w:cs="Times New Roman"/>
          <w:sz w:val="28"/>
          <w:szCs w:val="28"/>
        </w:rPr>
        <w:t>Winck</w:t>
      </w:r>
      <w:proofErr w:type="spellEnd"/>
      <w:r w:rsidRPr="00966222">
        <w:rPr>
          <w:rFonts w:ascii="Times New Roman" w:hAnsi="Times New Roman" w:cs="Times New Roman"/>
          <w:sz w:val="28"/>
          <w:szCs w:val="28"/>
        </w:rPr>
        <w:t xml:space="preserve"> JC, Scala R. Non-invasive respiratory support paths in hospitalized patients with COVID-19: proposal of an algorithm. Pulmonology. 2021;27(4):305-312. doi:10.1016/j.pulmoe.2020.12.005</w:t>
      </w:r>
    </w:p>
    <w:p w14:paraId="79D16C77"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Yang SS, Lipes J, Dial S, et al. Outcomes and clinical practice in patients with COVID-19 admitted to the intensive care unit in Montréal, Canada: a descriptive analysis. CMAJ Open. 2020</w:t>
      </w:r>
      <w:proofErr w:type="gramStart"/>
      <w:r w:rsidRPr="00966222">
        <w:rPr>
          <w:rFonts w:ascii="Times New Roman" w:hAnsi="Times New Roman" w:cs="Times New Roman"/>
          <w:sz w:val="28"/>
          <w:szCs w:val="28"/>
        </w:rPr>
        <w:t>;8</w:t>
      </w:r>
      <w:proofErr w:type="gramEnd"/>
      <w:r w:rsidRPr="00966222">
        <w:rPr>
          <w:rFonts w:ascii="Times New Roman" w:hAnsi="Times New Roman" w:cs="Times New Roman"/>
          <w:sz w:val="28"/>
          <w:szCs w:val="28"/>
        </w:rPr>
        <w:t>(4):E788-E795. Published 2020 Nov 24. doi:10.9778/cmajo.20200159</w:t>
      </w:r>
    </w:p>
    <w:p w14:paraId="723B0584" w14:textId="77777777" w:rsidR="00412D4D" w:rsidRPr="00966222" w:rsidRDefault="00412D4D" w:rsidP="00493BD1">
      <w:pPr>
        <w:pStyle w:val="a8"/>
        <w:numPr>
          <w:ilvl w:val="0"/>
          <w:numId w:val="1"/>
        </w:numPr>
        <w:spacing w:after="0" w:line="360" w:lineRule="auto"/>
        <w:rPr>
          <w:rFonts w:ascii="Times New Roman" w:hAnsi="Times New Roman" w:cs="Times New Roman"/>
          <w:sz w:val="28"/>
          <w:szCs w:val="28"/>
        </w:rPr>
      </w:pPr>
      <w:r w:rsidRPr="00966222">
        <w:rPr>
          <w:rFonts w:ascii="Times New Roman" w:hAnsi="Times New Roman" w:cs="Times New Roman"/>
          <w:sz w:val="28"/>
          <w:szCs w:val="28"/>
        </w:rPr>
        <w:t xml:space="preserve">Yin X, Jin Z, Li F, et al. Effectiveness and safety of adjunctive non-drug measures in improving respiratory symptoms among patients with severe COVID-19: A multicenter randomized controlled trial. J </w:t>
      </w:r>
      <w:proofErr w:type="spellStart"/>
      <w:r w:rsidRPr="00966222">
        <w:rPr>
          <w:rFonts w:ascii="Times New Roman" w:hAnsi="Times New Roman" w:cs="Times New Roman"/>
          <w:sz w:val="28"/>
          <w:szCs w:val="28"/>
        </w:rPr>
        <w:t>Integr</w:t>
      </w:r>
      <w:proofErr w:type="spellEnd"/>
      <w:r w:rsidRPr="00966222">
        <w:rPr>
          <w:rFonts w:ascii="Times New Roman" w:hAnsi="Times New Roman" w:cs="Times New Roman"/>
          <w:sz w:val="28"/>
          <w:szCs w:val="28"/>
        </w:rPr>
        <w:t xml:space="preserve"> Med. 2024;22(6):637-644. doi:10.1016/j.joim.2024.09.002</w:t>
      </w:r>
    </w:p>
    <w:p w14:paraId="5D4F958F" w14:textId="77777777" w:rsidR="007174F3" w:rsidRPr="00966222" w:rsidRDefault="007174F3" w:rsidP="00493BD1">
      <w:pPr>
        <w:spacing w:after="0" w:line="360" w:lineRule="auto"/>
        <w:rPr>
          <w:rFonts w:ascii="Times New Roman" w:hAnsi="Times New Roman" w:cs="Times New Roman"/>
          <w:sz w:val="28"/>
          <w:szCs w:val="28"/>
        </w:rPr>
      </w:pPr>
    </w:p>
    <w:p w14:paraId="51296B7C" w14:textId="77777777" w:rsidR="007174F3" w:rsidRPr="00966222" w:rsidRDefault="007174F3" w:rsidP="00493BD1">
      <w:pPr>
        <w:spacing w:after="0" w:line="360" w:lineRule="auto"/>
        <w:rPr>
          <w:rFonts w:ascii="Times New Roman" w:hAnsi="Times New Roman" w:cs="Times New Roman"/>
          <w:sz w:val="28"/>
          <w:szCs w:val="28"/>
        </w:rPr>
      </w:pPr>
    </w:p>
    <w:p w14:paraId="3D0D5A66" w14:textId="77777777" w:rsidR="007174F3" w:rsidRPr="00966222" w:rsidRDefault="007174F3" w:rsidP="00493BD1">
      <w:pPr>
        <w:spacing w:after="0" w:line="360" w:lineRule="auto"/>
        <w:rPr>
          <w:rFonts w:ascii="Times New Roman" w:hAnsi="Times New Roman" w:cs="Times New Roman"/>
          <w:sz w:val="28"/>
          <w:szCs w:val="28"/>
        </w:rPr>
      </w:pPr>
    </w:p>
    <w:p w14:paraId="4451D98A" w14:textId="77777777" w:rsidR="007174F3" w:rsidRPr="00966222" w:rsidRDefault="007174F3" w:rsidP="00493BD1">
      <w:pPr>
        <w:spacing w:after="0" w:line="360" w:lineRule="auto"/>
        <w:rPr>
          <w:rFonts w:ascii="Times New Roman" w:hAnsi="Times New Roman" w:cs="Times New Roman"/>
          <w:sz w:val="28"/>
          <w:szCs w:val="28"/>
        </w:rPr>
      </w:pPr>
    </w:p>
    <w:p w14:paraId="13135ED9" w14:textId="77777777" w:rsidR="007174F3" w:rsidRPr="00966222" w:rsidRDefault="007174F3" w:rsidP="00493BD1">
      <w:pPr>
        <w:spacing w:after="0" w:line="360" w:lineRule="auto"/>
        <w:rPr>
          <w:rFonts w:ascii="Times New Roman" w:hAnsi="Times New Roman" w:cs="Times New Roman"/>
          <w:sz w:val="28"/>
          <w:szCs w:val="28"/>
        </w:rPr>
      </w:pPr>
    </w:p>
    <w:p w14:paraId="692A6AE5" w14:textId="77777777" w:rsidR="007174F3" w:rsidRPr="00966222" w:rsidRDefault="007174F3" w:rsidP="00493BD1">
      <w:pPr>
        <w:spacing w:after="0" w:line="360" w:lineRule="auto"/>
        <w:rPr>
          <w:rFonts w:ascii="Times New Roman" w:hAnsi="Times New Roman" w:cs="Times New Roman"/>
          <w:sz w:val="28"/>
          <w:szCs w:val="28"/>
        </w:rPr>
      </w:pPr>
    </w:p>
    <w:p w14:paraId="26945BB5" w14:textId="77777777" w:rsidR="007174F3" w:rsidRPr="00966222" w:rsidRDefault="007174F3" w:rsidP="00493BD1">
      <w:pPr>
        <w:spacing w:after="0" w:line="360" w:lineRule="auto"/>
        <w:rPr>
          <w:rFonts w:ascii="Times New Roman" w:hAnsi="Times New Roman" w:cs="Times New Roman"/>
          <w:sz w:val="28"/>
          <w:szCs w:val="28"/>
        </w:rPr>
      </w:pPr>
    </w:p>
    <w:sectPr w:rsidR="007174F3" w:rsidRPr="00966222" w:rsidSect="00EC675C">
      <w:headerReference w:type="default" r:id="rId19"/>
      <w:pgSz w:w="12240" w:h="15840"/>
      <w:pgMar w:top="1134" w:right="851" w:bottom="1134" w:left="1701"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1297FC" w14:textId="77777777" w:rsidR="00C8603F" w:rsidRDefault="00C8603F" w:rsidP="00990443">
      <w:pPr>
        <w:spacing w:after="0" w:line="240" w:lineRule="auto"/>
      </w:pPr>
      <w:r>
        <w:separator/>
      </w:r>
    </w:p>
  </w:endnote>
  <w:endnote w:type="continuationSeparator" w:id="0">
    <w:p w14:paraId="78BF9BFF" w14:textId="77777777" w:rsidR="00C8603F" w:rsidRDefault="00C8603F" w:rsidP="009904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DDB63F" w14:textId="77777777" w:rsidR="00C8603F" w:rsidRDefault="00C8603F" w:rsidP="00990443">
      <w:pPr>
        <w:spacing w:after="0" w:line="240" w:lineRule="auto"/>
      </w:pPr>
      <w:r>
        <w:separator/>
      </w:r>
    </w:p>
  </w:footnote>
  <w:footnote w:type="continuationSeparator" w:id="0">
    <w:p w14:paraId="0811B761" w14:textId="77777777" w:rsidR="00C8603F" w:rsidRDefault="00C8603F" w:rsidP="0099044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6473028"/>
      <w:docPartObj>
        <w:docPartGallery w:val="Page Numbers (Top of Page)"/>
        <w:docPartUnique/>
      </w:docPartObj>
    </w:sdtPr>
    <w:sdtEndPr>
      <w:rPr>
        <w:noProof/>
      </w:rPr>
    </w:sdtEndPr>
    <w:sdtContent>
      <w:p w14:paraId="4F417026" w14:textId="77777777" w:rsidR="00EC675C" w:rsidRDefault="00EC675C">
        <w:pPr>
          <w:pStyle w:val="a3"/>
          <w:jc w:val="right"/>
        </w:pPr>
        <w:r>
          <w:fldChar w:fldCharType="begin"/>
        </w:r>
        <w:r>
          <w:instrText xml:space="preserve"> PAGE   \* MERGEFORMAT </w:instrText>
        </w:r>
        <w:r>
          <w:fldChar w:fldCharType="separate"/>
        </w:r>
        <w:r w:rsidR="00720365">
          <w:rPr>
            <w:noProof/>
          </w:rPr>
          <w:t>3</w:t>
        </w:r>
        <w:r>
          <w:rPr>
            <w:noProof/>
          </w:rPr>
          <w:fldChar w:fldCharType="end"/>
        </w:r>
      </w:p>
    </w:sdtContent>
  </w:sdt>
  <w:p w14:paraId="1C78362D" w14:textId="77777777" w:rsidR="00EC675C" w:rsidRDefault="00EC675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33395C"/>
    <w:multiLevelType w:val="hybridMultilevel"/>
    <w:tmpl w:val="1278ED74"/>
    <w:lvl w:ilvl="0" w:tplc="B7C80C8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F5C663C"/>
    <w:multiLevelType w:val="hybridMultilevel"/>
    <w:tmpl w:val="9078F6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261402A"/>
    <w:multiLevelType w:val="hybridMultilevel"/>
    <w:tmpl w:val="BDC819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0A475FA"/>
    <w:multiLevelType w:val="multilevel"/>
    <w:tmpl w:val="AE102E40"/>
    <w:lvl w:ilvl="0">
      <w:start w:val="1"/>
      <w:numFmt w:val="decimal"/>
      <w:lvlText w:val="%1."/>
      <w:lvlJc w:val="left"/>
      <w:pPr>
        <w:ind w:left="720" w:hanging="360"/>
      </w:pPr>
      <w:rPr>
        <w:rFonts w:ascii="Times New Roman" w:eastAsiaTheme="minorHAnsi" w:hAnsi="Times New Roman" w:cs="Times New Roman"/>
        <w:b w:val="0"/>
      </w:rPr>
    </w:lvl>
    <w:lvl w:ilvl="1">
      <w:start w:val="2"/>
      <w:numFmt w:val="decimal"/>
      <w:isLgl/>
      <w:lvlText w:val="%1.%2"/>
      <w:lvlJc w:val="left"/>
      <w:pPr>
        <w:ind w:left="1005" w:hanging="645"/>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nsid w:val="526F3C45"/>
    <w:multiLevelType w:val="hybridMultilevel"/>
    <w:tmpl w:val="37226BA4"/>
    <w:lvl w:ilvl="0" w:tplc="98BE34A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01">
      <w:start w:val="1"/>
      <w:numFmt w:val="bullet"/>
      <w:lvlText w:val=""/>
      <w:lvlJc w:val="left"/>
      <w:pPr>
        <w:ind w:left="2520" w:hanging="180"/>
      </w:pPr>
      <w:rPr>
        <w:rFonts w:ascii="Symbol" w:hAnsi="Symbol" w:hint="default"/>
      </w:r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3"/>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0443"/>
    <w:rsid w:val="00021220"/>
    <w:rsid w:val="000321ED"/>
    <w:rsid w:val="000339CE"/>
    <w:rsid w:val="000340FF"/>
    <w:rsid w:val="00036934"/>
    <w:rsid w:val="00040BA8"/>
    <w:rsid w:val="00050E00"/>
    <w:rsid w:val="00056C39"/>
    <w:rsid w:val="00065B5F"/>
    <w:rsid w:val="00073235"/>
    <w:rsid w:val="00091678"/>
    <w:rsid w:val="000979A6"/>
    <w:rsid w:val="000A0DD1"/>
    <w:rsid w:val="000A5408"/>
    <w:rsid w:val="000B0C4D"/>
    <w:rsid w:val="000B4BD7"/>
    <w:rsid w:val="000B50A8"/>
    <w:rsid w:val="000B755C"/>
    <w:rsid w:val="000C1210"/>
    <w:rsid w:val="000C4513"/>
    <w:rsid w:val="000D0C20"/>
    <w:rsid w:val="000F54C0"/>
    <w:rsid w:val="0012094A"/>
    <w:rsid w:val="001228E9"/>
    <w:rsid w:val="00123547"/>
    <w:rsid w:val="00126EA6"/>
    <w:rsid w:val="00137A27"/>
    <w:rsid w:val="001469BA"/>
    <w:rsid w:val="00163D45"/>
    <w:rsid w:val="001759AF"/>
    <w:rsid w:val="001912E0"/>
    <w:rsid w:val="001954EA"/>
    <w:rsid w:val="00196864"/>
    <w:rsid w:val="001A3777"/>
    <w:rsid w:val="001A7438"/>
    <w:rsid w:val="001C77FE"/>
    <w:rsid w:val="001D6D6E"/>
    <w:rsid w:val="001D6D7F"/>
    <w:rsid w:val="001E3F1C"/>
    <w:rsid w:val="001E478F"/>
    <w:rsid w:val="00203D85"/>
    <w:rsid w:val="00207A04"/>
    <w:rsid w:val="00217C38"/>
    <w:rsid w:val="00223C12"/>
    <w:rsid w:val="002301F9"/>
    <w:rsid w:val="0023108D"/>
    <w:rsid w:val="00245D72"/>
    <w:rsid w:val="00246E6B"/>
    <w:rsid w:val="00251A87"/>
    <w:rsid w:val="00286270"/>
    <w:rsid w:val="0029073D"/>
    <w:rsid w:val="0029213D"/>
    <w:rsid w:val="002A1AAC"/>
    <w:rsid w:val="002C076F"/>
    <w:rsid w:val="002E4A11"/>
    <w:rsid w:val="002E75FD"/>
    <w:rsid w:val="00315C78"/>
    <w:rsid w:val="00325651"/>
    <w:rsid w:val="003555ED"/>
    <w:rsid w:val="00355E06"/>
    <w:rsid w:val="00365FAF"/>
    <w:rsid w:val="00372B07"/>
    <w:rsid w:val="00374A60"/>
    <w:rsid w:val="00381AA1"/>
    <w:rsid w:val="00383139"/>
    <w:rsid w:val="003850DB"/>
    <w:rsid w:val="003A49B2"/>
    <w:rsid w:val="003B1A8D"/>
    <w:rsid w:val="003C066F"/>
    <w:rsid w:val="003D164A"/>
    <w:rsid w:val="003E5C2F"/>
    <w:rsid w:val="003F08A3"/>
    <w:rsid w:val="003F11BF"/>
    <w:rsid w:val="00410E03"/>
    <w:rsid w:val="00412D4D"/>
    <w:rsid w:val="00414E38"/>
    <w:rsid w:val="00416469"/>
    <w:rsid w:val="00416828"/>
    <w:rsid w:val="004225CB"/>
    <w:rsid w:val="00424BAC"/>
    <w:rsid w:val="004416D7"/>
    <w:rsid w:val="0046399F"/>
    <w:rsid w:val="004668A6"/>
    <w:rsid w:val="00476682"/>
    <w:rsid w:val="00484B49"/>
    <w:rsid w:val="00487019"/>
    <w:rsid w:val="00493BD1"/>
    <w:rsid w:val="004C0EF3"/>
    <w:rsid w:val="004E2E4C"/>
    <w:rsid w:val="005010EF"/>
    <w:rsid w:val="005076DD"/>
    <w:rsid w:val="00511614"/>
    <w:rsid w:val="00513944"/>
    <w:rsid w:val="00522587"/>
    <w:rsid w:val="005631A5"/>
    <w:rsid w:val="005803C6"/>
    <w:rsid w:val="005821E5"/>
    <w:rsid w:val="00592F9C"/>
    <w:rsid w:val="00596DEF"/>
    <w:rsid w:val="005A0EE7"/>
    <w:rsid w:val="005A27B2"/>
    <w:rsid w:val="005B1D11"/>
    <w:rsid w:val="005C138F"/>
    <w:rsid w:val="005F2C57"/>
    <w:rsid w:val="006259A5"/>
    <w:rsid w:val="0063537E"/>
    <w:rsid w:val="00635FB4"/>
    <w:rsid w:val="00647B72"/>
    <w:rsid w:val="006636B1"/>
    <w:rsid w:val="006644D5"/>
    <w:rsid w:val="006745B6"/>
    <w:rsid w:val="00686128"/>
    <w:rsid w:val="00686B28"/>
    <w:rsid w:val="006902B8"/>
    <w:rsid w:val="006E0F6A"/>
    <w:rsid w:val="006E14D0"/>
    <w:rsid w:val="006E519B"/>
    <w:rsid w:val="006E7553"/>
    <w:rsid w:val="0070394C"/>
    <w:rsid w:val="007071D8"/>
    <w:rsid w:val="007174F3"/>
    <w:rsid w:val="00720365"/>
    <w:rsid w:val="00733DF8"/>
    <w:rsid w:val="007348DF"/>
    <w:rsid w:val="00735F70"/>
    <w:rsid w:val="00741D55"/>
    <w:rsid w:val="00757DE9"/>
    <w:rsid w:val="007719F8"/>
    <w:rsid w:val="00793C71"/>
    <w:rsid w:val="007A49E2"/>
    <w:rsid w:val="007B29E8"/>
    <w:rsid w:val="007B4E55"/>
    <w:rsid w:val="007D265D"/>
    <w:rsid w:val="007D2B01"/>
    <w:rsid w:val="007E106F"/>
    <w:rsid w:val="00811C5A"/>
    <w:rsid w:val="00831A83"/>
    <w:rsid w:val="0083383A"/>
    <w:rsid w:val="00834C8F"/>
    <w:rsid w:val="00842446"/>
    <w:rsid w:val="00845881"/>
    <w:rsid w:val="00870172"/>
    <w:rsid w:val="00874C1C"/>
    <w:rsid w:val="00876A70"/>
    <w:rsid w:val="008822BB"/>
    <w:rsid w:val="00883F67"/>
    <w:rsid w:val="008C3DAD"/>
    <w:rsid w:val="008C4618"/>
    <w:rsid w:val="008E409D"/>
    <w:rsid w:val="008F079A"/>
    <w:rsid w:val="00902938"/>
    <w:rsid w:val="00920A52"/>
    <w:rsid w:val="00930DDA"/>
    <w:rsid w:val="0093618D"/>
    <w:rsid w:val="00960A54"/>
    <w:rsid w:val="00966222"/>
    <w:rsid w:val="00970318"/>
    <w:rsid w:val="00970A67"/>
    <w:rsid w:val="00973727"/>
    <w:rsid w:val="00985A1E"/>
    <w:rsid w:val="00987AB8"/>
    <w:rsid w:val="00990443"/>
    <w:rsid w:val="00992912"/>
    <w:rsid w:val="00993DDD"/>
    <w:rsid w:val="009A0813"/>
    <w:rsid w:val="009C75F5"/>
    <w:rsid w:val="009F39A6"/>
    <w:rsid w:val="009F5594"/>
    <w:rsid w:val="00A026C1"/>
    <w:rsid w:val="00A041C5"/>
    <w:rsid w:val="00A11420"/>
    <w:rsid w:val="00A22C0B"/>
    <w:rsid w:val="00A22FC5"/>
    <w:rsid w:val="00A244EE"/>
    <w:rsid w:val="00A24770"/>
    <w:rsid w:val="00A2749F"/>
    <w:rsid w:val="00A374C0"/>
    <w:rsid w:val="00A507F8"/>
    <w:rsid w:val="00A56443"/>
    <w:rsid w:val="00A62908"/>
    <w:rsid w:val="00A85C95"/>
    <w:rsid w:val="00A90F42"/>
    <w:rsid w:val="00AA6D65"/>
    <w:rsid w:val="00AB6EC7"/>
    <w:rsid w:val="00AC6A99"/>
    <w:rsid w:val="00AE42FC"/>
    <w:rsid w:val="00B03440"/>
    <w:rsid w:val="00B03A3E"/>
    <w:rsid w:val="00B165C0"/>
    <w:rsid w:val="00B1695C"/>
    <w:rsid w:val="00B17894"/>
    <w:rsid w:val="00B27606"/>
    <w:rsid w:val="00B356F2"/>
    <w:rsid w:val="00B3680D"/>
    <w:rsid w:val="00B500D7"/>
    <w:rsid w:val="00B5531E"/>
    <w:rsid w:val="00B92195"/>
    <w:rsid w:val="00BB19DC"/>
    <w:rsid w:val="00BB4F19"/>
    <w:rsid w:val="00BC0F50"/>
    <w:rsid w:val="00BC5D38"/>
    <w:rsid w:val="00BE34AB"/>
    <w:rsid w:val="00BE5911"/>
    <w:rsid w:val="00BE72DA"/>
    <w:rsid w:val="00BF31AE"/>
    <w:rsid w:val="00C03655"/>
    <w:rsid w:val="00C104B4"/>
    <w:rsid w:val="00C15A0F"/>
    <w:rsid w:val="00C2225F"/>
    <w:rsid w:val="00C235D2"/>
    <w:rsid w:val="00C305D1"/>
    <w:rsid w:val="00C318B2"/>
    <w:rsid w:val="00C62F34"/>
    <w:rsid w:val="00C70B2C"/>
    <w:rsid w:val="00C81D7D"/>
    <w:rsid w:val="00C8603F"/>
    <w:rsid w:val="00C87CE2"/>
    <w:rsid w:val="00C92235"/>
    <w:rsid w:val="00CB51D6"/>
    <w:rsid w:val="00CF2D5C"/>
    <w:rsid w:val="00CF2EE0"/>
    <w:rsid w:val="00D033D1"/>
    <w:rsid w:val="00D1052E"/>
    <w:rsid w:val="00D10A17"/>
    <w:rsid w:val="00D36C02"/>
    <w:rsid w:val="00D45DDA"/>
    <w:rsid w:val="00D503B9"/>
    <w:rsid w:val="00D578AC"/>
    <w:rsid w:val="00D60522"/>
    <w:rsid w:val="00D60CC7"/>
    <w:rsid w:val="00D77356"/>
    <w:rsid w:val="00D8110C"/>
    <w:rsid w:val="00D9076B"/>
    <w:rsid w:val="00D97082"/>
    <w:rsid w:val="00DA2870"/>
    <w:rsid w:val="00DB69B2"/>
    <w:rsid w:val="00DB6A89"/>
    <w:rsid w:val="00DC56E7"/>
    <w:rsid w:val="00DD2B76"/>
    <w:rsid w:val="00DD782E"/>
    <w:rsid w:val="00DE4E75"/>
    <w:rsid w:val="00DE72A8"/>
    <w:rsid w:val="00DF73CD"/>
    <w:rsid w:val="00E062A2"/>
    <w:rsid w:val="00E1345D"/>
    <w:rsid w:val="00E215C3"/>
    <w:rsid w:val="00E260D0"/>
    <w:rsid w:val="00E34809"/>
    <w:rsid w:val="00E45735"/>
    <w:rsid w:val="00E62131"/>
    <w:rsid w:val="00E66180"/>
    <w:rsid w:val="00E66477"/>
    <w:rsid w:val="00E70155"/>
    <w:rsid w:val="00E71C68"/>
    <w:rsid w:val="00E74886"/>
    <w:rsid w:val="00E80EF0"/>
    <w:rsid w:val="00E81688"/>
    <w:rsid w:val="00E84F60"/>
    <w:rsid w:val="00E85FAD"/>
    <w:rsid w:val="00E960BE"/>
    <w:rsid w:val="00EA283B"/>
    <w:rsid w:val="00EA3A0D"/>
    <w:rsid w:val="00EA7932"/>
    <w:rsid w:val="00EB4065"/>
    <w:rsid w:val="00EC1A69"/>
    <w:rsid w:val="00EC675C"/>
    <w:rsid w:val="00ED6CCE"/>
    <w:rsid w:val="00EF190A"/>
    <w:rsid w:val="00F06FED"/>
    <w:rsid w:val="00F11CF7"/>
    <w:rsid w:val="00F12094"/>
    <w:rsid w:val="00F13BE2"/>
    <w:rsid w:val="00F15C46"/>
    <w:rsid w:val="00F172D7"/>
    <w:rsid w:val="00F271EE"/>
    <w:rsid w:val="00F332CA"/>
    <w:rsid w:val="00F33D01"/>
    <w:rsid w:val="00F47735"/>
    <w:rsid w:val="00F5381F"/>
    <w:rsid w:val="00F67A07"/>
    <w:rsid w:val="00F70B86"/>
    <w:rsid w:val="00F8029A"/>
    <w:rsid w:val="00FA002E"/>
    <w:rsid w:val="00FA4EE8"/>
    <w:rsid w:val="00FD5514"/>
    <w:rsid w:val="00FD5FD3"/>
    <w:rsid w:val="00FD7DA0"/>
    <w:rsid w:val="00FF0CC6"/>
    <w:rsid w:val="00FF62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BEF9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1"/>
    <w:qFormat/>
    <w:rsid w:val="00E74886"/>
    <w:pPr>
      <w:widowControl w:val="0"/>
      <w:autoSpaceDE w:val="0"/>
      <w:autoSpaceDN w:val="0"/>
      <w:spacing w:after="0" w:line="240" w:lineRule="auto"/>
      <w:ind w:left="23"/>
      <w:outlineLvl w:val="0"/>
    </w:pPr>
    <w:rPr>
      <w:rFonts w:ascii="Times New Roman" w:eastAsia="Calibri" w:hAnsi="Times New Roman" w:cs="Calibri"/>
      <w:b/>
      <w:bCs/>
      <w:sz w:val="32"/>
      <w:szCs w:val="32"/>
    </w:rPr>
  </w:style>
  <w:style w:type="paragraph" w:styleId="2">
    <w:name w:val="heading 2"/>
    <w:basedOn w:val="a"/>
    <w:next w:val="a"/>
    <w:link w:val="20"/>
    <w:uiPriority w:val="9"/>
    <w:unhideWhenUsed/>
    <w:qFormat/>
    <w:rsid w:val="000D0C2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07323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0D0C20"/>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90443"/>
    <w:pPr>
      <w:tabs>
        <w:tab w:val="center" w:pos="4680"/>
        <w:tab w:val="right" w:pos="9360"/>
      </w:tabs>
      <w:spacing w:after="0" w:line="240" w:lineRule="auto"/>
    </w:pPr>
  </w:style>
  <w:style w:type="character" w:customStyle="1" w:styleId="a4">
    <w:name w:val="Верхний колонтитул Знак"/>
    <w:basedOn w:val="a0"/>
    <w:link w:val="a3"/>
    <w:uiPriority w:val="99"/>
    <w:rsid w:val="00990443"/>
  </w:style>
  <w:style w:type="paragraph" w:styleId="a5">
    <w:name w:val="footer"/>
    <w:basedOn w:val="a"/>
    <w:link w:val="a6"/>
    <w:uiPriority w:val="99"/>
    <w:unhideWhenUsed/>
    <w:rsid w:val="00990443"/>
    <w:pPr>
      <w:tabs>
        <w:tab w:val="center" w:pos="4680"/>
        <w:tab w:val="right" w:pos="9360"/>
      </w:tabs>
      <w:spacing w:after="0" w:line="240" w:lineRule="auto"/>
    </w:pPr>
  </w:style>
  <w:style w:type="character" w:customStyle="1" w:styleId="a6">
    <w:name w:val="Нижний колонтитул Знак"/>
    <w:basedOn w:val="a0"/>
    <w:link w:val="a5"/>
    <w:uiPriority w:val="99"/>
    <w:rsid w:val="00990443"/>
  </w:style>
  <w:style w:type="character" w:customStyle="1" w:styleId="10">
    <w:name w:val="Заголовок 1 Знак"/>
    <w:basedOn w:val="a0"/>
    <w:link w:val="1"/>
    <w:uiPriority w:val="1"/>
    <w:rsid w:val="00E74886"/>
    <w:rPr>
      <w:rFonts w:ascii="Times New Roman" w:eastAsia="Calibri" w:hAnsi="Times New Roman" w:cs="Calibri"/>
      <w:b/>
      <w:bCs/>
      <w:sz w:val="32"/>
      <w:szCs w:val="32"/>
    </w:rPr>
  </w:style>
  <w:style w:type="character" w:styleId="a7">
    <w:name w:val="Hyperlink"/>
    <w:basedOn w:val="a0"/>
    <w:uiPriority w:val="99"/>
    <w:unhideWhenUsed/>
    <w:rsid w:val="00F12094"/>
    <w:rPr>
      <w:color w:val="0563C1" w:themeColor="hyperlink"/>
      <w:u w:val="single"/>
    </w:rPr>
  </w:style>
  <w:style w:type="paragraph" w:styleId="a8">
    <w:name w:val="List Paragraph"/>
    <w:basedOn w:val="a"/>
    <w:uiPriority w:val="34"/>
    <w:qFormat/>
    <w:rsid w:val="00EF190A"/>
    <w:pPr>
      <w:ind w:left="720"/>
      <w:contextualSpacing/>
    </w:pPr>
  </w:style>
  <w:style w:type="character" w:customStyle="1" w:styleId="40">
    <w:name w:val="Заголовок 4 Знак"/>
    <w:basedOn w:val="a0"/>
    <w:link w:val="4"/>
    <w:uiPriority w:val="9"/>
    <w:semiHidden/>
    <w:rsid w:val="000D0C20"/>
    <w:rPr>
      <w:rFonts w:asciiTheme="majorHAnsi" w:eastAsiaTheme="majorEastAsia" w:hAnsiTheme="majorHAnsi" w:cstheme="majorBidi"/>
      <w:i/>
      <w:iCs/>
      <w:color w:val="2E74B5" w:themeColor="accent1" w:themeShade="BF"/>
    </w:rPr>
  </w:style>
  <w:style w:type="character" w:styleId="a9">
    <w:name w:val="Emphasis"/>
    <w:basedOn w:val="a0"/>
    <w:uiPriority w:val="20"/>
    <w:qFormat/>
    <w:rsid w:val="000D0C20"/>
    <w:rPr>
      <w:i/>
      <w:iCs/>
    </w:rPr>
  </w:style>
  <w:style w:type="character" w:customStyle="1" w:styleId="20">
    <w:name w:val="Заголовок 2 Знак"/>
    <w:basedOn w:val="a0"/>
    <w:link w:val="2"/>
    <w:uiPriority w:val="9"/>
    <w:rsid w:val="000D0C20"/>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073235"/>
    <w:rPr>
      <w:rFonts w:asciiTheme="majorHAnsi" w:eastAsiaTheme="majorEastAsia" w:hAnsiTheme="majorHAnsi" w:cstheme="majorBidi"/>
      <w:color w:val="1F4D78" w:themeColor="accent1" w:themeShade="7F"/>
      <w:sz w:val="24"/>
      <w:szCs w:val="24"/>
    </w:rPr>
  </w:style>
  <w:style w:type="paragraph" w:customStyle="1" w:styleId="whitespace-pre-wrap">
    <w:name w:val="whitespace-pre-wrap"/>
    <w:basedOn w:val="a"/>
    <w:rsid w:val="00A56443"/>
    <w:pPr>
      <w:spacing w:before="100" w:beforeAutospacing="1" w:after="100" w:afterAutospacing="1" w:line="240" w:lineRule="auto"/>
    </w:pPr>
    <w:rPr>
      <w:rFonts w:ascii="Times New Roman" w:eastAsia="Times New Roman" w:hAnsi="Times New Roman" w:cs="Times New Roman"/>
      <w:sz w:val="24"/>
      <w:szCs w:val="24"/>
    </w:rPr>
  </w:style>
  <w:style w:type="character" w:styleId="aa">
    <w:name w:val="Strong"/>
    <w:basedOn w:val="a0"/>
    <w:uiPriority w:val="22"/>
    <w:qFormat/>
    <w:rsid w:val="00A56443"/>
    <w:rPr>
      <w:b/>
      <w:bCs/>
    </w:rPr>
  </w:style>
  <w:style w:type="paragraph" w:styleId="ab">
    <w:name w:val="Normal (Web)"/>
    <w:basedOn w:val="a"/>
    <w:uiPriority w:val="99"/>
    <w:unhideWhenUsed/>
    <w:rsid w:val="00BB4F19"/>
    <w:pPr>
      <w:spacing w:before="100" w:beforeAutospacing="1" w:after="100" w:afterAutospacing="1" w:line="240" w:lineRule="auto"/>
    </w:pPr>
    <w:rPr>
      <w:rFonts w:ascii="Times New Roman" w:eastAsia="Times New Roman" w:hAnsi="Times New Roman" w:cs="Times New Roman"/>
      <w:sz w:val="24"/>
      <w:szCs w:val="24"/>
    </w:rPr>
  </w:style>
  <w:style w:type="paragraph" w:styleId="ac">
    <w:name w:val="TOC Heading"/>
    <w:basedOn w:val="1"/>
    <w:next w:val="a"/>
    <w:uiPriority w:val="39"/>
    <w:unhideWhenUsed/>
    <w:qFormat/>
    <w:rsid w:val="00FF0CC6"/>
    <w:pPr>
      <w:keepNext/>
      <w:keepLines/>
      <w:widowControl/>
      <w:autoSpaceDE/>
      <w:autoSpaceDN/>
      <w:spacing w:before="240" w:line="259" w:lineRule="auto"/>
      <w:ind w:left="0"/>
      <w:outlineLvl w:val="9"/>
    </w:pPr>
    <w:rPr>
      <w:rFonts w:asciiTheme="majorHAnsi" w:eastAsiaTheme="majorEastAsia" w:hAnsiTheme="majorHAnsi" w:cstheme="majorBidi"/>
      <w:b w:val="0"/>
      <w:bCs w:val="0"/>
      <w:color w:val="2E74B5" w:themeColor="accent1" w:themeShade="BF"/>
    </w:rPr>
  </w:style>
  <w:style w:type="paragraph" w:styleId="11">
    <w:name w:val="toc 1"/>
    <w:basedOn w:val="a"/>
    <w:next w:val="a"/>
    <w:autoRedefine/>
    <w:uiPriority w:val="39"/>
    <w:unhideWhenUsed/>
    <w:rsid w:val="00FF0CC6"/>
    <w:pPr>
      <w:spacing w:after="100"/>
    </w:pPr>
  </w:style>
  <w:style w:type="paragraph" w:styleId="21">
    <w:name w:val="toc 2"/>
    <w:basedOn w:val="a"/>
    <w:next w:val="a"/>
    <w:autoRedefine/>
    <w:uiPriority w:val="39"/>
    <w:unhideWhenUsed/>
    <w:rsid w:val="00FF0CC6"/>
    <w:pPr>
      <w:spacing w:after="100"/>
      <w:ind w:left="220"/>
    </w:pPr>
  </w:style>
  <w:style w:type="paragraph" w:styleId="31">
    <w:name w:val="toc 3"/>
    <w:basedOn w:val="a"/>
    <w:next w:val="a"/>
    <w:autoRedefine/>
    <w:uiPriority w:val="39"/>
    <w:unhideWhenUsed/>
    <w:rsid w:val="00FF0CC6"/>
    <w:pPr>
      <w:spacing w:after="100"/>
      <w:ind w:left="440"/>
    </w:pPr>
  </w:style>
  <w:style w:type="table" w:styleId="ad">
    <w:name w:val="Table Grid"/>
    <w:basedOn w:val="a1"/>
    <w:uiPriority w:val="39"/>
    <w:rsid w:val="003831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uiPriority w:val="99"/>
    <w:semiHidden/>
    <w:unhideWhenUsed/>
    <w:rsid w:val="00720365"/>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72036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1"/>
    <w:qFormat/>
    <w:rsid w:val="00E74886"/>
    <w:pPr>
      <w:widowControl w:val="0"/>
      <w:autoSpaceDE w:val="0"/>
      <w:autoSpaceDN w:val="0"/>
      <w:spacing w:after="0" w:line="240" w:lineRule="auto"/>
      <w:ind w:left="23"/>
      <w:outlineLvl w:val="0"/>
    </w:pPr>
    <w:rPr>
      <w:rFonts w:ascii="Times New Roman" w:eastAsia="Calibri" w:hAnsi="Times New Roman" w:cs="Calibri"/>
      <w:b/>
      <w:bCs/>
      <w:sz w:val="32"/>
      <w:szCs w:val="32"/>
    </w:rPr>
  </w:style>
  <w:style w:type="paragraph" w:styleId="2">
    <w:name w:val="heading 2"/>
    <w:basedOn w:val="a"/>
    <w:next w:val="a"/>
    <w:link w:val="20"/>
    <w:uiPriority w:val="9"/>
    <w:unhideWhenUsed/>
    <w:qFormat/>
    <w:rsid w:val="000D0C2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07323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0D0C20"/>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90443"/>
    <w:pPr>
      <w:tabs>
        <w:tab w:val="center" w:pos="4680"/>
        <w:tab w:val="right" w:pos="9360"/>
      </w:tabs>
      <w:spacing w:after="0" w:line="240" w:lineRule="auto"/>
    </w:pPr>
  </w:style>
  <w:style w:type="character" w:customStyle="1" w:styleId="a4">
    <w:name w:val="Верхний колонтитул Знак"/>
    <w:basedOn w:val="a0"/>
    <w:link w:val="a3"/>
    <w:uiPriority w:val="99"/>
    <w:rsid w:val="00990443"/>
  </w:style>
  <w:style w:type="paragraph" w:styleId="a5">
    <w:name w:val="footer"/>
    <w:basedOn w:val="a"/>
    <w:link w:val="a6"/>
    <w:uiPriority w:val="99"/>
    <w:unhideWhenUsed/>
    <w:rsid w:val="00990443"/>
    <w:pPr>
      <w:tabs>
        <w:tab w:val="center" w:pos="4680"/>
        <w:tab w:val="right" w:pos="9360"/>
      </w:tabs>
      <w:spacing w:after="0" w:line="240" w:lineRule="auto"/>
    </w:pPr>
  </w:style>
  <w:style w:type="character" w:customStyle="1" w:styleId="a6">
    <w:name w:val="Нижний колонтитул Знак"/>
    <w:basedOn w:val="a0"/>
    <w:link w:val="a5"/>
    <w:uiPriority w:val="99"/>
    <w:rsid w:val="00990443"/>
  </w:style>
  <w:style w:type="character" w:customStyle="1" w:styleId="10">
    <w:name w:val="Заголовок 1 Знак"/>
    <w:basedOn w:val="a0"/>
    <w:link w:val="1"/>
    <w:uiPriority w:val="1"/>
    <w:rsid w:val="00E74886"/>
    <w:rPr>
      <w:rFonts w:ascii="Times New Roman" w:eastAsia="Calibri" w:hAnsi="Times New Roman" w:cs="Calibri"/>
      <w:b/>
      <w:bCs/>
      <w:sz w:val="32"/>
      <w:szCs w:val="32"/>
    </w:rPr>
  </w:style>
  <w:style w:type="character" w:styleId="a7">
    <w:name w:val="Hyperlink"/>
    <w:basedOn w:val="a0"/>
    <w:uiPriority w:val="99"/>
    <w:unhideWhenUsed/>
    <w:rsid w:val="00F12094"/>
    <w:rPr>
      <w:color w:val="0563C1" w:themeColor="hyperlink"/>
      <w:u w:val="single"/>
    </w:rPr>
  </w:style>
  <w:style w:type="paragraph" w:styleId="a8">
    <w:name w:val="List Paragraph"/>
    <w:basedOn w:val="a"/>
    <w:uiPriority w:val="34"/>
    <w:qFormat/>
    <w:rsid w:val="00EF190A"/>
    <w:pPr>
      <w:ind w:left="720"/>
      <w:contextualSpacing/>
    </w:pPr>
  </w:style>
  <w:style w:type="character" w:customStyle="1" w:styleId="40">
    <w:name w:val="Заголовок 4 Знак"/>
    <w:basedOn w:val="a0"/>
    <w:link w:val="4"/>
    <w:uiPriority w:val="9"/>
    <w:semiHidden/>
    <w:rsid w:val="000D0C20"/>
    <w:rPr>
      <w:rFonts w:asciiTheme="majorHAnsi" w:eastAsiaTheme="majorEastAsia" w:hAnsiTheme="majorHAnsi" w:cstheme="majorBidi"/>
      <w:i/>
      <w:iCs/>
      <w:color w:val="2E74B5" w:themeColor="accent1" w:themeShade="BF"/>
    </w:rPr>
  </w:style>
  <w:style w:type="character" w:styleId="a9">
    <w:name w:val="Emphasis"/>
    <w:basedOn w:val="a0"/>
    <w:uiPriority w:val="20"/>
    <w:qFormat/>
    <w:rsid w:val="000D0C20"/>
    <w:rPr>
      <w:i/>
      <w:iCs/>
    </w:rPr>
  </w:style>
  <w:style w:type="character" w:customStyle="1" w:styleId="20">
    <w:name w:val="Заголовок 2 Знак"/>
    <w:basedOn w:val="a0"/>
    <w:link w:val="2"/>
    <w:uiPriority w:val="9"/>
    <w:rsid w:val="000D0C20"/>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073235"/>
    <w:rPr>
      <w:rFonts w:asciiTheme="majorHAnsi" w:eastAsiaTheme="majorEastAsia" w:hAnsiTheme="majorHAnsi" w:cstheme="majorBidi"/>
      <w:color w:val="1F4D78" w:themeColor="accent1" w:themeShade="7F"/>
      <w:sz w:val="24"/>
      <w:szCs w:val="24"/>
    </w:rPr>
  </w:style>
  <w:style w:type="paragraph" w:customStyle="1" w:styleId="whitespace-pre-wrap">
    <w:name w:val="whitespace-pre-wrap"/>
    <w:basedOn w:val="a"/>
    <w:rsid w:val="00A56443"/>
    <w:pPr>
      <w:spacing w:before="100" w:beforeAutospacing="1" w:after="100" w:afterAutospacing="1" w:line="240" w:lineRule="auto"/>
    </w:pPr>
    <w:rPr>
      <w:rFonts w:ascii="Times New Roman" w:eastAsia="Times New Roman" w:hAnsi="Times New Roman" w:cs="Times New Roman"/>
      <w:sz w:val="24"/>
      <w:szCs w:val="24"/>
    </w:rPr>
  </w:style>
  <w:style w:type="character" w:styleId="aa">
    <w:name w:val="Strong"/>
    <w:basedOn w:val="a0"/>
    <w:uiPriority w:val="22"/>
    <w:qFormat/>
    <w:rsid w:val="00A56443"/>
    <w:rPr>
      <w:b/>
      <w:bCs/>
    </w:rPr>
  </w:style>
  <w:style w:type="paragraph" w:styleId="ab">
    <w:name w:val="Normal (Web)"/>
    <w:basedOn w:val="a"/>
    <w:uiPriority w:val="99"/>
    <w:unhideWhenUsed/>
    <w:rsid w:val="00BB4F19"/>
    <w:pPr>
      <w:spacing w:before="100" w:beforeAutospacing="1" w:after="100" w:afterAutospacing="1" w:line="240" w:lineRule="auto"/>
    </w:pPr>
    <w:rPr>
      <w:rFonts w:ascii="Times New Roman" w:eastAsia="Times New Roman" w:hAnsi="Times New Roman" w:cs="Times New Roman"/>
      <w:sz w:val="24"/>
      <w:szCs w:val="24"/>
    </w:rPr>
  </w:style>
  <w:style w:type="paragraph" w:styleId="ac">
    <w:name w:val="TOC Heading"/>
    <w:basedOn w:val="1"/>
    <w:next w:val="a"/>
    <w:uiPriority w:val="39"/>
    <w:unhideWhenUsed/>
    <w:qFormat/>
    <w:rsid w:val="00FF0CC6"/>
    <w:pPr>
      <w:keepNext/>
      <w:keepLines/>
      <w:widowControl/>
      <w:autoSpaceDE/>
      <w:autoSpaceDN/>
      <w:spacing w:before="240" w:line="259" w:lineRule="auto"/>
      <w:ind w:left="0"/>
      <w:outlineLvl w:val="9"/>
    </w:pPr>
    <w:rPr>
      <w:rFonts w:asciiTheme="majorHAnsi" w:eastAsiaTheme="majorEastAsia" w:hAnsiTheme="majorHAnsi" w:cstheme="majorBidi"/>
      <w:b w:val="0"/>
      <w:bCs w:val="0"/>
      <w:color w:val="2E74B5" w:themeColor="accent1" w:themeShade="BF"/>
    </w:rPr>
  </w:style>
  <w:style w:type="paragraph" w:styleId="11">
    <w:name w:val="toc 1"/>
    <w:basedOn w:val="a"/>
    <w:next w:val="a"/>
    <w:autoRedefine/>
    <w:uiPriority w:val="39"/>
    <w:unhideWhenUsed/>
    <w:rsid w:val="00FF0CC6"/>
    <w:pPr>
      <w:spacing w:after="100"/>
    </w:pPr>
  </w:style>
  <w:style w:type="paragraph" w:styleId="21">
    <w:name w:val="toc 2"/>
    <w:basedOn w:val="a"/>
    <w:next w:val="a"/>
    <w:autoRedefine/>
    <w:uiPriority w:val="39"/>
    <w:unhideWhenUsed/>
    <w:rsid w:val="00FF0CC6"/>
    <w:pPr>
      <w:spacing w:after="100"/>
      <w:ind w:left="220"/>
    </w:pPr>
  </w:style>
  <w:style w:type="paragraph" w:styleId="31">
    <w:name w:val="toc 3"/>
    <w:basedOn w:val="a"/>
    <w:next w:val="a"/>
    <w:autoRedefine/>
    <w:uiPriority w:val="39"/>
    <w:unhideWhenUsed/>
    <w:rsid w:val="00FF0CC6"/>
    <w:pPr>
      <w:spacing w:after="100"/>
      <w:ind w:left="440"/>
    </w:pPr>
  </w:style>
  <w:style w:type="table" w:styleId="ad">
    <w:name w:val="Table Grid"/>
    <w:basedOn w:val="a1"/>
    <w:uiPriority w:val="39"/>
    <w:rsid w:val="003831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uiPriority w:val="99"/>
    <w:semiHidden/>
    <w:unhideWhenUsed/>
    <w:rsid w:val="00720365"/>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72036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068526">
      <w:bodyDiv w:val="1"/>
      <w:marLeft w:val="0"/>
      <w:marRight w:val="0"/>
      <w:marTop w:val="0"/>
      <w:marBottom w:val="0"/>
      <w:divBdr>
        <w:top w:val="none" w:sz="0" w:space="0" w:color="auto"/>
        <w:left w:val="none" w:sz="0" w:space="0" w:color="auto"/>
        <w:bottom w:val="none" w:sz="0" w:space="0" w:color="auto"/>
        <w:right w:val="none" w:sz="0" w:space="0" w:color="auto"/>
      </w:divBdr>
    </w:div>
    <w:div w:id="358119323">
      <w:bodyDiv w:val="1"/>
      <w:marLeft w:val="0"/>
      <w:marRight w:val="0"/>
      <w:marTop w:val="0"/>
      <w:marBottom w:val="0"/>
      <w:divBdr>
        <w:top w:val="none" w:sz="0" w:space="0" w:color="auto"/>
        <w:left w:val="none" w:sz="0" w:space="0" w:color="auto"/>
        <w:bottom w:val="none" w:sz="0" w:space="0" w:color="auto"/>
        <w:right w:val="none" w:sz="0" w:space="0" w:color="auto"/>
      </w:divBdr>
    </w:div>
    <w:div w:id="582644463">
      <w:bodyDiv w:val="1"/>
      <w:marLeft w:val="0"/>
      <w:marRight w:val="0"/>
      <w:marTop w:val="0"/>
      <w:marBottom w:val="0"/>
      <w:divBdr>
        <w:top w:val="none" w:sz="0" w:space="0" w:color="auto"/>
        <w:left w:val="none" w:sz="0" w:space="0" w:color="auto"/>
        <w:bottom w:val="none" w:sz="0" w:space="0" w:color="auto"/>
        <w:right w:val="none" w:sz="0" w:space="0" w:color="auto"/>
      </w:divBdr>
    </w:div>
    <w:div w:id="600574895">
      <w:bodyDiv w:val="1"/>
      <w:marLeft w:val="0"/>
      <w:marRight w:val="0"/>
      <w:marTop w:val="0"/>
      <w:marBottom w:val="0"/>
      <w:divBdr>
        <w:top w:val="none" w:sz="0" w:space="0" w:color="auto"/>
        <w:left w:val="none" w:sz="0" w:space="0" w:color="auto"/>
        <w:bottom w:val="none" w:sz="0" w:space="0" w:color="auto"/>
        <w:right w:val="none" w:sz="0" w:space="0" w:color="auto"/>
      </w:divBdr>
    </w:div>
    <w:div w:id="824275225">
      <w:bodyDiv w:val="1"/>
      <w:marLeft w:val="0"/>
      <w:marRight w:val="0"/>
      <w:marTop w:val="0"/>
      <w:marBottom w:val="0"/>
      <w:divBdr>
        <w:top w:val="none" w:sz="0" w:space="0" w:color="auto"/>
        <w:left w:val="none" w:sz="0" w:space="0" w:color="auto"/>
        <w:bottom w:val="none" w:sz="0" w:space="0" w:color="auto"/>
        <w:right w:val="none" w:sz="0" w:space="0" w:color="auto"/>
      </w:divBdr>
    </w:div>
    <w:div w:id="1004550675">
      <w:bodyDiv w:val="1"/>
      <w:marLeft w:val="0"/>
      <w:marRight w:val="0"/>
      <w:marTop w:val="0"/>
      <w:marBottom w:val="0"/>
      <w:divBdr>
        <w:top w:val="none" w:sz="0" w:space="0" w:color="auto"/>
        <w:left w:val="none" w:sz="0" w:space="0" w:color="auto"/>
        <w:bottom w:val="none" w:sz="0" w:space="0" w:color="auto"/>
        <w:right w:val="none" w:sz="0" w:space="0" w:color="auto"/>
      </w:divBdr>
    </w:div>
    <w:div w:id="1473865730">
      <w:bodyDiv w:val="1"/>
      <w:marLeft w:val="0"/>
      <w:marRight w:val="0"/>
      <w:marTop w:val="0"/>
      <w:marBottom w:val="0"/>
      <w:divBdr>
        <w:top w:val="none" w:sz="0" w:space="0" w:color="auto"/>
        <w:left w:val="none" w:sz="0" w:space="0" w:color="auto"/>
        <w:bottom w:val="none" w:sz="0" w:space="0" w:color="auto"/>
        <w:right w:val="none" w:sz="0" w:space="0" w:color="auto"/>
      </w:divBdr>
    </w:div>
    <w:div w:id="1492065572">
      <w:bodyDiv w:val="1"/>
      <w:marLeft w:val="0"/>
      <w:marRight w:val="0"/>
      <w:marTop w:val="0"/>
      <w:marBottom w:val="0"/>
      <w:divBdr>
        <w:top w:val="none" w:sz="0" w:space="0" w:color="auto"/>
        <w:left w:val="none" w:sz="0" w:space="0" w:color="auto"/>
        <w:bottom w:val="none" w:sz="0" w:space="0" w:color="auto"/>
        <w:right w:val="none" w:sz="0" w:space="0" w:color="auto"/>
      </w:divBdr>
    </w:div>
    <w:div w:id="1932272704">
      <w:bodyDiv w:val="1"/>
      <w:marLeft w:val="0"/>
      <w:marRight w:val="0"/>
      <w:marTop w:val="0"/>
      <w:marBottom w:val="0"/>
      <w:divBdr>
        <w:top w:val="none" w:sz="0" w:space="0" w:color="auto"/>
        <w:left w:val="none" w:sz="0" w:space="0" w:color="auto"/>
        <w:bottom w:val="none" w:sz="0" w:space="0" w:color="auto"/>
        <w:right w:val="none" w:sz="0" w:space="0" w:color="auto"/>
      </w:divBdr>
    </w:div>
    <w:div w:id="2115007870">
      <w:bodyDiv w:val="1"/>
      <w:marLeft w:val="0"/>
      <w:marRight w:val="0"/>
      <w:marTop w:val="0"/>
      <w:marBottom w:val="0"/>
      <w:divBdr>
        <w:top w:val="none" w:sz="0" w:space="0" w:color="auto"/>
        <w:left w:val="none" w:sz="0" w:space="0" w:color="auto"/>
        <w:bottom w:val="none" w:sz="0" w:space="0" w:color="auto"/>
        <w:right w:val="none" w:sz="0" w:space="0" w:color="auto"/>
      </w:divBdr>
    </w:div>
    <w:div w:id="2137024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B9FF-2682-437F-9158-6246FBF865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74</Pages>
  <Words>78061</Words>
  <Characters>44496</Characters>
  <Application>Microsoft Office Word</Application>
  <DocSecurity>0</DocSecurity>
  <Lines>370</Lines>
  <Paragraphs>244</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122313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Jang, Junghwa</dc:creator>
  <cp:lastModifiedBy>admin</cp:lastModifiedBy>
  <cp:revision>3</cp:revision>
  <dcterms:created xsi:type="dcterms:W3CDTF">2025-06-02T15:19:00Z</dcterms:created>
  <dcterms:modified xsi:type="dcterms:W3CDTF">2026-01-21T11:56:00Z</dcterms:modified>
</cp:coreProperties>
</file>