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4EDC" w:rsidRPr="00A5197D" w:rsidRDefault="00BD4EDC" w:rsidP="00BD4EDC">
      <w:pPr>
        <w:spacing w:after="0"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t>МІНІСТЕРСТВО ОХОРОНИ ЗДОРОВ</w:t>
      </w:r>
      <w:r w:rsidRPr="00A5197D">
        <w:rPr>
          <w:rFonts w:ascii="Times New Roman" w:hAnsi="Times New Roman" w:cs="Times New Roman"/>
          <w:b/>
          <w:sz w:val="28"/>
          <w:szCs w:val="28"/>
          <w:lang w:val="ru-RU"/>
        </w:rPr>
        <w:t>’</w:t>
      </w:r>
      <w:r w:rsidRPr="00A5197D">
        <w:rPr>
          <w:rFonts w:ascii="Times New Roman" w:hAnsi="Times New Roman" w:cs="Times New Roman"/>
          <w:b/>
          <w:sz w:val="28"/>
          <w:szCs w:val="28"/>
        </w:rPr>
        <w:t>Я УКРАЇНИ</w:t>
      </w:r>
    </w:p>
    <w:p w:rsidR="00BD4EDC" w:rsidRPr="00A5197D" w:rsidRDefault="00BD4EDC" w:rsidP="00BD4EDC">
      <w:pPr>
        <w:spacing w:after="0"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t>ТЕРНОПІЛЬСЬКИЙ НАЦІОНАЛЬНИЙ МЕДИЧНИЙ УНІВЕРСИТЕТ</w:t>
      </w:r>
    </w:p>
    <w:p w:rsidR="00BD4EDC" w:rsidRPr="00A5197D" w:rsidRDefault="00BD4EDC" w:rsidP="00BD4EDC">
      <w:pPr>
        <w:spacing w:after="0"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t>ІМЕНІ І.Я. ГОРБАЧЕВСЬКОГО</w:t>
      </w:r>
    </w:p>
    <w:p w:rsidR="00BD4EDC" w:rsidRPr="00A5197D" w:rsidRDefault="00BD4EDC" w:rsidP="00BD4EDC">
      <w:pPr>
        <w:spacing w:after="0"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t>МІНІСТЕРСТВА ОХОРОНИ ЗДОРОВ</w:t>
      </w:r>
      <w:r w:rsidRPr="00A5197D">
        <w:rPr>
          <w:rFonts w:ascii="Times New Roman" w:hAnsi="Times New Roman" w:cs="Times New Roman"/>
          <w:b/>
          <w:sz w:val="28"/>
          <w:szCs w:val="28"/>
          <w:lang w:val="ru-RU"/>
        </w:rPr>
        <w:t>’</w:t>
      </w:r>
      <w:r w:rsidRPr="00A5197D">
        <w:rPr>
          <w:rFonts w:ascii="Times New Roman" w:hAnsi="Times New Roman" w:cs="Times New Roman"/>
          <w:b/>
          <w:sz w:val="28"/>
          <w:szCs w:val="28"/>
        </w:rPr>
        <w:t>Я УРАЇНИ</w:t>
      </w:r>
    </w:p>
    <w:p w:rsidR="00BD4EDC" w:rsidRPr="00A5197D" w:rsidRDefault="00BD4EDC" w:rsidP="00BD4EDC">
      <w:pPr>
        <w:spacing w:line="360" w:lineRule="auto"/>
        <w:ind w:firstLine="708"/>
        <w:jc w:val="right"/>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На правах рукопису</w:t>
      </w:r>
    </w:p>
    <w:p w:rsidR="00BD4EDC" w:rsidRPr="00A5197D" w:rsidRDefault="00BD4EDC" w:rsidP="00BD4EDC">
      <w:pPr>
        <w:spacing w:line="360" w:lineRule="auto"/>
        <w:ind w:firstLine="708"/>
        <w:jc w:val="right"/>
        <w:rPr>
          <w:rFonts w:ascii="Times New Roman" w:eastAsia="Times New Roman" w:hAnsi="Times New Roman" w:cs="Times New Roman"/>
          <w:sz w:val="28"/>
          <w:szCs w:val="28"/>
        </w:rPr>
      </w:pPr>
    </w:p>
    <w:p w:rsidR="00BD4EDC" w:rsidRPr="00A5197D" w:rsidRDefault="00BD4EDC" w:rsidP="00BD4EDC">
      <w:pPr>
        <w:spacing w:line="360" w:lineRule="auto"/>
        <w:ind w:firstLine="708"/>
        <w:jc w:val="right"/>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УДК:</w:t>
      </w:r>
      <w:r w:rsidR="00364E47">
        <w:rPr>
          <w:rFonts w:ascii="Times New Roman" w:eastAsia="Times New Roman" w:hAnsi="Times New Roman" w:cs="Times New Roman"/>
          <w:sz w:val="28"/>
          <w:szCs w:val="28"/>
        </w:rPr>
        <w:t xml:space="preserve"> </w:t>
      </w:r>
      <w:r w:rsidR="00364E47">
        <w:rPr>
          <w:rFonts w:ascii="Arial" w:hAnsi="Arial" w:cs="Arial"/>
          <w:color w:val="222222"/>
          <w:shd w:val="clear" w:color="auto" w:fill="FFFFFF"/>
        </w:rPr>
        <w:t>УДК 615.33-015.8</w:t>
      </w:r>
      <w:bookmarkStart w:id="0" w:name="_GoBack"/>
      <w:bookmarkEnd w:id="0"/>
    </w:p>
    <w:p w:rsidR="00BD4EDC" w:rsidRPr="00A5197D" w:rsidRDefault="00BD4EDC" w:rsidP="00BD4EDC">
      <w:pPr>
        <w:spacing w:line="360" w:lineRule="auto"/>
        <w:jc w:val="center"/>
        <w:rPr>
          <w:rFonts w:ascii="Times New Roman" w:hAnsi="Times New Roman" w:cs="Times New Roman"/>
          <w:sz w:val="28"/>
          <w:szCs w:val="28"/>
        </w:rPr>
      </w:pPr>
    </w:p>
    <w:p w:rsidR="00BD4EDC" w:rsidRPr="00A5197D" w:rsidRDefault="00BD4EDC" w:rsidP="00BD4EDC">
      <w:pPr>
        <w:spacing w:line="360" w:lineRule="auto"/>
        <w:jc w:val="center"/>
        <w:rPr>
          <w:rFonts w:ascii="Times New Roman" w:hAnsi="Times New Roman" w:cs="Times New Roman"/>
          <w:sz w:val="28"/>
          <w:szCs w:val="28"/>
        </w:rPr>
      </w:pPr>
    </w:p>
    <w:p w:rsidR="00BD4EDC" w:rsidRPr="00A5197D" w:rsidRDefault="00BD4EDC" w:rsidP="00BD4EDC">
      <w:pPr>
        <w:spacing w:line="360" w:lineRule="auto"/>
        <w:jc w:val="center"/>
        <w:rPr>
          <w:rFonts w:ascii="Times New Roman" w:hAnsi="Times New Roman" w:cs="Times New Roman"/>
          <w:sz w:val="28"/>
          <w:szCs w:val="28"/>
        </w:rPr>
      </w:pPr>
      <w:r w:rsidRPr="00A5197D">
        <w:rPr>
          <w:rFonts w:ascii="Times New Roman" w:hAnsi="Times New Roman" w:cs="Times New Roman"/>
          <w:sz w:val="28"/>
          <w:szCs w:val="28"/>
        </w:rPr>
        <w:t>Добровольська Марта Ярославівна</w:t>
      </w:r>
    </w:p>
    <w:p w:rsidR="00BD4EDC" w:rsidRPr="00A5197D" w:rsidRDefault="00BD4EDC" w:rsidP="00BD4EDC">
      <w:pPr>
        <w:spacing w:line="360" w:lineRule="auto"/>
        <w:jc w:val="center"/>
        <w:rPr>
          <w:rFonts w:ascii="Times New Roman" w:hAnsi="Times New Roman" w:cs="Times New Roman"/>
          <w:sz w:val="28"/>
          <w:szCs w:val="28"/>
        </w:rPr>
      </w:pPr>
    </w:p>
    <w:p w:rsidR="00BD4EDC" w:rsidRPr="00A5197D" w:rsidRDefault="00BD4EDC" w:rsidP="00BD4EDC">
      <w:pPr>
        <w:spacing w:line="360" w:lineRule="auto"/>
        <w:jc w:val="center"/>
        <w:rPr>
          <w:rFonts w:ascii="Times New Roman" w:hAnsi="Times New Roman" w:cs="Times New Roman"/>
          <w:sz w:val="28"/>
          <w:szCs w:val="28"/>
        </w:rPr>
      </w:pPr>
      <w:r w:rsidRPr="00A5197D">
        <w:rPr>
          <w:rFonts w:ascii="Times New Roman" w:hAnsi="Times New Roman" w:cs="Times New Roman"/>
          <w:sz w:val="28"/>
          <w:szCs w:val="28"/>
        </w:rPr>
        <w:t>Кваліфікаційна робота</w:t>
      </w:r>
    </w:p>
    <w:p w:rsidR="00BD4EDC" w:rsidRPr="00A5197D" w:rsidRDefault="00BD4EDC" w:rsidP="00BD4EDC">
      <w:pPr>
        <w:spacing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t>АНТИБІОТИКОРЕЗИСТЕНТНІСТЬ ЯК ГЛОБАЛЬНА ЗАГРОЗА ЗДОРОВ’Ю</w:t>
      </w:r>
      <w:r w:rsidR="0090541A" w:rsidRPr="00A5197D">
        <w:rPr>
          <w:rFonts w:ascii="Times New Roman" w:hAnsi="Times New Roman" w:cs="Times New Roman"/>
          <w:b/>
          <w:sz w:val="28"/>
          <w:szCs w:val="28"/>
        </w:rPr>
        <w:t xml:space="preserve"> СУСПІЛЬСТВА</w:t>
      </w:r>
    </w:p>
    <w:p w:rsidR="00BD4EDC" w:rsidRPr="00A5197D" w:rsidRDefault="00BD4EDC" w:rsidP="00BD4EDC">
      <w:pPr>
        <w:spacing w:line="360" w:lineRule="auto"/>
        <w:jc w:val="center"/>
        <w:rPr>
          <w:rFonts w:ascii="Times New Roman" w:hAnsi="Times New Roman" w:cs="Times New Roman"/>
          <w:sz w:val="28"/>
          <w:szCs w:val="28"/>
        </w:rPr>
      </w:pPr>
      <w:r w:rsidRPr="00A5197D">
        <w:rPr>
          <w:rFonts w:ascii="Times New Roman" w:hAnsi="Times New Roman" w:cs="Times New Roman"/>
          <w:sz w:val="28"/>
          <w:szCs w:val="28"/>
        </w:rPr>
        <w:t>Спеціальність 223 Медсестринство</w:t>
      </w:r>
    </w:p>
    <w:p w:rsidR="004907C9" w:rsidRDefault="004907C9" w:rsidP="00BD4EDC">
      <w:pPr>
        <w:spacing w:after="0" w:line="240" w:lineRule="auto"/>
        <w:jc w:val="right"/>
        <w:rPr>
          <w:rFonts w:ascii="Times New Roman" w:hAnsi="Times New Roman" w:cs="Times New Roman"/>
          <w:b/>
          <w:sz w:val="28"/>
          <w:szCs w:val="28"/>
        </w:rPr>
      </w:pPr>
    </w:p>
    <w:p w:rsidR="004907C9" w:rsidRDefault="004907C9" w:rsidP="00BD4EDC">
      <w:pPr>
        <w:spacing w:after="0" w:line="240" w:lineRule="auto"/>
        <w:jc w:val="right"/>
        <w:rPr>
          <w:rFonts w:ascii="Times New Roman" w:hAnsi="Times New Roman" w:cs="Times New Roman"/>
          <w:b/>
          <w:sz w:val="28"/>
          <w:szCs w:val="28"/>
        </w:rPr>
      </w:pPr>
    </w:p>
    <w:p w:rsidR="00BD4EDC" w:rsidRPr="00A5197D" w:rsidRDefault="00BD4EDC" w:rsidP="00BD4EDC">
      <w:pPr>
        <w:spacing w:after="0" w:line="240" w:lineRule="auto"/>
        <w:jc w:val="right"/>
        <w:rPr>
          <w:rFonts w:ascii="Times New Roman" w:hAnsi="Times New Roman" w:cs="Times New Roman"/>
          <w:b/>
          <w:sz w:val="28"/>
          <w:szCs w:val="28"/>
        </w:rPr>
      </w:pPr>
      <w:r w:rsidRPr="00A5197D">
        <w:rPr>
          <w:rFonts w:ascii="Times New Roman" w:hAnsi="Times New Roman" w:cs="Times New Roman"/>
          <w:b/>
          <w:sz w:val="28"/>
          <w:szCs w:val="28"/>
        </w:rPr>
        <w:t>Науковий керівник:</w:t>
      </w:r>
    </w:p>
    <w:p w:rsidR="00BD4EDC" w:rsidRDefault="004907C9" w:rsidP="00BD4EDC">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Юлія ДАНИЛЕВИЧ</w:t>
      </w:r>
    </w:p>
    <w:p w:rsidR="004907C9" w:rsidRDefault="004907C9" w:rsidP="00BD4EDC">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к.мед.н., доцент кафедри вищої медсестринської освіти,</w:t>
      </w:r>
    </w:p>
    <w:p w:rsidR="004907C9" w:rsidRPr="00A5197D" w:rsidRDefault="004907C9" w:rsidP="00BD4EDC">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догляду за хворими та клінічної імунології</w:t>
      </w:r>
    </w:p>
    <w:p w:rsidR="00BD4EDC" w:rsidRPr="00A5197D" w:rsidRDefault="00BD4EDC" w:rsidP="00BD4EDC">
      <w:pPr>
        <w:spacing w:after="0" w:line="240" w:lineRule="auto"/>
        <w:jc w:val="right"/>
        <w:rPr>
          <w:rFonts w:ascii="Times New Roman" w:hAnsi="Times New Roman" w:cs="Times New Roman"/>
          <w:sz w:val="28"/>
          <w:szCs w:val="28"/>
        </w:rPr>
      </w:pPr>
    </w:p>
    <w:p w:rsidR="00BD4EDC" w:rsidRPr="00A5197D" w:rsidRDefault="00BD4EDC" w:rsidP="00BD4EDC">
      <w:pPr>
        <w:spacing w:after="0" w:line="240" w:lineRule="auto"/>
        <w:jc w:val="right"/>
        <w:rPr>
          <w:rFonts w:ascii="Times New Roman" w:hAnsi="Times New Roman" w:cs="Times New Roman"/>
          <w:sz w:val="28"/>
          <w:szCs w:val="28"/>
        </w:rPr>
      </w:pPr>
    </w:p>
    <w:p w:rsidR="00BD4EDC" w:rsidRPr="00A5197D" w:rsidRDefault="00BD4EDC" w:rsidP="00BD4EDC">
      <w:pPr>
        <w:spacing w:line="360" w:lineRule="auto"/>
        <w:jc w:val="right"/>
        <w:rPr>
          <w:rFonts w:ascii="Times New Roman" w:hAnsi="Times New Roman" w:cs="Times New Roman"/>
          <w:sz w:val="28"/>
          <w:szCs w:val="28"/>
        </w:rPr>
      </w:pPr>
    </w:p>
    <w:p w:rsidR="00BD4EDC" w:rsidRPr="00A5197D" w:rsidRDefault="00BD4EDC" w:rsidP="00BD4EDC">
      <w:pPr>
        <w:spacing w:line="360" w:lineRule="auto"/>
        <w:jc w:val="center"/>
        <w:rPr>
          <w:rFonts w:ascii="Times New Roman" w:hAnsi="Times New Roman" w:cs="Times New Roman"/>
          <w:sz w:val="28"/>
          <w:szCs w:val="28"/>
        </w:rPr>
      </w:pPr>
    </w:p>
    <w:p w:rsidR="00BD4EDC" w:rsidRPr="00A5197D" w:rsidRDefault="00BD4EDC" w:rsidP="00BD4EDC">
      <w:pPr>
        <w:spacing w:line="360" w:lineRule="auto"/>
        <w:jc w:val="center"/>
        <w:rPr>
          <w:rFonts w:ascii="Times New Roman" w:hAnsi="Times New Roman" w:cs="Times New Roman"/>
          <w:sz w:val="28"/>
          <w:szCs w:val="28"/>
        </w:rPr>
      </w:pPr>
    </w:p>
    <w:p w:rsidR="00BD4EDC" w:rsidRPr="00A5197D" w:rsidRDefault="00BD4EDC" w:rsidP="00BD4EDC">
      <w:pPr>
        <w:spacing w:line="360" w:lineRule="auto"/>
        <w:jc w:val="center"/>
        <w:rPr>
          <w:rFonts w:ascii="Times New Roman" w:hAnsi="Times New Roman" w:cs="Times New Roman"/>
          <w:sz w:val="28"/>
          <w:szCs w:val="28"/>
        </w:rPr>
      </w:pPr>
    </w:p>
    <w:p w:rsidR="00BD4EDC" w:rsidRPr="00A5197D" w:rsidRDefault="00BD4EDC" w:rsidP="00BD4EDC">
      <w:pPr>
        <w:spacing w:line="360" w:lineRule="auto"/>
        <w:jc w:val="center"/>
        <w:rPr>
          <w:rFonts w:ascii="Times New Roman" w:hAnsi="Times New Roman" w:cs="Times New Roman"/>
          <w:sz w:val="28"/>
          <w:szCs w:val="28"/>
        </w:rPr>
      </w:pPr>
      <w:r w:rsidRPr="00A5197D">
        <w:rPr>
          <w:rFonts w:ascii="Times New Roman" w:hAnsi="Times New Roman" w:cs="Times New Roman"/>
          <w:sz w:val="28"/>
          <w:szCs w:val="28"/>
        </w:rPr>
        <w:t>Тернопіль 202</w:t>
      </w:r>
      <w:r w:rsidR="00AB5B9A" w:rsidRPr="00A5197D">
        <w:rPr>
          <w:rFonts w:ascii="Times New Roman" w:hAnsi="Times New Roman" w:cs="Times New Roman"/>
          <w:sz w:val="28"/>
          <w:szCs w:val="28"/>
        </w:rPr>
        <w:t>5</w:t>
      </w:r>
    </w:p>
    <w:p w:rsidR="00AB5B9A" w:rsidRPr="00A5197D" w:rsidRDefault="00AB5B9A" w:rsidP="00BD4EDC">
      <w:pPr>
        <w:spacing w:line="360" w:lineRule="auto"/>
        <w:jc w:val="center"/>
        <w:rPr>
          <w:rFonts w:ascii="Times New Roman" w:hAnsi="Times New Roman" w:cs="Times New Roman"/>
          <w:sz w:val="28"/>
          <w:szCs w:val="28"/>
        </w:rPr>
      </w:pPr>
    </w:p>
    <w:p w:rsidR="00BD4EDC" w:rsidRPr="00A5197D" w:rsidRDefault="00BD4EDC" w:rsidP="00BD4EDC">
      <w:pPr>
        <w:spacing w:line="360" w:lineRule="auto"/>
        <w:jc w:val="center"/>
        <w:rPr>
          <w:rFonts w:ascii="Times New Roman" w:hAnsi="Times New Roman" w:cs="Times New Roman"/>
          <w:sz w:val="28"/>
          <w:szCs w:val="28"/>
        </w:rPr>
      </w:pPr>
      <w:r w:rsidRPr="00A5197D">
        <w:rPr>
          <w:rFonts w:ascii="Times New Roman" w:hAnsi="Times New Roman" w:cs="Times New Roman"/>
          <w:sz w:val="28"/>
          <w:szCs w:val="28"/>
        </w:rPr>
        <w:t>ЗМІСТ</w:t>
      </w:r>
    </w:p>
    <w:p w:rsidR="00BD4EDC" w:rsidRPr="00A5197D" w:rsidRDefault="00BD4EDC" w:rsidP="00BD4EDC">
      <w:pPr>
        <w:spacing w:line="360" w:lineRule="auto"/>
        <w:ind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АНОТАЦІЯ</w:t>
      </w:r>
    </w:p>
    <w:p w:rsidR="00BD4EDC" w:rsidRPr="00A5197D" w:rsidRDefault="00BD4EDC" w:rsidP="00BD4EDC">
      <w:pPr>
        <w:spacing w:line="360" w:lineRule="auto"/>
        <w:ind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ABSTRACT</w:t>
      </w:r>
    </w:p>
    <w:p w:rsidR="00BD4EDC" w:rsidRPr="00A5197D" w:rsidRDefault="00BD4EDC" w:rsidP="00BD4EDC">
      <w:pPr>
        <w:spacing w:line="360" w:lineRule="auto"/>
        <w:ind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ВСТУП……………………………………………………………………9</w:t>
      </w:r>
    </w:p>
    <w:p w:rsidR="00BD4EDC" w:rsidRPr="00A5197D" w:rsidRDefault="00BD4EDC" w:rsidP="00BD4EDC">
      <w:pPr>
        <w:spacing w:line="360" w:lineRule="auto"/>
        <w:ind w:firstLine="708"/>
        <w:jc w:val="both"/>
        <w:rPr>
          <w:rFonts w:ascii="Times New Roman" w:eastAsia="Times New Roman" w:hAnsi="Times New Roman" w:cs="Times New Roman"/>
          <w:sz w:val="28"/>
          <w:szCs w:val="28"/>
          <w:lang w:val="ru-RU"/>
        </w:rPr>
      </w:pPr>
      <w:r w:rsidRPr="00A5197D">
        <w:rPr>
          <w:rFonts w:ascii="Times New Roman" w:eastAsia="Times New Roman" w:hAnsi="Times New Roman" w:cs="Times New Roman"/>
          <w:sz w:val="28"/>
          <w:szCs w:val="28"/>
        </w:rPr>
        <w:t>РОЗДІЛ 1. ОГЛЯД ЛІТЕРАТУРИ….………………………………..</w:t>
      </w:r>
      <w:r w:rsidR="00A5197D" w:rsidRPr="00A5197D">
        <w:rPr>
          <w:rFonts w:ascii="Times New Roman" w:eastAsia="Times New Roman" w:hAnsi="Times New Roman" w:cs="Times New Roman"/>
          <w:sz w:val="28"/>
          <w:szCs w:val="28"/>
          <w:lang w:val="ru-RU"/>
        </w:rPr>
        <w:t>6</w:t>
      </w:r>
    </w:p>
    <w:p w:rsidR="00BD4EDC" w:rsidRPr="00A5197D" w:rsidRDefault="00BD4EDC" w:rsidP="00BD4EDC">
      <w:pPr>
        <w:spacing w:line="360" w:lineRule="auto"/>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Висновки до розділу 1…………………………………………………………</w:t>
      </w:r>
      <w:r w:rsidR="00A5197D" w:rsidRPr="00A5197D">
        <w:rPr>
          <w:rFonts w:ascii="Times New Roman" w:eastAsia="Times New Roman" w:hAnsi="Times New Roman" w:cs="Times New Roman"/>
          <w:sz w:val="28"/>
          <w:szCs w:val="28"/>
          <w:lang w:val="ru-RU"/>
        </w:rPr>
        <w:t>2</w:t>
      </w:r>
      <w:r w:rsidRPr="00A5197D">
        <w:rPr>
          <w:rFonts w:ascii="Times New Roman" w:eastAsia="Times New Roman" w:hAnsi="Times New Roman" w:cs="Times New Roman"/>
          <w:sz w:val="28"/>
          <w:szCs w:val="28"/>
        </w:rPr>
        <w:t>0</w:t>
      </w:r>
    </w:p>
    <w:p w:rsidR="00BD4EDC" w:rsidRPr="00A5197D" w:rsidRDefault="00BD4EDC" w:rsidP="00BD4EDC">
      <w:pPr>
        <w:spacing w:line="360" w:lineRule="auto"/>
        <w:ind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РОЗДІЛ 2. МЕТОДИ І ОБ'ЄКТ ДОСЛІДЖЕННЯ……………………………………………………………….</w:t>
      </w:r>
      <w:r w:rsidR="00A5197D" w:rsidRPr="004907C9">
        <w:rPr>
          <w:rFonts w:ascii="Times New Roman" w:eastAsia="Times New Roman" w:hAnsi="Times New Roman" w:cs="Times New Roman"/>
          <w:sz w:val="28"/>
          <w:szCs w:val="28"/>
        </w:rPr>
        <w:t>2</w:t>
      </w:r>
      <w:r w:rsidRPr="00A5197D">
        <w:rPr>
          <w:rFonts w:ascii="Times New Roman" w:eastAsia="Times New Roman" w:hAnsi="Times New Roman" w:cs="Times New Roman"/>
          <w:sz w:val="28"/>
          <w:szCs w:val="28"/>
        </w:rPr>
        <w:t>1</w:t>
      </w:r>
    </w:p>
    <w:p w:rsidR="00BD4EDC" w:rsidRPr="00A5197D" w:rsidRDefault="00BD4EDC" w:rsidP="00BD4EDC">
      <w:pPr>
        <w:spacing w:line="360" w:lineRule="auto"/>
        <w:ind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2.1. Методологічні основи проведення дослідження.…….……………………………………………………………..</w:t>
      </w:r>
      <w:r w:rsidR="00A5197D" w:rsidRPr="00A5197D">
        <w:rPr>
          <w:rFonts w:ascii="Times New Roman" w:eastAsia="Times New Roman" w:hAnsi="Times New Roman" w:cs="Times New Roman"/>
          <w:sz w:val="28"/>
          <w:szCs w:val="28"/>
          <w:lang w:val="ru-RU"/>
        </w:rPr>
        <w:t>2</w:t>
      </w:r>
      <w:r w:rsidRPr="00A5197D">
        <w:rPr>
          <w:rFonts w:ascii="Times New Roman" w:eastAsia="Times New Roman" w:hAnsi="Times New Roman" w:cs="Times New Roman"/>
          <w:sz w:val="28"/>
          <w:szCs w:val="28"/>
        </w:rPr>
        <w:t>1</w:t>
      </w:r>
    </w:p>
    <w:p w:rsidR="00BD4EDC" w:rsidRPr="00A5197D" w:rsidRDefault="00BD4EDC" w:rsidP="00BD4EDC">
      <w:pPr>
        <w:spacing w:line="360" w:lineRule="auto"/>
        <w:ind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2.2. Якісні методи наукового дослідження при виконанні роботи.…………………………………………………………………………..</w:t>
      </w:r>
      <w:r w:rsidR="00A5197D" w:rsidRPr="00A5197D">
        <w:rPr>
          <w:rFonts w:ascii="Times New Roman" w:eastAsia="Times New Roman" w:hAnsi="Times New Roman" w:cs="Times New Roman"/>
          <w:sz w:val="28"/>
          <w:szCs w:val="28"/>
          <w:lang w:val="ru-RU"/>
        </w:rPr>
        <w:t>2</w:t>
      </w:r>
      <w:r w:rsidRPr="00A5197D">
        <w:rPr>
          <w:rFonts w:ascii="Times New Roman" w:eastAsia="Times New Roman" w:hAnsi="Times New Roman" w:cs="Times New Roman"/>
          <w:sz w:val="28"/>
          <w:szCs w:val="28"/>
        </w:rPr>
        <w:t>3</w:t>
      </w:r>
    </w:p>
    <w:p w:rsidR="00BD4EDC" w:rsidRPr="00A5197D" w:rsidRDefault="00BD4EDC" w:rsidP="00BD4EDC">
      <w:pPr>
        <w:spacing w:line="360" w:lineRule="auto"/>
        <w:ind w:firstLine="708"/>
        <w:jc w:val="both"/>
        <w:rPr>
          <w:rFonts w:ascii="Times New Roman" w:eastAsia="Times New Roman" w:hAnsi="Times New Roman" w:cs="Times New Roman"/>
          <w:sz w:val="28"/>
          <w:szCs w:val="28"/>
          <w:lang w:val="ru-RU"/>
        </w:rPr>
      </w:pPr>
      <w:r w:rsidRPr="00A5197D">
        <w:rPr>
          <w:rFonts w:ascii="Times New Roman" w:eastAsia="Times New Roman" w:hAnsi="Times New Roman" w:cs="Times New Roman"/>
          <w:sz w:val="28"/>
          <w:szCs w:val="28"/>
        </w:rPr>
        <w:t>Висновки до розділу 2……………………………………………………</w:t>
      </w:r>
      <w:r w:rsidR="00A5197D" w:rsidRPr="00A5197D">
        <w:rPr>
          <w:rFonts w:ascii="Times New Roman" w:eastAsia="Times New Roman" w:hAnsi="Times New Roman" w:cs="Times New Roman"/>
          <w:sz w:val="28"/>
          <w:szCs w:val="28"/>
          <w:lang w:val="ru-RU"/>
        </w:rPr>
        <w:t>25</w:t>
      </w:r>
    </w:p>
    <w:p w:rsidR="00BD4EDC" w:rsidRPr="00A5197D" w:rsidRDefault="00BD4EDC" w:rsidP="00BD4EDC">
      <w:pPr>
        <w:spacing w:line="360" w:lineRule="auto"/>
        <w:rPr>
          <w:rFonts w:ascii="Times New Roman" w:hAnsi="Times New Roman" w:cs="Times New Roman"/>
          <w:sz w:val="28"/>
          <w:szCs w:val="28"/>
          <w:lang w:val="ru-RU"/>
        </w:rPr>
      </w:pPr>
      <w:r w:rsidRPr="00A5197D">
        <w:rPr>
          <w:rFonts w:ascii="Times New Roman" w:hAnsi="Times New Roman" w:cs="Times New Roman"/>
          <w:sz w:val="28"/>
          <w:szCs w:val="28"/>
        </w:rPr>
        <w:t xml:space="preserve">РОЗДІЛ 3 </w:t>
      </w:r>
      <w:r w:rsidR="004F3738" w:rsidRPr="00A5197D">
        <w:rPr>
          <w:rFonts w:ascii="Times New Roman" w:hAnsi="Times New Roman" w:cs="Times New Roman"/>
          <w:sz w:val="28"/>
          <w:szCs w:val="28"/>
        </w:rPr>
        <w:t xml:space="preserve">ФАРМАКОЛОГІЧНА ПАНОРАМА АНТИБІОТИКІВ </w:t>
      </w:r>
      <w:r w:rsidRPr="00A5197D">
        <w:rPr>
          <w:rFonts w:ascii="Times New Roman" w:hAnsi="Times New Roman" w:cs="Times New Roman"/>
          <w:sz w:val="28"/>
          <w:szCs w:val="28"/>
        </w:rPr>
        <w:t>…………</w:t>
      </w:r>
      <w:r w:rsidR="00A5197D" w:rsidRPr="00A5197D">
        <w:rPr>
          <w:rFonts w:ascii="Times New Roman" w:hAnsi="Times New Roman" w:cs="Times New Roman"/>
          <w:sz w:val="28"/>
          <w:szCs w:val="28"/>
          <w:lang w:val="ru-RU"/>
        </w:rPr>
        <w:t>26</w:t>
      </w:r>
    </w:p>
    <w:p w:rsidR="004F3738" w:rsidRPr="00A5197D" w:rsidRDefault="00BD4EDC" w:rsidP="004F3738">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3.1</w:t>
      </w:r>
      <w:r w:rsidR="004F3738" w:rsidRPr="00A5197D">
        <w:rPr>
          <w:rFonts w:ascii="Times New Roman" w:hAnsi="Times New Roman" w:cs="Times New Roman"/>
          <w:sz w:val="28"/>
          <w:szCs w:val="28"/>
        </w:rPr>
        <w:t xml:space="preserve"> Аналіз антибіотиків за їх походженням, механізмом дії</w:t>
      </w:r>
    </w:p>
    <w:p w:rsidR="00BD4EDC" w:rsidRPr="00A5197D" w:rsidRDefault="00BD4EDC" w:rsidP="00BD4EDC">
      <w:pPr>
        <w:spacing w:after="0" w:line="360" w:lineRule="auto"/>
        <w:rPr>
          <w:rFonts w:ascii="Times New Roman" w:hAnsi="Times New Roman" w:cs="Times New Roman"/>
          <w:sz w:val="28"/>
          <w:szCs w:val="28"/>
          <w:lang w:val="ru-RU"/>
        </w:rPr>
      </w:pPr>
      <w:r w:rsidRPr="00A5197D">
        <w:rPr>
          <w:rFonts w:ascii="Times New Roman" w:hAnsi="Times New Roman" w:cs="Times New Roman"/>
          <w:sz w:val="28"/>
          <w:szCs w:val="28"/>
        </w:rPr>
        <w:t>……</w:t>
      </w:r>
      <w:r w:rsidRPr="00A5197D">
        <w:rPr>
          <w:rFonts w:ascii="Times New Roman" w:eastAsia="Times New Roman" w:hAnsi="Times New Roman" w:cs="Times New Roman"/>
          <w:sz w:val="28"/>
          <w:szCs w:val="28"/>
        </w:rPr>
        <w:t>……………………</w:t>
      </w:r>
      <w:r w:rsidR="00A5197D" w:rsidRPr="00A5197D">
        <w:rPr>
          <w:rFonts w:ascii="Times New Roman" w:eastAsia="Times New Roman" w:hAnsi="Times New Roman" w:cs="Times New Roman"/>
          <w:sz w:val="28"/>
          <w:szCs w:val="28"/>
          <w:lang w:val="ru-RU"/>
        </w:rPr>
        <w:t>26</w:t>
      </w:r>
    </w:p>
    <w:p w:rsidR="00BD4EDC" w:rsidRPr="00A5197D" w:rsidRDefault="00BD4EDC" w:rsidP="00BD4EDC">
      <w:pPr>
        <w:spacing w:line="360" w:lineRule="auto"/>
        <w:rPr>
          <w:rFonts w:ascii="Times New Roman" w:hAnsi="Times New Roman" w:cs="Times New Roman"/>
          <w:sz w:val="28"/>
          <w:szCs w:val="28"/>
          <w:lang w:val="ru-RU"/>
        </w:rPr>
      </w:pPr>
      <w:r w:rsidRPr="00A5197D">
        <w:rPr>
          <w:rFonts w:ascii="Times New Roman" w:hAnsi="Times New Roman" w:cs="Times New Roman"/>
          <w:sz w:val="28"/>
          <w:szCs w:val="28"/>
        </w:rPr>
        <w:t xml:space="preserve">3.2 </w:t>
      </w:r>
      <w:r w:rsidR="004F3738" w:rsidRPr="00A5197D">
        <w:rPr>
          <w:rFonts w:ascii="Times New Roman" w:hAnsi="Times New Roman" w:cs="Times New Roman"/>
          <w:sz w:val="28"/>
          <w:szCs w:val="28"/>
        </w:rPr>
        <w:t xml:space="preserve">Застосування антибіотиків у різних сферах життєдіяльності людини </w:t>
      </w:r>
      <w:r w:rsidRPr="00A5197D">
        <w:rPr>
          <w:rFonts w:ascii="Times New Roman" w:hAnsi="Times New Roman" w:cs="Times New Roman"/>
          <w:sz w:val="28"/>
          <w:szCs w:val="28"/>
        </w:rPr>
        <w:t>………………………………..</w:t>
      </w:r>
      <w:r w:rsidR="00A5197D" w:rsidRPr="00A5197D">
        <w:rPr>
          <w:rFonts w:ascii="Times New Roman" w:hAnsi="Times New Roman" w:cs="Times New Roman"/>
          <w:sz w:val="28"/>
          <w:szCs w:val="28"/>
          <w:lang w:val="ru-RU"/>
        </w:rPr>
        <w:t>31</w:t>
      </w:r>
    </w:p>
    <w:p w:rsidR="009D2DF4" w:rsidRPr="00A5197D" w:rsidRDefault="009D2DF4" w:rsidP="009D2DF4">
      <w:pPr>
        <w:spacing w:line="360" w:lineRule="auto"/>
        <w:rPr>
          <w:rFonts w:ascii="Times New Roman" w:hAnsi="Times New Roman" w:cs="Times New Roman"/>
          <w:sz w:val="28"/>
          <w:szCs w:val="28"/>
          <w:lang w:val="ru-RU"/>
        </w:rPr>
      </w:pPr>
      <w:r w:rsidRPr="00A5197D">
        <w:rPr>
          <w:rFonts w:ascii="Times New Roman" w:hAnsi="Times New Roman" w:cs="Times New Roman"/>
          <w:sz w:val="28"/>
          <w:szCs w:val="28"/>
        </w:rPr>
        <w:t>3.3 Антибіотики: Бактеріостатичні та Бактерицидні Класи……………………..</w:t>
      </w:r>
      <w:r w:rsidR="00A5197D" w:rsidRPr="00A5197D">
        <w:rPr>
          <w:rFonts w:ascii="Times New Roman" w:hAnsi="Times New Roman" w:cs="Times New Roman"/>
          <w:sz w:val="28"/>
          <w:szCs w:val="28"/>
          <w:lang w:val="ru-RU"/>
        </w:rPr>
        <w:t>34</w:t>
      </w:r>
    </w:p>
    <w:p w:rsidR="00BD4EDC" w:rsidRPr="00A5197D" w:rsidRDefault="00BD4EDC" w:rsidP="00BD4EDC">
      <w:pPr>
        <w:spacing w:line="360" w:lineRule="auto"/>
        <w:ind w:firstLine="708"/>
        <w:jc w:val="both"/>
        <w:rPr>
          <w:rFonts w:ascii="Times New Roman" w:eastAsia="Times New Roman" w:hAnsi="Times New Roman" w:cs="Times New Roman"/>
          <w:sz w:val="28"/>
          <w:szCs w:val="28"/>
          <w:lang w:val="ru-RU"/>
        </w:rPr>
      </w:pPr>
      <w:r w:rsidRPr="00A5197D">
        <w:rPr>
          <w:rFonts w:ascii="Times New Roman" w:eastAsia="Times New Roman" w:hAnsi="Times New Roman" w:cs="Times New Roman"/>
          <w:sz w:val="28"/>
          <w:szCs w:val="28"/>
        </w:rPr>
        <w:t>Висновки до розділу 3……………………………………………………</w:t>
      </w:r>
      <w:r w:rsidR="00A5197D" w:rsidRPr="00A5197D">
        <w:rPr>
          <w:rFonts w:ascii="Times New Roman" w:eastAsia="Times New Roman" w:hAnsi="Times New Roman" w:cs="Times New Roman"/>
          <w:sz w:val="28"/>
          <w:szCs w:val="28"/>
          <w:lang w:val="ru-RU"/>
        </w:rPr>
        <w:t>37</w:t>
      </w:r>
    </w:p>
    <w:p w:rsidR="00D40DFA" w:rsidRPr="00A5197D" w:rsidRDefault="00BD4EDC" w:rsidP="00D40DFA">
      <w:pPr>
        <w:spacing w:line="360" w:lineRule="auto"/>
        <w:ind w:firstLine="708"/>
        <w:jc w:val="both"/>
        <w:rPr>
          <w:rFonts w:ascii="Times New Roman" w:eastAsia="Times New Roman" w:hAnsi="Times New Roman" w:cs="Times New Roman"/>
          <w:sz w:val="28"/>
          <w:szCs w:val="28"/>
          <w:lang w:val="ru-RU"/>
        </w:rPr>
      </w:pPr>
      <w:r w:rsidRPr="00A5197D">
        <w:rPr>
          <w:rFonts w:ascii="Times New Roman" w:eastAsia="Times New Roman" w:hAnsi="Times New Roman" w:cs="Times New Roman"/>
          <w:sz w:val="28"/>
          <w:szCs w:val="28"/>
        </w:rPr>
        <w:t xml:space="preserve">РОЗДІЛ 4 </w:t>
      </w:r>
      <w:r w:rsidR="00D40DFA" w:rsidRPr="00A5197D">
        <w:rPr>
          <w:rFonts w:ascii="Times New Roman" w:eastAsia="Times New Roman" w:hAnsi="Times New Roman" w:cs="Times New Roman"/>
          <w:sz w:val="28"/>
          <w:szCs w:val="28"/>
          <w:lang w:eastAsia="uk-UA"/>
        </w:rPr>
        <w:t>СУЧАСНІ СТРАТЕГІЇ ПРОФІЛАКТИКИ АНТИБІОТИКОРЕЗИСТЕНТНОСТІ</w:t>
      </w:r>
      <w:r w:rsidR="00D40DFA" w:rsidRPr="00A5197D">
        <w:rPr>
          <w:rFonts w:ascii="Times New Roman" w:eastAsia="Times New Roman" w:hAnsi="Times New Roman" w:cs="Times New Roman"/>
          <w:b/>
          <w:sz w:val="28"/>
          <w:szCs w:val="28"/>
          <w:lang w:eastAsia="uk-UA"/>
        </w:rPr>
        <w:t xml:space="preserve">  </w:t>
      </w:r>
      <w:r w:rsidR="00D40DFA" w:rsidRPr="00A5197D">
        <w:rPr>
          <w:rFonts w:ascii="Times New Roman" w:eastAsia="Times New Roman" w:hAnsi="Times New Roman" w:cs="Times New Roman"/>
          <w:sz w:val="28"/>
          <w:szCs w:val="28"/>
        </w:rPr>
        <w:t>……………………………………</w:t>
      </w:r>
      <w:r w:rsidR="00A5197D" w:rsidRPr="00A5197D">
        <w:rPr>
          <w:rFonts w:ascii="Times New Roman" w:eastAsia="Times New Roman" w:hAnsi="Times New Roman" w:cs="Times New Roman"/>
          <w:sz w:val="28"/>
          <w:szCs w:val="28"/>
          <w:lang w:val="ru-RU"/>
        </w:rPr>
        <w:t>38</w:t>
      </w:r>
    </w:p>
    <w:p w:rsidR="00D40DFA" w:rsidRPr="00A5197D" w:rsidRDefault="00D40DFA" w:rsidP="00D40DFA">
      <w:pPr>
        <w:ind w:firstLine="1134"/>
        <w:jc w:val="both"/>
        <w:rPr>
          <w:rFonts w:ascii="Times New Roman" w:hAnsi="Times New Roman" w:cs="Times New Roman"/>
          <w:sz w:val="28"/>
          <w:szCs w:val="28"/>
          <w:lang w:val="ru-RU"/>
        </w:rPr>
      </w:pPr>
      <w:r w:rsidRPr="00A5197D">
        <w:rPr>
          <w:rFonts w:ascii="Times New Roman" w:hAnsi="Times New Roman" w:cs="Times New Roman"/>
          <w:sz w:val="28"/>
          <w:szCs w:val="28"/>
        </w:rPr>
        <w:t xml:space="preserve">4.1. </w:t>
      </w:r>
      <w:r w:rsidRPr="00A5197D">
        <w:rPr>
          <w:rFonts w:ascii="Times New Roman" w:eastAsia="Times New Roman" w:hAnsi="Times New Roman" w:cs="Times New Roman"/>
          <w:sz w:val="28"/>
          <w:szCs w:val="28"/>
          <w:lang w:eastAsia="uk-UA"/>
        </w:rPr>
        <w:t>Стратегії профілактики антибіотикорезистентності</w:t>
      </w:r>
      <w:r w:rsidRPr="00A5197D">
        <w:rPr>
          <w:rFonts w:ascii="Times New Roman" w:hAnsi="Times New Roman" w:cs="Times New Roman"/>
          <w:sz w:val="28"/>
          <w:szCs w:val="28"/>
        </w:rPr>
        <w:t xml:space="preserve"> ………………………………………………………………….</w:t>
      </w:r>
      <w:r w:rsidR="00A5197D" w:rsidRPr="00A5197D">
        <w:rPr>
          <w:rFonts w:ascii="Times New Roman" w:hAnsi="Times New Roman" w:cs="Times New Roman"/>
          <w:sz w:val="28"/>
          <w:szCs w:val="28"/>
          <w:lang w:val="ru-RU"/>
        </w:rPr>
        <w:t>38</w:t>
      </w:r>
    </w:p>
    <w:p w:rsidR="00D40DFA" w:rsidRPr="00A5197D" w:rsidRDefault="00D40DFA" w:rsidP="00D40DFA">
      <w:pPr>
        <w:ind w:firstLine="1134"/>
        <w:jc w:val="both"/>
        <w:rPr>
          <w:rFonts w:ascii="Times New Roman" w:hAnsi="Times New Roman" w:cs="Times New Roman"/>
          <w:sz w:val="28"/>
          <w:szCs w:val="28"/>
          <w:lang w:val="ru-RU"/>
        </w:rPr>
      </w:pPr>
      <w:r w:rsidRPr="00A5197D">
        <w:rPr>
          <w:rFonts w:ascii="Times New Roman" w:hAnsi="Times New Roman" w:cs="Times New Roman"/>
          <w:sz w:val="28"/>
          <w:szCs w:val="28"/>
        </w:rPr>
        <w:lastRenderedPageBreak/>
        <w:t>4.2 Електронні рецепти</w:t>
      </w:r>
      <w:r w:rsidRPr="00A5197D">
        <w:rPr>
          <w:rFonts w:ascii="Times New Roman" w:hAnsi="Times New Roman" w:cs="Times New Roman"/>
          <w:b/>
          <w:sz w:val="28"/>
          <w:szCs w:val="28"/>
        </w:rPr>
        <w:t xml:space="preserve"> .</w:t>
      </w:r>
      <w:r w:rsidRPr="00A5197D">
        <w:rPr>
          <w:rFonts w:ascii="Times New Roman" w:hAnsi="Times New Roman" w:cs="Times New Roman"/>
          <w:sz w:val="28"/>
          <w:szCs w:val="28"/>
        </w:rPr>
        <w:t>……………………………………………….</w:t>
      </w:r>
      <w:r w:rsidR="00A5197D" w:rsidRPr="00A5197D">
        <w:rPr>
          <w:rFonts w:ascii="Times New Roman" w:hAnsi="Times New Roman" w:cs="Times New Roman"/>
          <w:sz w:val="28"/>
          <w:szCs w:val="28"/>
          <w:lang w:val="ru-RU"/>
        </w:rPr>
        <w:t>39</w:t>
      </w:r>
    </w:p>
    <w:p w:rsidR="00306D6D" w:rsidRPr="00A5197D" w:rsidRDefault="00306D6D" w:rsidP="00306D6D">
      <w:pPr>
        <w:ind w:firstLine="1134"/>
        <w:jc w:val="both"/>
        <w:rPr>
          <w:rFonts w:ascii="Times New Roman" w:hAnsi="Times New Roman" w:cs="Times New Roman"/>
          <w:b/>
          <w:sz w:val="28"/>
          <w:szCs w:val="28"/>
          <w:lang w:val="ru-RU"/>
        </w:rPr>
      </w:pPr>
      <w:r w:rsidRPr="00A5197D">
        <w:rPr>
          <w:rFonts w:ascii="Times New Roman" w:hAnsi="Times New Roman" w:cs="Times New Roman"/>
          <w:sz w:val="28"/>
          <w:szCs w:val="28"/>
        </w:rPr>
        <w:t>4.3 Інфекційний контроль</w:t>
      </w:r>
      <w:r w:rsidRPr="00A5197D">
        <w:rPr>
          <w:rFonts w:ascii="Times New Roman" w:hAnsi="Times New Roman" w:cs="Times New Roman"/>
          <w:b/>
          <w:sz w:val="28"/>
          <w:szCs w:val="28"/>
        </w:rPr>
        <w:t>.</w:t>
      </w:r>
      <w:r w:rsidRPr="00A5197D">
        <w:rPr>
          <w:rFonts w:ascii="Times New Roman" w:hAnsi="Times New Roman" w:cs="Times New Roman"/>
          <w:sz w:val="28"/>
          <w:szCs w:val="28"/>
        </w:rPr>
        <w:t>…………………………………………….</w:t>
      </w:r>
      <w:r w:rsidR="00A5197D" w:rsidRPr="00A5197D">
        <w:rPr>
          <w:rFonts w:ascii="Times New Roman" w:hAnsi="Times New Roman" w:cs="Times New Roman"/>
          <w:sz w:val="28"/>
          <w:szCs w:val="28"/>
          <w:lang w:val="ru-RU"/>
        </w:rPr>
        <w:t>40</w:t>
      </w:r>
    </w:p>
    <w:p w:rsidR="00306D6D" w:rsidRPr="00A5197D" w:rsidRDefault="00306D6D" w:rsidP="00306D6D">
      <w:pPr>
        <w:ind w:firstLine="1134"/>
        <w:jc w:val="both"/>
        <w:rPr>
          <w:rFonts w:ascii="Times New Roman" w:hAnsi="Times New Roman" w:cs="Times New Roman"/>
          <w:sz w:val="28"/>
          <w:szCs w:val="28"/>
          <w:lang w:val="ru-RU"/>
        </w:rPr>
      </w:pPr>
      <w:r w:rsidRPr="00A5197D">
        <w:rPr>
          <w:rFonts w:ascii="Times New Roman" w:hAnsi="Times New Roman" w:cs="Times New Roman"/>
          <w:sz w:val="28"/>
          <w:szCs w:val="28"/>
        </w:rPr>
        <w:t>4.4 Профілактика антибіотикорезистентності у повсякденному житті.…………………………………………………..………………………….</w:t>
      </w:r>
      <w:r w:rsidR="00A5197D" w:rsidRPr="00A5197D">
        <w:rPr>
          <w:rFonts w:ascii="Times New Roman" w:hAnsi="Times New Roman" w:cs="Times New Roman"/>
          <w:sz w:val="28"/>
          <w:szCs w:val="28"/>
          <w:lang w:val="ru-RU"/>
        </w:rPr>
        <w:t>41</w:t>
      </w:r>
    </w:p>
    <w:p w:rsidR="00306D6D" w:rsidRPr="00A5197D" w:rsidRDefault="00A5197D" w:rsidP="00D40DFA">
      <w:pPr>
        <w:ind w:firstLine="11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Висновки………………………………………………………………..42</w:t>
      </w:r>
    </w:p>
    <w:p w:rsidR="00520F87" w:rsidRPr="00A5197D" w:rsidRDefault="00D40DFA" w:rsidP="00BD4EDC">
      <w:pPr>
        <w:spacing w:line="360" w:lineRule="auto"/>
        <w:ind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 xml:space="preserve">РОЗДІЛ 5 </w:t>
      </w:r>
      <w:r w:rsidR="00520F87" w:rsidRPr="00A5197D">
        <w:rPr>
          <w:rFonts w:ascii="Times New Roman" w:eastAsia="Times New Roman" w:hAnsi="Times New Roman" w:cs="Times New Roman"/>
          <w:sz w:val="28"/>
          <w:szCs w:val="28"/>
        </w:rPr>
        <w:t>ВЛАСНІ ДОСЛІДЖЕННЯ ……………………………………4</w:t>
      </w:r>
      <w:r w:rsidR="00A5197D">
        <w:rPr>
          <w:rFonts w:ascii="Times New Roman" w:eastAsia="Times New Roman" w:hAnsi="Times New Roman" w:cs="Times New Roman"/>
          <w:sz w:val="28"/>
          <w:szCs w:val="28"/>
        </w:rPr>
        <w:t>4</w:t>
      </w:r>
    </w:p>
    <w:p w:rsidR="0020073E" w:rsidRPr="00A5197D" w:rsidRDefault="0020073E" w:rsidP="0020073E">
      <w:pPr>
        <w:ind w:firstLine="1134"/>
        <w:jc w:val="both"/>
        <w:rPr>
          <w:rFonts w:ascii="Times New Roman" w:hAnsi="Times New Roman" w:cs="Times New Roman"/>
          <w:sz w:val="28"/>
          <w:szCs w:val="28"/>
        </w:rPr>
      </w:pPr>
      <w:r w:rsidRPr="00A5197D">
        <w:rPr>
          <w:rFonts w:ascii="Times New Roman" w:hAnsi="Times New Roman" w:cs="Times New Roman"/>
          <w:sz w:val="28"/>
          <w:szCs w:val="28"/>
        </w:rPr>
        <w:t>5.1 Ставлення до використання антибіотиків………………………….</w:t>
      </w:r>
      <w:r w:rsidR="00A5197D">
        <w:rPr>
          <w:rFonts w:ascii="Times New Roman" w:hAnsi="Times New Roman" w:cs="Times New Roman"/>
          <w:sz w:val="28"/>
          <w:szCs w:val="28"/>
        </w:rPr>
        <w:t>44</w:t>
      </w:r>
    </w:p>
    <w:p w:rsidR="0020073E" w:rsidRPr="00A5197D" w:rsidRDefault="0020073E" w:rsidP="004E3D11">
      <w:pPr>
        <w:ind w:firstLine="1134"/>
        <w:jc w:val="both"/>
        <w:rPr>
          <w:rFonts w:ascii="Times New Roman" w:eastAsia="Times New Roman" w:hAnsi="Times New Roman" w:cs="Times New Roman"/>
          <w:sz w:val="28"/>
          <w:szCs w:val="28"/>
        </w:rPr>
      </w:pPr>
      <w:r w:rsidRPr="00A5197D">
        <w:rPr>
          <w:rFonts w:ascii="Times New Roman" w:hAnsi="Times New Roman" w:cs="Times New Roman"/>
          <w:sz w:val="28"/>
          <w:szCs w:val="28"/>
        </w:rPr>
        <w:t>5.2 Вакцинація як важливий елемент у боротьбі з антибіотикорезистентністю</w:t>
      </w:r>
      <w:r w:rsidRPr="00A5197D">
        <w:rPr>
          <w:rFonts w:ascii="Times New Roman" w:eastAsia="Times New Roman" w:hAnsi="Times New Roman" w:cs="Times New Roman"/>
          <w:sz w:val="28"/>
          <w:szCs w:val="28"/>
        </w:rPr>
        <w:t>………………………………………………………</w:t>
      </w:r>
      <w:r w:rsidR="00A5197D">
        <w:rPr>
          <w:rFonts w:ascii="Times New Roman" w:eastAsia="Times New Roman" w:hAnsi="Times New Roman" w:cs="Times New Roman"/>
          <w:sz w:val="28"/>
          <w:szCs w:val="28"/>
        </w:rPr>
        <w:t>51</w:t>
      </w:r>
    </w:p>
    <w:p w:rsidR="0039188A" w:rsidRPr="00A5197D" w:rsidRDefault="0039188A" w:rsidP="004E3D11">
      <w:pPr>
        <w:ind w:firstLine="1134"/>
        <w:jc w:val="both"/>
        <w:rPr>
          <w:rFonts w:ascii="Times New Roman" w:hAnsi="Times New Roman" w:cs="Times New Roman"/>
          <w:sz w:val="28"/>
          <w:szCs w:val="28"/>
        </w:rPr>
      </w:pPr>
      <w:r w:rsidRPr="00A5197D">
        <w:rPr>
          <w:rFonts w:ascii="Times New Roman" w:hAnsi="Times New Roman" w:cs="Times New Roman"/>
          <w:sz w:val="28"/>
          <w:szCs w:val="28"/>
        </w:rPr>
        <w:t>5.3 Гігієнічна культура як ключовий фактор стримування інфекці</w:t>
      </w:r>
      <w:r w:rsidRPr="00A5197D">
        <w:rPr>
          <w:rFonts w:ascii="Times New Roman" w:eastAsia="Times New Roman" w:hAnsi="Times New Roman" w:cs="Times New Roman"/>
          <w:sz w:val="28"/>
          <w:szCs w:val="28"/>
        </w:rPr>
        <w:t>……</w:t>
      </w:r>
      <w:r w:rsidR="004E3D11" w:rsidRPr="00A5197D">
        <w:rPr>
          <w:rFonts w:ascii="Times New Roman" w:eastAsia="Times New Roman" w:hAnsi="Times New Roman" w:cs="Times New Roman"/>
          <w:sz w:val="28"/>
          <w:szCs w:val="28"/>
        </w:rPr>
        <w:t>………………………………………………………………………</w:t>
      </w:r>
      <w:r w:rsidRPr="00A5197D">
        <w:rPr>
          <w:rFonts w:ascii="Times New Roman" w:eastAsia="Times New Roman" w:hAnsi="Times New Roman" w:cs="Times New Roman"/>
          <w:sz w:val="28"/>
          <w:szCs w:val="28"/>
        </w:rPr>
        <w:t>…</w:t>
      </w:r>
      <w:r w:rsidR="00A5197D">
        <w:rPr>
          <w:rFonts w:ascii="Times New Roman" w:eastAsia="Times New Roman" w:hAnsi="Times New Roman" w:cs="Times New Roman"/>
          <w:sz w:val="28"/>
          <w:szCs w:val="28"/>
        </w:rPr>
        <w:t>6</w:t>
      </w:r>
      <w:r w:rsidRPr="00A5197D">
        <w:rPr>
          <w:rFonts w:ascii="Times New Roman" w:eastAsia="Times New Roman" w:hAnsi="Times New Roman" w:cs="Times New Roman"/>
          <w:sz w:val="28"/>
          <w:szCs w:val="28"/>
        </w:rPr>
        <w:t>6</w:t>
      </w:r>
    </w:p>
    <w:p w:rsidR="00BD4EDC" w:rsidRPr="00A5197D" w:rsidRDefault="00BD4EDC" w:rsidP="00BD4EDC">
      <w:pPr>
        <w:spacing w:line="360" w:lineRule="auto"/>
        <w:ind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 xml:space="preserve">Висновки до розділу </w:t>
      </w:r>
      <w:r w:rsidR="00337F07" w:rsidRPr="00A5197D">
        <w:rPr>
          <w:rFonts w:ascii="Times New Roman" w:eastAsia="Times New Roman" w:hAnsi="Times New Roman" w:cs="Times New Roman"/>
          <w:sz w:val="28"/>
          <w:szCs w:val="28"/>
        </w:rPr>
        <w:t>5</w:t>
      </w:r>
      <w:r w:rsidRPr="00A5197D">
        <w:rPr>
          <w:rFonts w:ascii="Times New Roman" w:eastAsia="Times New Roman" w:hAnsi="Times New Roman" w:cs="Times New Roman"/>
          <w:sz w:val="28"/>
          <w:szCs w:val="28"/>
        </w:rPr>
        <w:t>……………………………………………………5</w:t>
      </w:r>
      <w:r w:rsidR="00A5197D">
        <w:rPr>
          <w:rFonts w:ascii="Times New Roman" w:eastAsia="Times New Roman" w:hAnsi="Times New Roman" w:cs="Times New Roman"/>
          <w:sz w:val="28"/>
          <w:szCs w:val="28"/>
        </w:rPr>
        <w:t>7</w:t>
      </w:r>
    </w:p>
    <w:p w:rsidR="00BD4EDC" w:rsidRPr="00A5197D" w:rsidRDefault="00BD4EDC" w:rsidP="00BD4EDC">
      <w:pPr>
        <w:spacing w:line="360" w:lineRule="auto"/>
        <w:ind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СПИСОК ВИКОРИСТАНИХ ДЖЕРЕЛ</w:t>
      </w:r>
      <w:r w:rsidRPr="00A5197D">
        <w:rPr>
          <w:rFonts w:ascii="Times New Roman" w:hAnsi="Times New Roman" w:cs="Times New Roman"/>
          <w:sz w:val="28"/>
          <w:szCs w:val="28"/>
        </w:rPr>
        <w:t>………..</w:t>
      </w:r>
      <w:r w:rsidRPr="00A5197D">
        <w:rPr>
          <w:rFonts w:ascii="Times New Roman" w:eastAsia="Times New Roman" w:hAnsi="Times New Roman" w:cs="Times New Roman"/>
          <w:sz w:val="28"/>
          <w:szCs w:val="28"/>
        </w:rPr>
        <w:t>………………………</w:t>
      </w:r>
      <w:r w:rsidR="00A5197D">
        <w:rPr>
          <w:rFonts w:ascii="Times New Roman" w:eastAsia="Times New Roman" w:hAnsi="Times New Roman" w:cs="Times New Roman"/>
          <w:sz w:val="28"/>
          <w:szCs w:val="28"/>
        </w:rPr>
        <w:t>60</w:t>
      </w:r>
    </w:p>
    <w:p w:rsidR="00BD4EDC" w:rsidRPr="00A5197D" w:rsidRDefault="00BD4EDC" w:rsidP="00BD4EDC">
      <w:pPr>
        <w:spacing w:line="360" w:lineRule="auto"/>
        <w:ind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ДОДАТКИ…………………………………………………………………6</w:t>
      </w:r>
      <w:r w:rsidR="00A5197D">
        <w:rPr>
          <w:rFonts w:ascii="Times New Roman" w:eastAsia="Times New Roman" w:hAnsi="Times New Roman" w:cs="Times New Roman"/>
          <w:sz w:val="28"/>
          <w:szCs w:val="28"/>
        </w:rPr>
        <w:t>6</w:t>
      </w:r>
    </w:p>
    <w:p w:rsidR="00BD4EDC" w:rsidRPr="00A5197D" w:rsidRDefault="00BD4EDC" w:rsidP="00BD4EDC">
      <w:pPr>
        <w:spacing w:line="360" w:lineRule="auto"/>
        <w:rPr>
          <w:rFonts w:ascii="Times New Roman" w:hAnsi="Times New Roman" w:cs="Times New Roman"/>
          <w:sz w:val="28"/>
          <w:szCs w:val="28"/>
        </w:rPr>
      </w:pPr>
    </w:p>
    <w:p w:rsidR="00BD4EDC" w:rsidRPr="00A5197D" w:rsidRDefault="00BD4EDC" w:rsidP="00BD4EDC">
      <w:pPr>
        <w:spacing w:line="360" w:lineRule="auto"/>
        <w:rPr>
          <w:rFonts w:ascii="Times New Roman" w:hAnsi="Times New Roman" w:cs="Times New Roman"/>
          <w:sz w:val="28"/>
          <w:szCs w:val="28"/>
        </w:rPr>
      </w:pPr>
    </w:p>
    <w:p w:rsidR="00BD4EDC" w:rsidRPr="00A5197D" w:rsidRDefault="00BD4EDC" w:rsidP="00BD4EDC">
      <w:pPr>
        <w:spacing w:line="360" w:lineRule="auto"/>
        <w:rPr>
          <w:rFonts w:ascii="Times New Roman" w:hAnsi="Times New Roman" w:cs="Times New Roman"/>
          <w:sz w:val="28"/>
          <w:szCs w:val="28"/>
        </w:rPr>
      </w:pPr>
    </w:p>
    <w:p w:rsidR="00BD4EDC" w:rsidRPr="00A5197D" w:rsidRDefault="00BD4EDC" w:rsidP="00BD4EDC">
      <w:pPr>
        <w:spacing w:line="360" w:lineRule="auto"/>
        <w:rPr>
          <w:rFonts w:ascii="Times New Roman" w:hAnsi="Times New Roman" w:cs="Times New Roman"/>
          <w:sz w:val="28"/>
          <w:szCs w:val="28"/>
        </w:rPr>
      </w:pPr>
    </w:p>
    <w:p w:rsidR="00BD4EDC" w:rsidRPr="00A5197D" w:rsidRDefault="00BD4EDC" w:rsidP="00BD4EDC">
      <w:pPr>
        <w:spacing w:line="360" w:lineRule="auto"/>
        <w:rPr>
          <w:rFonts w:ascii="Times New Roman" w:hAnsi="Times New Roman" w:cs="Times New Roman"/>
          <w:sz w:val="28"/>
          <w:szCs w:val="28"/>
        </w:rPr>
      </w:pPr>
    </w:p>
    <w:p w:rsidR="00BD4EDC" w:rsidRPr="00A5197D" w:rsidRDefault="00BD4EDC" w:rsidP="00BD4EDC">
      <w:pPr>
        <w:spacing w:line="360" w:lineRule="auto"/>
        <w:rPr>
          <w:rFonts w:ascii="Times New Roman" w:hAnsi="Times New Roman" w:cs="Times New Roman"/>
          <w:sz w:val="28"/>
          <w:szCs w:val="28"/>
        </w:rPr>
      </w:pPr>
    </w:p>
    <w:p w:rsidR="00BD4EDC" w:rsidRPr="00A5197D" w:rsidRDefault="00BD4EDC" w:rsidP="00BD4EDC">
      <w:pPr>
        <w:spacing w:line="360" w:lineRule="auto"/>
        <w:rPr>
          <w:rFonts w:ascii="Times New Roman" w:hAnsi="Times New Roman" w:cs="Times New Roman"/>
          <w:sz w:val="28"/>
          <w:szCs w:val="28"/>
        </w:rPr>
      </w:pPr>
    </w:p>
    <w:p w:rsidR="005E4732" w:rsidRPr="00A5197D" w:rsidRDefault="00BD4EDC" w:rsidP="005E4732">
      <w:pPr>
        <w:spacing w:line="360" w:lineRule="auto"/>
        <w:jc w:val="center"/>
        <w:rPr>
          <w:rFonts w:ascii="Times New Roman" w:hAnsi="Times New Roman" w:cs="Times New Roman"/>
          <w:b/>
          <w:sz w:val="28"/>
          <w:szCs w:val="28"/>
        </w:rPr>
      </w:pPr>
      <w:r w:rsidRPr="00A5197D">
        <w:rPr>
          <w:rFonts w:ascii="Times New Roman" w:hAnsi="Times New Roman" w:cs="Times New Roman"/>
          <w:sz w:val="28"/>
          <w:szCs w:val="28"/>
        </w:rPr>
        <w:br w:type="page"/>
      </w:r>
      <w:r w:rsidR="005E4732" w:rsidRPr="00A5197D">
        <w:rPr>
          <w:rFonts w:ascii="Times New Roman" w:hAnsi="Times New Roman" w:cs="Times New Roman"/>
          <w:b/>
          <w:sz w:val="28"/>
          <w:szCs w:val="28"/>
        </w:rPr>
        <w:lastRenderedPageBreak/>
        <w:t>ПЕРЕЛІК УМОВНИХ СКОРОЧЕНЬ</w:t>
      </w:r>
    </w:p>
    <w:p w:rsidR="005E4732" w:rsidRPr="00A5197D" w:rsidRDefault="005E4732" w:rsidP="005E4732">
      <w:pPr>
        <w:spacing w:line="360" w:lineRule="auto"/>
        <w:rPr>
          <w:rFonts w:ascii="Times New Roman" w:hAnsi="Times New Roman" w:cs="Times New Roman"/>
          <w:sz w:val="28"/>
          <w:szCs w:val="28"/>
        </w:rPr>
      </w:pPr>
      <w:r w:rsidRPr="00A5197D">
        <w:rPr>
          <w:rFonts w:ascii="Times New Roman" w:hAnsi="Times New Roman" w:cs="Times New Roman"/>
          <w:sz w:val="28"/>
          <w:szCs w:val="28"/>
        </w:rPr>
        <w:t>ВООЗ – всесвітня організація охорони здоров’я</w:t>
      </w:r>
    </w:p>
    <w:p w:rsidR="0003570A" w:rsidRPr="00A5197D" w:rsidRDefault="0003570A" w:rsidP="0003570A">
      <w:pPr>
        <w:spacing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 xml:space="preserve">ЦСР - цілі сталого розвитку </w:t>
      </w:r>
    </w:p>
    <w:p w:rsidR="00373C62" w:rsidRPr="00A5197D" w:rsidRDefault="00373C62" w:rsidP="0003570A">
      <w:pPr>
        <w:spacing w:line="360" w:lineRule="auto"/>
        <w:rPr>
          <w:rFonts w:ascii="Times New Roman" w:hAnsi="Times New Roman" w:cs="Times New Roman"/>
          <w:sz w:val="28"/>
          <w:szCs w:val="28"/>
        </w:rPr>
      </w:pPr>
      <w:r w:rsidRPr="00A5197D">
        <w:rPr>
          <w:rFonts w:ascii="Times New Roman" w:eastAsia="Times New Roman" w:hAnsi="Times New Roman" w:cs="Times New Roman"/>
          <w:bCs/>
          <w:sz w:val="28"/>
          <w:szCs w:val="28"/>
          <w:lang w:eastAsia="uk-UA"/>
        </w:rPr>
        <w:t>АБР</w:t>
      </w:r>
      <w:r w:rsidRPr="00A5197D">
        <w:rPr>
          <w:rFonts w:ascii="Times New Roman" w:eastAsia="Times New Roman" w:hAnsi="Times New Roman" w:cs="Times New Roman"/>
          <w:sz w:val="28"/>
          <w:szCs w:val="28"/>
          <w:lang w:eastAsia="uk-UA"/>
        </w:rPr>
        <w:t xml:space="preserve"> - Антибіотикорезистентність</w:t>
      </w:r>
    </w:p>
    <w:p w:rsidR="00FB0203" w:rsidRPr="00A5197D" w:rsidRDefault="00FB0203">
      <w:pPr>
        <w:spacing w:after="160" w:line="259" w:lineRule="auto"/>
        <w:rPr>
          <w:rFonts w:ascii="Times New Roman" w:hAnsi="Times New Roman" w:cs="Times New Roman"/>
          <w:sz w:val="28"/>
          <w:szCs w:val="28"/>
        </w:rPr>
      </w:pPr>
      <w:r w:rsidRPr="00A5197D">
        <w:rPr>
          <w:rFonts w:ascii="Times New Roman" w:hAnsi="Times New Roman" w:cs="Times New Roman"/>
          <w:sz w:val="28"/>
          <w:szCs w:val="28"/>
        </w:rPr>
        <w:br w:type="page"/>
      </w:r>
    </w:p>
    <w:p w:rsidR="00BD4EDC" w:rsidRPr="00A5197D" w:rsidRDefault="00BD4EDC" w:rsidP="00BD4EDC">
      <w:pPr>
        <w:spacing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lastRenderedPageBreak/>
        <w:t>АНОТАЦІЯ</w:t>
      </w:r>
    </w:p>
    <w:p w:rsidR="00492D17" w:rsidRPr="00A5197D" w:rsidRDefault="00492D17" w:rsidP="00492D17">
      <w:pPr>
        <w:spacing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t>Добровольська</w:t>
      </w:r>
      <w:r w:rsidR="00BD4EDC" w:rsidRPr="00A5197D">
        <w:rPr>
          <w:rFonts w:ascii="Times New Roman" w:hAnsi="Times New Roman" w:cs="Times New Roman"/>
          <w:b/>
          <w:sz w:val="28"/>
          <w:szCs w:val="28"/>
        </w:rPr>
        <w:t xml:space="preserve"> </w:t>
      </w:r>
      <w:r w:rsidRPr="00A5197D">
        <w:rPr>
          <w:rFonts w:ascii="Times New Roman" w:hAnsi="Times New Roman" w:cs="Times New Roman"/>
          <w:b/>
          <w:sz w:val="28"/>
          <w:szCs w:val="28"/>
        </w:rPr>
        <w:t>Марта</w:t>
      </w:r>
      <w:r w:rsidR="00BD4EDC" w:rsidRPr="00A5197D">
        <w:rPr>
          <w:rFonts w:ascii="Times New Roman" w:hAnsi="Times New Roman" w:cs="Times New Roman"/>
          <w:b/>
          <w:sz w:val="28"/>
          <w:szCs w:val="28"/>
        </w:rPr>
        <w:t xml:space="preserve"> </w:t>
      </w:r>
      <w:r w:rsidRPr="00A5197D">
        <w:rPr>
          <w:rFonts w:ascii="Times New Roman" w:hAnsi="Times New Roman" w:cs="Times New Roman"/>
          <w:sz w:val="28"/>
          <w:szCs w:val="28"/>
        </w:rPr>
        <w:t>Ярославівна</w:t>
      </w:r>
      <w:r w:rsidRPr="00A5197D">
        <w:rPr>
          <w:rFonts w:ascii="Times New Roman" w:hAnsi="Times New Roman" w:cs="Times New Roman"/>
          <w:b/>
          <w:sz w:val="28"/>
          <w:szCs w:val="28"/>
        </w:rPr>
        <w:t xml:space="preserve"> АНТИБІОТИКОРЕЗИСТЕНТНІСТЬ ЯК ГЛОБАЛЬНА ЗАГРОЗА ЗДОРОВ’Ю СУСПІЛЬСТВА</w:t>
      </w:r>
    </w:p>
    <w:p w:rsidR="00BD4EDC" w:rsidRPr="00A5197D" w:rsidRDefault="00BD4EDC" w:rsidP="00BD4EDC">
      <w:pPr>
        <w:spacing w:line="360" w:lineRule="auto"/>
        <w:jc w:val="both"/>
        <w:rPr>
          <w:rFonts w:ascii="Times New Roman" w:hAnsi="Times New Roman" w:cs="Times New Roman"/>
          <w:b/>
          <w:sz w:val="28"/>
          <w:szCs w:val="28"/>
        </w:rPr>
      </w:pPr>
    </w:p>
    <w:p w:rsidR="00BD4EDC" w:rsidRPr="00A5197D" w:rsidRDefault="00BD4EDC" w:rsidP="00BD4EDC">
      <w:pPr>
        <w:spacing w:after="0" w:line="360" w:lineRule="auto"/>
        <w:ind w:firstLine="709"/>
        <w:jc w:val="both"/>
        <w:rPr>
          <w:rFonts w:ascii="Times New Roman" w:hAnsi="Times New Roman" w:cs="Times New Roman"/>
          <w:sz w:val="28"/>
          <w:szCs w:val="28"/>
        </w:rPr>
      </w:pPr>
      <w:r w:rsidRPr="004907C9">
        <w:rPr>
          <w:rFonts w:ascii="Times New Roman" w:hAnsi="Times New Roman" w:cs="Times New Roman"/>
          <w:b/>
          <w:sz w:val="28"/>
          <w:szCs w:val="28"/>
        </w:rPr>
        <w:t>МЕТА</w:t>
      </w:r>
      <w:r w:rsidRPr="00A5197D">
        <w:rPr>
          <w:rFonts w:ascii="Times New Roman" w:hAnsi="Times New Roman" w:cs="Times New Roman"/>
          <w:sz w:val="28"/>
          <w:szCs w:val="28"/>
        </w:rPr>
        <w:t xml:space="preserve"> Дана кваліфікаційна робота присвячена вивченню обізнаності та ставлення суспільства до проблеми </w:t>
      </w:r>
      <w:r w:rsidR="00492D17" w:rsidRPr="00A5197D">
        <w:rPr>
          <w:rFonts w:ascii="Times New Roman" w:hAnsi="Times New Roman" w:cs="Times New Roman"/>
          <w:sz w:val="28"/>
          <w:szCs w:val="28"/>
        </w:rPr>
        <w:t>антибіотикорезистентності</w:t>
      </w:r>
      <w:r w:rsidRPr="00A5197D">
        <w:rPr>
          <w:rFonts w:ascii="Times New Roman" w:hAnsi="Times New Roman" w:cs="Times New Roman"/>
          <w:sz w:val="28"/>
          <w:szCs w:val="28"/>
        </w:rPr>
        <w:t xml:space="preserve"> та шляхів ї</w:t>
      </w:r>
      <w:r w:rsidR="00492D17" w:rsidRPr="00A5197D">
        <w:rPr>
          <w:rFonts w:ascii="Times New Roman" w:hAnsi="Times New Roman" w:cs="Times New Roman"/>
          <w:sz w:val="28"/>
          <w:szCs w:val="28"/>
        </w:rPr>
        <w:t>ї</w:t>
      </w:r>
      <w:r w:rsidRPr="00A5197D">
        <w:rPr>
          <w:rFonts w:ascii="Times New Roman" w:hAnsi="Times New Roman" w:cs="Times New Roman"/>
          <w:sz w:val="28"/>
          <w:szCs w:val="28"/>
        </w:rPr>
        <w:t xml:space="preserve"> профілактики</w:t>
      </w:r>
      <w:r w:rsidR="005319CD" w:rsidRPr="00A5197D">
        <w:rPr>
          <w:rFonts w:ascii="Times New Roman" w:hAnsi="Times New Roman" w:cs="Times New Roman"/>
          <w:sz w:val="28"/>
          <w:szCs w:val="28"/>
        </w:rPr>
        <w:t xml:space="preserve">. </w:t>
      </w:r>
      <w:r w:rsidRPr="00A5197D">
        <w:rPr>
          <w:rFonts w:ascii="Times New Roman" w:hAnsi="Times New Roman" w:cs="Times New Roman"/>
          <w:sz w:val="28"/>
          <w:szCs w:val="28"/>
        </w:rPr>
        <w:t xml:space="preserve">Ця робота ставить за мету дослідити рівень обізнаності </w:t>
      </w:r>
      <w:r w:rsidR="00492D17" w:rsidRPr="00A5197D">
        <w:rPr>
          <w:rFonts w:ascii="Times New Roman" w:hAnsi="Times New Roman" w:cs="Times New Roman"/>
          <w:sz w:val="28"/>
          <w:szCs w:val="28"/>
        </w:rPr>
        <w:t>суспільства</w:t>
      </w:r>
      <w:r w:rsidRPr="00A5197D">
        <w:rPr>
          <w:rFonts w:ascii="Times New Roman" w:hAnsi="Times New Roman" w:cs="Times New Roman"/>
          <w:sz w:val="28"/>
          <w:szCs w:val="28"/>
        </w:rPr>
        <w:t xml:space="preserve"> щодо </w:t>
      </w:r>
      <w:r w:rsidR="00492D17" w:rsidRPr="00A5197D">
        <w:rPr>
          <w:rFonts w:ascii="Times New Roman" w:hAnsi="Times New Roman" w:cs="Times New Roman"/>
          <w:sz w:val="28"/>
          <w:szCs w:val="28"/>
        </w:rPr>
        <w:t xml:space="preserve">дій які призводять до розвитку антибіотикорезистентності </w:t>
      </w:r>
      <w:r w:rsidR="005319CD" w:rsidRPr="00A5197D">
        <w:rPr>
          <w:rFonts w:ascii="Times New Roman" w:hAnsi="Times New Roman" w:cs="Times New Roman"/>
          <w:sz w:val="28"/>
          <w:szCs w:val="28"/>
        </w:rPr>
        <w:t xml:space="preserve">, </w:t>
      </w:r>
      <w:r w:rsidR="00492D17" w:rsidRPr="00A5197D">
        <w:rPr>
          <w:rFonts w:ascii="Times New Roman" w:hAnsi="Times New Roman" w:cs="Times New Roman"/>
          <w:sz w:val="28"/>
          <w:szCs w:val="28"/>
        </w:rPr>
        <w:t>мож</w:t>
      </w:r>
      <w:r w:rsidR="005319CD" w:rsidRPr="00A5197D">
        <w:rPr>
          <w:rFonts w:ascii="Times New Roman" w:hAnsi="Times New Roman" w:cs="Times New Roman"/>
          <w:sz w:val="28"/>
          <w:szCs w:val="28"/>
        </w:rPr>
        <w:t>ливих стратегій її профілактики, а також оцінці ефективності ключових профілактичних заходів (гігієни рук, респіраторного етикету, вакцинації).</w:t>
      </w:r>
    </w:p>
    <w:p w:rsidR="00F275EE" w:rsidRPr="00A5197D" w:rsidRDefault="00BD4EDC" w:rsidP="00F275EE">
      <w:pPr>
        <w:spacing w:after="0" w:line="360" w:lineRule="auto"/>
        <w:ind w:firstLine="709"/>
        <w:jc w:val="both"/>
        <w:rPr>
          <w:rFonts w:ascii="Times New Roman" w:hAnsi="Times New Roman" w:cs="Times New Roman"/>
          <w:sz w:val="28"/>
          <w:szCs w:val="28"/>
        </w:rPr>
      </w:pPr>
      <w:r w:rsidRPr="004907C9">
        <w:rPr>
          <w:rFonts w:ascii="Times New Roman" w:hAnsi="Times New Roman" w:cs="Times New Roman"/>
          <w:b/>
          <w:sz w:val="28"/>
          <w:szCs w:val="28"/>
        </w:rPr>
        <w:t>Об’єктом дослідження</w:t>
      </w:r>
      <w:r w:rsidRPr="00A5197D">
        <w:rPr>
          <w:rFonts w:ascii="Times New Roman" w:hAnsi="Times New Roman" w:cs="Times New Roman"/>
          <w:sz w:val="28"/>
          <w:szCs w:val="28"/>
        </w:rPr>
        <w:t xml:space="preserve"> бу</w:t>
      </w:r>
      <w:r w:rsidR="00F275EE" w:rsidRPr="00A5197D">
        <w:rPr>
          <w:rFonts w:ascii="Times New Roman" w:hAnsi="Times New Roman" w:cs="Times New Roman"/>
          <w:sz w:val="28"/>
          <w:szCs w:val="28"/>
        </w:rPr>
        <w:t>ли соціальні групи, залучені до освітнього процесу в школі</w:t>
      </w:r>
      <w:r w:rsidR="00A62615" w:rsidRPr="00A5197D">
        <w:rPr>
          <w:rFonts w:ascii="Times New Roman" w:hAnsi="Times New Roman" w:cs="Times New Roman"/>
          <w:sz w:val="28"/>
          <w:szCs w:val="28"/>
        </w:rPr>
        <w:t xml:space="preserve"> оскільки у системі шкільного середовища та родини формування поведінкових патернів відбувається через взаємодію чотирьох ключових груп: учнів молодшої школи, учнів старшої школи, їхніх батьків і педагогічних працівників.</w:t>
      </w:r>
      <w:r w:rsidRPr="00A5197D">
        <w:rPr>
          <w:rFonts w:ascii="Times New Roman" w:hAnsi="Times New Roman" w:cs="Times New Roman"/>
          <w:sz w:val="28"/>
          <w:szCs w:val="28"/>
        </w:rPr>
        <w:t xml:space="preserve"> </w:t>
      </w:r>
      <w:r w:rsidR="00F275EE" w:rsidRPr="00A5197D">
        <w:rPr>
          <w:rFonts w:ascii="Times New Roman" w:hAnsi="Times New Roman" w:cs="Times New Roman"/>
          <w:sz w:val="28"/>
          <w:szCs w:val="28"/>
        </w:rPr>
        <w:t>Предметом дослідження був рівень знань, поведінкові практики та інформаційні джерела щодо антибіотикорезистентності та способів її профілактики</w:t>
      </w:r>
      <w:r w:rsidR="00A62615" w:rsidRPr="00A5197D">
        <w:rPr>
          <w:rFonts w:ascii="Times New Roman" w:hAnsi="Times New Roman" w:cs="Times New Roman"/>
          <w:sz w:val="28"/>
          <w:szCs w:val="28"/>
        </w:rPr>
        <w:t xml:space="preserve"> серед різних вікових категорій: </w:t>
      </w:r>
      <w:r w:rsidR="00F275EE" w:rsidRPr="00A5197D">
        <w:rPr>
          <w:rFonts w:ascii="Times New Roman" w:hAnsi="Times New Roman" w:cs="Times New Roman"/>
          <w:sz w:val="28"/>
          <w:szCs w:val="28"/>
        </w:rPr>
        <w:t>учнів молодшої школи (6–10 років),</w:t>
      </w:r>
      <w:r w:rsidR="00A62615" w:rsidRPr="00A5197D">
        <w:rPr>
          <w:rFonts w:ascii="Times New Roman" w:hAnsi="Times New Roman" w:cs="Times New Roman"/>
          <w:sz w:val="28"/>
          <w:szCs w:val="28"/>
        </w:rPr>
        <w:t xml:space="preserve"> </w:t>
      </w:r>
      <w:r w:rsidR="00F275EE" w:rsidRPr="00A5197D">
        <w:rPr>
          <w:rFonts w:ascii="Times New Roman" w:hAnsi="Times New Roman" w:cs="Times New Roman"/>
          <w:sz w:val="28"/>
          <w:szCs w:val="28"/>
        </w:rPr>
        <w:t>учнів старшої школи (11–17 років),</w:t>
      </w:r>
      <w:r w:rsidR="00A62615" w:rsidRPr="00A5197D">
        <w:rPr>
          <w:rFonts w:ascii="Times New Roman" w:hAnsi="Times New Roman" w:cs="Times New Roman"/>
          <w:sz w:val="28"/>
          <w:szCs w:val="28"/>
        </w:rPr>
        <w:t xml:space="preserve"> </w:t>
      </w:r>
      <w:r w:rsidR="00F275EE" w:rsidRPr="00A5197D">
        <w:rPr>
          <w:rFonts w:ascii="Times New Roman" w:hAnsi="Times New Roman" w:cs="Times New Roman"/>
          <w:sz w:val="28"/>
          <w:szCs w:val="28"/>
        </w:rPr>
        <w:t>їхніх батьків,</w:t>
      </w:r>
      <w:r w:rsidR="00A62615" w:rsidRPr="00A5197D">
        <w:rPr>
          <w:rFonts w:ascii="Times New Roman" w:hAnsi="Times New Roman" w:cs="Times New Roman"/>
          <w:sz w:val="28"/>
          <w:szCs w:val="28"/>
        </w:rPr>
        <w:t xml:space="preserve"> </w:t>
      </w:r>
      <w:r w:rsidR="00F275EE" w:rsidRPr="00A5197D">
        <w:rPr>
          <w:rFonts w:ascii="Times New Roman" w:hAnsi="Times New Roman" w:cs="Times New Roman"/>
          <w:sz w:val="28"/>
          <w:szCs w:val="28"/>
        </w:rPr>
        <w:t>педагогічних працівників.</w:t>
      </w:r>
    </w:p>
    <w:p w:rsidR="00BD4EDC" w:rsidRPr="00A5197D" w:rsidRDefault="00BD4EDC" w:rsidP="00BD4EDC">
      <w:pPr>
        <w:spacing w:after="0" w:line="360" w:lineRule="auto"/>
        <w:ind w:firstLine="709"/>
        <w:jc w:val="both"/>
        <w:rPr>
          <w:rFonts w:ascii="Times New Roman" w:hAnsi="Times New Roman" w:cs="Times New Roman"/>
          <w:sz w:val="28"/>
          <w:szCs w:val="28"/>
        </w:rPr>
      </w:pPr>
      <w:r w:rsidRPr="004907C9">
        <w:rPr>
          <w:rFonts w:ascii="Times New Roman" w:hAnsi="Times New Roman" w:cs="Times New Roman"/>
          <w:b/>
          <w:sz w:val="28"/>
          <w:szCs w:val="28"/>
        </w:rPr>
        <w:t>Методологія дослідження</w:t>
      </w:r>
      <w:r w:rsidRPr="00A5197D">
        <w:rPr>
          <w:rFonts w:ascii="Times New Roman" w:hAnsi="Times New Roman" w:cs="Times New Roman"/>
          <w:sz w:val="28"/>
          <w:szCs w:val="28"/>
        </w:rPr>
        <w:t xml:space="preserve"> включа</w:t>
      </w:r>
      <w:r w:rsidR="00492D17" w:rsidRPr="00A5197D">
        <w:rPr>
          <w:rFonts w:ascii="Times New Roman" w:hAnsi="Times New Roman" w:cs="Times New Roman"/>
          <w:sz w:val="28"/>
          <w:szCs w:val="28"/>
        </w:rPr>
        <w:t>ла</w:t>
      </w:r>
      <w:r w:rsidRPr="00A5197D">
        <w:rPr>
          <w:rFonts w:ascii="Times New Roman" w:hAnsi="Times New Roman" w:cs="Times New Roman"/>
          <w:sz w:val="28"/>
          <w:szCs w:val="28"/>
        </w:rPr>
        <w:t xml:space="preserve"> аналіз літературних джерел, опитування таргетної аудиторії за допомогою спеціально розроблених анкет та проведення фокус-групових дискусій для збору </w:t>
      </w:r>
      <w:r w:rsidR="00492D17" w:rsidRPr="00A5197D">
        <w:rPr>
          <w:rFonts w:ascii="Times New Roman" w:hAnsi="Times New Roman" w:cs="Times New Roman"/>
          <w:sz w:val="28"/>
          <w:szCs w:val="28"/>
        </w:rPr>
        <w:t>кількісних та якісних</w:t>
      </w:r>
      <w:r w:rsidRPr="00A5197D">
        <w:rPr>
          <w:rFonts w:ascii="Times New Roman" w:hAnsi="Times New Roman" w:cs="Times New Roman"/>
          <w:sz w:val="28"/>
          <w:szCs w:val="28"/>
        </w:rPr>
        <w:t xml:space="preserve"> даних. Отримані результати дадуть можливість зрозуміти вплив рівня обізнаності таргетної аудиторії про причини </w:t>
      </w:r>
      <w:r w:rsidR="00492D17" w:rsidRPr="00A5197D">
        <w:rPr>
          <w:rFonts w:ascii="Times New Roman" w:hAnsi="Times New Roman" w:cs="Times New Roman"/>
          <w:sz w:val="28"/>
          <w:szCs w:val="28"/>
        </w:rPr>
        <w:t xml:space="preserve">розвитку </w:t>
      </w:r>
      <w:r w:rsidR="00743DC7" w:rsidRPr="00A5197D">
        <w:rPr>
          <w:rFonts w:ascii="Times New Roman" w:hAnsi="Times New Roman" w:cs="Times New Roman"/>
          <w:sz w:val="28"/>
          <w:szCs w:val="28"/>
        </w:rPr>
        <w:t>стійкості бактерій до антибіотиків</w:t>
      </w:r>
      <w:r w:rsidRPr="00A5197D">
        <w:rPr>
          <w:rFonts w:ascii="Times New Roman" w:hAnsi="Times New Roman" w:cs="Times New Roman"/>
          <w:sz w:val="28"/>
          <w:szCs w:val="28"/>
        </w:rPr>
        <w:t xml:space="preserve"> </w:t>
      </w:r>
      <w:r w:rsidR="00743DC7" w:rsidRPr="00A5197D">
        <w:rPr>
          <w:rFonts w:ascii="Times New Roman" w:hAnsi="Times New Roman" w:cs="Times New Roman"/>
          <w:sz w:val="28"/>
          <w:szCs w:val="28"/>
        </w:rPr>
        <w:t>та</w:t>
      </w:r>
      <w:r w:rsidRPr="00A5197D">
        <w:rPr>
          <w:rFonts w:ascii="Times New Roman" w:hAnsi="Times New Roman" w:cs="Times New Roman"/>
          <w:sz w:val="28"/>
          <w:szCs w:val="28"/>
        </w:rPr>
        <w:t xml:space="preserve"> </w:t>
      </w:r>
      <w:r w:rsidR="00743DC7" w:rsidRPr="00A5197D">
        <w:rPr>
          <w:rFonts w:ascii="Times New Roman" w:hAnsi="Times New Roman" w:cs="Times New Roman"/>
          <w:sz w:val="28"/>
          <w:szCs w:val="28"/>
        </w:rPr>
        <w:t>їх рівнем обізнаності методів профілактики та їх дотриманням</w:t>
      </w:r>
      <w:r w:rsidRPr="00A5197D">
        <w:rPr>
          <w:rFonts w:ascii="Times New Roman" w:hAnsi="Times New Roman" w:cs="Times New Roman"/>
          <w:sz w:val="28"/>
          <w:szCs w:val="28"/>
        </w:rPr>
        <w:t xml:space="preserve">. Окрім цього, на основі отриманих результатів будуть розроблені </w:t>
      </w:r>
      <w:r w:rsidR="00743DC7" w:rsidRPr="00A5197D">
        <w:rPr>
          <w:rFonts w:ascii="Times New Roman" w:hAnsi="Times New Roman" w:cs="Times New Roman"/>
          <w:sz w:val="28"/>
          <w:szCs w:val="28"/>
        </w:rPr>
        <w:t>освітні програми.</w:t>
      </w:r>
    </w:p>
    <w:p w:rsidR="00743DC7" w:rsidRPr="00A5197D" w:rsidRDefault="00BD4EDC" w:rsidP="00743DC7">
      <w:pPr>
        <w:spacing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xml:space="preserve">У дослідженні </w:t>
      </w:r>
      <w:r w:rsidR="00743DC7" w:rsidRPr="00A5197D">
        <w:rPr>
          <w:rFonts w:ascii="Times New Roman" w:hAnsi="Times New Roman" w:cs="Times New Roman"/>
          <w:sz w:val="28"/>
          <w:szCs w:val="28"/>
        </w:rPr>
        <w:t>взяли участь 53 учні молодших класів, 108 учнів старшої школи, 138 батьків та 37 педагогічних працівників. Для кожної з груп було розроблено окремі блоки питань, що дозволило отримати всебічну та різнопланову інформацію.</w:t>
      </w:r>
    </w:p>
    <w:p w:rsidR="00BD4EDC" w:rsidRPr="00A5197D" w:rsidRDefault="00BD4EDC" w:rsidP="00BD4EDC">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lastRenderedPageBreak/>
        <w:t xml:space="preserve">Практичне значення результати отримані вході проведеного дослідження виявили рівень обізнаності таргетних груп </w:t>
      </w:r>
      <w:r w:rsidR="00743DC7" w:rsidRPr="00A5197D">
        <w:rPr>
          <w:rFonts w:ascii="Times New Roman" w:hAnsi="Times New Roman" w:cs="Times New Roman"/>
          <w:sz w:val="28"/>
          <w:szCs w:val="28"/>
        </w:rPr>
        <w:t>суспільства</w:t>
      </w:r>
      <w:r w:rsidRPr="00A5197D">
        <w:rPr>
          <w:rFonts w:ascii="Times New Roman" w:hAnsi="Times New Roman" w:cs="Times New Roman"/>
          <w:sz w:val="28"/>
          <w:szCs w:val="28"/>
        </w:rPr>
        <w:t xml:space="preserve"> щодо </w:t>
      </w:r>
      <w:r w:rsidR="00743DC7" w:rsidRPr="00A5197D">
        <w:rPr>
          <w:rFonts w:ascii="Times New Roman" w:hAnsi="Times New Roman" w:cs="Times New Roman"/>
          <w:sz w:val="28"/>
          <w:szCs w:val="28"/>
        </w:rPr>
        <w:t>ризиків антибіотикорезастентності</w:t>
      </w:r>
      <w:r w:rsidRPr="00A5197D">
        <w:rPr>
          <w:rFonts w:ascii="Times New Roman" w:hAnsi="Times New Roman" w:cs="Times New Roman"/>
          <w:sz w:val="28"/>
          <w:szCs w:val="28"/>
        </w:rPr>
        <w:t xml:space="preserve"> та методів профілактики</w:t>
      </w:r>
      <w:r w:rsidR="00743DC7" w:rsidRPr="00A5197D">
        <w:rPr>
          <w:rFonts w:ascii="Times New Roman" w:hAnsi="Times New Roman" w:cs="Times New Roman"/>
          <w:sz w:val="28"/>
          <w:szCs w:val="28"/>
        </w:rPr>
        <w:t xml:space="preserve">, </w:t>
      </w:r>
      <w:r w:rsidRPr="00A5197D">
        <w:rPr>
          <w:rFonts w:ascii="Times New Roman" w:hAnsi="Times New Roman" w:cs="Times New Roman"/>
          <w:sz w:val="28"/>
          <w:szCs w:val="28"/>
        </w:rPr>
        <w:t xml:space="preserve">на їх основі розроблені ряд профілактичних заходів направлених на </w:t>
      </w:r>
      <w:r w:rsidR="00743DC7" w:rsidRPr="00A5197D">
        <w:rPr>
          <w:rFonts w:ascii="Times New Roman" w:hAnsi="Times New Roman" w:cs="Times New Roman"/>
          <w:sz w:val="28"/>
          <w:szCs w:val="28"/>
        </w:rPr>
        <w:t>підвищення обізнаності населення щодо методів попередження розвитку стійкості мікроорганізмів до антибіотиків</w:t>
      </w:r>
    </w:p>
    <w:p w:rsidR="00BD4EDC" w:rsidRPr="00A5197D" w:rsidRDefault="00BD4EDC" w:rsidP="00743DC7">
      <w:pPr>
        <w:spacing w:line="360" w:lineRule="auto"/>
        <w:jc w:val="both"/>
        <w:rPr>
          <w:rFonts w:ascii="Times New Roman" w:hAnsi="Times New Roman" w:cs="Times New Roman"/>
          <w:sz w:val="28"/>
          <w:szCs w:val="28"/>
        </w:rPr>
      </w:pPr>
      <w:r w:rsidRPr="004907C9">
        <w:rPr>
          <w:rFonts w:ascii="Times New Roman" w:hAnsi="Times New Roman" w:cs="Times New Roman"/>
          <w:b/>
          <w:sz w:val="28"/>
          <w:szCs w:val="28"/>
        </w:rPr>
        <w:t>Ключові слова</w:t>
      </w:r>
      <w:r w:rsidRPr="00A5197D">
        <w:rPr>
          <w:rFonts w:ascii="Times New Roman" w:hAnsi="Times New Roman" w:cs="Times New Roman"/>
          <w:sz w:val="28"/>
          <w:szCs w:val="28"/>
        </w:rPr>
        <w:t xml:space="preserve"> </w:t>
      </w:r>
      <w:r w:rsidR="00743DC7" w:rsidRPr="00A5197D">
        <w:rPr>
          <w:rFonts w:ascii="Times New Roman" w:hAnsi="Times New Roman" w:cs="Times New Roman"/>
          <w:sz w:val="28"/>
          <w:szCs w:val="28"/>
        </w:rPr>
        <w:t>антибіотикорезистентність, рівень обізнаності, профілактика інфекцій, гігієна рук, культура чхання, вакцинація, інфекційний контроль.</w:t>
      </w:r>
      <w:r w:rsidRPr="00A5197D">
        <w:rPr>
          <w:rFonts w:ascii="Times New Roman" w:hAnsi="Times New Roman" w:cs="Times New Roman"/>
          <w:sz w:val="28"/>
          <w:szCs w:val="28"/>
        </w:rPr>
        <w:br w:type="page"/>
      </w:r>
    </w:p>
    <w:p w:rsidR="00BD4EDC" w:rsidRPr="00A5197D" w:rsidRDefault="00BD4EDC" w:rsidP="00BD4EDC">
      <w:pPr>
        <w:jc w:val="center"/>
        <w:rPr>
          <w:rFonts w:ascii="Times New Roman" w:hAnsi="Times New Roman" w:cs="Times New Roman"/>
          <w:b/>
          <w:sz w:val="28"/>
          <w:szCs w:val="28"/>
          <w:lang w:val="en-US"/>
        </w:rPr>
      </w:pPr>
      <w:r w:rsidRPr="00A5197D">
        <w:rPr>
          <w:rFonts w:ascii="Times New Roman" w:hAnsi="Times New Roman" w:cs="Times New Roman"/>
          <w:b/>
          <w:sz w:val="28"/>
          <w:szCs w:val="28"/>
          <w:lang w:val="en-US"/>
        </w:rPr>
        <w:lastRenderedPageBreak/>
        <w:t>ABSTRUCT</w:t>
      </w:r>
    </w:p>
    <w:p w:rsidR="00BD4EDC" w:rsidRPr="00A5197D" w:rsidRDefault="00FE5681" w:rsidP="00BD4EDC">
      <w:pPr>
        <w:rPr>
          <w:rFonts w:ascii="Times New Roman" w:hAnsi="Times New Roman" w:cs="Times New Roman"/>
          <w:b/>
          <w:sz w:val="28"/>
          <w:szCs w:val="28"/>
        </w:rPr>
      </w:pPr>
      <w:r w:rsidRPr="00A5197D">
        <w:rPr>
          <w:rFonts w:ascii="Times New Roman" w:hAnsi="Times New Roman" w:cs="Times New Roman"/>
          <w:b/>
          <w:sz w:val="28"/>
          <w:szCs w:val="28"/>
          <w:lang w:val="en-US"/>
        </w:rPr>
        <w:t>Dobrovolska Marta Yaroslavivna ANTIBIOTICS RESISTANCE AS A GLOBAL PUBLIC HEALTH THREAT</w:t>
      </w:r>
    </w:p>
    <w:p w:rsidR="006E24C4" w:rsidRPr="00A5197D" w:rsidRDefault="00BD4EDC" w:rsidP="006E24C4">
      <w:pPr>
        <w:spacing w:after="0" w:line="360" w:lineRule="auto"/>
        <w:jc w:val="both"/>
        <w:rPr>
          <w:rFonts w:ascii="Times New Roman" w:hAnsi="Times New Roman" w:cs="Times New Roman"/>
          <w:sz w:val="28"/>
          <w:szCs w:val="28"/>
        </w:rPr>
      </w:pPr>
      <w:r w:rsidRPr="00A5197D">
        <w:rPr>
          <w:rFonts w:ascii="Times New Roman" w:hAnsi="Times New Roman" w:cs="Times New Roman"/>
          <w:b/>
          <w:sz w:val="28"/>
          <w:szCs w:val="28"/>
        </w:rPr>
        <w:t>PURPOSE</w:t>
      </w:r>
      <w:r w:rsidRPr="00A5197D">
        <w:rPr>
          <w:rFonts w:ascii="Times New Roman" w:hAnsi="Times New Roman" w:cs="Times New Roman"/>
          <w:sz w:val="28"/>
          <w:szCs w:val="28"/>
        </w:rPr>
        <w:t xml:space="preserve"> </w:t>
      </w:r>
      <w:r w:rsidR="006E24C4" w:rsidRPr="00A5197D">
        <w:rPr>
          <w:rFonts w:ascii="Times New Roman" w:hAnsi="Times New Roman" w:cs="Times New Roman"/>
          <w:sz w:val="28"/>
          <w:szCs w:val="28"/>
        </w:rPr>
        <w:t>This qualification work is devoted to examining societal awareness of and attitudes toward the problem of antibiotic resistance and its prevention. It aims to investigate the public’s level of understanding of behaviors that lead to the development of antibiotic resistance, to identify possible preventive strategies, and to evaluate the effectiveness of key interventions (hand hygiene, respiratory etiquette, and vaccination).</w:t>
      </w:r>
    </w:p>
    <w:p w:rsidR="006E24C4" w:rsidRPr="00A5197D" w:rsidRDefault="00FB0203" w:rsidP="006E24C4">
      <w:pPr>
        <w:spacing w:after="0" w:line="360" w:lineRule="auto"/>
        <w:jc w:val="both"/>
        <w:rPr>
          <w:rFonts w:ascii="Times New Roman" w:hAnsi="Times New Roman" w:cs="Times New Roman"/>
          <w:sz w:val="28"/>
          <w:szCs w:val="28"/>
        </w:rPr>
      </w:pPr>
      <w:r w:rsidRPr="00A5197D">
        <w:rPr>
          <w:rFonts w:ascii="Times New Roman" w:hAnsi="Times New Roman" w:cs="Times New Roman"/>
          <w:b/>
          <w:sz w:val="28"/>
          <w:szCs w:val="28"/>
        </w:rPr>
        <w:t>OBJECT OF STUDY</w:t>
      </w:r>
      <w:r w:rsidRPr="00A5197D">
        <w:rPr>
          <w:rFonts w:ascii="Times New Roman" w:hAnsi="Times New Roman" w:cs="Times New Roman"/>
          <w:sz w:val="28"/>
          <w:szCs w:val="28"/>
          <w:lang w:val="en-US"/>
        </w:rPr>
        <w:t xml:space="preserve"> </w:t>
      </w:r>
      <w:r w:rsidR="006E24C4" w:rsidRPr="00A5197D">
        <w:rPr>
          <w:rFonts w:ascii="Times New Roman" w:hAnsi="Times New Roman" w:cs="Times New Roman"/>
          <w:sz w:val="28"/>
          <w:szCs w:val="28"/>
        </w:rPr>
        <w:t xml:space="preserve">The object of this research comprises the social groups engaged in the school‐based educational process. Within the school–family system, behavioral patterns are shaped through the interaction of four key cohorts: </w:t>
      </w:r>
      <w:r w:rsidR="006E24C4" w:rsidRPr="00A5197D">
        <w:rPr>
          <w:rFonts w:ascii="Times New Roman" w:hAnsi="Times New Roman" w:cs="Times New Roman"/>
          <w:sz w:val="28"/>
          <w:szCs w:val="28"/>
          <w:lang w:val="en-US"/>
        </w:rPr>
        <w:t>p</w:t>
      </w:r>
      <w:r w:rsidR="006E24C4" w:rsidRPr="00A5197D">
        <w:rPr>
          <w:rFonts w:ascii="Times New Roman" w:hAnsi="Times New Roman" w:cs="Times New Roman"/>
          <w:sz w:val="28"/>
          <w:szCs w:val="28"/>
        </w:rPr>
        <w:t>rimary school pupils (ages 6–10)</w:t>
      </w:r>
      <w:r w:rsidR="006E24C4" w:rsidRPr="00A5197D">
        <w:rPr>
          <w:rFonts w:ascii="Times New Roman" w:hAnsi="Times New Roman" w:cs="Times New Roman"/>
          <w:sz w:val="28"/>
          <w:szCs w:val="28"/>
          <w:lang w:val="en-US"/>
        </w:rPr>
        <w:t>, s</w:t>
      </w:r>
      <w:r w:rsidR="006E24C4" w:rsidRPr="00A5197D">
        <w:rPr>
          <w:rFonts w:ascii="Times New Roman" w:hAnsi="Times New Roman" w:cs="Times New Roman"/>
          <w:sz w:val="28"/>
          <w:szCs w:val="28"/>
        </w:rPr>
        <w:t>econdary school pupils (ages 11–17)</w:t>
      </w:r>
      <w:r w:rsidR="006E24C4" w:rsidRPr="00A5197D">
        <w:rPr>
          <w:rFonts w:ascii="Times New Roman" w:hAnsi="Times New Roman" w:cs="Times New Roman"/>
          <w:sz w:val="28"/>
          <w:szCs w:val="28"/>
          <w:lang w:val="en-US"/>
        </w:rPr>
        <w:t>, t</w:t>
      </w:r>
      <w:r w:rsidR="006E24C4" w:rsidRPr="00A5197D">
        <w:rPr>
          <w:rFonts w:ascii="Times New Roman" w:hAnsi="Times New Roman" w:cs="Times New Roman"/>
          <w:sz w:val="28"/>
          <w:szCs w:val="28"/>
        </w:rPr>
        <w:t>heir parents</w:t>
      </w:r>
      <w:r w:rsidR="006E24C4" w:rsidRPr="00A5197D">
        <w:rPr>
          <w:rFonts w:ascii="Times New Roman" w:hAnsi="Times New Roman" w:cs="Times New Roman"/>
          <w:sz w:val="28"/>
          <w:szCs w:val="28"/>
          <w:lang w:val="en-US"/>
        </w:rPr>
        <w:t>, t</w:t>
      </w:r>
      <w:r w:rsidR="006E24C4" w:rsidRPr="00A5197D">
        <w:rPr>
          <w:rFonts w:ascii="Times New Roman" w:hAnsi="Times New Roman" w:cs="Times New Roman"/>
          <w:sz w:val="28"/>
          <w:szCs w:val="28"/>
        </w:rPr>
        <w:t>eaching staff</w:t>
      </w:r>
    </w:p>
    <w:p w:rsidR="006E24C4" w:rsidRPr="00A5197D" w:rsidRDefault="00FB0203" w:rsidP="006E24C4">
      <w:pPr>
        <w:spacing w:after="0" w:line="360" w:lineRule="auto"/>
        <w:jc w:val="both"/>
        <w:rPr>
          <w:rFonts w:ascii="Times New Roman" w:hAnsi="Times New Roman" w:cs="Times New Roman"/>
          <w:sz w:val="28"/>
          <w:szCs w:val="28"/>
        </w:rPr>
      </w:pPr>
      <w:r w:rsidRPr="00A5197D">
        <w:rPr>
          <w:rFonts w:ascii="Times New Roman" w:hAnsi="Times New Roman" w:cs="Times New Roman"/>
          <w:b/>
          <w:sz w:val="28"/>
          <w:szCs w:val="28"/>
        </w:rPr>
        <w:t>SUBJECT OF STUDY</w:t>
      </w:r>
      <w:r w:rsidRPr="00A5197D">
        <w:rPr>
          <w:rFonts w:ascii="Times New Roman" w:hAnsi="Times New Roman" w:cs="Times New Roman"/>
          <w:sz w:val="28"/>
          <w:szCs w:val="28"/>
          <w:lang w:val="en-US"/>
        </w:rPr>
        <w:t xml:space="preserve"> </w:t>
      </w:r>
      <w:r w:rsidR="006E24C4" w:rsidRPr="00A5197D">
        <w:rPr>
          <w:rFonts w:ascii="Times New Roman" w:hAnsi="Times New Roman" w:cs="Times New Roman"/>
          <w:sz w:val="28"/>
          <w:szCs w:val="28"/>
        </w:rPr>
        <w:t>The subject of investigation is the level of knowledge, behavioral practices, and information sources related to antibiotic resistance and its prevention among these age‐defined groups.</w:t>
      </w:r>
    </w:p>
    <w:p w:rsidR="006E24C4" w:rsidRPr="00A5197D" w:rsidRDefault="00FB0203" w:rsidP="006E24C4">
      <w:pPr>
        <w:spacing w:after="0" w:line="360" w:lineRule="auto"/>
        <w:jc w:val="both"/>
        <w:rPr>
          <w:rFonts w:ascii="Times New Roman" w:hAnsi="Times New Roman" w:cs="Times New Roman"/>
          <w:sz w:val="28"/>
          <w:szCs w:val="28"/>
        </w:rPr>
      </w:pPr>
      <w:r w:rsidRPr="00A5197D">
        <w:rPr>
          <w:rFonts w:ascii="Times New Roman" w:hAnsi="Times New Roman" w:cs="Times New Roman"/>
          <w:b/>
          <w:sz w:val="28"/>
          <w:szCs w:val="28"/>
        </w:rPr>
        <w:t xml:space="preserve">METHODOLOGY </w:t>
      </w:r>
      <w:r w:rsidR="006E24C4" w:rsidRPr="00A5197D">
        <w:rPr>
          <w:rFonts w:ascii="Times New Roman" w:hAnsi="Times New Roman" w:cs="Times New Roman"/>
          <w:sz w:val="28"/>
          <w:szCs w:val="28"/>
        </w:rPr>
        <w:t>The study employed a mixed‐methods design:</w:t>
      </w:r>
    </w:p>
    <w:p w:rsidR="006E24C4" w:rsidRPr="00A5197D" w:rsidRDefault="006E24C4" w:rsidP="006E24C4">
      <w:pPr>
        <w:spacing w:after="0" w:line="360" w:lineRule="auto"/>
        <w:jc w:val="both"/>
        <w:rPr>
          <w:rFonts w:ascii="Times New Roman" w:hAnsi="Times New Roman" w:cs="Times New Roman"/>
          <w:sz w:val="28"/>
          <w:szCs w:val="28"/>
        </w:rPr>
      </w:pPr>
      <w:r w:rsidRPr="00A5197D">
        <w:rPr>
          <w:rFonts w:ascii="Times New Roman" w:hAnsi="Times New Roman" w:cs="Times New Roman"/>
          <w:sz w:val="28"/>
          <w:szCs w:val="28"/>
        </w:rPr>
        <w:t>Literature Review: Systematic analysis of scientific publications on antibiotic resistance and infection prevention.</w:t>
      </w:r>
    </w:p>
    <w:p w:rsidR="006E24C4" w:rsidRPr="00A5197D" w:rsidRDefault="006E24C4" w:rsidP="006E24C4">
      <w:pPr>
        <w:spacing w:after="0" w:line="360" w:lineRule="auto"/>
        <w:jc w:val="both"/>
        <w:rPr>
          <w:rFonts w:ascii="Times New Roman" w:hAnsi="Times New Roman" w:cs="Times New Roman"/>
          <w:sz w:val="28"/>
          <w:szCs w:val="28"/>
        </w:rPr>
      </w:pPr>
      <w:r w:rsidRPr="00A5197D">
        <w:rPr>
          <w:rFonts w:ascii="Times New Roman" w:hAnsi="Times New Roman" w:cs="Times New Roman"/>
          <w:sz w:val="28"/>
          <w:szCs w:val="28"/>
        </w:rPr>
        <w:t>Quantitative Surveys: Administration of specially designed questionnaires to each target group.</w:t>
      </w:r>
    </w:p>
    <w:p w:rsidR="006E24C4" w:rsidRPr="00A5197D" w:rsidRDefault="006E24C4" w:rsidP="006E24C4">
      <w:pPr>
        <w:spacing w:after="0" w:line="360" w:lineRule="auto"/>
        <w:jc w:val="both"/>
        <w:rPr>
          <w:rFonts w:ascii="Times New Roman" w:hAnsi="Times New Roman" w:cs="Times New Roman"/>
          <w:sz w:val="28"/>
          <w:szCs w:val="28"/>
        </w:rPr>
      </w:pPr>
      <w:r w:rsidRPr="00A5197D">
        <w:rPr>
          <w:rFonts w:ascii="Times New Roman" w:hAnsi="Times New Roman" w:cs="Times New Roman"/>
          <w:sz w:val="28"/>
          <w:szCs w:val="28"/>
        </w:rPr>
        <w:t>Qualitative Inquiry: Focus‐group discussions conducted with primary school pupils.</w:t>
      </w:r>
    </w:p>
    <w:p w:rsidR="006E24C4" w:rsidRPr="00A5197D" w:rsidRDefault="006E24C4" w:rsidP="006E24C4">
      <w:pPr>
        <w:spacing w:after="0" w:line="360" w:lineRule="auto"/>
        <w:jc w:val="both"/>
        <w:rPr>
          <w:rFonts w:ascii="Times New Roman" w:hAnsi="Times New Roman" w:cs="Times New Roman"/>
          <w:sz w:val="28"/>
          <w:szCs w:val="28"/>
        </w:rPr>
      </w:pPr>
      <w:r w:rsidRPr="00A5197D">
        <w:rPr>
          <w:rFonts w:ascii="Times New Roman" w:hAnsi="Times New Roman" w:cs="Times New Roman"/>
          <w:sz w:val="28"/>
          <w:szCs w:val="28"/>
        </w:rPr>
        <w:t>These methods enabled the collection of both quantitative and qualitative data to assess how awareness influences adherence to preventive measures. Based on the findings, tailored educational programs will be developed.</w:t>
      </w:r>
    </w:p>
    <w:p w:rsidR="006E24C4" w:rsidRPr="00A5197D" w:rsidRDefault="006E24C4" w:rsidP="006E24C4">
      <w:pPr>
        <w:spacing w:after="0" w:line="360" w:lineRule="auto"/>
        <w:jc w:val="both"/>
        <w:rPr>
          <w:rFonts w:ascii="Times New Roman" w:hAnsi="Times New Roman" w:cs="Times New Roman"/>
          <w:sz w:val="28"/>
          <w:szCs w:val="28"/>
        </w:rPr>
      </w:pPr>
      <w:r w:rsidRPr="00A5197D">
        <w:rPr>
          <w:rFonts w:ascii="Times New Roman" w:hAnsi="Times New Roman" w:cs="Times New Roman"/>
          <w:sz w:val="28"/>
          <w:szCs w:val="28"/>
        </w:rPr>
        <w:t>Participants</w:t>
      </w:r>
      <w:r w:rsidR="00FB0203" w:rsidRPr="00A5197D">
        <w:rPr>
          <w:rFonts w:ascii="Times New Roman" w:hAnsi="Times New Roman" w:cs="Times New Roman"/>
          <w:sz w:val="28"/>
          <w:szCs w:val="28"/>
          <w:lang w:val="en-US"/>
        </w:rPr>
        <w:t xml:space="preserve"> - </w:t>
      </w:r>
      <w:r w:rsidRPr="00A5197D">
        <w:rPr>
          <w:rFonts w:ascii="Times New Roman" w:hAnsi="Times New Roman" w:cs="Times New Roman"/>
          <w:sz w:val="28"/>
          <w:szCs w:val="28"/>
        </w:rPr>
        <w:t>53 primary school pupils (interviewed with parental consent and class‐teacher present)</w:t>
      </w:r>
      <w:r w:rsidR="00FB0203" w:rsidRPr="00A5197D">
        <w:rPr>
          <w:rFonts w:ascii="Times New Roman" w:hAnsi="Times New Roman" w:cs="Times New Roman"/>
          <w:sz w:val="28"/>
          <w:szCs w:val="28"/>
          <w:lang w:val="en-US"/>
        </w:rPr>
        <w:t xml:space="preserve">, </w:t>
      </w:r>
      <w:r w:rsidRPr="00A5197D">
        <w:rPr>
          <w:rFonts w:ascii="Times New Roman" w:hAnsi="Times New Roman" w:cs="Times New Roman"/>
          <w:sz w:val="28"/>
          <w:szCs w:val="28"/>
        </w:rPr>
        <w:t>108 secondary school pupils (anonymously surveyed via Google Forms)</w:t>
      </w:r>
      <w:r w:rsidR="00FB0203" w:rsidRPr="00A5197D">
        <w:rPr>
          <w:rFonts w:ascii="Times New Roman" w:hAnsi="Times New Roman" w:cs="Times New Roman"/>
          <w:sz w:val="28"/>
          <w:szCs w:val="28"/>
          <w:lang w:val="en-US"/>
        </w:rPr>
        <w:t xml:space="preserve">, </w:t>
      </w:r>
      <w:r w:rsidRPr="00A5197D">
        <w:rPr>
          <w:rFonts w:ascii="Times New Roman" w:hAnsi="Times New Roman" w:cs="Times New Roman"/>
          <w:sz w:val="28"/>
          <w:szCs w:val="28"/>
        </w:rPr>
        <w:t>138 parents</w:t>
      </w:r>
      <w:r w:rsidR="00FB0203" w:rsidRPr="00A5197D">
        <w:rPr>
          <w:rFonts w:ascii="Times New Roman" w:hAnsi="Times New Roman" w:cs="Times New Roman"/>
          <w:sz w:val="28"/>
          <w:szCs w:val="28"/>
          <w:lang w:val="en-US"/>
        </w:rPr>
        <w:t xml:space="preserve">, </w:t>
      </w:r>
      <w:r w:rsidRPr="00A5197D">
        <w:rPr>
          <w:rFonts w:ascii="Times New Roman" w:hAnsi="Times New Roman" w:cs="Times New Roman"/>
          <w:sz w:val="28"/>
          <w:szCs w:val="28"/>
        </w:rPr>
        <w:t>37 teaching staff</w:t>
      </w:r>
    </w:p>
    <w:p w:rsidR="006E24C4" w:rsidRPr="00A5197D" w:rsidRDefault="006E24C4" w:rsidP="006E24C4">
      <w:pPr>
        <w:spacing w:after="0" w:line="360" w:lineRule="auto"/>
        <w:jc w:val="both"/>
        <w:rPr>
          <w:rFonts w:ascii="Times New Roman" w:hAnsi="Times New Roman" w:cs="Times New Roman"/>
          <w:sz w:val="28"/>
          <w:szCs w:val="28"/>
        </w:rPr>
      </w:pPr>
      <w:r w:rsidRPr="00A5197D">
        <w:rPr>
          <w:rFonts w:ascii="Times New Roman" w:hAnsi="Times New Roman" w:cs="Times New Roman"/>
          <w:sz w:val="28"/>
          <w:szCs w:val="28"/>
        </w:rPr>
        <w:t>Separate question blocks were created for each cohort to obtain comprehensive, multi‐dimensional insights.</w:t>
      </w:r>
    </w:p>
    <w:p w:rsidR="006E24C4" w:rsidRPr="00A5197D" w:rsidRDefault="00FB0203" w:rsidP="006E24C4">
      <w:pPr>
        <w:spacing w:after="0" w:line="360" w:lineRule="auto"/>
        <w:jc w:val="both"/>
        <w:rPr>
          <w:rFonts w:ascii="Times New Roman" w:hAnsi="Times New Roman" w:cs="Times New Roman"/>
          <w:sz w:val="28"/>
          <w:szCs w:val="28"/>
        </w:rPr>
      </w:pPr>
      <w:r w:rsidRPr="00A5197D">
        <w:rPr>
          <w:rFonts w:ascii="Times New Roman" w:hAnsi="Times New Roman" w:cs="Times New Roman"/>
          <w:b/>
          <w:sz w:val="28"/>
          <w:szCs w:val="28"/>
        </w:rPr>
        <w:lastRenderedPageBreak/>
        <w:t>PRACTICAL SIGNIFICANCE</w:t>
      </w:r>
      <w:r w:rsidRPr="00A5197D">
        <w:rPr>
          <w:rFonts w:ascii="Times New Roman" w:hAnsi="Times New Roman" w:cs="Times New Roman"/>
          <w:sz w:val="28"/>
          <w:szCs w:val="28"/>
          <w:lang w:val="en-US"/>
        </w:rPr>
        <w:t xml:space="preserve"> </w:t>
      </w:r>
      <w:r w:rsidR="006E24C4" w:rsidRPr="00A5197D">
        <w:rPr>
          <w:rFonts w:ascii="Times New Roman" w:hAnsi="Times New Roman" w:cs="Times New Roman"/>
          <w:sz w:val="28"/>
          <w:szCs w:val="28"/>
        </w:rPr>
        <w:t>The results elucidate the level of awareness among target groups regarding the risks of antibiotic resistance and preventive methods. On this basis, a series of preventive measures has been formulated to enhance public understanding of how to prevent the development of microbial resistance to antibiotics.</w:t>
      </w:r>
    </w:p>
    <w:p w:rsidR="006E24C4" w:rsidRPr="00A5197D" w:rsidRDefault="00FB0203" w:rsidP="006E24C4">
      <w:pPr>
        <w:spacing w:after="0" w:line="360" w:lineRule="auto"/>
        <w:jc w:val="both"/>
        <w:rPr>
          <w:rFonts w:ascii="Times New Roman" w:hAnsi="Times New Roman" w:cs="Times New Roman"/>
          <w:sz w:val="28"/>
          <w:szCs w:val="28"/>
        </w:rPr>
      </w:pPr>
      <w:r w:rsidRPr="00A5197D">
        <w:rPr>
          <w:rFonts w:ascii="Times New Roman" w:hAnsi="Times New Roman" w:cs="Times New Roman"/>
          <w:b/>
          <w:sz w:val="28"/>
          <w:szCs w:val="28"/>
        </w:rPr>
        <w:t>KEYWORDS</w:t>
      </w:r>
      <w:r w:rsidRPr="00A5197D">
        <w:rPr>
          <w:rFonts w:ascii="Times New Roman" w:hAnsi="Times New Roman" w:cs="Times New Roman"/>
          <w:sz w:val="28"/>
          <w:szCs w:val="28"/>
          <w:lang w:val="en-US"/>
        </w:rPr>
        <w:t xml:space="preserve">: </w:t>
      </w:r>
      <w:r w:rsidR="006E24C4" w:rsidRPr="00A5197D">
        <w:rPr>
          <w:rFonts w:ascii="Times New Roman" w:hAnsi="Times New Roman" w:cs="Times New Roman"/>
          <w:sz w:val="28"/>
          <w:szCs w:val="28"/>
        </w:rPr>
        <w:t>antibiotic resistance; awareness level; infection prevention; hand hygiene; respiratory etiquette; vaccination; infection control.</w:t>
      </w:r>
    </w:p>
    <w:p w:rsidR="00337F07" w:rsidRPr="00A5197D" w:rsidRDefault="00337F07">
      <w:pPr>
        <w:rPr>
          <w:rFonts w:ascii="Times New Roman" w:hAnsi="Times New Roman" w:cs="Times New Roman"/>
          <w:sz w:val="28"/>
          <w:szCs w:val="28"/>
        </w:rPr>
      </w:pPr>
    </w:p>
    <w:p w:rsidR="00657E78" w:rsidRPr="00A5197D" w:rsidRDefault="00657E78">
      <w:pPr>
        <w:rPr>
          <w:rFonts w:ascii="Times New Roman" w:hAnsi="Times New Roman" w:cs="Times New Roman"/>
          <w:sz w:val="28"/>
          <w:szCs w:val="28"/>
        </w:rPr>
      </w:pPr>
    </w:p>
    <w:p w:rsidR="00657E78" w:rsidRPr="00A5197D" w:rsidRDefault="00657E78">
      <w:pPr>
        <w:rPr>
          <w:rFonts w:ascii="Times New Roman" w:hAnsi="Times New Roman" w:cs="Times New Roman"/>
          <w:sz w:val="28"/>
          <w:szCs w:val="28"/>
        </w:rPr>
      </w:pPr>
    </w:p>
    <w:p w:rsidR="00657E78" w:rsidRPr="00A5197D" w:rsidRDefault="00657E78">
      <w:pPr>
        <w:rPr>
          <w:rFonts w:ascii="Times New Roman" w:hAnsi="Times New Roman" w:cs="Times New Roman"/>
          <w:sz w:val="28"/>
          <w:szCs w:val="28"/>
        </w:rPr>
      </w:pPr>
    </w:p>
    <w:p w:rsidR="00657E78" w:rsidRPr="00A5197D" w:rsidRDefault="00657E78">
      <w:pPr>
        <w:rPr>
          <w:rFonts w:ascii="Times New Roman" w:hAnsi="Times New Roman" w:cs="Times New Roman"/>
          <w:sz w:val="28"/>
          <w:szCs w:val="28"/>
        </w:rPr>
      </w:pPr>
    </w:p>
    <w:p w:rsidR="00657E78" w:rsidRPr="00A5197D" w:rsidRDefault="00657E78">
      <w:pPr>
        <w:rPr>
          <w:rFonts w:ascii="Times New Roman" w:hAnsi="Times New Roman" w:cs="Times New Roman"/>
          <w:sz w:val="28"/>
          <w:szCs w:val="28"/>
        </w:rPr>
      </w:pPr>
    </w:p>
    <w:p w:rsidR="00657E78" w:rsidRPr="00A5197D" w:rsidRDefault="00657E78">
      <w:pPr>
        <w:spacing w:after="160" w:line="259" w:lineRule="auto"/>
        <w:rPr>
          <w:rFonts w:ascii="Times New Roman" w:hAnsi="Times New Roman" w:cs="Times New Roman"/>
          <w:sz w:val="28"/>
          <w:szCs w:val="28"/>
        </w:rPr>
      </w:pPr>
      <w:r w:rsidRPr="00A5197D">
        <w:rPr>
          <w:rFonts w:ascii="Times New Roman" w:hAnsi="Times New Roman" w:cs="Times New Roman"/>
          <w:sz w:val="28"/>
          <w:szCs w:val="28"/>
        </w:rPr>
        <w:br w:type="page"/>
      </w:r>
    </w:p>
    <w:p w:rsidR="00051120" w:rsidRPr="00A5197D" w:rsidRDefault="00051120" w:rsidP="00051120">
      <w:pPr>
        <w:spacing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lastRenderedPageBreak/>
        <w:t>ВСТУП</w:t>
      </w:r>
    </w:p>
    <w:p w:rsidR="00051120" w:rsidRPr="00A5197D" w:rsidRDefault="00051120" w:rsidP="00051120">
      <w:pPr>
        <w:spacing w:after="0" w:line="360" w:lineRule="auto"/>
        <w:ind w:firstLine="709"/>
        <w:jc w:val="both"/>
        <w:rPr>
          <w:rFonts w:ascii="Times New Roman" w:eastAsia="Times New Roman" w:hAnsi="Times New Roman" w:cs="Times New Roman"/>
          <w:b/>
          <w:sz w:val="28"/>
          <w:szCs w:val="28"/>
          <w:lang w:eastAsia="uk-UA"/>
        </w:rPr>
      </w:pPr>
      <w:r w:rsidRPr="00A5197D">
        <w:rPr>
          <w:rFonts w:ascii="Times New Roman" w:eastAsia="Times New Roman" w:hAnsi="Times New Roman" w:cs="Times New Roman"/>
          <w:b/>
          <w:sz w:val="28"/>
          <w:szCs w:val="28"/>
          <w:lang w:eastAsia="uk-UA"/>
        </w:rPr>
        <w:t>Актуальність теми.</w:t>
      </w:r>
    </w:p>
    <w:p w:rsidR="00051120" w:rsidRPr="00A5197D" w:rsidRDefault="00051120" w:rsidP="00051120">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Сталий розвиток (англ. sustainable development) — загальна концепція необхідності встановлення балансу між задоволенням сучасних потреб людства і захистом інтересів майбутніх поколінь, включаючи їх потребу в безпечному і здоровому довкіллі [</w:t>
      </w:r>
      <w:r w:rsidR="000030E2" w:rsidRPr="00A5197D">
        <w:rPr>
          <w:rFonts w:ascii="Times New Roman" w:eastAsia="Times New Roman" w:hAnsi="Times New Roman" w:cs="Times New Roman"/>
          <w:sz w:val="28"/>
          <w:szCs w:val="28"/>
          <w:lang w:eastAsia="uk-UA"/>
        </w:rPr>
        <w:t>6</w:t>
      </w:r>
      <w:r w:rsidRPr="00A5197D">
        <w:rPr>
          <w:rFonts w:ascii="Times New Roman" w:eastAsia="Times New Roman" w:hAnsi="Times New Roman" w:cs="Times New Roman"/>
          <w:sz w:val="28"/>
          <w:szCs w:val="28"/>
          <w:lang w:eastAsia="uk-UA"/>
        </w:rPr>
        <w:t>].</w:t>
      </w:r>
    </w:p>
    <w:p w:rsidR="00051120" w:rsidRPr="00A5197D" w:rsidRDefault="0003570A" w:rsidP="00051120">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Цілі сталого розвитку (</w:t>
      </w:r>
      <w:r w:rsidR="00051120" w:rsidRPr="00A5197D">
        <w:rPr>
          <w:rFonts w:ascii="Times New Roman" w:eastAsia="Times New Roman" w:hAnsi="Times New Roman" w:cs="Times New Roman"/>
          <w:sz w:val="28"/>
          <w:szCs w:val="28"/>
          <w:lang w:eastAsia="uk-UA"/>
        </w:rPr>
        <w:t>Sustainable Development Goals), також відомі як Глобальні цілі, — це універсальний заклик до дій, покликаний подолати бідність, захистити навколишнє середовище та забезпечити мирне й процвітаюче життя для всіх людей на планеті</w:t>
      </w:r>
      <w:r w:rsidR="00C34E2C" w:rsidRPr="00A5197D">
        <w:rPr>
          <w:rFonts w:ascii="Times New Roman" w:eastAsia="Times New Roman" w:hAnsi="Times New Roman" w:cs="Times New Roman"/>
          <w:sz w:val="28"/>
          <w:szCs w:val="28"/>
          <w:lang w:eastAsia="uk-UA"/>
        </w:rPr>
        <w:t xml:space="preserve"> [</w:t>
      </w:r>
      <w:r w:rsidR="000030E2" w:rsidRPr="00A5197D">
        <w:rPr>
          <w:rFonts w:ascii="Times New Roman" w:eastAsia="Times New Roman" w:hAnsi="Times New Roman" w:cs="Times New Roman"/>
          <w:sz w:val="28"/>
          <w:szCs w:val="28"/>
          <w:lang w:eastAsia="uk-UA"/>
        </w:rPr>
        <w:t>9</w:t>
      </w:r>
      <w:r w:rsidR="00C34E2C" w:rsidRPr="00A5197D">
        <w:rPr>
          <w:rFonts w:ascii="Times New Roman" w:eastAsia="Times New Roman" w:hAnsi="Times New Roman" w:cs="Times New Roman"/>
          <w:sz w:val="28"/>
          <w:szCs w:val="28"/>
          <w:lang w:eastAsia="uk-UA"/>
        </w:rPr>
        <w:t>]</w:t>
      </w:r>
      <w:r w:rsidR="00051120" w:rsidRPr="00A5197D">
        <w:rPr>
          <w:rFonts w:ascii="Times New Roman" w:eastAsia="Times New Roman" w:hAnsi="Times New Roman" w:cs="Times New Roman"/>
          <w:sz w:val="28"/>
          <w:szCs w:val="28"/>
          <w:lang w:eastAsia="uk-UA"/>
        </w:rPr>
        <w:t>.</w:t>
      </w:r>
    </w:p>
    <w:p w:rsidR="00051120" w:rsidRPr="00A5197D" w:rsidRDefault="00051120" w:rsidP="00051120">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Ці 17 цілей є продовженням та розширенням попередніх Цілей розвитку тисячоліття. Вони включають як раніше визначені пріоритети, так і нові виклики, серед яких — зміна клімату, економічна нерівність, розвиток інновацій, стале використання ресурсів, мир і справедливість. Цілі взаємопов’язані між собою: досягнення однієї з них часто залежить від прогресу в інших сферах</w:t>
      </w:r>
      <w:r w:rsidR="000030E2" w:rsidRPr="00A5197D">
        <w:rPr>
          <w:rFonts w:ascii="Times New Roman" w:eastAsia="Times New Roman" w:hAnsi="Times New Roman" w:cs="Times New Roman"/>
          <w:sz w:val="28"/>
          <w:szCs w:val="28"/>
          <w:lang w:eastAsia="uk-UA"/>
        </w:rPr>
        <w:t xml:space="preserve"> </w:t>
      </w:r>
      <w:r w:rsidR="000030E2" w:rsidRPr="00A5197D">
        <w:rPr>
          <w:rFonts w:ascii="Times New Roman" w:eastAsia="Times New Roman" w:hAnsi="Times New Roman" w:cs="Times New Roman"/>
          <w:sz w:val="28"/>
          <w:szCs w:val="28"/>
          <w:lang w:val="ru-RU" w:eastAsia="uk-UA"/>
        </w:rPr>
        <w:t>[13]</w:t>
      </w:r>
      <w:r w:rsidRPr="00A5197D">
        <w:rPr>
          <w:rFonts w:ascii="Times New Roman" w:eastAsia="Times New Roman" w:hAnsi="Times New Roman" w:cs="Times New Roman"/>
          <w:sz w:val="28"/>
          <w:szCs w:val="28"/>
          <w:lang w:eastAsia="uk-UA"/>
        </w:rPr>
        <w:t>.</w:t>
      </w:r>
    </w:p>
    <w:p w:rsidR="00051120" w:rsidRPr="00A5197D" w:rsidRDefault="0003570A" w:rsidP="00051120">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Цілі сталого розвитку (</w:t>
      </w:r>
      <w:r w:rsidR="00051120" w:rsidRPr="00A5197D">
        <w:rPr>
          <w:rFonts w:ascii="Times New Roman" w:eastAsia="Times New Roman" w:hAnsi="Times New Roman" w:cs="Times New Roman"/>
          <w:sz w:val="28"/>
          <w:szCs w:val="28"/>
          <w:lang w:eastAsia="uk-UA"/>
        </w:rPr>
        <w:t>ЦСР</w:t>
      </w:r>
      <w:r w:rsidRPr="00A5197D">
        <w:rPr>
          <w:rFonts w:ascii="Times New Roman" w:eastAsia="Times New Roman" w:hAnsi="Times New Roman" w:cs="Times New Roman"/>
          <w:sz w:val="28"/>
          <w:szCs w:val="28"/>
          <w:lang w:eastAsia="uk-UA"/>
        </w:rPr>
        <w:t>)</w:t>
      </w:r>
      <w:r w:rsidR="00051120" w:rsidRPr="00A5197D">
        <w:rPr>
          <w:rFonts w:ascii="Times New Roman" w:eastAsia="Times New Roman" w:hAnsi="Times New Roman" w:cs="Times New Roman"/>
          <w:sz w:val="28"/>
          <w:szCs w:val="28"/>
          <w:lang w:eastAsia="uk-UA"/>
        </w:rPr>
        <w:t xml:space="preserve"> реалізуються на основі співпраці та прагматичного підходу, спрямованого на довгострокове поліпшення якості життя нинішніх і майбутніх поколінь.</w:t>
      </w:r>
    </w:p>
    <w:p w:rsidR="00051120" w:rsidRPr="00A5197D" w:rsidRDefault="00051120" w:rsidP="00051120">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sz w:val="28"/>
          <w:szCs w:val="28"/>
          <w:lang w:eastAsia="uk-UA"/>
        </w:rPr>
        <w:t xml:space="preserve">Антибіотикорезистентність </w:t>
      </w:r>
      <w:r w:rsidRPr="00A5197D">
        <w:rPr>
          <w:rFonts w:ascii="Times New Roman" w:eastAsia="Times New Roman" w:hAnsi="Times New Roman" w:cs="Times New Roman"/>
          <w:b/>
          <w:bCs/>
          <w:sz w:val="28"/>
          <w:szCs w:val="28"/>
          <w:lang w:eastAsia="uk-UA"/>
        </w:rPr>
        <w:t>(АБР)</w:t>
      </w:r>
      <w:r w:rsidRPr="00A5197D">
        <w:rPr>
          <w:rFonts w:ascii="Times New Roman" w:eastAsia="Times New Roman" w:hAnsi="Times New Roman" w:cs="Times New Roman"/>
          <w:sz w:val="28"/>
          <w:szCs w:val="28"/>
          <w:lang w:eastAsia="uk-UA"/>
        </w:rPr>
        <w:t xml:space="preserve"> становить серйозну загрозу глобальному здоров’ю. За даними Всесвітньої організації охорони здоров’я (ВООЗ) щорічно у світі фіксується близько 700 тисяч летальних випадків, спричинених інфекціями, резистентними до антибактеріальних препаратів. Найбільш вразливими до цього явища залишаються країни з низьким та середнім рівнем доходу, до яких належить і Україна. </w:t>
      </w:r>
      <w:r w:rsidR="00401871" w:rsidRPr="00A5197D">
        <w:rPr>
          <w:rFonts w:ascii="Times New Roman" w:eastAsia="Times New Roman" w:hAnsi="Times New Roman" w:cs="Times New Roman"/>
          <w:sz w:val="28"/>
          <w:szCs w:val="28"/>
          <w:lang w:eastAsia="uk-UA"/>
        </w:rPr>
        <w:t xml:space="preserve">Причини антимікробної резистентності (АМР) є складними та багатофакторними. </w:t>
      </w:r>
      <w:r w:rsidRPr="00A5197D">
        <w:rPr>
          <w:rFonts w:ascii="Times New Roman" w:eastAsia="Times New Roman" w:hAnsi="Times New Roman" w:cs="Times New Roman"/>
          <w:sz w:val="28"/>
          <w:szCs w:val="28"/>
          <w:lang w:eastAsia="uk-UA"/>
        </w:rPr>
        <w:t>Пандемія COVID-19 лише загострила цю проблему, продемонструвавши масштабність та наслідки безконтрольного застосування антибіотиків [</w:t>
      </w:r>
      <w:r w:rsidR="00FB49C6" w:rsidRPr="00A5197D">
        <w:rPr>
          <w:rFonts w:ascii="Times New Roman" w:eastAsia="Times New Roman" w:hAnsi="Times New Roman" w:cs="Times New Roman"/>
          <w:sz w:val="28"/>
          <w:szCs w:val="28"/>
          <w:lang w:val="ru-RU" w:eastAsia="uk-UA"/>
        </w:rPr>
        <w:t>16-19</w:t>
      </w:r>
      <w:r w:rsidRPr="00A5197D">
        <w:rPr>
          <w:rFonts w:ascii="Times New Roman" w:eastAsia="Times New Roman" w:hAnsi="Times New Roman" w:cs="Times New Roman"/>
          <w:sz w:val="28"/>
          <w:szCs w:val="28"/>
          <w:lang w:eastAsia="uk-UA"/>
        </w:rPr>
        <w:t>].</w:t>
      </w:r>
    </w:p>
    <w:p w:rsidR="00804033" w:rsidRPr="00A5197D" w:rsidRDefault="00804033" w:rsidP="00804033">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У 2017 році Всесвітня організація охорони здоров’я (ВООЗ) вперше оприлюднила Список пріоритетних бактеріальних патогенів (BPPL), покликаний спрямувати зусилля науковців і фахівців з контролю інфекцій у боротьбі з антимікробною резистентністю</w:t>
      </w:r>
      <w:r w:rsidR="00C34E2C" w:rsidRPr="00A5197D">
        <w:rPr>
          <w:rFonts w:ascii="Times New Roman" w:eastAsia="Times New Roman" w:hAnsi="Times New Roman" w:cs="Times New Roman"/>
          <w:sz w:val="28"/>
          <w:szCs w:val="28"/>
          <w:lang w:eastAsia="uk-UA"/>
        </w:rPr>
        <w:t xml:space="preserve"> [</w:t>
      </w:r>
      <w:r w:rsidR="00FB49C6" w:rsidRPr="00A5197D">
        <w:rPr>
          <w:rFonts w:ascii="Times New Roman" w:eastAsia="Times New Roman" w:hAnsi="Times New Roman" w:cs="Times New Roman"/>
          <w:sz w:val="28"/>
          <w:szCs w:val="28"/>
          <w:lang w:val="ru-RU" w:eastAsia="uk-UA"/>
        </w:rPr>
        <w:t>57</w:t>
      </w:r>
      <w:r w:rsidR="00C34E2C" w:rsidRPr="00A5197D">
        <w:rPr>
          <w:rFonts w:ascii="Times New Roman" w:eastAsia="Times New Roman" w:hAnsi="Times New Roman" w:cs="Times New Roman"/>
          <w:sz w:val="28"/>
          <w:szCs w:val="28"/>
          <w:lang w:eastAsia="uk-UA"/>
        </w:rPr>
        <w:t>]</w:t>
      </w:r>
      <w:r w:rsidRPr="00A5197D">
        <w:rPr>
          <w:rFonts w:ascii="Times New Roman" w:eastAsia="Times New Roman" w:hAnsi="Times New Roman" w:cs="Times New Roman"/>
          <w:sz w:val="28"/>
          <w:szCs w:val="28"/>
          <w:lang w:eastAsia="uk-UA"/>
        </w:rPr>
        <w:t>.</w:t>
      </w:r>
    </w:p>
    <w:p w:rsidR="00804033" w:rsidRPr="00A5197D" w:rsidRDefault="00804033" w:rsidP="00804033">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lastRenderedPageBreak/>
        <w:t xml:space="preserve">У 2024 році ВООЗ </w:t>
      </w:r>
      <w:r w:rsidR="00C34E2C" w:rsidRPr="00A5197D">
        <w:rPr>
          <w:rFonts w:ascii="Times New Roman" w:eastAsia="Times New Roman" w:hAnsi="Times New Roman" w:cs="Times New Roman"/>
          <w:sz w:val="28"/>
          <w:szCs w:val="28"/>
          <w:lang w:val="ru-RU" w:eastAsia="uk-UA"/>
        </w:rPr>
        <w:t>[</w:t>
      </w:r>
      <w:r w:rsidR="00FB49C6" w:rsidRPr="00A5197D">
        <w:rPr>
          <w:rFonts w:ascii="Times New Roman" w:eastAsia="Times New Roman" w:hAnsi="Times New Roman" w:cs="Times New Roman"/>
          <w:sz w:val="28"/>
          <w:szCs w:val="28"/>
          <w:lang w:val="ru-RU" w:eastAsia="uk-UA"/>
        </w:rPr>
        <w:t>58</w:t>
      </w:r>
      <w:r w:rsidR="00C34E2C" w:rsidRPr="00A5197D">
        <w:rPr>
          <w:rFonts w:ascii="Times New Roman" w:eastAsia="Times New Roman" w:hAnsi="Times New Roman" w:cs="Times New Roman"/>
          <w:sz w:val="28"/>
          <w:szCs w:val="28"/>
          <w:lang w:val="ru-RU" w:eastAsia="uk-UA"/>
        </w:rPr>
        <w:t xml:space="preserve">] </w:t>
      </w:r>
      <w:r w:rsidRPr="00A5197D">
        <w:rPr>
          <w:rFonts w:ascii="Times New Roman" w:eastAsia="Times New Roman" w:hAnsi="Times New Roman" w:cs="Times New Roman"/>
          <w:sz w:val="28"/>
          <w:szCs w:val="28"/>
          <w:lang w:eastAsia="uk-UA"/>
        </w:rPr>
        <w:t>оновила цей перелік, що тепер включає 15 родин резистентних бактерій, розділених за трьома рівнями пріоритетності для досліджень, розробки нових препаратів та заходів громадського здоров’я:</w:t>
      </w:r>
    </w:p>
    <w:p w:rsidR="00804033" w:rsidRPr="00A5197D" w:rsidRDefault="00804033" w:rsidP="00804033">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u w:val="single"/>
          <w:lang w:eastAsia="uk-UA"/>
        </w:rPr>
        <w:t>Критичний пріоритет</w:t>
      </w:r>
      <w:r w:rsidRPr="00A5197D">
        <w:rPr>
          <w:rFonts w:ascii="Times New Roman" w:eastAsia="Times New Roman" w:hAnsi="Times New Roman" w:cs="Times New Roman"/>
          <w:sz w:val="28"/>
          <w:szCs w:val="28"/>
          <w:lang w:eastAsia="uk-UA"/>
        </w:rPr>
        <w:t xml:space="preserve"> (карбапенем-резистентні Enterobacterales, Acinetobacter baumannii, Pseudomonas aeruginosa),</w:t>
      </w:r>
    </w:p>
    <w:p w:rsidR="00FB49C6" w:rsidRPr="00A5197D" w:rsidRDefault="00804033" w:rsidP="00804033">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u w:val="single"/>
          <w:lang w:eastAsia="uk-UA"/>
        </w:rPr>
        <w:t>Високий пріоритет</w:t>
      </w:r>
      <w:r w:rsidRPr="00A5197D">
        <w:rPr>
          <w:rFonts w:ascii="Times New Roman" w:eastAsia="Times New Roman" w:hAnsi="Times New Roman" w:cs="Times New Roman"/>
          <w:sz w:val="28"/>
          <w:szCs w:val="28"/>
          <w:lang w:eastAsia="uk-UA"/>
        </w:rPr>
        <w:t xml:space="preserve"> (Staphylococcus aureus, Helicobacter pylori, Enterococcus faecium)</w:t>
      </w:r>
      <w:r w:rsidR="00FB49C6" w:rsidRPr="00A5197D">
        <w:rPr>
          <w:rFonts w:ascii="Times New Roman" w:eastAsia="Times New Roman" w:hAnsi="Times New Roman" w:cs="Times New Roman"/>
          <w:sz w:val="28"/>
          <w:szCs w:val="28"/>
          <w:lang w:eastAsia="uk-UA"/>
        </w:rPr>
        <w:t>,</w:t>
      </w:r>
    </w:p>
    <w:p w:rsidR="00804033" w:rsidRPr="00A5197D" w:rsidRDefault="00804033" w:rsidP="00804033">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u w:val="single"/>
          <w:lang w:eastAsia="uk-UA"/>
        </w:rPr>
        <w:t>Середній пріоритет</w:t>
      </w:r>
      <w:r w:rsidRPr="00A5197D">
        <w:rPr>
          <w:rFonts w:ascii="Times New Roman" w:eastAsia="Times New Roman" w:hAnsi="Times New Roman" w:cs="Times New Roman"/>
          <w:sz w:val="28"/>
          <w:szCs w:val="28"/>
          <w:lang w:eastAsia="uk-UA"/>
        </w:rPr>
        <w:t xml:space="preserve"> (Streptococcus pneumoniae, Haemophilus influenzae).</w:t>
      </w:r>
    </w:p>
    <w:p w:rsidR="00804033" w:rsidRPr="00A5197D" w:rsidRDefault="00804033" w:rsidP="00804033">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Одним із найтривожніших трендів є глобальне зростання мультирезистентних штамів Escherichia coli у випадках ускладнених інфекцій сечовивідних шляхів і кровотоку. Ця динаміка значно обмежує можливості ефективного лікування, оскільки залишає дедалі менше варіантів антимікробної терапії</w:t>
      </w:r>
      <w:r w:rsidR="00C34E2C" w:rsidRPr="00A5197D">
        <w:rPr>
          <w:rFonts w:ascii="Times New Roman" w:eastAsia="Times New Roman" w:hAnsi="Times New Roman" w:cs="Times New Roman"/>
          <w:sz w:val="28"/>
          <w:szCs w:val="28"/>
          <w:lang w:eastAsia="uk-UA"/>
        </w:rPr>
        <w:t xml:space="preserve"> [</w:t>
      </w:r>
      <w:r w:rsidR="003463B3" w:rsidRPr="00A5197D">
        <w:rPr>
          <w:rFonts w:ascii="Times New Roman" w:eastAsia="Times New Roman" w:hAnsi="Times New Roman" w:cs="Times New Roman"/>
          <w:sz w:val="28"/>
          <w:szCs w:val="28"/>
          <w:lang w:eastAsia="uk-UA"/>
        </w:rPr>
        <w:t>41, 42, 45</w:t>
      </w:r>
      <w:r w:rsidR="00C34E2C" w:rsidRPr="00A5197D">
        <w:rPr>
          <w:rFonts w:ascii="Times New Roman" w:eastAsia="Times New Roman" w:hAnsi="Times New Roman" w:cs="Times New Roman"/>
          <w:sz w:val="28"/>
          <w:szCs w:val="28"/>
          <w:lang w:eastAsia="uk-UA"/>
        </w:rPr>
        <w:t>]</w:t>
      </w:r>
      <w:r w:rsidRPr="00A5197D">
        <w:rPr>
          <w:rFonts w:ascii="Times New Roman" w:eastAsia="Times New Roman" w:hAnsi="Times New Roman" w:cs="Times New Roman"/>
          <w:sz w:val="28"/>
          <w:szCs w:val="28"/>
          <w:lang w:eastAsia="uk-UA"/>
        </w:rPr>
        <w:t>.</w:t>
      </w:r>
    </w:p>
    <w:p w:rsidR="00051120" w:rsidRPr="00A5197D" w:rsidRDefault="00051120" w:rsidP="00051120">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Ось чому, подолання</w:t>
      </w:r>
      <w:r w:rsidRPr="00A5197D">
        <w:rPr>
          <w:rFonts w:ascii="Times New Roman" w:eastAsia="Times New Roman" w:hAnsi="Times New Roman" w:cs="Times New Roman"/>
          <w:b/>
          <w:bCs/>
          <w:sz w:val="28"/>
          <w:szCs w:val="28"/>
          <w:lang w:eastAsia="uk-UA"/>
        </w:rPr>
        <w:t xml:space="preserve"> </w:t>
      </w:r>
      <w:r w:rsidRPr="00A5197D">
        <w:rPr>
          <w:rFonts w:ascii="Times New Roman" w:eastAsia="Times New Roman" w:hAnsi="Times New Roman" w:cs="Times New Roman"/>
          <w:bCs/>
          <w:sz w:val="28"/>
          <w:szCs w:val="28"/>
          <w:lang w:eastAsia="uk-UA"/>
        </w:rPr>
        <w:t>антибіотикорезистентність</w:t>
      </w:r>
      <w:r w:rsidRPr="00A5197D">
        <w:rPr>
          <w:rFonts w:ascii="Times New Roman" w:eastAsia="Times New Roman" w:hAnsi="Times New Roman" w:cs="Times New Roman"/>
          <w:b/>
          <w:bCs/>
          <w:sz w:val="28"/>
          <w:szCs w:val="28"/>
          <w:lang w:eastAsia="uk-UA"/>
        </w:rPr>
        <w:t xml:space="preserve"> (</w:t>
      </w:r>
      <w:r w:rsidRPr="00A5197D">
        <w:rPr>
          <w:rFonts w:ascii="Times New Roman" w:eastAsia="Times New Roman" w:hAnsi="Times New Roman" w:cs="Times New Roman"/>
          <w:bCs/>
          <w:sz w:val="28"/>
          <w:szCs w:val="28"/>
          <w:lang w:eastAsia="uk-UA"/>
        </w:rPr>
        <w:t>АБР)</w:t>
      </w:r>
      <w:r w:rsidRPr="00A5197D">
        <w:rPr>
          <w:rFonts w:ascii="Times New Roman" w:eastAsia="Times New Roman" w:hAnsi="Times New Roman" w:cs="Times New Roman"/>
          <w:sz w:val="28"/>
          <w:szCs w:val="28"/>
          <w:lang w:eastAsia="uk-UA"/>
        </w:rPr>
        <w:t xml:space="preserve"> становить один з найгостріших глобальних приоритетів збереження здоров’я людства, і напряму пов’язане з реалізацією кількох Цілей сталого розвитку ООН , зокрема ЦСР №3 – "Гарантувати здоровий спосіб життя та сприяти добробуту для всіх у будь-якому віці" [</w:t>
      </w:r>
      <w:r w:rsidR="003463B3" w:rsidRPr="00A5197D">
        <w:rPr>
          <w:rFonts w:ascii="Times New Roman" w:eastAsia="Times New Roman" w:hAnsi="Times New Roman" w:cs="Times New Roman"/>
          <w:sz w:val="28"/>
          <w:szCs w:val="28"/>
          <w:lang w:eastAsia="uk-UA"/>
        </w:rPr>
        <w:t xml:space="preserve"> 6, 9, 13</w:t>
      </w:r>
      <w:r w:rsidRPr="00A5197D">
        <w:rPr>
          <w:rFonts w:ascii="Times New Roman" w:eastAsia="Times New Roman" w:hAnsi="Times New Roman" w:cs="Times New Roman"/>
          <w:sz w:val="28"/>
          <w:szCs w:val="28"/>
          <w:lang w:eastAsia="uk-UA"/>
        </w:rPr>
        <w:t>]. Без ефективних антибіотиків стрімко зростатиме смертність від інфекцій, які колись легко лікувалися. Це ставить під загрозу досягнення прогресу в подоланні дитячої смертності, охопленні імунопрофілактикою та лікуванні інфекційних хвороб</w:t>
      </w:r>
      <w:r w:rsidR="003463B3" w:rsidRPr="00A5197D">
        <w:rPr>
          <w:rFonts w:ascii="Times New Roman" w:eastAsia="Times New Roman" w:hAnsi="Times New Roman" w:cs="Times New Roman"/>
          <w:sz w:val="28"/>
          <w:szCs w:val="28"/>
          <w:lang w:eastAsia="uk-UA"/>
        </w:rPr>
        <w:t xml:space="preserve"> [39]</w:t>
      </w:r>
      <w:r w:rsidRPr="00A5197D">
        <w:rPr>
          <w:rFonts w:ascii="Times New Roman" w:eastAsia="Times New Roman" w:hAnsi="Times New Roman" w:cs="Times New Roman"/>
          <w:sz w:val="28"/>
          <w:szCs w:val="28"/>
          <w:lang w:eastAsia="uk-UA"/>
        </w:rPr>
        <w:t>.</w:t>
      </w:r>
    </w:p>
    <w:p w:rsidR="00051120" w:rsidRPr="00A5197D" w:rsidRDefault="00051120" w:rsidP="00051120">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bCs/>
          <w:sz w:val="28"/>
          <w:szCs w:val="28"/>
          <w:lang w:eastAsia="uk-UA"/>
        </w:rPr>
        <w:t>Раціональне використання антибіотиків</w:t>
      </w:r>
      <w:r w:rsidRPr="00A5197D">
        <w:rPr>
          <w:rFonts w:ascii="Times New Roman" w:eastAsia="Times New Roman" w:hAnsi="Times New Roman" w:cs="Times New Roman"/>
          <w:sz w:val="28"/>
          <w:szCs w:val="28"/>
          <w:lang w:eastAsia="uk-UA"/>
        </w:rPr>
        <w:t xml:space="preserve"> є ключовою профілактичною стратегією</w:t>
      </w:r>
      <w:r w:rsidR="003463B3" w:rsidRPr="00A5197D">
        <w:rPr>
          <w:rFonts w:ascii="Times New Roman" w:eastAsia="Times New Roman" w:hAnsi="Times New Roman" w:cs="Times New Roman"/>
          <w:sz w:val="28"/>
          <w:szCs w:val="28"/>
          <w:lang w:val="ru-RU" w:eastAsia="uk-UA"/>
        </w:rPr>
        <w:t xml:space="preserve"> [21</w:t>
      </w:r>
      <w:r w:rsidR="003463B3" w:rsidRPr="004907C9">
        <w:rPr>
          <w:rFonts w:ascii="Times New Roman" w:eastAsia="Times New Roman" w:hAnsi="Times New Roman" w:cs="Times New Roman"/>
          <w:sz w:val="28"/>
          <w:szCs w:val="28"/>
          <w:lang w:val="ru-RU" w:eastAsia="uk-UA"/>
        </w:rPr>
        <w:t>, 23, 26, 27]</w:t>
      </w:r>
      <w:r w:rsidRPr="00A5197D">
        <w:rPr>
          <w:rFonts w:ascii="Times New Roman" w:eastAsia="Times New Roman" w:hAnsi="Times New Roman" w:cs="Times New Roman"/>
          <w:sz w:val="28"/>
          <w:szCs w:val="28"/>
          <w:lang w:eastAsia="uk-UA"/>
        </w:rPr>
        <w:t>. Вона включає призначення антибіотиків лише за показами, дотримання дозування та тривалості курсу. На рівні системи охорони здоров’я необхідно впроваджувати антимікробний нагляд (antimicrobial stewardship) та проводити навчання для медичних працівників, що безпосередньо підтримує ЦСР №4 – "Якісна освіта" та сприяє розвитку компетентних кадрів у сфері охорони здоров’я</w:t>
      </w:r>
      <w:r w:rsidR="003463B3" w:rsidRPr="00A5197D">
        <w:rPr>
          <w:rFonts w:ascii="Times New Roman" w:eastAsia="Times New Roman" w:hAnsi="Times New Roman" w:cs="Times New Roman"/>
          <w:sz w:val="28"/>
          <w:szCs w:val="28"/>
          <w:lang w:eastAsia="uk-UA"/>
        </w:rPr>
        <w:t xml:space="preserve"> [13, 37]</w:t>
      </w:r>
      <w:r w:rsidRPr="00A5197D">
        <w:rPr>
          <w:rFonts w:ascii="Times New Roman" w:eastAsia="Times New Roman" w:hAnsi="Times New Roman" w:cs="Times New Roman"/>
          <w:sz w:val="28"/>
          <w:szCs w:val="28"/>
          <w:lang w:eastAsia="uk-UA"/>
        </w:rPr>
        <w:t>.</w:t>
      </w:r>
    </w:p>
    <w:p w:rsidR="00051120" w:rsidRPr="00A5197D" w:rsidRDefault="00051120" w:rsidP="00051120">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bCs/>
          <w:sz w:val="28"/>
          <w:szCs w:val="28"/>
          <w:lang w:eastAsia="uk-UA"/>
        </w:rPr>
        <w:t>Гігієна, вакцинація та безпечне сільське господарство</w:t>
      </w:r>
      <w:r w:rsidRPr="00A5197D">
        <w:rPr>
          <w:rFonts w:ascii="Times New Roman" w:eastAsia="Times New Roman" w:hAnsi="Times New Roman" w:cs="Times New Roman"/>
          <w:sz w:val="28"/>
          <w:szCs w:val="28"/>
          <w:lang w:eastAsia="uk-UA"/>
        </w:rPr>
        <w:t xml:space="preserve"> — невіддільні складові профілактики АБР. ЦСР №6 ("Чиста вода та санітарія") і №2 ("Подолання голоду") акцентують на важливості гігієни, доступу до чистої води </w:t>
      </w:r>
      <w:r w:rsidRPr="00A5197D">
        <w:rPr>
          <w:rFonts w:ascii="Times New Roman" w:eastAsia="Times New Roman" w:hAnsi="Times New Roman" w:cs="Times New Roman"/>
          <w:sz w:val="28"/>
          <w:szCs w:val="28"/>
          <w:lang w:eastAsia="uk-UA"/>
        </w:rPr>
        <w:lastRenderedPageBreak/>
        <w:t>та раціонального тваринництва без надмірного використання антибіотиків. У тваринництві доцільно переходити до альтернатив антибіотиків для стимуляції росту, зберігаючи ефективність ліків для медицини</w:t>
      </w:r>
      <w:r w:rsidR="003463B3" w:rsidRPr="00A5197D">
        <w:rPr>
          <w:rFonts w:ascii="Times New Roman" w:eastAsia="Times New Roman" w:hAnsi="Times New Roman" w:cs="Times New Roman"/>
          <w:sz w:val="28"/>
          <w:szCs w:val="28"/>
          <w:lang w:val="ru-RU" w:eastAsia="uk-UA"/>
        </w:rPr>
        <w:t xml:space="preserve"> [6, 9, 13]</w:t>
      </w:r>
      <w:r w:rsidRPr="00A5197D">
        <w:rPr>
          <w:rFonts w:ascii="Times New Roman" w:eastAsia="Times New Roman" w:hAnsi="Times New Roman" w:cs="Times New Roman"/>
          <w:sz w:val="28"/>
          <w:szCs w:val="28"/>
          <w:lang w:eastAsia="uk-UA"/>
        </w:rPr>
        <w:t>.</w:t>
      </w:r>
    </w:p>
    <w:p w:rsidR="00051120" w:rsidRPr="00A5197D" w:rsidRDefault="00051120" w:rsidP="00051120">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bCs/>
          <w:sz w:val="28"/>
          <w:szCs w:val="28"/>
          <w:lang w:eastAsia="uk-UA"/>
        </w:rPr>
        <w:t>Міжнародне співробітництво та політична воля</w:t>
      </w:r>
      <w:r w:rsidRPr="00A5197D">
        <w:rPr>
          <w:rFonts w:ascii="Times New Roman" w:eastAsia="Times New Roman" w:hAnsi="Times New Roman" w:cs="Times New Roman"/>
          <w:sz w:val="28"/>
          <w:szCs w:val="28"/>
          <w:lang w:eastAsia="uk-UA"/>
        </w:rPr>
        <w:t xml:space="preserve"> необхідні для глобального контролю над поширенням стійких штамів. Відповідно до ЦСР №17 – "Партнерство заради сталого розвитку", важливо об’єднати зусилля країн, ВООЗ, урядів, фармацевтичного сектору та науковців</w:t>
      </w:r>
      <w:r w:rsidR="003463B3" w:rsidRPr="00A5197D">
        <w:rPr>
          <w:rFonts w:ascii="Times New Roman" w:eastAsia="Times New Roman" w:hAnsi="Times New Roman" w:cs="Times New Roman"/>
          <w:sz w:val="28"/>
          <w:szCs w:val="28"/>
          <w:lang w:val="ru-RU" w:eastAsia="uk-UA"/>
        </w:rPr>
        <w:t xml:space="preserve"> [13]</w:t>
      </w:r>
      <w:r w:rsidRPr="00A5197D">
        <w:rPr>
          <w:rFonts w:ascii="Times New Roman" w:eastAsia="Times New Roman" w:hAnsi="Times New Roman" w:cs="Times New Roman"/>
          <w:sz w:val="28"/>
          <w:szCs w:val="28"/>
          <w:lang w:eastAsia="uk-UA"/>
        </w:rPr>
        <w:t>. Забезпечення доступу до якісних ліків, глобальний моніторинг та справедливий розподіл ресурсів є основою запобігання новим кризам у сфері АБР.</w:t>
      </w:r>
    </w:p>
    <w:p w:rsidR="00051120" w:rsidRPr="00A5197D" w:rsidRDefault="00051120" w:rsidP="00051120">
      <w:pPr>
        <w:spacing w:after="0" w:line="360" w:lineRule="auto"/>
        <w:jc w:val="both"/>
        <w:rPr>
          <w:rFonts w:ascii="Times New Roman" w:hAnsi="Times New Roman" w:cs="Times New Roman"/>
          <w:sz w:val="28"/>
          <w:szCs w:val="28"/>
        </w:rPr>
      </w:pPr>
    </w:p>
    <w:p w:rsidR="00051120" w:rsidRPr="00A5197D" w:rsidRDefault="00051120" w:rsidP="00326721">
      <w:pPr>
        <w:spacing w:after="0" w:line="360" w:lineRule="auto"/>
        <w:ind w:firstLine="709"/>
        <w:rPr>
          <w:rFonts w:ascii="Times New Roman" w:eastAsia="Times New Roman" w:hAnsi="Times New Roman" w:cs="Times New Roman"/>
          <w:b/>
          <w:sz w:val="28"/>
          <w:szCs w:val="28"/>
          <w:lang w:eastAsia="uk-UA"/>
        </w:rPr>
      </w:pPr>
      <w:r w:rsidRPr="00A5197D">
        <w:rPr>
          <w:rFonts w:ascii="Times New Roman" w:eastAsia="Times New Roman" w:hAnsi="Times New Roman" w:cs="Times New Roman"/>
          <w:b/>
          <w:sz w:val="28"/>
          <w:szCs w:val="28"/>
          <w:lang w:eastAsia="uk-UA"/>
        </w:rPr>
        <w:t>Об’єкт дослідження</w:t>
      </w:r>
    </w:p>
    <w:p w:rsidR="00326721" w:rsidRPr="00A5197D" w:rsidRDefault="00326721" w:rsidP="00326721">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Об’єктом дослідження є проблема антибіотикорезистентності як глобальної загрози здоров’ю суспільства. Особлива увага приділена рівню обізнаності про антибіотикорезистентність серед різних вікових та соціальних груп дотичних між собою включаючи школярів, їхніх батьків та вчителів, а також факторам, що сприяють поширенню стійкості до антибіотиків.</w:t>
      </w:r>
    </w:p>
    <w:p w:rsidR="00051120" w:rsidRPr="00A5197D" w:rsidRDefault="00051120" w:rsidP="00051120">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Ключові аспекти об’єкта дослідження:</w:t>
      </w:r>
    </w:p>
    <w:p w:rsidR="00051120" w:rsidRPr="00A5197D" w:rsidRDefault="00051120" w:rsidP="00051120">
      <w:pPr>
        <w:numPr>
          <w:ilvl w:val="0"/>
          <w:numId w:val="32"/>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Рівень знань</w:t>
      </w:r>
      <w:r w:rsidRPr="00A5197D">
        <w:rPr>
          <w:rFonts w:ascii="Times New Roman" w:eastAsia="Times New Roman" w:hAnsi="Times New Roman" w:cs="Times New Roman"/>
          <w:sz w:val="28"/>
          <w:szCs w:val="28"/>
          <w:lang w:eastAsia="uk-UA"/>
        </w:rPr>
        <w:t>: Визначення обсягу знань школярів та їхніх батьків про антибіотики, їх призначення, показання та обмеження.</w:t>
      </w:r>
    </w:p>
    <w:p w:rsidR="00051120" w:rsidRPr="00A5197D" w:rsidRDefault="00051120" w:rsidP="00051120">
      <w:pPr>
        <w:numPr>
          <w:ilvl w:val="0"/>
          <w:numId w:val="32"/>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Інформаційні джерела</w:t>
      </w:r>
      <w:r w:rsidRPr="00A5197D">
        <w:rPr>
          <w:rFonts w:ascii="Times New Roman" w:eastAsia="Times New Roman" w:hAnsi="Times New Roman" w:cs="Times New Roman"/>
          <w:sz w:val="28"/>
          <w:szCs w:val="28"/>
          <w:lang w:eastAsia="uk-UA"/>
        </w:rPr>
        <w:t>: Аналіз основних джерел, з яких діти та батьки отримують інформацію про антибіотики (медичні працівники, Інтернет, реклама, шкільні уроки тощо).</w:t>
      </w:r>
    </w:p>
    <w:p w:rsidR="00051120" w:rsidRPr="00A5197D" w:rsidRDefault="00051120" w:rsidP="00051120">
      <w:pPr>
        <w:numPr>
          <w:ilvl w:val="0"/>
          <w:numId w:val="32"/>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Ставлення до самолікування</w:t>
      </w:r>
      <w:r w:rsidRPr="00A5197D">
        <w:rPr>
          <w:rFonts w:ascii="Times New Roman" w:eastAsia="Times New Roman" w:hAnsi="Times New Roman" w:cs="Times New Roman"/>
          <w:sz w:val="28"/>
          <w:szCs w:val="28"/>
          <w:lang w:eastAsia="uk-UA"/>
        </w:rPr>
        <w:t>: Вивчення частоти та причин самостійного прийому антибіотиків без призначення лікаря.</w:t>
      </w:r>
    </w:p>
    <w:p w:rsidR="00051120" w:rsidRPr="00A5197D" w:rsidRDefault="00051120" w:rsidP="00051120">
      <w:pPr>
        <w:numPr>
          <w:ilvl w:val="0"/>
          <w:numId w:val="32"/>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Практика прийому</w:t>
      </w:r>
      <w:r w:rsidRPr="00A5197D">
        <w:rPr>
          <w:rFonts w:ascii="Times New Roman" w:eastAsia="Times New Roman" w:hAnsi="Times New Roman" w:cs="Times New Roman"/>
          <w:sz w:val="28"/>
          <w:szCs w:val="28"/>
          <w:lang w:eastAsia="uk-UA"/>
        </w:rPr>
        <w:t>: Оцінка того, наскільки правильно дотримуються режиму дозування, тривалості курсу та умов зберігання антибіотиків.</w:t>
      </w:r>
    </w:p>
    <w:p w:rsidR="00051120" w:rsidRPr="00A5197D" w:rsidRDefault="00051120" w:rsidP="00051120">
      <w:pPr>
        <w:numPr>
          <w:ilvl w:val="0"/>
          <w:numId w:val="32"/>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Обізнаність про наслідки неправильного вживання</w:t>
      </w:r>
      <w:r w:rsidRPr="00A5197D">
        <w:rPr>
          <w:rFonts w:ascii="Times New Roman" w:eastAsia="Times New Roman" w:hAnsi="Times New Roman" w:cs="Times New Roman"/>
          <w:sz w:val="28"/>
          <w:szCs w:val="28"/>
          <w:lang w:eastAsia="uk-UA"/>
        </w:rPr>
        <w:t>: Дослідження рівня розуміння ризиків антибіотикорезистентності та побічних ефектів.</w:t>
      </w:r>
    </w:p>
    <w:p w:rsidR="00051120" w:rsidRPr="00A5197D" w:rsidRDefault="00051120" w:rsidP="00051120">
      <w:pPr>
        <w:spacing w:after="0" w:line="360" w:lineRule="auto"/>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Предмет дослідження</w:t>
      </w:r>
    </w:p>
    <w:p w:rsidR="00326721" w:rsidRPr="00A5197D" w:rsidRDefault="00326721" w:rsidP="00326721">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 xml:space="preserve">Предметом дослідження є рівень знань, ставлення та поведінкові моделі використання антибіотиків серед учасників дослідження, а також ефективність </w:t>
      </w:r>
      <w:r w:rsidRPr="00A5197D">
        <w:rPr>
          <w:rFonts w:ascii="Times New Roman" w:eastAsia="Times New Roman" w:hAnsi="Times New Roman" w:cs="Times New Roman"/>
          <w:sz w:val="28"/>
          <w:szCs w:val="28"/>
          <w:lang w:eastAsia="uk-UA"/>
        </w:rPr>
        <w:lastRenderedPageBreak/>
        <w:t>профілактичних заходів та освітніх програм щодо раціонального використання антибіотиків.</w:t>
      </w:r>
    </w:p>
    <w:p w:rsidR="00051120" w:rsidRPr="00A5197D" w:rsidRDefault="00051120" w:rsidP="00051120">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До предмету дослідження належать:</w:t>
      </w:r>
    </w:p>
    <w:p w:rsidR="00051120" w:rsidRPr="00A5197D" w:rsidRDefault="00051120" w:rsidP="00051120">
      <w:pPr>
        <w:numPr>
          <w:ilvl w:val="0"/>
          <w:numId w:val="33"/>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Усвідомлення відмінності між вірусними та бактеріальними інфекціями.</w:t>
      </w:r>
    </w:p>
    <w:p w:rsidR="00051120" w:rsidRPr="00A5197D" w:rsidRDefault="00051120" w:rsidP="00051120">
      <w:pPr>
        <w:numPr>
          <w:ilvl w:val="0"/>
          <w:numId w:val="33"/>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Ставлення до самолікування антибіотиками.</w:t>
      </w:r>
    </w:p>
    <w:p w:rsidR="00051120" w:rsidRPr="00A5197D" w:rsidRDefault="00051120" w:rsidP="00051120">
      <w:pPr>
        <w:numPr>
          <w:ilvl w:val="0"/>
          <w:numId w:val="33"/>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Знання про необхідність дотримання рекомендацій лікаря щодо курсу лікування.</w:t>
      </w:r>
    </w:p>
    <w:p w:rsidR="00051120" w:rsidRPr="00A5197D" w:rsidRDefault="00051120" w:rsidP="00051120">
      <w:pPr>
        <w:numPr>
          <w:ilvl w:val="0"/>
          <w:numId w:val="33"/>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Вплив сімейних традицій та прикладу батьків на ставлення дітей до медикаментозного лікування.</w:t>
      </w:r>
    </w:p>
    <w:p w:rsidR="00051120" w:rsidRPr="00A5197D" w:rsidRDefault="00051120" w:rsidP="00051120">
      <w:pPr>
        <w:spacing w:before="100" w:beforeAutospacing="1" w:after="100" w:afterAutospacing="1" w:line="240" w:lineRule="auto"/>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Мета дослідження</w:t>
      </w:r>
    </w:p>
    <w:p w:rsidR="00051120" w:rsidRPr="00A5197D" w:rsidRDefault="00051120" w:rsidP="00051120">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Метою дослідження є оцінка рівня поінформованості школярів та їхніх батьків щодо правильного та безпечного використання антибіотиків, з подальшим формуванням рекомендацій для покращення просвітницької роботи.</w:t>
      </w:r>
    </w:p>
    <w:p w:rsidR="00051120" w:rsidRPr="00A5197D" w:rsidRDefault="00051120" w:rsidP="00051120">
      <w:pPr>
        <w:spacing w:after="0" w:line="240" w:lineRule="auto"/>
        <w:rPr>
          <w:rFonts w:ascii="Times New Roman" w:eastAsia="Times New Roman" w:hAnsi="Times New Roman" w:cs="Times New Roman"/>
          <w:sz w:val="28"/>
          <w:szCs w:val="28"/>
          <w:lang w:eastAsia="uk-UA"/>
        </w:rPr>
      </w:pPr>
    </w:p>
    <w:p w:rsidR="00051120" w:rsidRPr="00A5197D" w:rsidRDefault="00051120" w:rsidP="00051120">
      <w:pPr>
        <w:spacing w:before="100" w:beforeAutospacing="1" w:after="100" w:afterAutospacing="1" w:line="240" w:lineRule="auto"/>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Очікувані результати</w:t>
      </w:r>
    </w:p>
    <w:p w:rsidR="00051120" w:rsidRPr="00A5197D" w:rsidRDefault="00051120" w:rsidP="00051120">
      <w:pPr>
        <w:numPr>
          <w:ilvl w:val="0"/>
          <w:numId w:val="34"/>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Виявлення прогалин у знаннях та поширених міфів про антибіотики серед дітей та батьків.</w:t>
      </w:r>
    </w:p>
    <w:p w:rsidR="00051120" w:rsidRPr="00A5197D" w:rsidRDefault="00051120" w:rsidP="00051120">
      <w:pPr>
        <w:numPr>
          <w:ilvl w:val="0"/>
          <w:numId w:val="34"/>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Визначення рівня впливу батьківського прикладу на поведінку дітей щодо прийому ліків.</w:t>
      </w:r>
    </w:p>
    <w:p w:rsidR="00051120" w:rsidRPr="00A5197D" w:rsidRDefault="00051120" w:rsidP="00051120">
      <w:pPr>
        <w:numPr>
          <w:ilvl w:val="0"/>
          <w:numId w:val="34"/>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Розробка рекомендацій для шкіл та батьків щодо інформування дітей про безпечне застосування антибіотиків.</w:t>
      </w:r>
    </w:p>
    <w:p w:rsidR="00051120" w:rsidRPr="00A5197D" w:rsidRDefault="00051120" w:rsidP="00051120">
      <w:pPr>
        <w:numPr>
          <w:ilvl w:val="0"/>
          <w:numId w:val="34"/>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Запропонування заходів, спрямованих на профілактику антибіотикорезистентності через шкільні освітні програми.</w:t>
      </w:r>
    </w:p>
    <w:p w:rsidR="00051120" w:rsidRPr="00A5197D" w:rsidRDefault="00051120" w:rsidP="00051120">
      <w:pPr>
        <w:spacing w:before="100" w:beforeAutospacing="1" w:after="100" w:afterAutospacing="1" w:line="240" w:lineRule="auto"/>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Завдання дослідження</w:t>
      </w:r>
    </w:p>
    <w:p w:rsidR="00051120" w:rsidRPr="00A5197D" w:rsidRDefault="00051120" w:rsidP="00051120">
      <w:pPr>
        <w:numPr>
          <w:ilvl w:val="0"/>
          <w:numId w:val="35"/>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Провести оцінку рівня знань школярів різного віку та їхніх батьків про антибіотики, їхнє призначення та правильне застосування.</w:t>
      </w:r>
    </w:p>
    <w:p w:rsidR="00051120" w:rsidRPr="00A5197D" w:rsidRDefault="00051120" w:rsidP="00051120">
      <w:pPr>
        <w:numPr>
          <w:ilvl w:val="0"/>
          <w:numId w:val="35"/>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Визначити основні джерела, з яких учасники дослідження отримують інформацію про антибіотики.</w:t>
      </w:r>
    </w:p>
    <w:p w:rsidR="00051120" w:rsidRPr="00A5197D" w:rsidRDefault="00051120" w:rsidP="00051120">
      <w:pPr>
        <w:numPr>
          <w:ilvl w:val="0"/>
          <w:numId w:val="35"/>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Дослідити поширеність самолікування антибіотиками у сім’ях.</w:t>
      </w:r>
    </w:p>
    <w:p w:rsidR="00051120" w:rsidRPr="00A5197D" w:rsidRDefault="00051120" w:rsidP="00051120">
      <w:pPr>
        <w:numPr>
          <w:ilvl w:val="0"/>
          <w:numId w:val="35"/>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lastRenderedPageBreak/>
        <w:t>Вивчити ставлення до завершення курсу лікування та наслідків його переривання.</w:t>
      </w:r>
    </w:p>
    <w:p w:rsidR="00051120" w:rsidRPr="00A5197D" w:rsidRDefault="00051120" w:rsidP="00051120">
      <w:pPr>
        <w:numPr>
          <w:ilvl w:val="0"/>
          <w:numId w:val="35"/>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Оцінити рівень розуміння ризиків антибіотикорезистентності серед респондентів.</w:t>
      </w:r>
    </w:p>
    <w:p w:rsidR="00051120" w:rsidRPr="00A5197D" w:rsidRDefault="00051120" w:rsidP="00051120">
      <w:pPr>
        <w:numPr>
          <w:ilvl w:val="0"/>
          <w:numId w:val="35"/>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Розробити рекомендації щодо освітніх заходів для учнів та батьків з метою формування відповідального ставлення до вживання антибіотиків.</w:t>
      </w:r>
    </w:p>
    <w:p w:rsidR="00051120" w:rsidRPr="00A5197D" w:rsidRDefault="00051120" w:rsidP="00051120">
      <w:pPr>
        <w:spacing w:before="100" w:beforeAutospacing="1" w:after="100" w:afterAutospacing="1" w:line="240" w:lineRule="auto"/>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Методи дослідження</w:t>
      </w:r>
    </w:p>
    <w:p w:rsidR="001D0B94" w:rsidRPr="00A5197D" w:rsidRDefault="001D0B94" w:rsidP="001D0B94">
      <w:pPr>
        <w:spacing w:after="0" w:line="360" w:lineRule="auto"/>
        <w:outlineLvl w:val="3"/>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1. Опитування</w:t>
      </w:r>
    </w:p>
    <w:p w:rsidR="001D0B94" w:rsidRPr="00A5197D" w:rsidRDefault="001D0B94" w:rsidP="001D0B94">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Для оцінки рівня знань та поширеності неправильного використання антибіотиків серед учнів, їхніх батьків і вчителів було проведено анонімне опитування. Анкета містила питання щодо:</w:t>
      </w:r>
    </w:p>
    <w:p w:rsidR="001D0B94" w:rsidRPr="00A5197D" w:rsidRDefault="001D0B94" w:rsidP="001D0B94">
      <w:pPr>
        <w:numPr>
          <w:ilvl w:val="0"/>
          <w:numId w:val="2"/>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частоти використання антибіотиків упродовж останнього року;</w:t>
      </w:r>
    </w:p>
    <w:p w:rsidR="001D0B94" w:rsidRPr="00A5197D" w:rsidRDefault="001D0B94" w:rsidP="001D0B94">
      <w:pPr>
        <w:numPr>
          <w:ilvl w:val="0"/>
          <w:numId w:val="2"/>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рівня розуміння принципів правильного застосування антибіотиків;</w:t>
      </w:r>
    </w:p>
    <w:p w:rsidR="001D0B94" w:rsidRPr="00A5197D" w:rsidRDefault="001D0B94" w:rsidP="001D0B94">
      <w:pPr>
        <w:numPr>
          <w:ilvl w:val="0"/>
          <w:numId w:val="2"/>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джерел отримання інформації про антибіотики;</w:t>
      </w:r>
    </w:p>
    <w:p w:rsidR="001D0B94" w:rsidRPr="00A5197D" w:rsidRDefault="001D0B94" w:rsidP="001D0B94">
      <w:pPr>
        <w:numPr>
          <w:ilvl w:val="0"/>
          <w:numId w:val="2"/>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наявності випадків самолікування антибіотиками без консультації лікаря;</w:t>
      </w:r>
    </w:p>
    <w:p w:rsidR="001D0B94" w:rsidRPr="00A5197D" w:rsidRDefault="001D0B94" w:rsidP="001D0B94">
      <w:pPr>
        <w:numPr>
          <w:ilvl w:val="0"/>
          <w:numId w:val="2"/>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ставлення до необхідності просвітницьких заходів у сфері раціонального використання антибіотиків.</w:t>
      </w:r>
    </w:p>
    <w:p w:rsidR="001D0B94" w:rsidRPr="00A5197D" w:rsidRDefault="001D0B94" w:rsidP="001D0B94">
      <w:pPr>
        <w:spacing w:after="0" w:line="360" w:lineRule="auto"/>
        <w:outlineLvl w:val="3"/>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2. Анкетування</w:t>
      </w:r>
    </w:p>
    <w:p w:rsidR="001D0B94" w:rsidRPr="00A5197D" w:rsidRDefault="001D0B94" w:rsidP="001D0B94">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Учасники дослідження також заповнили анкети, спрямовані на оцінку:</w:t>
      </w:r>
    </w:p>
    <w:p w:rsidR="001D0B94" w:rsidRPr="00A5197D" w:rsidRDefault="001D0B94" w:rsidP="001D0B94">
      <w:pPr>
        <w:numPr>
          <w:ilvl w:val="0"/>
          <w:numId w:val="3"/>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рівня довіри до медичних фахівців у питаннях призначення антибіотиків;</w:t>
      </w:r>
    </w:p>
    <w:p w:rsidR="001D0B94" w:rsidRPr="00A5197D" w:rsidRDefault="001D0B94" w:rsidP="001D0B94">
      <w:pPr>
        <w:numPr>
          <w:ilvl w:val="0"/>
          <w:numId w:val="3"/>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основних причин самолікування (відсутність доступу до лікаря, вплив сім’ї або знайомих, реклама тощо);</w:t>
      </w:r>
    </w:p>
    <w:p w:rsidR="001D0B94" w:rsidRPr="00A5197D" w:rsidRDefault="001D0B94" w:rsidP="001D0B94">
      <w:pPr>
        <w:numPr>
          <w:ilvl w:val="0"/>
          <w:numId w:val="3"/>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розуміння механізмів розвитку антибіотикорезистентності та її наслідків для здоров’я.</w:t>
      </w:r>
    </w:p>
    <w:p w:rsidR="001D0B94" w:rsidRPr="00A5197D" w:rsidRDefault="001D0B94" w:rsidP="001D0B94">
      <w:pPr>
        <w:spacing w:after="0" w:line="360" w:lineRule="auto"/>
        <w:outlineLvl w:val="3"/>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3. Якісний аналіз (фокус-групи та інтерв’ю)</w:t>
      </w:r>
    </w:p>
    <w:p w:rsidR="001D0B94" w:rsidRPr="00A5197D" w:rsidRDefault="001D0B94" w:rsidP="001D0B94">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Було проведено серію фокус-груп та напівструктурованих інтерв’ю серед учнів, їхніх батьків та вчителів. Основна мета – виявити ключові бар’єри в розумінні проблеми антибіотикорезистентності, а також визначити, які методи просвітницької роботи є найбільш ефективними для кожної групи респондентів.</w:t>
      </w:r>
    </w:p>
    <w:p w:rsidR="001D0B94" w:rsidRPr="00A5197D" w:rsidRDefault="001D0B94" w:rsidP="001D0B94">
      <w:pPr>
        <w:spacing w:after="0" w:line="360" w:lineRule="auto"/>
        <w:outlineLvl w:val="3"/>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lastRenderedPageBreak/>
        <w:t>4. Статистичний аналіз даних</w:t>
      </w:r>
    </w:p>
    <w:p w:rsidR="001D0B94" w:rsidRPr="00A5197D" w:rsidRDefault="001D0B94" w:rsidP="001D0B94">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Зібрані дані було оброблено методами описової статистики. Для оцінки результатів застосовувалися:</w:t>
      </w:r>
    </w:p>
    <w:p w:rsidR="001D0B94" w:rsidRPr="00A5197D" w:rsidRDefault="001D0B94" w:rsidP="001D0B94">
      <w:pPr>
        <w:numPr>
          <w:ilvl w:val="0"/>
          <w:numId w:val="4"/>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розрахунок середніх значень і процентного розподілу відповідей;</w:t>
      </w:r>
    </w:p>
    <w:p w:rsidR="001D0B94" w:rsidRPr="00A5197D" w:rsidRDefault="001D0B94" w:rsidP="001D0B94">
      <w:pPr>
        <w:numPr>
          <w:ilvl w:val="0"/>
          <w:numId w:val="4"/>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аналіз кореляції між рівнем знань і частотою використання антибіотиків;</w:t>
      </w:r>
    </w:p>
    <w:p w:rsidR="001D0B94" w:rsidRPr="00A5197D" w:rsidRDefault="001D0B94" w:rsidP="001D0B94">
      <w:pPr>
        <w:numPr>
          <w:ilvl w:val="0"/>
          <w:numId w:val="4"/>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порівняння рівня обізнаності у різних вікових групах.</w:t>
      </w:r>
    </w:p>
    <w:p w:rsidR="001D0B94" w:rsidRPr="00A5197D" w:rsidRDefault="001D0B94" w:rsidP="001D0B94">
      <w:pPr>
        <w:spacing w:after="0" w:line="360" w:lineRule="auto"/>
        <w:outlineLvl w:val="3"/>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5. Освітні заходи та їх оцінка</w:t>
      </w:r>
    </w:p>
    <w:p w:rsidR="001D0B94" w:rsidRPr="00A5197D" w:rsidRDefault="001D0B94" w:rsidP="001D0B94">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На основі отриманих даних було розроблено та впроваджено освітні заходи (презентації, інтерактивні лекції, інформаційні буклети). Після реалізації цих заходів було проведене повторне опитування, що дозволило оцінити ефективність просвітницької роботи щодо підвищення рівня знань про антибіотикорезистентність.</w:t>
      </w:r>
    </w:p>
    <w:p w:rsidR="00051120" w:rsidRPr="00A5197D" w:rsidRDefault="001D0B94" w:rsidP="001D0B94">
      <w:pPr>
        <w:spacing w:after="0" w:line="360" w:lineRule="auto"/>
        <w:outlineLvl w:val="3"/>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6.</w:t>
      </w:r>
      <w:r w:rsidR="00051120" w:rsidRPr="00A5197D">
        <w:rPr>
          <w:rFonts w:ascii="Times New Roman" w:eastAsia="Times New Roman" w:hAnsi="Times New Roman" w:cs="Times New Roman"/>
          <w:b/>
          <w:bCs/>
          <w:sz w:val="28"/>
          <w:szCs w:val="28"/>
          <w:lang w:eastAsia="uk-UA"/>
        </w:rPr>
        <w:t>Аналіз інформаційних джерел</w:t>
      </w:r>
      <w:r w:rsidR="00051120" w:rsidRPr="00A5197D">
        <w:rPr>
          <w:rFonts w:ascii="Times New Roman" w:eastAsia="Times New Roman" w:hAnsi="Times New Roman" w:cs="Times New Roman"/>
          <w:sz w:val="28"/>
          <w:szCs w:val="28"/>
          <w:lang w:eastAsia="uk-UA"/>
        </w:rPr>
        <w:t>: Вивчення контенту шкільних програм, медіа, соцмереж, що найчастіше згадуються респондентами.</w:t>
      </w:r>
    </w:p>
    <w:p w:rsidR="00051120" w:rsidRPr="00A5197D" w:rsidRDefault="001D0B94" w:rsidP="001D0B94">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7.</w:t>
      </w:r>
      <w:r w:rsidR="00051120" w:rsidRPr="00A5197D">
        <w:rPr>
          <w:rFonts w:ascii="Times New Roman" w:eastAsia="Times New Roman" w:hAnsi="Times New Roman" w:cs="Times New Roman"/>
          <w:b/>
          <w:bCs/>
          <w:sz w:val="28"/>
          <w:szCs w:val="28"/>
          <w:lang w:eastAsia="uk-UA"/>
        </w:rPr>
        <w:t>Соціологічний аналіз</w:t>
      </w:r>
      <w:r w:rsidR="00051120" w:rsidRPr="00A5197D">
        <w:rPr>
          <w:rFonts w:ascii="Times New Roman" w:eastAsia="Times New Roman" w:hAnsi="Times New Roman" w:cs="Times New Roman"/>
          <w:sz w:val="28"/>
          <w:szCs w:val="28"/>
          <w:lang w:eastAsia="uk-UA"/>
        </w:rPr>
        <w:t>: Використання якісних та кількісних методів для порівняння рівня знань та практик між різними віковими та соціальними групами.</w:t>
      </w:r>
    </w:p>
    <w:p w:rsidR="00051120" w:rsidRPr="00A5197D" w:rsidRDefault="00051120" w:rsidP="00051120">
      <w:pPr>
        <w:spacing w:before="100" w:beforeAutospacing="1" w:after="100" w:afterAutospacing="1" w:line="240" w:lineRule="auto"/>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Етапи дослідження</w:t>
      </w:r>
    </w:p>
    <w:p w:rsidR="00051120" w:rsidRPr="00A5197D" w:rsidRDefault="00051120" w:rsidP="00051120">
      <w:pPr>
        <w:numPr>
          <w:ilvl w:val="0"/>
          <w:numId w:val="37"/>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Підготовчий етап</w:t>
      </w:r>
      <w:r w:rsidRPr="00A5197D">
        <w:rPr>
          <w:rFonts w:ascii="Times New Roman" w:eastAsia="Times New Roman" w:hAnsi="Times New Roman" w:cs="Times New Roman"/>
          <w:sz w:val="28"/>
          <w:szCs w:val="28"/>
          <w:lang w:eastAsia="uk-UA"/>
        </w:rPr>
        <w:t>:</w:t>
      </w:r>
      <w:r w:rsidRPr="00A5197D">
        <w:rPr>
          <w:rFonts w:ascii="Times New Roman" w:eastAsia="Times New Roman" w:hAnsi="Times New Roman" w:cs="Times New Roman"/>
          <w:sz w:val="28"/>
          <w:szCs w:val="28"/>
          <w:lang w:eastAsia="uk-UA"/>
        </w:rPr>
        <w:br/>
        <w:t>• Формування гіпотези та визначення цілей.</w:t>
      </w:r>
      <w:r w:rsidRPr="00A5197D">
        <w:rPr>
          <w:rFonts w:ascii="Times New Roman" w:eastAsia="Times New Roman" w:hAnsi="Times New Roman" w:cs="Times New Roman"/>
          <w:sz w:val="28"/>
          <w:szCs w:val="28"/>
          <w:lang w:eastAsia="uk-UA"/>
        </w:rPr>
        <w:br/>
        <w:t>• Розробка анкет та сценаріїв для фокус-груп.</w:t>
      </w:r>
      <w:r w:rsidRPr="00A5197D">
        <w:rPr>
          <w:rFonts w:ascii="Times New Roman" w:eastAsia="Times New Roman" w:hAnsi="Times New Roman" w:cs="Times New Roman"/>
          <w:sz w:val="28"/>
          <w:szCs w:val="28"/>
          <w:lang w:eastAsia="uk-UA"/>
        </w:rPr>
        <w:br/>
        <w:t>• Отримання дозволів на проведення дослідження в школах.</w:t>
      </w:r>
    </w:p>
    <w:p w:rsidR="00051120" w:rsidRPr="00A5197D" w:rsidRDefault="00051120" w:rsidP="00051120">
      <w:pPr>
        <w:numPr>
          <w:ilvl w:val="0"/>
          <w:numId w:val="37"/>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Збір даних</w:t>
      </w:r>
      <w:r w:rsidRPr="00A5197D">
        <w:rPr>
          <w:rFonts w:ascii="Times New Roman" w:eastAsia="Times New Roman" w:hAnsi="Times New Roman" w:cs="Times New Roman"/>
          <w:sz w:val="28"/>
          <w:szCs w:val="28"/>
          <w:lang w:eastAsia="uk-UA"/>
        </w:rPr>
        <w:t>:</w:t>
      </w:r>
      <w:r w:rsidRPr="00A5197D">
        <w:rPr>
          <w:rFonts w:ascii="Times New Roman" w:eastAsia="Times New Roman" w:hAnsi="Times New Roman" w:cs="Times New Roman"/>
          <w:sz w:val="28"/>
          <w:szCs w:val="28"/>
          <w:lang w:eastAsia="uk-UA"/>
        </w:rPr>
        <w:br/>
        <w:t>• Проведення анкетування учнів та батьків у школах та онлайн.</w:t>
      </w:r>
      <w:r w:rsidRPr="00A5197D">
        <w:rPr>
          <w:rFonts w:ascii="Times New Roman" w:eastAsia="Times New Roman" w:hAnsi="Times New Roman" w:cs="Times New Roman"/>
          <w:sz w:val="28"/>
          <w:szCs w:val="28"/>
          <w:lang w:eastAsia="uk-UA"/>
        </w:rPr>
        <w:br/>
        <w:t>• Збір якісних даних у фокус-групах.</w:t>
      </w:r>
    </w:p>
    <w:p w:rsidR="00051120" w:rsidRPr="00A5197D" w:rsidRDefault="00051120" w:rsidP="00051120">
      <w:pPr>
        <w:numPr>
          <w:ilvl w:val="0"/>
          <w:numId w:val="37"/>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Аналіз інформації</w:t>
      </w:r>
      <w:r w:rsidRPr="00A5197D">
        <w:rPr>
          <w:rFonts w:ascii="Times New Roman" w:eastAsia="Times New Roman" w:hAnsi="Times New Roman" w:cs="Times New Roman"/>
          <w:sz w:val="28"/>
          <w:szCs w:val="28"/>
          <w:lang w:eastAsia="uk-UA"/>
        </w:rPr>
        <w:t>:</w:t>
      </w:r>
      <w:r w:rsidRPr="00A5197D">
        <w:rPr>
          <w:rFonts w:ascii="Times New Roman" w:eastAsia="Times New Roman" w:hAnsi="Times New Roman" w:cs="Times New Roman"/>
          <w:sz w:val="28"/>
          <w:szCs w:val="28"/>
          <w:lang w:eastAsia="uk-UA"/>
        </w:rPr>
        <w:br/>
        <w:t>• Обробка результатів анкетування (використання Excel, SPSS чи інших програм).</w:t>
      </w:r>
      <w:r w:rsidRPr="00A5197D">
        <w:rPr>
          <w:rFonts w:ascii="Times New Roman" w:eastAsia="Times New Roman" w:hAnsi="Times New Roman" w:cs="Times New Roman"/>
          <w:sz w:val="28"/>
          <w:szCs w:val="28"/>
          <w:lang w:eastAsia="uk-UA"/>
        </w:rPr>
        <w:br/>
        <w:t>• Кодування й аналіз відповідей з фокус-груп.</w:t>
      </w:r>
    </w:p>
    <w:p w:rsidR="00051120" w:rsidRPr="00A5197D" w:rsidRDefault="00051120" w:rsidP="00051120">
      <w:pPr>
        <w:numPr>
          <w:ilvl w:val="0"/>
          <w:numId w:val="37"/>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Інтерпретація результатів</w:t>
      </w:r>
      <w:r w:rsidRPr="00A5197D">
        <w:rPr>
          <w:rFonts w:ascii="Times New Roman" w:eastAsia="Times New Roman" w:hAnsi="Times New Roman" w:cs="Times New Roman"/>
          <w:sz w:val="28"/>
          <w:szCs w:val="28"/>
          <w:lang w:eastAsia="uk-UA"/>
        </w:rPr>
        <w:t>:</w:t>
      </w:r>
    </w:p>
    <w:p w:rsidR="00051120" w:rsidRPr="00A5197D" w:rsidRDefault="00051120" w:rsidP="00051120">
      <w:pPr>
        <w:spacing w:after="0" w:line="360" w:lineRule="auto"/>
        <w:ind w:left="714"/>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lastRenderedPageBreak/>
        <w:t>• Побудова узагальнених висновків.</w:t>
      </w:r>
      <w:r w:rsidRPr="00A5197D">
        <w:rPr>
          <w:rFonts w:ascii="Times New Roman" w:eastAsia="Times New Roman" w:hAnsi="Times New Roman" w:cs="Times New Roman"/>
          <w:sz w:val="28"/>
          <w:szCs w:val="28"/>
          <w:lang w:eastAsia="uk-UA"/>
        </w:rPr>
        <w:br/>
        <w:t>• Визначення основних бар’єрів у формуванні правильної поведінки.</w:t>
      </w:r>
    </w:p>
    <w:p w:rsidR="00051120" w:rsidRPr="00A5197D" w:rsidRDefault="00051120" w:rsidP="00051120">
      <w:pPr>
        <w:numPr>
          <w:ilvl w:val="0"/>
          <w:numId w:val="37"/>
        </w:numPr>
        <w:spacing w:after="0" w:line="360" w:lineRule="auto"/>
        <w:ind w:left="714" w:hanging="357"/>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Впровадження результатів</w:t>
      </w:r>
      <w:r w:rsidRPr="00A5197D">
        <w:rPr>
          <w:rFonts w:ascii="Times New Roman" w:eastAsia="Times New Roman" w:hAnsi="Times New Roman" w:cs="Times New Roman"/>
          <w:sz w:val="28"/>
          <w:szCs w:val="28"/>
          <w:lang w:eastAsia="uk-UA"/>
        </w:rPr>
        <w:t>:</w:t>
      </w:r>
    </w:p>
    <w:p w:rsidR="00051120" w:rsidRPr="00A5197D" w:rsidRDefault="00051120" w:rsidP="00051120">
      <w:pPr>
        <w:spacing w:after="0" w:line="360" w:lineRule="auto"/>
        <w:ind w:left="714"/>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 Формування рекомендацій для освітніх закладів та батьків.</w:t>
      </w:r>
      <w:r w:rsidRPr="00A5197D">
        <w:rPr>
          <w:rFonts w:ascii="Times New Roman" w:eastAsia="Times New Roman" w:hAnsi="Times New Roman" w:cs="Times New Roman"/>
          <w:sz w:val="28"/>
          <w:szCs w:val="28"/>
          <w:lang w:eastAsia="uk-UA"/>
        </w:rPr>
        <w:br/>
        <w:t>• Оприлюднення результатів дослідження на конференціях та у наукових журналах.</w:t>
      </w:r>
    </w:p>
    <w:p w:rsidR="00051120" w:rsidRPr="00A5197D" w:rsidRDefault="00051120" w:rsidP="00051120">
      <w:pPr>
        <w:spacing w:before="100" w:beforeAutospacing="1" w:after="100" w:afterAutospacing="1" w:line="24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Наукова новизна</w:t>
      </w:r>
    </w:p>
    <w:p w:rsidR="00051120" w:rsidRPr="00A5197D" w:rsidRDefault="00051120" w:rsidP="00051120">
      <w:pPr>
        <w:numPr>
          <w:ilvl w:val="0"/>
          <w:numId w:val="38"/>
        </w:numPr>
        <w:spacing w:after="0" w:line="360" w:lineRule="auto"/>
        <w:ind w:left="714" w:hanging="357"/>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bCs/>
          <w:sz w:val="28"/>
          <w:szCs w:val="28"/>
          <w:lang w:eastAsia="uk-UA"/>
        </w:rPr>
        <w:t>Фокус на сімейній моделі</w:t>
      </w:r>
      <w:r w:rsidRPr="00A5197D">
        <w:rPr>
          <w:rFonts w:ascii="Times New Roman" w:eastAsia="Times New Roman" w:hAnsi="Times New Roman" w:cs="Times New Roman"/>
          <w:sz w:val="28"/>
          <w:szCs w:val="28"/>
          <w:lang w:eastAsia="uk-UA"/>
        </w:rPr>
        <w:t>: Унікальність дослідження полягає в аналізі взаємозв’язку між знаннями батьків і поведінкою школярів щодо вживання антибіотиків.</w:t>
      </w:r>
    </w:p>
    <w:p w:rsidR="00051120" w:rsidRPr="00A5197D" w:rsidRDefault="00051120" w:rsidP="00051120">
      <w:pPr>
        <w:numPr>
          <w:ilvl w:val="0"/>
          <w:numId w:val="38"/>
        </w:numPr>
        <w:spacing w:after="0" w:line="360" w:lineRule="auto"/>
        <w:ind w:left="714" w:hanging="357"/>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bCs/>
          <w:sz w:val="28"/>
          <w:szCs w:val="28"/>
          <w:lang w:eastAsia="uk-UA"/>
        </w:rPr>
        <w:t>Оцінка реального рівня знань</w:t>
      </w:r>
      <w:r w:rsidRPr="00A5197D">
        <w:rPr>
          <w:rFonts w:ascii="Times New Roman" w:eastAsia="Times New Roman" w:hAnsi="Times New Roman" w:cs="Times New Roman"/>
          <w:sz w:val="28"/>
          <w:szCs w:val="28"/>
          <w:lang w:eastAsia="uk-UA"/>
        </w:rPr>
        <w:t>: Дослідження дозволяє порівняти теоретичні знання з практикою застосування антибіотиків у побуті.</w:t>
      </w:r>
    </w:p>
    <w:p w:rsidR="00051120" w:rsidRPr="00A5197D" w:rsidRDefault="00051120" w:rsidP="00051120">
      <w:pPr>
        <w:numPr>
          <w:ilvl w:val="0"/>
          <w:numId w:val="38"/>
        </w:numPr>
        <w:spacing w:after="0" w:line="360" w:lineRule="auto"/>
        <w:ind w:left="714" w:hanging="357"/>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bCs/>
          <w:sz w:val="28"/>
          <w:szCs w:val="28"/>
          <w:lang w:eastAsia="uk-UA"/>
        </w:rPr>
        <w:t>Виявлення освітніх прогалин</w:t>
      </w:r>
      <w:r w:rsidRPr="00A5197D">
        <w:rPr>
          <w:rFonts w:ascii="Times New Roman" w:eastAsia="Times New Roman" w:hAnsi="Times New Roman" w:cs="Times New Roman"/>
          <w:sz w:val="28"/>
          <w:szCs w:val="28"/>
          <w:lang w:eastAsia="uk-UA"/>
        </w:rPr>
        <w:t>: Дослідження ідентифікує слабкі місця у шкільних програмах здоров’я та медіа-просвіті.</w:t>
      </w:r>
    </w:p>
    <w:p w:rsidR="00051120" w:rsidRPr="00A5197D" w:rsidRDefault="00051120" w:rsidP="00051120">
      <w:pPr>
        <w:numPr>
          <w:ilvl w:val="0"/>
          <w:numId w:val="38"/>
        </w:numPr>
        <w:spacing w:after="0" w:line="360" w:lineRule="auto"/>
        <w:ind w:left="714" w:hanging="357"/>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bCs/>
          <w:sz w:val="28"/>
          <w:szCs w:val="28"/>
          <w:lang w:eastAsia="uk-UA"/>
        </w:rPr>
        <w:t>Рекомендації для освітніх ініціатив</w:t>
      </w:r>
      <w:r w:rsidRPr="00A5197D">
        <w:rPr>
          <w:rFonts w:ascii="Times New Roman" w:eastAsia="Times New Roman" w:hAnsi="Times New Roman" w:cs="Times New Roman"/>
          <w:sz w:val="28"/>
          <w:szCs w:val="28"/>
          <w:lang w:eastAsia="uk-UA"/>
        </w:rPr>
        <w:t>: На основі результатів будуть запропоновані ефективні методи профілактики антибіотикорезистентності через інтерактивне навчання, участь батьків та впровадження теми в шкільні програми.</w:t>
      </w:r>
    </w:p>
    <w:p w:rsidR="00657E78" w:rsidRPr="00A5197D" w:rsidRDefault="00657E78" w:rsidP="00657E78">
      <w:pPr>
        <w:spacing w:after="0" w:line="360" w:lineRule="auto"/>
        <w:outlineLvl w:val="2"/>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Висновок</w:t>
      </w:r>
    </w:p>
    <w:p w:rsidR="00657E78" w:rsidRPr="00A5197D" w:rsidRDefault="00657E78" w:rsidP="00657E78">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Застосування комплексного підходу до дослідження дозволяє не лише оцінити рівень знань про антибіотикорезистентність серед різних категорій населення, а й визначити основні причини неправильного використання антибіотиків. Це, своєю чергою, допомагає розробити ефективні стратегії профілактики та просвітницькі заходи для зменшення ризиків розвитку стійкості до антибіотиків у суспільстві.</w:t>
      </w:r>
    </w:p>
    <w:p w:rsidR="00657E78" w:rsidRPr="00A5197D" w:rsidRDefault="00657E78" w:rsidP="00657E78">
      <w:pPr>
        <w:spacing w:after="0" w:line="360" w:lineRule="auto"/>
        <w:rPr>
          <w:rFonts w:ascii="Times New Roman" w:hAnsi="Times New Roman" w:cs="Times New Roman"/>
          <w:sz w:val="28"/>
          <w:szCs w:val="28"/>
        </w:rPr>
      </w:pPr>
    </w:p>
    <w:p w:rsidR="004B6A45" w:rsidRPr="00A5197D" w:rsidRDefault="004B6A45">
      <w:pPr>
        <w:spacing w:after="160" w:line="259" w:lineRule="auto"/>
        <w:rPr>
          <w:rFonts w:ascii="Times New Roman" w:hAnsi="Times New Roman" w:cs="Times New Roman"/>
          <w:sz w:val="28"/>
          <w:szCs w:val="28"/>
        </w:rPr>
      </w:pPr>
      <w:r w:rsidRPr="00A5197D">
        <w:rPr>
          <w:rFonts w:ascii="Times New Roman" w:hAnsi="Times New Roman" w:cs="Times New Roman"/>
          <w:sz w:val="28"/>
          <w:szCs w:val="28"/>
        </w:rPr>
        <w:br w:type="page"/>
      </w:r>
    </w:p>
    <w:p w:rsidR="005476C4" w:rsidRPr="00A5197D" w:rsidRDefault="005476C4" w:rsidP="00657E78">
      <w:pPr>
        <w:spacing w:after="0" w:line="360" w:lineRule="auto"/>
        <w:rPr>
          <w:rFonts w:ascii="Times New Roman" w:hAnsi="Times New Roman" w:cs="Times New Roman"/>
          <w:b/>
          <w:sz w:val="28"/>
          <w:szCs w:val="28"/>
        </w:rPr>
      </w:pPr>
    </w:p>
    <w:p w:rsidR="005476C4" w:rsidRPr="00A5197D" w:rsidRDefault="00FE5681" w:rsidP="00FE5681">
      <w:pPr>
        <w:spacing w:after="0"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t>РОЗДІЛ 1 ОГЛЯД ЛІТЕРАТУРИ</w:t>
      </w:r>
    </w:p>
    <w:p w:rsidR="00A072E7" w:rsidRPr="00A5197D" w:rsidRDefault="00A072E7" w:rsidP="00A072E7">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Антимікробна резистентність — це здатність збудників інфекцій (бактерій, вірусів, грибів та паразитів) виживати та розмножуватися під впливом препаратів, які раніше ефективно контролювали їхній ріст</w:t>
      </w:r>
      <w:r w:rsidR="00AC2D79" w:rsidRPr="00A5197D">
        <w:rPr>
          <w:rFonts w:ascii="Times New Roman" w:eastAsia="Times New Roman" w:hAnsi="Times New Roman" w:cs="Times New Roman"/>
          <w:sz w:val="28"/>
          <w:szCs w:val="28"/>
        </w:rPr>
        <w:t xml:space="preserve"> [</w:t>
      </w:r>
      <w:r w:rsidR="004B761C" w:rsidRPr="00A5197D">
        <w:rPr>
          <w:rFonts w:ascii="Times New Roman" w:eastAsia="Times New Roman" w:hAnsi="Times New Roman" w:cs="Times New Roman"/>
          <w:sz w:val="28"/>
          <w:szCs w:val="28"/>
        </w:rPr>
        <w:t>1, 2, 4, 25, 33</w:t>
      </w:r>
      <w:r w:rsidR="00AC2D79" w:rsidRPr="00A5197D">
        <w:rPr>
          <w:rFonts w:ascii="Times New Roman" w:eastAsia="Times New Roman" w:hAnsi="Times New Roman" w:cs="Times New Roman"/>
          <w:sz w:val="28"/>
          <w:szCs w:val="28"/>
        </w:rPr>
        <w:t>]</w:t>
      </w:r>
      <w:r w:rsidRPr="00A5197D">
        <w:rPr>
          <w:rFonts w:ascii="Times New Roman" w:eastAsia="Times New Roman" w:hAnsi="Times New Roman" w:cs="Times New Roman"/>
          <w:sz w:val="28"/>
          <w:szCs w:val="28"/>
        </w:rPr>
        <w:t>. У основі цього явища лежать дві ключові біологічні події: випадкові генетичні мутації, що змінюють мішені антимікробних засобів або активують ферменти, які руйнують ліки, та горизонтальний перенос генів, коли резистентні ділянки ДНК передаються від клітини до клітини через плазміди або віруси-бактеріофаги</w:t>
      </w:r>
      <w:r w:rsidR="00AC2D79" w:rsidRPr="00A5197D">
        <w:rPr>
          <w:rFonts w:ascii="Times New Roman" w:eastAsia="Times New Roman" w:hAnsi="Times New Roman" w:cs="Times New Roman"/>
          <w:sz w:val="28"/>
          <w:szCs w:val="28"/>
        </w:rPr>
        <w:t xml:space="preserve"> [</w:t>
      </w:r>
      <w:r w:rsidR="004B761C" w:rsidRPr="00A5197D">
        <w:rPr>
          <w:rFonts w:ascii="Times New Roman" w:eastAsia="Times New Roman" w:hAnsi="Times New Roman" w:cs="Times New Roman"/>
          <w:sz w:val="28"/>
          <w:szCs w:val="28"/>
        </w:rPr>
        <w:t xml:space="preserve"> 35, 36, 45</w:t>
      </w:r>
      <w:r w:rsidR="00AC2D79" w:rsidRPr="00A5197D">
        <w:rPr>
          <w:rFonts w:ascii="Times New Roman" w:eastAsia="Times New Roman" w:hAnsi="Times New Roman" w:cs="Times New Roman"/>
          <w:sz w:val="28"/>
          <w:szCs w:val="28"/>
        </w:rPr>
        <w:t>]</w:t>
      </w:r>
      <w:r w:rsidRPr="00A5197D">
        <w:rPr>
          <w:rFonts w:ascii="Times New Roman" w:eastAsia="Times New Roman" w:hAnsi="Times New Roman" w:cs="Times New Roman"/>
          <w:sz w:val="28"/>
          <w:szCs w:val="28"/>
        </w:rPr>
        <w:t>.</w:t>
      </w:r>
    </w:p>
    <w:p w:rsidR="00A072E7" w:rsidRPr="00A5197D" w:rsidRDefault="00A072E7" w:rsidP="00A072E7">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Прискорення відбору стійких штамів відбувається за рахунок надмірного й невиправданого застосування антимікробних препаратів. Серед основних сприятливих факторів — самовільне призначення або передчасне припинення курсу антибіотикотерапії в людей; широке використання протимікробних засобів як профілактики або ростових стимуляторів у тваринництві; необмежений доступ до ліків без рецепта; а також низький рівень санітарно-гігієнічних стандартів і слабка інфекційна безпека в лікарнях та на харчових виробництвах</w:t>
      </w:r>
      <w:r w:rsidR="00AC2D79" w:rsidRPr="00A5197D">
        <w:rPr>
          <w:rFonts w:ascii="Times New Roman" w:eastAsia="Times New Roman" w:hAnsi="Times New Roman" w:cs="Times New Roman"/>
          <w:sz w:val="28"/>
          <w:szCs w:val="28"/>
        </w:rPr>
        <w:t xml:space="preserve"> [</w:t>
      </w:r>
      <w:r w:rsidR="00582AA9" w:rsidRPr="00A5197D">
        <w:rPr>
          <w:rFonts w:ascii="Times New Roman" w:eastAsia="Times New Roman" w:hAnsi="Times New Roman" w:cs="Times New Roman"/>
          <w:sz w:val="28"/>
          <w:szCs w:val="28"/>
        </w:rPr>
        <w:t>15, 23, 26, 27</w:t>
      </w:r>
      <w:r w:rsidR="00AC2D79" w:rsidRPr="00A5197D">
        <w:rPr>
          <w:rFonts w:ascii="Times New Roman" w:eastAsia="Times New Roman" w:hAnsi="Times New Roman" w:cs="Times New Roman"/>
          <w:sz w:val="28"/>
          <w:szCs w:val="28"/>
        </w:rPr>
        <w:t>]</w:t>
      </w:r>
      <w:r w:rsidRPr="00A5197D">
        <w:rPr>
          <w:rFonts w:ascii="Times New Roman" w:eastAsia="Times New Roman" w:hAnsi="Times New Roman" w:cs="Times New Roman"/>
          <w:sz w:val="28"/>
          <w:szCs w:val="28"/>
        </w:rPr>
        <w:t>.</w:t>
      </w:r>
    </w:p>
    <w:p w:rsidR="00A072E7" w:rsidRPr="00A5197D" w:rsidRDefault="00A072E7" w:rsidP="00A072E7">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За даними ВООЗ, на всіх континентах спостерігаються високі показники резистентності серед збудників поширених інфекцій: Escherichia coli та Klebsiella pneumoniae у випадках ускладнених інфекцій сечовивідних шляхів і пневмоній; Mycobacterium tuberculosis у формі мультирезистентного й тотально-резистентного туберкульозу; Neisseria gonorrhoeae проти цефалоспоринів і фторхінолонів; Staphylococcus aureus (MRSA) у госпітальних і позагоспітальних інфекціях</w:t>
      </w:r>
      <w:r w:rsidR="00AC2D79" w:rsidRPr="00A5197D">
        <w:rPr>
          <w:rFonts w:ascii="Times New Roman" w:eastAsia="Times New Roman" w:hAnsi="Times New Roman" w:cs="Times New Roman"/>
          <w:sz w:val="28"/>
          <w:szCs w:val="28"/>
        </w:rPr>
        <w:t xml:space="preserve"> [</w:t>
      </w:r>
      <w:r w:rsidR="00582AA9" w:rsidRPr="00A5197D">
        <w:rPr>
          <w:rFonts w:ascii="Times New Roman" w:eastAsia="Times New Roman" w:hAnsi="Times New Roman" w:cs="Times New Roman"/>
          <w:sz w:val="28"/>
          <w:szCs w:val="28"/>
        </w:rPr>
        <w:t>20, 25, 32,34, 38</w:t>
      </w:r>
      <w:r w:rsidR="00AC2D79" w:rsidRPr="00A5197D">
        <w:rPr>
          <w:rFonts w:ascii="Times New Roman" w:eastAsia="Times New Roman" w:hAnsi="Times New Roman" w:cs="Times New Roman"/>
          <w:sz w:val="28"/>
          <w:szCs w:val="28"/>
        </w:rPr>
        <w:t>]</w:t>
      </w:r>
      <w:r w:rsidRPr="00A5197D">
        <w:rPr>
          <w:rFonts w:ascii="Times New Roman" w:eastAsia="Times New Roman" w:hAnsi="Times New Roman" w:cs="Times New Roman"/>
          <w:sz w:val="28"/>
          <w:szCs w:val="28"/>
        </w:rPr>
        <w:t>. Схожа тенденція відзначається й у сфері антивірусної терапії: резистентність до інгібіторів зворотної транскриптази та протеаз при лікуванні ВІЛ сягає 10–15 % серед нових пацієнтів у низці країн, що серйозно ускладнює довготривалу ефективність антиретровірусних схем</w:t>
      </w:r>
      <w:r w:rsidR="00AC2D79" w:rsidRPr="00A5197D">
        <w:rPr>
          <w:rFonts w:ascii="Times New Roman" w:eastAsia="Times New Roman" w:hAnsi="Times New Roman" w:cs="Times New Roman"/>
          <w:sz w:val="28"/>
          <w:szCs w:val="28"/>
        </w:rPr>
        <w:t xml:space="preserve"> [</w:t>
      </w:r>
      <w:r w:rsidR="00582AA9" w:rsidRPr="00A5197D">
        <w:rPr>
          <w:rFonts w:ascii="Times New Roman" w:eastAsia="Times New Roman" w:hAnsi="Times New Roman" w:cs="Times New Roman"/>
          <w:sz w:val="28"/>
          <w:szCs w:val="28"/>
        </w:rPr>
        <w:t>43</w:t>
      </w:r>
      <w:r w:rsidR="00AC2D79" w:rsidRPr="00A5197D">
        <w:rPr>
          <w:rFonts w:ascii="Times New Roman" w:eastAsia="Times New Roman" w:hAnsi="Times New Roman" w:cs="Times New Roman"/>
          <w:sz w:val="28"/>
          <w:szCs w:val="28"/>
        </w:rPr>
        <w:t>]</w:t>
      </w:r>
      <w:r w:rsidRPr="00A5197D">
        <w:rPr>
          <w:rFonts w:ascii="Times New Roman" w:eastAsia="Times New Roman" w:hAnsi="Times New Roman" w:cs="Times New Roman"/>
          <w:sz w:val="28"/>
          <w:szCs w:val="28"/>
        </w:rPr>
        <w:t>.</w:t>
      </w:r>
    </w:p>
    <w:p w:rsidR="00A072E7" w:rsidRPr="00A5197D" w:rsidRDefault="00A072E7" w:rsidP="00A072E7">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Для зупинки еволюційної спіралі формування “супербактерій” та збереження дієвості сучасних протимікробних засобів необхідний комплексний, системний підхід</w:t>
      </w:r>
      <w:r w:rsidR="00AC2D79" w:rsidRPr="00A5197D">
        <w:rPr>
          <w:rFonts w:ascii="Times New Roman" w:eastAsia="Times New Roman" w:hAnsi="Times New Roman" w:cs="Times New Roman"/>
          <w:sz w:val="28"/>
          <w:szCs w:val="28"/>
        </w:rPr>
        <w:t xml:space="preserve"> [</w:t>
      </w:r>
      <w:r w:rsidR="00582AA9" w:rsidRPr="00A5197D">
        <w:rPr>
          <w:rFonts w:ascii="Times New Roman" w:eastAsia="Times New Roman" w:hAnsi="Times New Roman" w:cs="Times New Roman"/>
          <w:sz w:val="28"/>
          <w:szCs w:val="28"/>
        </w:rPr>
        <w:t>12, 39</w:t>
      </w:r>
      <w:r w:rsidR="00AC2D79" w:rsidRPr="00A5197D">
        <w:rPr>
          <w:rFonts w:ascii="Times New Roman" w:eastAsia="Times New Roman" w:hAnsi="Times New Roman" w:cs="Times New Roman"/>
          <w:sz w:val="28"/>
          <w:szCs w:val="28"/>
        </w:rPr>
        <w:t>]</w:t>
      </w:r>
      <w:r w:rsidRPr="00A5197D">
        <w:rPr>
          <w:rFonts w:ascii="Times New Roman" w:eastAsia="Times New Roman" w:hAnsi="Times New Roman" w:cs="Times New Roman"/>
          <w:sz w:val="28"/>
          <w:szCs w:val="28"/>
        </w:rPr>
        <w:t xml:space="preserve">. Він включає широке впровадження програм </w:t>
      </w:r>
      <w:r w:rsidRPr="00A5197D">
        <w:rPr>
          <w:rFonts w:ascii="Times New Roman" w:eastAsia="Times New Roman" w:hAnsi="Times New Roman" w:cs="Times New Roman"/>
          <w:sz w:val="28"/>
          <w:szCs w:val="28"/>
        </w:rPr>
        <w:lastRenderedPageBreak/>
        <w:t>антимікробного стюардшипу, що контролюють коректне призначення й оптимальні режими дозування; посилення інфекційного контролю в медичних закладах через дотримання бар’єрних заходів та стерилізаційних протоколів; суворе регулювання використання антимікробних препаратів у сільському господарстві; а також цілеспрямовані просвітницькі кампанії для лікарів, ветеринарів і населення. Лише поєднання цих заходів — від науково обґрунтованих клінічних протоколів до формування культури відповідального споживання ліків — дозволить уповільнити розвиток резистентності та зберегти здоров’я майбутніх поколінь.</w:t>
      </w:r>
    </w:p>
    <w:p w:rsidR="00FE5681" w:rsidRPr="00A5197D" w:rsidRDefault="00FE5681" w:rsidP="00FE5681">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Антибіотикорезистентність (АР) є однією з найсерйозніших глобальних загроз для охорони здоров’я у XXI столітті</w:t>
      </w:r>
      <w:r w:rsidR="00AC2D79" w:rsidRPr="00A5197D">
        <w:rPr>
          <w:rFonts w:ascii="Times New Roman" w:eastAsia="Times New Roman" w:hAnsi="Times New Roman" w:cs="Times New Roman"/>
          <w:sz w:val="28"/>
          <w:szCs w:val="28"/>
          <w:lang w:val="ru-RU"/>
        </w:rPr>
        <w:t xml:space="preserve"> [</w:t>
      </w:r>
      <w:r w:rsidR="00582AA9" w:rsidRPr="00A5197D">
        <w:rPr>
          <w:rFonts w:ascii="Times New Roman" w:eastAsia="Times New Roman" w:hAnsi="Times New Roman" w:cs="Times New Roman"/>
          <w:sz w:val="28"/>
          <w:szCs w:val="28"/>
          <w:lang w:val="ru-RU"/>
        </w:rPr>
        <w:t>4, 7, 10, 24</w:t>
      </w:r>
      <w:r w:rsidR="00AC2D79" w:rsidRPr="00A5197D">
        <w:rPr>
          <w:rFonts w:ascii="Times New Roman" w:eastAsia="Times New Roman" w:hAnsi="Times New Roman" w:cs="Times New Roman"/>
          <w:sz w:val="28"/>
          <w:szCs w:val="28"/>
          <w:lang w:val="ru-RU"/>
        </w:rPr>
        <w:t>]</w:t>
      </w:r>
      <w:r w:rsidRPr="00A5197D">
        <w:rPr>
          <w:rFonts w:ascii="Times New Roman" w:eastAsia="Times New Roman" w:hAnsi="Times New Roman" w:cs="Times New Roman"/>
          <w:sz w:val="28"/>
          <w:szCs w:val="28"/>
        </w:rPr>
        <w:t>. Всесвітня організація охорони здоров’я (ВООЗ) класифікує резистентність до протимікробних препаратів як одну з десяти провідних загроз для глобального здоров’я</w:t>
      </w:r>
      <w:r w:rsidR="00AC2D79" w:rsidRPr="00A5197D">
        <w:rPr>
          <w:rFonts w:ascii="Times New Roman" w:eastAsia="Times New Roman" w:hAnsi="Times New Roman" w:cs="Times New Roman"/>
          <w:sz w:val="28"/>
          <w:szCs w:val="28"/>
          <w:lang w:val="ru-RU"/>
        </w:rPr>
        <w:t xml:space="preserve"> [</w:t>
      </w:r>
      <w:r w:rsidR="00582AA9" w:rsidRPr="00A5197D">
        <w:rPr>
          <w:rFonts w:ascii="Times New Roman" w:eastAsia="Times New Roman" w:hAnsi="Times New Roman" w:cs="Times New Roman"/>
          <w:sz w:val="28"/>
          <w:szCs w:val="28"/>
          <w:lang w:val="ru-RU"/>
        </w:rPr>
        <w:t>57, 58</w:t>
      </w:r>
      <w:r w:rsidR="00AC2D79" w:rsidRPr="00A5197D">
        <w:rPr>
          <w:rFonts w:ascii="Times New Roman" w:eastAsia="Times New Roman" w:hAnsi="Times New Roman" w:cs="Times New Roman"/>
          <w:sz w:val="28"/>
          <w:szCs w:val="28"/>
          <w:lang w:val="ru-RU"/>
        </w:rPr>
        <w:t>]</w:t>
      </w:r>
      <w:r w:rsidRPr="00A5197D">
        <w:rPr>
          <w:rFonts w:ascii="Times New Roman" w:eastAsia="Times New Roman" w:hAnsi="Times New Roman" w:cs="Times New Roman"/>
          <w:sz w:val="28"/>
          <w:szCs w:val="28"/>
        </w:rPr>
        <w:t>. Причинами її розвитку є як надмірне, так і неправильне використання антибіотиків як у медицині, так і в сільському господарстві. Значна частка випадків прийому антибактеріальних препаратів є невиправданою або нераціональною</w:t>
      </w:r>
      <w:r w:rsidR="00AC2D79" w:rsidRPr="00A5197D">
        <w:rPr>
          <w:rFonts w:ascii="Times New Roman" w:eastAsia="Times New Roman" w:hAnsi="Times New Roman" w:cs="Times New Roman"/>
          <w:sz w:val="28"/>
          <w:szCs w:val="28"/>
          <w:lang w:val="ru-RU"/>
        </w:rPr>
        <w:t xml:space="preserve"> [</w:t>
      </w:r>
      <w:r w:rsidR="00582AA9" w:rsidRPr="00A5197D">
        <w:rPr>
          <w:rFonts w:ascii="Times New Roman" w:eastAsia="Times New Roman" w:hAnsi="Times New Roman" w:cs="Times New Roman"/>
          <w:sz w:val="28"/>
          <w:szCs w:val="28"/>
          <w:lang w:val="ru-RU"/>
        </w:rPr>
        <w:t>16-19, 37, 40</w:t>
      </w:r>
      <w:r w:rsidR="00AC2D79" w:rsidRPr="00A5197D">
        <w:rPr>
          <w:rFonts w:ascii="Times New Roman" w:eastAsia="Times New Roman" w:hAnsi="Times New Roman" w:cs="Times New Roman"/>
          <w:sz w:val="28"/>
          <w:szCs w:val="28"/>
          <w:lang w:val="ru-RU"/>
        </w:rPr>
        <w:t>]</w:t>
      </w:r>
      <w:r w:rsidRPr="00A5197D">
        <w:rPr>
          <w:rFonts w:ascii="Times New Roman" w:eastAsia="Times New Roman" w:hAnsi="Times New Roman" w:cs="Times New Roman"/>
          <w:sz w:val="28"/>
          <w:szCs w:val="28"/>
        </w:rPr>
        <w:t>.</w:t>
      </w:r>
    </w:p>
    <w:p w:rsidR="00FE5681" w:rsidRPr="00A5197D" w:rsidRDefault="008D0B3C" w:rsidP="00FE5681">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Ще до початку пандемії з</w:t>
      </w:r>
      <w:r w:rsidR="00FE5681" w:rsidRPr="00A5197D">
        <w:rPr>
          <w:rFonts w:ascii="Times New Roman" w:eastAsia="Times New Roman" w:hAnsi="Times New Roman" w:cs="Times New Roman"/>
          <w:sz w:val="28"/>
          <w:szCs w:val="28"/>
        </w:rPr>
        <w:t>а даними Європейського офісу ВООЗ (2019), 64% опитаних громадян помилково вважа</w:t>
      </w:r>
      <w:r w:rsidRPr="00A5197D">
        <w:rPr>
          <w:rFonts w:ascii="Times New Roman" w:eastAsia="Times New Roman" w:hAnsi="Times New Roman" w:cs="Times New Roman"/>
          <w:sz w:val="28"/>
          <w:szCs w:val="28"/>
        </w:rPr>
        <w:t>ли</w:t>
      </w:r>
      <w:r w:rsidR="00FE5681" w:rsidRPr="00A5197D">
        <w:rPr>
          <w:rFonts w:ascii="Times New Roman" w:eastAsia="Times New Roman" w:hAnsi="Times New Roman" w:cs="Times New Roman"/>
          <w:sz w:val="28"/>
          <w:szCs w:val="28"/>
        </w:rPr>
        <w:t>, що застуду та грип можна лікувати антибіотиками</w:t>
      </w:r>
      <w:r w:rsidR="00AC2D79" w:rsidRPr="00A5197D">
        <w:rPr>
          <w:rFonts w:ascii="Times New Roman" w:eastAsia="Times New Roman" w:hAnsi="Times New Roman" w:cs="Times New Roman"/>
          <w:sz w:val="28"/>
          <w:szCs w:val="28"/>
          <w:lang w:val="ru-RU"/>
        </w:rPr>
        <w:t xml:space="preserve"> [</w:t>
      </w:r>
      <w:r w:rsidR="00582AA9" w:rsidRPr="00A5197D">
        <w:rPr>
          <w:rFonts w:ascii="Times New Roman" w:eastAsia="Times New Roman" w:hAnsi="Times New Roman" w:cs="Times New Roman"/>
          <w:sz w:val="28"/>
          <w:szCs w:val="28"/>
          <w:lang w:val="ru-RU"/>
        </w:rPr>
        <w:t>17-19, 43</w:t>
      </w:r>
      <w:r w:rsidR="00AC2D79" w:rsidRPr="00A5197D">
        <w:rPr>
          <w:rFonts w:ascii="Times New Roman" w:eastAsia="Times New Roman" w:hAnsi="Times New Roman" w:cs="Times New Roman"/>
          <w:sz w:val="28"/>
          <w:szCs w:val="28"/>
          <w:lang w:val="ru-RU"/>
        </w:rPr>
        <w:t>]</w:t>
      </w:r>
      <w:r w:rsidR="00FE5681" w:rsidRPr="00A5197D">
        <w:rPr>
          <w:rFonts w:ascii="Times New Roman" w:eastAsia="Times New Roman" w:hAnsi="Times New Roman" w:cs="Times New Roman"/>
          <w:sz w:val="28"/>
          <w:szCs w:val="28"/>
        </w:rPr>
        <w:t xml:space="preserve">. Такий рівень </w:t>
      </w:r>
      <w:r w:rsidRPr="00A5197D">
        <w:rPr>
          <w:rFonts w:ascii="Times New Roman" w:eastAsia="Times New Roman" w:hAnsi="Times New Roman" w:cs="Times New Roman"/>
          <w:sz w:val="28"/>
          <w:szCs w:val="28"/>
        </w:rPr>
        <w:t>обізнаності</w:t>
      </w:r>
      <w:r w:rsidR="00FE5681" w:rsidRPr="00A5197D">
        <w:rPr>
          <w:rFonts w:ascii="Times New Roman" w:eastAsia="Times New Roman" w:hAnsi="Times New Roman" w:cs="Times New Roman"/>
          <w:sz w:val="28"/>
          <w:szCs w:val="28"/>
        </w:rPr>
        <w:t xml:space="preserve"> суттєво сприяє зростанню антибіотикорезистентності, адже використання антибактеріальних засобів при вірусних інфекціях є не лише неефективним, а й небезпечним через формування стійких штамів бактерій.</w:t>
      </w:r>
    </w:p>
    <w:p w:rsidR="00FE5681" w:rsidRPr="00A5197D" w:rsidRDefault="00FE5681" w:rsidP="00FE5681">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 xml:space="preserve">З початком </w:t>
      </w:r>
      <w:r w:rsidR="008D0B3C" w:rsidRPr="00A5197D">
        <w:rPr>
          <w:rFonts w:ascii="Times New Roman" w:eastAsia="Times New Roman" w:hAnsi="Times New Roman" w:cs="Times New Roman"/>
          <w:sz w:val="28"/>
          <w:szCs w:val="28"/>
        </w:rPr>
        <w:t xml:space="preserve">ж </w:t>
      </w:r>
      <w:r w:rsidRPr="00A5197D">
        <w:rPr>
          <w:rFonts w:ascii="Times New Roman" w:eastAsia="Times New Roman" w:hAnsi="Times New Roman" w:cs="Times New Roman"/>
          <w:sz w:val="28"/>
          <w:szCs w:val="28"/>
        </w:rPr>
        <w:t>пандемії COVID-19 проблема нераціонального використання антибіотиків ще більше загострилася</w:t>
      </w:r>
      <w:r w:rsidR="00AC2D79" w:rsidRPr="00A5197D">
        <w:rPr>
          <w:rFonts w:ascii="Times New Roman" w:eastAsia="Times New Roman" w:hAnsi="Times New Roman" w:cs="Times New Roman"/>
          <w:sz w:val="28"/>
          <w:szCs w:val="28"/>
          <w:lang w:val="ru-RU"/>
        </w:rPr>
        <w:t xml:space="preserve"> [</w:t>
      </w:r>
      <w:r w:rsidR="00582AA9" w:rsidRPr="00A5197D">
        <w:rPr>
          <w:rFonts w:ascii="Times New Roman" w:eastAsia="Times New Roman" w:hAnsi="Times New Roman" w:cs="Times New Roman"/>
          <w:sz w:val="28"/>
          <w:szCs w:val="28"/>
          <w:lang w:val="ru-RU"/>
        </w:rPr>
        <w:t>18, 56</w:t>
      </w:r>
      <w:r w:rsidR="00AC2D79" w:rsidRPr="00A5197D">
        <w:rPr>
          <w:rFonts w:ascii="Times New Roman" w:eastAsia="Times New Roman" w:hAnsi="Times New Roman" w:cs="Times New Roman"/>
          <w:sz w:val="28"/>
          <w:szCs w:val="28"/>
          <w:lang w:val="ru-RU"/>
        </w:rPr>
        <w:t>]</w:t>
      </w:r>
      <w:r w:rsidRPr="00A5197D">
        <w:rPr>
          <w:rFonts w:ascii="Times New Roman" w:eastAsia="Times New Roman" w:hAnsi="Times New Roman" w:cs="Times New Roman"/>
          <w:sz w:val="28"/>
          <w:szCs w:val="28"/>
        </w:rPr>
        <w:t>. Попри те, що антибіотики не мають противірусної дії, кількість їх призначень значно зросла як у стаціонарному, так і в амбулаторному лікуванні. Багато людей приймали антибіотики з метою профілактики COVID-19, навіть без підтвердження наявності бактеріальної інфекції. Як показали дані, у 75% пацієнтів із тяжким перебігом COVID-19 застосовувалися антибіотики, хоча лише у 15% була виявлена супутня бактеріальна інфекція</w:t>
      </w:r>
      <w:r w:rsidR="00AC2D79" w:rsidRPr="00A5197D">
        <w:rPr>
          <w:rFonts w:ascii="Times New Roman" w:eastAsia="Times New Roman" w:hAnsi="Times New Roman" w:cs="Times New Roman"/>
          <w:sz w:val="28"/>
          <w:szCs w:val="28"/>
          <w:lang w:val="ru-RU"/>
        </w:rPr>
        <w:t xml:space="preserve"> [</w:t>
      </w:r>
      <w:r w:rsidR="00582AA9" w:rsidRPr="00A5197D">
        <w:rPr>
          <w:rFonts w:ascii="Times New Roman" w:eastAsia="Times New Roman" w:hAnsi="Times New Roman" w:cs="Times New Roman"/>
          <w:sz w:val="28"/>
          <w:szCs w:val="28"/>
          <w:lang w:val="ru-RU"/>
        </w:rPr>
        <w:t>43, 55</w:t>
      </w:r>
      <w:r w:rsidR="00AC2D79" w:rsidRPr="00A5197D">
        <w:rPr>
          <w:rFonts w:ascii="Times New Roman" w:eastAsia="Times New Roman" w:hAnsi="Times New Roman" w:cs="Times New Roman"/>
          <w:sz w:val="28"/>
          <w:szCs w:val="28"/>
          <w:lang w:val="ru-RU"/>
        </w:rPr>
        <w:t>]</w:t>
      </w:r>
      <w:r w:rsidRPr="00A5197D">
        <w:rPr>
          <w:rFonts w:ascii="Times New Roman" w:eastAsia="Times New Roman" w:hAnsi="Times New Roman" w:cs="Times New Roman"/>
          <w:sz w:val="28"/>
          <w:szCs w:val="28"/>
        </w:rPr>
        <w:t>.</w:t>
      </w:r>
    </w:p>
    <w:p w:rsidR="00FE5681" w:rsidRPr="00A5197D" w:rsidRDefault="00FE5681" w:rsidP="00FE5681">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lastRenderedPageBreak/>
        <w:t>Нераціональне використання антибіотиків також часто підтримується недостатнім рівнем обізнаності серед населення та низькою якістю комунікації між пацієнтом і медичним працівником</w:t>
      </w:r>
      <w:r w:rsidR="00F17E63" w:rsidRPr="00A5197D">
        <w:rPr>
          <w:rFonts w:ascii="Times New Roman" w:eastAsia="Times New Roman" w:hAnsi="Times New Roman" w:cs="Times New Roman"/>
          <w:sz w:val="28"/>
          <w:szCs w:val="28"/>
        </w:rPr>
        <w:t xml:space="preserve"> [</w:t>
      </w:r>
      <w:r w:rsidR="00607331" w:rsidRPr="00A5197D">
        <w:rPr>
          <w:rFonts w:ascii="Times New Roman" w:eastAsia="Times New Roman" w:hAnsi="Times New Roman" w:cs="Times New Roman"/>
          <w:sz w:val="28"/>
          <w:szCs w:val="28"/>
        </w:rPr>
        <w:t>7, 8]</w:t>
      </w:r>
      <w:r w:rsidRPr="00A5197D">
        <w:rPr>
          <w:rFonts w:ascii="Times New Roman" w:eastAsia="Times New Roman" w:hAnsi="Times New Roman" w:cs="Times New Roman"/>
          <w:sz w:val="28"/>
          <w:szCs w:val="28"/>
        </w:rPr>
        <w:t>. Пацієнти нерідко наполягають на призначенні антибіотиків або займаються самолікуванням, особливо у разі ГРВІ</w:t>
      </w:r>
      <w:r w:rsidR="00582AA9" w:rsidRPr="00A5197D">
        <w:rPr>
          <w:rFonts w:ascii="Times New Roman" w:eastAsia="Times New Roman" w:hAnsi="Times New Roman" w:cs="Times New Roman"/>
          <w:sz w:val="28"/>
          <w:szCs w:val="28"/>
          <w:lang w:val="ru-RU"/>
        </w:rPr>
        <w:t xml:space="preserve"> [51-54]</w:t>
      </w:r>
      <w:r w:rsidRPr="00A5197D">
        <w:rPr>
          <w:rFonts w:ascii="Times New Roman" w:eastAsia="Times New Roman" w:hAnsi="Times New Roman" w:cs="Times New Roman"/>
          <w:sz w:val="28"/>
          <w:szCs w:val="28"/>
        </w:rPr>
        <w:t>. Це створює замкнене коло, де неправильні уявлення трансформуються у неправильну практику, що підкріплюється попитом і комерційною доступністю антибіотиків.</w:t>
      </w:r>
    </w:p>
    <w:p w:rsidR="00FE5681" w:rsidRPr="00A5197D" w:rsidRDefault="00FE5681" w:rsidP="00327F59">
      <w:pPr>
        <w:spacing w:after="0" w:line="360" w:lineRule="auto"/>
        <w:ind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У відповідь на ці виклики ВООЗ, CDC, ECDC та інші міжнародні організації наполягають на впровадженні системної профілактики: розвитку програм антимікробного стюаршипу, підвищенні обізнаності медичних працівників та населення, суворому контролі за відпуском антибіотиків та посиленні інфекційного контролю</w:t>
      </w:r>
      <w:r w:rsidR="00F17E63" w:rsidRPr="00A5197D">
        <w:rPr>
          <w:rFonts w:ascii="Times New Roman" w:eastAsia="Times New Roman" w:hAnsi="Times New Roman" w:cs="Times New Roman"/>
          <w:sz w:val="28"/>
          <w:szCs w:val="28"/>
        </w:rPr>
        <w:t xml:space="preserve"> [31, 32]</w:t>
      </w:r>
      <w:r w:rsidRPr="00A5197D">
        <w:rPr>
          <w:rFonts w:ascii="Times New Roman" w:eastAsia="Times New Roman" w:hAnsi="Times New Roman" w:cs="Times New Roman"/>
          <w:sz w:val="28"/>
          <w:szCs w:val="28"/>
        </w:rPr>
        <w:t xml:space="preserve">. Ключову роль у цьому відіграють освіта, </w:t>
      </w:r>
      <w:r w:rsidR="00556CCF" w:rsidRPr="00A5197D">
        <w:rPr>
          <w:rFonts w:ascii="Times New Roman" w:eastAsia="Times New Roman" w:hAnsi="Times New Roman" w:cs="Times New Roman"/>
          <w:sz w:val="28"/>
          <w:szCs w:val="28"/>
        </w:rPr>
        <w:t>мультидисциплінарна</w:t>
      </w:r>
      <w:r w:rsidRPr="00A5197D">
        <w:rPr>
          <w:rFonts w:ascii="Times New Roman" w:eastAsia="Times New Roman" w:hAnsi="Times New Roman" w:cs="Times New Roman"/>
          <w:sz w:val="28"/>
          <w:szCs w:val="28"/>
        </w:rPr>
        <w:t xml:space="preserve"> співпраця та послідовне дотримання науково обґрунтованих протоколів лікування</w:t>
      </w:r>
      <w:r w:rsidR="00F17E63" w:rsidRPr="00A5197D">
        <w:rPr>
          <w:rFonts w:ascii="Times New Roman" w:eastAsia="Times New Roman" w:hAnsi="Times New Roman" w:cs="Times New Roman"/>
          <w:sz w:val="28"/>
          <w:szCs w:val="28"/>
        </w:rPr>
        <w:t xml:space="preserve"> [21, 23, 26, 27]</w:t>
      </w:r>
      <w:r w:rsidRPr="00A5197D">
        <w:rPr>
          <w:rFonts w:ascii="Times New Roman" w:eastAsia="Times New Roman" w:hAnsi="Times New Roman" w:cs="Times New Roman"/>
          <w:sz w:val="28"/>
          <w:szCs w:val="28"/>
        </w:rPr>
        <w:t>.</w:t>
      </w:r>
    </w:p>
    <w:p w:rsidR="00327F59" w:rsidRPr="00A5197D" w:rsidRDefault="00327F59" w:rsidP="00327F59">
      <w:pPr>
        <w:spacing w:after="0" w:line="360" w:lineRule="auto"/>
        <w:ind w:firstLine="709"/>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Окрім цього, за статистикою ВООЗ, близько 700 тисяч людей щорічно вмирають від інфекцій, стійких до антибіотиків, і до 2050 року ця цифра може сягнути 10 мільйонів [</w:t>
      </w:r>
      <w:r w:rsidR="00F17E63" w:rsidRPr="00A5197D">
        <w:rPr>
          <w:rFonts w:ascii="Times New Roman" w:eastAsia="Times New Roman" w:hAnsi="Times New Roman" w:cs="Times New Roman"/>
          <w:bCs/>
          <w:sz w:val="28"/>
          <w:szCs w:val="28"/>
          <w:lang w:eastAsia="uk-UA"/>
        </w:rPr>
        <w:t>28, 29</w:t>
      </w:r>
      <w:r w:rsidRPr="00A5197D">
        <w:rPr>
          <w:rFonts w:ascii="Times New Roman" w:eastAsia="Times New Roman" w:hAnsi="Times New Roman" w:cs="Times New Roman"/>
          <w:bCs/>
          <w:sz w:val="28"/>
          <w:szCs w:val="28"/>
          <w:lang w:eastAsia="uk-UA"/>
        </w:rPr>
        <w:t>]. Резистентність загрожує безпеці пацієнтів, оскільки навіть стандартні процедури, такі як хірургічні операції, стають ризикованими через високий шанс інфекцій [</w:t>
      </w:r>
      <w:r w:rsidR="00F17E63" w:rsidRPr="00A5197D">
        <w:rPr>
          <w:rFonts w:ascii="Times New Roman" w:eastAsia="Times New Roman" w:hAnsi="Times New Roman" w:cs="Times New Roman"/>
          <w:bCs/>
          <w:sz w:val="28"/>
          <w:szCs w:val="28"/>
          <w:lang w:eastAsia="uk-UA"/>
        </w:rPr>
        <w:t>25-27, 33, 35]</w:t>
      </w:r>
      <w:r w:rsidRPr="00A5197D">
        <w:rPr>
          <w:rFonts w:ascii="Times New Roman" w:eastAsia="Times New Roman" w:hAnsi="Times New Roman" w:cs="Times New Roman"/>
          <w:bCs/>
          <w:sz w:val="28"/>
          <w:szCs w:val="28"/>
          <w:lang w:eastAsia="uk-UA"/>
        </w:rPr>
        <w:t>Витрати на лікування резистентних інфекцій значно вищі, ніж на лікування звичайних. Це навантажує національні системи охорони здоров’я, збільшуючи тривалість перебування пацієнтів у лікарнях і зростання витрат на медичні препарати. Причини розвитку антибіотикорезистентності може бути невиправдане  та нераціональне призначення антибіотиків</w:t>
      </w:r>
      <w:r w:rsidR="00556CCF" w:rsidRPr="00A5197D">
        <w:rPr>
          <w:rFonts w:ascii="Times New Roman" w:eastAsia="Times New Roman" w:hAnsi="Times New Roman" w:cs="Times New Roman"/>
          <w:bCs/>
          <w:sz w:val="28"/>
          <w:szCs w:val="28"/>
          <w:lang w:eastAsia="uk-UA"/>
        </w:rPr>
        <w:t xml:space="preserve"> </w:t>
      </w:r>
      <w:r w:rsidR="00556CCF" w:rsidRPr="00A5197D">
        <w:rPr>
          <w:rFonts w:ascii="Times New Roman" w:eastAsia="Times New Roman" w:hAnsi="Times New Roman" w:cs="Times New Roman"/>
          <w:bCs/>
          <w:sz w:val="28"/>
          <w:szCs w:val="28"/>
          <w:lang w:val="ru-RU" w:eastAsia="uk-UA"/>
        </w:rPr>
        <w:t>[</w:t>
      </w:r>
      <w:r w:rsidR="00F17E63" w:rsidRPr="00A5197D">
        <w:rPr>
          <w:rFonts w:ascii="Times New Roman" w:eastAsia="Times New Roman" w:hAnsi="Times New Roman" w:cs="Times New Roman"/>
          <w:bCs/>
          <w:sz w:val="28"/>
          <w:szCs w:val="28"/>
          <w:lang w:val="ru-RU" w:eastAsia="uk-UA"/>
        </w:rPr>
        <w:t>38, 39</w:t>
      </w:r>
      <w:r w:rsidR="00556CCF" w:rsidRPr="00A5197D">
        <w:rPr>
          <w:rFonts w:ascii="Times New Roman" w:eastAsia="Times New Roman" w:hAnsi="Times New Roman" w:cs="Times New Roman"/>
          <w:bCs/>
          <w:sz w:val="28"/>
          <w:szCs w:val="28"/>
          <w:lang w:val="ru-RU" w:eastAsia="uk-UA"/>
        </w:rPr>
        <w:t>]</w:t>
      </w:r>
      <w:r w:rsidRPr="00A5197D">
        <w:rPr>
          <w:rFonts w:ascii="Times New Roman" w:eastAsia="Times New Roman" w:hAnsi="Times New Roman" w:cs="Times New Roman"/>
          <w:bCs/>
          <w:sz w:val="28"/>
          <w:szCs w:val="28"/>
          <w:lang w:eastAsia="uk-UA"/>
        </w:rPr>
        <w:t>. Часто лікарі призначають антибіотики для лікування вірусних інфекцій або пацієнти самостійно приймають їх без консультації. Це призводить до розвитку стійкості бактерій до діючих речовин. Окрім цього часто антибіотики в часто використовуються у сучасному сільському господарстві</w:t>
      </w:r>
      <w:r w:rsidR="00556CCF" w:rsidRPr="00A5197D">
        <w:rPr>
          <w:rFonts w:ascii="Times New Roman" w:eastAsia="Times New Roman" w:hAnsi="Times New Roman" w:cs="Times New Roman"/>
          <w:bCs/>
          <w:sz w:val="28"/>
          <w:szCs w:val="28"/>
          <w:lang w:val="ru-RU" w:eastAsia="uk-UA"/>
        </w:rPr>
        <w:t xml:space="preserve"> [</w:t>
      </w:r>
      <w:r w:rsidR="00F17E63" w:rsidRPr="00A5197D">
        <w:rPr>
          <w:rFonts w:ascii="Times New Roman" w:eastAsia="Times New Roman" w:hAnsi="Times New Roman" w:cs="Times New Roman"/>
          <w:bCs/>
          <w:sz w:val="28"/>
          <w:szCs w:val="28"/>
          <w:lang w:val="ru-RU" w:eastAsia="uk-UA"/>
        </w:rPr>
        <w:t>6</w:t>
      </w:r>
      <w:r w:rsidR="00556CCF" w:rsidRPr="00A5197D">
        <w:rPr>
          <w:rFonts w:ascii="Times New Roman" w:eastAsia="Times New Roman" w:hAnsi="Times New Roman" w:cs="Times New Roman"/>
          <w:bCs/>
          <w:sz w:val="28"/>
          <w:szCs w:val="28"/>
          <w:lang w:val="ru-RU" w:eastAsia="uk-UA"/>
        </w:rPr>
        <w:t>]</w:t>
      </w:r>
      <w:r w:rsidRPr="00A5197D">
        <w:rPr>
          <w:rFonts w:ascii="Times New Roman" w:eastAsia="Times New Roman" w:hAnsi="Times New Roman" w:cs="Times New Roman"/>
          <w:bCs/>
          <w:sz w:val="28"/>
          <w:szCs w:val="28"/>
          <w:lang w:eastAsia="uk-UA"/>
        </w:rPr>
        <w:t>. Близько 70% всіх антибіотиків у світі використовуються в тваринництві для профілактики захворювань та стимуляції росту тварин, що сприяє поширенню резистентних бактерій у харчовому ланцюгу</w:t>
      </w:r>
      <w:r w:rsidR="00F17E63" w:rsidRPr="00A5197D">
        <w:rPr>
          <w:rFonts w:ascii="Times New Roman" w:eastAsia="Times New Roman" w:hAnsi="Times New Roman" w:cs="Times New Roman"/>
          <w:bCs/>
          <w:sz w:val="28"/>
          <w:szCs w:val="28"/>
          <w:lang w:eastAsia="uk-UA"/>
        </w:rPr>
        <w:t xml:space="preserve"> [54]</w:t>
      </w:r>
      <w:r w:rsidRPr="00A5197D">
        <w:rPr>
          <w:rFonts w:ascii="Times New Roman" w:eastAsia="Times New Roman" w:hAnsi="Times New Roman" w:cs="Times New Roman"/>
          <w:bCs/>
          <w:sz w:val="28"/>
          <w:szCs w:val="28"/>
          <w:lang w:eastAsia="uk-UA"/>
        </w:rPr>
        <w:t>.</w:t>
      </w:r>
    </w:p>
    <w:p w:rsidR="00327F59" w:rsidRPr="00A5197D" w:rsidRDefault="00327F59" w:rsidP="00327F59">
      <w:pPr>
        <w:spacing w:after="0" w:line="360" w:lineRule="auto"/>
        <w:ind w:firstLine="709"/>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lastRenderedPageBreak/>
        <w:t>Недостатня обізнаність та невідповідальне ставлення населення до вживання антибіотиків. Багато людей не усвідомлюють, що антибіотики не ефективні проти вірусів, неправильно розуміють, як слід приймати препарати та ігнорують завершення курсу лікування, що також підвищує ризик розвитку резистентності. Важливою є роль медичної сестри в контролі та профілактиці антибіотикорезистентності</w:t>
      </w:r>
      <w:r w:rsidR="00F17E63" w:rsidRPr="00A5197D">
        <w:rPr>
          <w:rFonts w:ascii="Times New Roman" w:eastAsia="Times New Roman" w:hAnsi="Times New Roman" w:cs="Times New Roman"/>
          <w:bCs/>
          <w:sz w:val="28"/>
          <w:szCs w:val="28"/>
          <w:lang w:val="ru-RU" w:eastAsia="uk-UA"/>
        </w:rPr>
        <w:t xml:space="preserve"> [3, 5, 8, 11, 14, 15]</w:t>
      </w:r>
      <w:r w:rsidRPr="00A5197D">
        <w:rPr>
          <w:rFonts w:ascii="Times New Roman" w:eastAsia="Times New Roman" w:hAnsi="Times New Roman" w:cs="Times New Roman"/>
          <w:bCs/>
          <w:sz w:val="28"/>
          <w:szCs w:val="28"/>
          <w:lang w:eastAsia="uk-UA"/>
        </w:rPr>
        <w:t>. В першу чергу це освітня робота з пацієнтами. Медична сестра може роз’яснювати пацієнтам необхідність завершення курсу лікування, а також наслідки недотримання режиму прийому. Вона також навчає пацієнтів, що антибіотики неефективні проти вірусів і що самолікування цими препаратами небезпечне</w:t>
      </w:r>
      <w:r w:rsidR="00F17E63" w:rsidRPr="00A5197D">
        <w:rPr>
          <w:rFonts w:ascii="Times New Roman" w:eastAsia="Times New Roman" w:hAnsi="Times New Roman" w:cs="Times New Roman"/>
          <w:bCs/>
          <w:sz w:val="28"/>
          <w:szCs w:val="28"/>
          <w:lang w:eastAsia="uk-UA"/>
        </w:rPr>
        <w:t xml:space="preserve"> [21, 23, 26, 27, 37]</w:t>
      </w:r>
      <w:r w:rsidRPr="00A5197D">
        <w:rPr>
          <w:rFonts w:ascii="Times New Roman" w:eastAsia="Times New Roman" w:hAnsi="Times New Roman" w:cs="Times New Roman"/>
          <w:bCs/>
          <w:sz w:val="28"/>
          <w:szCs w:val="28"/>
          <w:lang w:eastAsia="uk-UA"/>
        </w:rPr>
        <w:t>.</w:t>
      </w:r>
    </w:p>
    <w:p w:rsidR="00327F59" w:rsidRPr="00A5197D" w:rsidRDefault="00327F59" w:rsidP="00327F59">
      <w:pPr>
        <w:spacing w:after="0" w:line="360" w:lineRule="auto"/>
        <w:ind w:firstLine="709"/>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У межах своєї відповідальності  медичні сестри контролюють, щоб призначення антибіотиків відповідало сучасним стандартам, слідкувати за дозуванням та строками прийому ліків, а також інформувати лікаря про будь-які побічні реакції</w:t>
      </w:r>
      <w:r w:rsidR="00F17E63" w:rsidRPr="00A5197D">
        <w:rPr>
          <w:rFonts w:ascii="Times New Roman" w:eastAsia="Times New Roman" w:hAnsi="Times New Roman" w:cs="Times New Roman"/>
          <w:bCs/>
          <w:sz w:val="28"/>
          <w:szCs w:val="28"/>
          <w:lang w:eastAsia="uk-UA"/>
        </w:rPr>
        <w:t xml:space="preserve"> [40, 46</w:t>
      </w:r>
      <w:r w:rsidR="00607331" w:rsidRPr="00A5197D">
        <w:rPr>
          <w:rFonts w:ascii="Times New Roman" w:eastAsia="Times New Roman" w:hAnsi="Times New Roman" w:cs="Times New Roman"/>
          <w:bCs/>
          <w:sz w:val="28"/>
          <w:szCs w:val="28"/>
          <w:lang w:eastAsia="uk-UA"/>
        </w:rPr>
        <w:t>]</w:t>
      </w:r>
      <w:r w:rsidRPr="00A5197D">
        <w:rPr>
          <w:rFonts w:ascii="Times New Roman" w:eastAsia="Times New Roman" w:hAnsi="Times New Roman" w:cs="Times New Roman"/>
          <w:bCs/>
          <w:sz w:val="28"/>
          <w:szCs w:val="28"/>
          <w:lang w:eastAsia="uk-UA"/>
        </w:rPr>
        <w:t>.</w:t>
      </w:r>
    </w:p>
    <w:p w:rsidR="00327F59" w:rsidRPr="00A5197D" w:rsidRDefault="00327F59" w:rsidP="00327F59">
      <w:p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Окрім того, однією з ключових функцій медичної сестри є забезпечення дотримання санітарних норм у медичних закладах. Вона відповідає за належну дезінфекцію, стерилізацію інструментів, правильне миття рук, що зменшує ризик поширення резистентних інфекцій</w:t>
      </w:r>
      <w:r w:rsidR="00F17E63" w:rsidRPr="00A5197D">
        <w:rPr>
          <w:rFonts w:ascii="Times New Roman" w:eastAsia="Times New Roman" w:hAnsi="Times New Roman" w:cs="Times New Roman"/>
          <w:bCs/>
          <w:sz w:val="28"/>
          <w:szCs w:val="28"/>
          <w:lang w:eastAsia="uk-UA"/>
        </w:rPr>
        <w:t xml:space="preserve"> [ 45, 55]</w:t>
      </w:r>
      <w:r w:rsidRPr="00A5197D">
        <w:rPr>
          <w:rFonts w:ascii="Times New Roman" w:eastAsia="Times New Roman" w:hAnsi="Times New Roman" w:cs="Times New Roman"/>
          <w:bCs/>
          <w:sz w:val="28"/>
          <w:szCs w:val="28"/>
          <w:lang w:eastAsia="uk-UA"/>
        </w:rPr>
        <w:t>.</w:t>
      </w:r>
    </w:p>
    <w:p w:rsidR="00327F59" w:rsidRPr="00A5197D" w:rsidRDefault="00327F59" w:rsidP="00327F59">
      <w:pPr>
        <w:spacing w:after="0" w:line="360" w:lineRule="auto"/>
        <w:ind w:firstLine="709"/>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 xml:space="preserve">Як член мультидисциплінарної команди, медична сестра тісно співпрацює з лікарями, інформуючи їх про стан пацієнта та реагуючи на необхідність корекції лікування, що знижує ймовірність розвитку резистентності [5, </w:t>
      </w:r>
      <w:r w:rsidR="00F17E63" w:rsidRPr="00A5197D">
        <w:rPr>
          <w:rFonts w:ascii="Times New Roman" w:eastAsia="Times New Roman" w:hAnsi="Times New Roman" w:cs="Times New Roman"/>
          <w:bCs/>
          <w:sz w:val="28"/>
          <w:szCs w:val="28"/>
          <w:lang w:eastAsia="uk-UA"/>
        </w:rPr>
        <w:t>8, 14</w:t>
      </w:r>
      <w:r w:rsidRPr="00A5197D">
        <w:rPr>
          <w:rFonts w:ascii="Times New Roman" w:eastAsia="Times New Roman" w:hAnsi="Times New Roman" w:cs="Times New Roman"/>
          <w:bCs/>
          <w:sz w:val="28"/>
          <w:szCs w:val="28"/>
          <w:lang w:eastAsia="uk-UA"/>
        </w:rPr>
        <w:t>]. Важливим етапом у профілактиці антибіотикорезистентності є заємодія з фармацевтами. Наявність клінічного фармацевта у штаті спеціалістів лікувального закладу дає можливість призначати пацієнтам сучасні препарати відповідно до стану та анамнезу пацієнта. Фармацевти надають консультації щодо раціонального призначення препаратів та правильного дозування, можливих замін антибіотиків з огляду на їхню ефективність і ризик резистентності. Працюючи у команді медичні сестри, лікарі та фармацевти розробляють індивідуальні плани лікування для кожного пацієнта [7, 8].</w:t>
      </w:r>
    </w:p>
    <w:p w:rsidR="00327F59" w:rsidRPr="00A5197D" w:rsidRDefault="00327F59" w:rsidP="00327F59">
      <w:pPr>
        <w:spacing w:after="0" w:line="360" w:lineRule="auto"/>
        <w:ind w:firstLine="709"/>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 xml:space="preserve">Важливим елементом є систематичне підвищення кваліфікації медичних сестер. Медичні сестри повинні брати участь у навчальних програмах, що </w:t>
      </w:r>
      <w:r w:rsidRPr="00A5197D">
        <w:rPr>
          <w:rFonts w:ascii="Times New Roman" w:eastAsia="Times New Roman" w:hAnsi="Times New Roman" w:cs="Times New Roman"/>
          <w:bCs/>
          <w:sz w:val="28"/>
          <w:szCs w:val="28"/>
          <w:lang w:eastAsia="uk-UA"/>
        </w:rPr>
        <w:lastRenderedPageBreak/>
        <w:t>стосуються проблеми антибіотикорезистентності, оновлюючи свої знання про новітні методики лікування та контролю</w:t>
      </w:r>
      <w:r w:rsidRPr="00A5197D">
        <w:rPr>
          <w:rFonts w:ascii="Times New Roman" w:eastAsia="Times New Roman" w:hAnsi="Times New Roman" w:cs="Times New Roman"/>
          <w:bCs/>
          <w:sz w:val="28"/>
          <w:szCs w:val="28"/>
          <w:lang w:val="ru-RU" w:eastAsia="uk-UA"/>
        </w:rPr>
        <w:t xml:space="preserve"> [9, 10]</w:t>
      </w:r>
      <w:r w:rsidRPr="00A5197D">
        <w:rPr>
          <w:rFonts w:ascii="Times New Roman" w:eastAsia="Times New Roman" w:hAnsi="Times New Roman" w:cs="Times New Roman"/>
          <w:bCs/>
          <w:sz w:val="28"/>
          <w:szCs w:val="28"/>
          <w:lang w:eastAsia="uk-UA"/>
        </w:rPr>
        <w:t>. Медична сестра повинна дотримуватись принципу індивідуального підходу до пацієнта, пояснюючи йому необхідність дотримання режиму прийому ліків та наслідки порушення режиму.</w:t>
      </w:r>
    </w:p>
    <w:p w:rsidR="005476C4" w:rsidRPr="00A5197D" w:rsidRDefault="005476C4" w:rsidP="00657E78">
      <w:pPr>
        <w:spacing w:after="0" w:line="360" w:lineRule="auto"/>
        <w:rPr>
          <w:rFonts w:ascii="Times New Roman" w:hAnsi="Times New Roman" w:cs="Times New Roman"/>
          <w:sz w:val="28"/>
          <w:szCs w:val="28"/>
        </w:rPr>
      </w:pPr>
    </w:p>
    <w:p w:rsidR="00C623A8" w:rsidRPr="00A5197D" w:rsidRDefault="00C623A8" w:rsidP="00C623A8">
      <w:pPr>
        <w:spacing w:after="0" w:line="360" w:lineRule="auto"/>
        <w:ind w:firstLine="709"/>
        <w:jc w:val="both"/>
        <w:outlineLvl w:val="2"/>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 xml:space="preserve">Висновки </w:t>
      </w:r>
    </w:p>
    <w:p w:rsidR="00C623A8" w:rsidRPr="00A5197D" w:rsidRDefault="00C623A8" w:rsidP="00C623A8">
      <w:pPr>
        <w:spacing w:after="0" w:line="360" w:lineRule="auto"/>
        <w:ind w:firstLine="709"/>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Глобальна загроза та ключові механізми формування резистентності. Антимікробна резистентність є однією з провідних загроз для громадського здоров’я, що детермінована як природним відбором під дією спонтанних мутацій, так і горизонтальним переносом резистентних генів. Неправильне та надмірне застосування антимікробних засобів у медицині, ветеринарії та сільському господарстві створює селективний тиск, який пришвидшує поширення стійких штамів у популяції.</w:t>
      </w:r>
    </w:p>
    <w:p w:rsidR="00C623A8" w:rsidRPr="00A5197D" w:rsidRDefault="00C623A8" w:rsidP="00C623A8">
      <w:pPr>
        <w:spacing w:after="0" w:line="360" w:lineRule="auto"/>
        <w:ind w:firstLine="709"/>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Пандемія COVID-19 як каталізатор неправильного застосування антибіотиків. Незважаючи на відсутність ефективності антибіотиків проти вірусів, під час пандемії COVID-19 спостерігалося різке зростання їх призначень як у стаціонарах, так і в амбулаторній практиці. Більшість тяжкохворих пацієнтів отримували антибіотики за відсутності підтвердженої бактеріальної суперинфекції, що лише підсилює тенденцію до формування резистентності.</w:t>
      </w:r>
    </w:p>
    <w:p w:rsidR="00C623A8" w:rsidRPr="00A5197D" w:rsidRDefault="00C623A8" w:rsidP="00C623A8">
      <w:pPr>
        <w:spacing w:after="0" w:line="360" w:lineRule="auto"/>
        <w:ind w:firstLine="709"/>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Необхідність комплексного підходу до профілактики резистентності. Зупинити еволюцію «супербактерій» можна лише за умови впровадження інтегрованих програм: чіткої антимікробної стюардшип-політики, жорсткого інфекційного контролю в лікарнях, регулювання продажу антибіотиків, зменшення їх застосування в сільському господарстві, а також постійного підвищення рівня обізнаності лікарів, ветеринарів і населення щодо раціонального використання цих препаратів.</w:t>
      </w:r>
    </w:p>
    <w:p w:rsidR="005476C4" w:rsidRPr="00A5197D" w:rsidRDefault="005476C4" w:rsidP="00657E78">
      <w:pPr>
        <w:spacing w:after="0" w:line="360" w:lineRule="auto"/>
        <w:rPr>
          <w:rFonts w:ascii="Times New Roman" w:hAnsi="Times New Roman" w:cs="Times New Roman"/>
          <w:sz w:val="28"/>
          <w:szCs w:val="28"/>
        </w:rPr>
      </w:pPr>
    </w:p>
    <w:p w:rsidR="005476C4" w:rsidRPr="00A5197D" w:rsidRDefault="005476C4">
      <w:pPr>
        <w:spacing w:after="160" w:line="259" w:lineRule="auto"/>
        <w:rPr>
          <w:rFonts w:ascii="Times New Roman" w:hAnsi="Times New Roman" w:cs="Times New Roman"/>
          <w:sz w:val="28"/>
          <w:szCs w:val="28"/>
        </w:rPr>
      </w:pPr>
      <w:r w:rsidRPr="00A5197D">
        <w:rPr>
          <w:rFonts w:ascii="Times New Roman" w:hAnsi="Times New Roman" w:cs="Times New Roman"/>
          <w:sz w:val="28"/>
          <w:szCs w:val="28"/>
        </w:rPr>
        <w:br w:type="page"/>
      </w:r>
    </w:p>
    <w:p w:rsidR="005476C4" w:rsidRPr="00A5197D" w:rsidRDefault="005476C4" w:rsidP="005476C4">
      <w:pPr>
        <w:jc w:val="center"/>
        <w:rPr>
          <w:rFonts w:ascii="Times New Roman" w:eastAsia="Times New Roman" w:hAnsi="Times New Roman" w:cs="Times New Roman"/>
          <w:b/>
          <w:sz w:val="28"/>
          <w:szCs w:val="28"/>
        </w:rPr>
      </w:pPr>
      <w:r w:rsidRPr="00A5197D">
        <w:rPr>
          <w:rFonts w:ascii="Times New Roman" w:eastAsia="Times New Roman" w:hAnsi="Times New Roman" w:cs="Times New Roman"/>
          <w:b/>
          <w:sz w:val="28"/>
          <w:szCs w:val="28"/>
        </w:rPr>
        <w:lastRenderedPageBreak/>
        <w:t>РОЗДІЛ 2. МЕТОДИ І ОБ'ЄКТ ДОСЛІДЖЕННЯ</w:t>
      </w:r>
    </w:p>
    <w:p w:rsidR="005476C4" w:rsidRPr="00A5197D" w:rsidRDefault="005476C4" w:rsidP="005476C4">
      <w:pPr>
        <w:spacing w:line="360" w:lineRule="auto"/>
        <w:ind w:firstLine="708"/>
        <w:jc w:val="both"/>
        <w:rPr>
          <w:rFonts w:ascii="Times New Roman" w:eastAsia="Times New Roman" w:hAnsi="Times New Roman" w:cs="Times New Roman"/>
          <w:b/>
          <w:sz w:val="28"/>
          <w:szCs w:val="28"/>
        </w:rPr>
      </w:pPr>
      <w:r w:rsidRPr="00A5197D">
        <w:rPr>
          <w:rFonts w:ascii="Times New Roman" w:eastAsia="Times New Roman" w:hAnsi="Times New Roman" w:cs="Times New Roman"/>
          <w:b/>
          <w:sz w:val="28"/>
          <w:szCs w:val="28"/>
        </w:rPr>
        <w:t>2.1. Методологічні основи проведення дослідження</w:t>
      </w:r>
    </w:p>
    <w:p w:rsidR="005476C4" w:rsidRPr="00A5197D" w:rsidRDefault="005476C4" w:rsidP="005476C4">
      <w:pPr>
        <w:spacing w:line="360" w:lineRule="auto"/>
        <w:ind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Методологічні основи проведення дослідження рівня обізнаності населення щодо ризиків розвитку антибіотикорезистентності базуються на системному та науковому підході до вирішення проблеми. Перш за все, були чітко сформулювати ціль дослідження та визначені його об'єкт та предмет. Це дозволило сформулювати мету дослідження та визначити напрямок подальших дій. Після цього були обрані методи збору даних, зокрема, анкетування, інтерв'ю та фокус-групи, які найбільш ефективно дозволили отримати необхідну інформацію. Був розроблений опитувальний інструментарій, у якому було враховано специфіку дослідження та його цільову аудиторію. Після цього було проведено пілотне опитування упродовж 2х місяців для перевірки правильність підходу та інструментів. Після успішного пілотного тестування були проаналізовані зібрані дані з використанням статистичних методів. На основі отриманих результатів сформулювалися висновки та рекомендації для подальших дій та розвитку стратегій профілактики антибііотикорезистентності.</w:t>
      </w:r>
    </w:p>
    <w:p w:rsidR="005476C4" w:rsidRPr="00A5197D" w:rsidRDefault="005476C4" w:rsidP="005476C4">
      <w:pPr>
        <w:spacing w:line="360" w:lineRule="auto"/>
        <w:ind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 xml:space="preserve"> </w:t>
      </w:r>
    </w:p>
    <w:p w:rsidR="005476C4" w:rsidRPr="00A5197D" w:rsidRDefault="005476C4" w:rsidP="005476C4">
      <w:pPr>
        <w:spacing w:line="360" w:lineRule="auto"/>
        <w:ind w:firstLine="708"/>
        <w:jc w:val="both"/>
        <w:rPr>
          <w:rFonts w:ascii="Times New Roman" w:eastAsia="Times New Roman" w:hAnsi="Times New Roman" w:cs="Times New Roman"/>
          <w:b/>
          <w:sz w:val="28"/>
          <w:szCs w:val="28"/>
        </w:rPr>
      </w:pPr>
      <w:r w:rsidRPr="00A5197D">
        <w:rPr>
          <w:rFonts w:ascii="Times New Roman" w:eastAsia="Times New Roman" w:hAnsi="Times New Roman" w:cs="Times New Roman"/>
          <w:b/>
          <w:sz w:val="28"/>
          <w:szCs w:val="28"/>
        </w:rPr>
        <w:t>2.2. Якісні методи наукового дослідження при виконанні роботи</w:t>
      </w:r>
    </w:p>
    <w:p w:rsidR="005476C4" w:rsidRPr="00A5197D" w:rsidRDefault="005476C4" w:rsidP="005476C4">
      <w:pPr>
        <w:spacing w:line="360" w:lineRule="auto"/>
        <w:ind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 xml:space="preserve">При виконанні дослідження обізнаності населення щодо антибіотикорезистентності та шляхів її профілактики можуть бути застосовані різноманітні якісні методи наукового дослідження для збору та аналізу інформації. </w:t>
      </w:r>
    </w:p>
    <w:p w:rsidR="005476C4" w:rsidRPr="00A5197D" w:rsidRDefault="005476C4" w:rsidP="005476C4">
      <w:pPr>
        <w:pStyle w:val="a3"/>
        <w:numPr>
          <w:ilvl w:val="0"/>
          <w:numId w:val="9"/>
        </w:numPr>
        <w:spacing w:line="360" w:lineRule="auto"/>
        <w:ind w:left="0" w:firstLine="1134"/>
        <w:jc w:val="both"/>
        <w:rPr>
          <w:rFonts w:ascii="Times New Roman" w:eastAsia="Times New Roman" w:hAnsi="Times New Roman" w:cs="Times New Roman"/>
          <w:sz w:val="28"/>
          <w:szCs w:val="28"/>
        </w:rPr>
      </w:pPr>
      <w:r w:rsidRPr="00A5197D">
        <w:rPr>
          <w:rFonts w:ascii="Times New Roman" w:eastAsia="Times New Roman" w:hAnsi="Times New Roman" w:cs="Times New Roman"/>
          <w:b/>
          <w:sz w:val="28"/>
          <w:szCs w:val="28"/>
        </w:rPr>
        <w:t>Аналіз документів та звітів</w:t>
      </w:r>
      <w:r w:rsidRPr="00A5197D">
        <w:rPr>
          <w:rFonts w:ascii="Times New Roman" w:eastAsia="Times New Roman" w:hAnsi="Times New Roman" w:cs="Times New Roman"/>
          <w:sz w:val="28"/>
          <w:szCs w:val="28"/>
        </w:rPr>
        <w:t xml:space="preserve"> є важливим методом для отримання інформації про причини антибіотикорезистентності. Зокрема як міжнародні документи (WHO Global Action Plan on Antimicrobial Resistance, Reports by the European Centre for Disease Prevention and Control (ECDC), FAO and OIE guidelines (продовольча та ветеринарна сфери, які також важливі для розуміння АБР), The UN Interagency Coordination Group (IACG) reports on AMR, Global Antimicrobial Resistance Surveillance System (GLASS) reports), так і національні </w:t>
      </w:r>
      <w:r w:rsidRPr="00A5197D">
        <w:rPr>
          <w:rFonts w:ascii="Times New Roman" w:eastAsia="Times New Roman" w:hAnsi="Times New Roman" w:cs="Times New Roman"/>
          <w:sz w:val="28"/>
          <w:szCs w:val="28"/>
        </w:rPr>
        <w:lastRenderedPageBreak/>
        <w:t>документи (Національний план дій щодо боротьби з антибіотикорезистентністю (NAP AMR), Накази МОЗ України щодо застосування антибіотиків, інфекційного контролю, антибіотикопрофілактики, Методичні рекомендації для лікарів, фармацевтів і освітніх закладів, Протоколи лікування — де вказані показання до призначення антибіотиків, Звіти Центру громадського здоров’я України)</w:t>
      </w:r>
    </w:p>
    <w:p w:rsidR="005476C4" w:rsidRPr="00A5197D" w:rsidRDefault="005476C4" w:rsidP="005476C4">
      <w:pPr>
        <w:pStyle w:val="a3"/>
        <w:numPr>
          <w:ilvl w:val="0"/>
          <w:numId w:val="9"/>
        </w:numPr>
        <w:spacing w:line="360" w:lineRule="auto"/>
        <w:ind w:left="0"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b/>
          <w:sz w:val="28"/>
          <w:szCs w:val="28"/>
        </w:rPr>
        <w:t>Феноменологічний аналіз</w:t>
      </w:r>
      <w:r w:rsidRPr="00A5197D">
        <w:rPr>
          <w:rFonts w:ascii="Times New Roman" w:eastAsia="Times New Roman" w:hAnsi="Times New Roman" w:cs="Times New Roman"/>
          <w:sz w:val="28"/>
          <w:szCs w:val="28"/>
        </w:rPr>
        <w:t xml:space="preserve"> є методом дослідження, який спрямований на розкриття особистого досвіду, переживань та суб'єктивних вражень людей. У контексті дослідження ставлення таргетних груп до проблеми антибіотикорезистентності.</w:t>
      </w:r>
    </w:p>
    <w:p w:rsidR="005476C4" w:rsidRPr="00A5197D" w:rsidRDefault="005476C4" w:rsidP="005476C4">
      <w:pPr>
        <w:spacing w:line="360" w:lineRule="auto"/>
        <w:ind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Під час феноменологічного аналізу, дослідник ставить перед собою завдання описати та розуміти явище з точки зору особистого досвіду респондента. У випадку із обраними групами, це може включати вивчення їхніх обізнаності щодо важливості відповідального вживання антибіотиків.</w:t>
      </w:r>
    </w:p>
    <w:p w:rsidR="005476C4" w:rsidRPr="00A5197D" w:rsidRDefault="005476C4" w:rsidP="005476C4">
      <w:pPr>
        <w:pStyle w:val="a3"/>
        <w:numPr>
          <w:ilvl w:val="0"/>
          <w:numId w:val="9"/>
        </w:numPr>
        <w:spacing w:line="360" w:lineRule="auto"/>
        <w:ind w:left="0"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b/>
          <w:sz w:val="28"/>
          <w:szCs w:val="28"/>
        </w:rPr>
        <w:t>Фокус-групи</w:t>
      </w:r>
      <w:r w:rsidRPr="00A5197D">
        <w:rPr>
          <w:rFonts w:ascii="Times New Roman" w:eastAsia="Times New Roman" w:hAnsi="Times New Roman" w:cs="Times New Roman"/>
          <w:sz w:val="28"/>
          <w:szCs w:val="28"/>
        </w:rPr>
        <w:t xml:space="preserve"> можуть бути дуже корисним інструментом для розкриття спільних проблем, відмінностей у підходах та способів подолання проблемних питань. Розкриття спільних інтересів: У фокус-групі респонденти можуть поділитися та обговорити свої знання та уявлення про антибіотики, їх дію та ризики розвитку антибіотикорезистентності. </w:t>
      </w:r>
    </w:p>
    <w:p w:rsidR="005476C4" w:rsidRPr="00A5197D" w:rsidRDefault="005476C4" w:rsidP="005476C4">
      <w:pPr>
        <w:pStyle w:val="a3"/>
        <w:spacing w:line="360" w:lineRule="auto"/>
        <w:ind w:left="0"/>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Обговорення відмінностей в підходах: Фокус-групи можуть розкрити різноманітність підходів до пропаганди важливості відповідального ставлення до вживання антибіотиків. Це може допомогти ідентифікувати найбільш ефективні стратегії та підходи щодо пропаганди серед широких верств населення важливості профілактики розвитку антибіотикорезистентності.</w:t>
      </w:r>
    </w:p>
    <w:p w:rsidR="005476C4" w:rsidRPr="00A5197D" w:rsidRDefault="005476C4" w:rsidP="005476C4">
      <w:pPr>
        <w:spacing w:line="360" w:lineRule="auto"/>
        <w:ind w:firstLine="708"/>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Загалом, фокус-групи створюють можливість для відкритого обміну ідеями, думками та досвідом між населенням та медичними працівниками, що дозволяє виявити спільні проблеми, відмінності в підходах та знайти способи подолання проблеми</w:t>
      </w:r>
    </w:p>
    <w:p w:rsidR="005476C4" w:rsidRPr="00A5197D" w:rsidRDefault="005476C4" w:rsidP="005476C4">
      <w:pPr>
        <w:spacing w:line="360" w:lineRule="auto"/>
        <w:ind w:firstLine="708"/>
        <w:jc w:val="both"/>
        <w:rPr>
          <w:rFonts w:ascii="Times New Roman" w:eastAsia="Times New Roman" w:hAnsi="Times New Roman" w:cs="Times New Roman"/>
          <w:sz w:val="28"/>
          <w:szCs w:val="28"/>
        </w:rPr>
      </w:pPr>
    </w:p>
    <w:p w:rsidR="005476C4" w:rsidRPr="00A5197D" w:rsidRDefault="005476C4" w:rsidP="005476C4">
      <w:pPr>
        <w:spacing w:line="360" w:lineRule="auto"/>
        <w:ind w:firstLine="708"/>
        <w:jc w:val="both"/>
        <w:rPr>
          <w:rFonts w:ascii="Times New Roman" w:eastAsia="Times New Roman" w:hAnsi="Times New Roman" w:cs="Times New Roman"/>
          <w:b/>
          <w:sz w:val="28"/>
          <w:szCs w:val="28"/>
        </w:rPr>
      </w:pPr>
      <w:r w:rsidRPr="00A5197D">
        <w:rPr>
          <w:rFonts w:ascii="Times New Roman" w:eastAsia="Times New Roman" w:hAnsi="Times New Roman" w:cs="Times New Roman"/>
          <w:b/>
          <w:sz w:val="28"/>
          <w:szCs w:val="28"/>
        </w:rPr>
        <w:lastRenderedPageBreak/>
        <w:t>2.3 Статистичні методи дослідження</w:t>
      </w:r>
    </w:p>
    <w:p w:rsidR="005476C4" w:rsidRPr="00A5197D" w:rsidRDefault="005476C4" w:rsidP="005476C4">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Статистичні методи дослідження передбачають збирання, обробку та аналіз емпіричних даних з метою виявлення закономірностей, тенденцій та взаємозв’язків між досліджуваними явищами. Такий підхід дає змогу не лише описати наявну ситуацію, а й зробити висновки щодо потенційних факторів, що впливають на досліджувані процеси.</w:t>
      </w:r>
    </w:p>
    <w:p w:rsidR="005476C4" w:rsidRPr="00A5197D" w:rsidRDefault="005476C4" w:rsidP="005476C4">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Кореляційний аналіз є одним з основних інструментів вивчення взаємозв’язків між змінними. Його суть полягає у визначенні ступеня і напряму зв’язку між випадковими величинами. Такий зв’язок може свідчити про потенційну залежність однієї змінної від іншої, проте не обов’язково вказує на причинно-наслідкову залежність. Існування кореляції може бути обумовлене впливом третіх, зовнішніх чинників, що водночас впливають на обидві змінні.</w:t>
      </w:r>
    </w:p>
    <w:p w:rsidR="005476C4" w:rsidRPr="00A5197D" w:rsidRDefault="005476C4" w:rsidP="005476C4">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У межах даного дослідження кореляційний аналіз буде використано для виявлення статистично значущих взаємозв’язків між обізнаністю щодо правил вживання антибіотиків та різноманітними соціальними, поведінковими та інформаційними чинниками серед школярів та їхніх батьків.</w:t>
      </w:r>
    </w:p>
    <w:p w:rsidR="005476C4" w:rsidRPr="00A5197D" w:rsidRDefault="005476C4" w:rsidP="005476C4">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Зокрема, очікується наявність позитивного кореляційного зв’язку між рівнем знань про правила застосування антибіотиків та обізнаністю щодо проблеми антибіотикорезистентності. Інакше кажучи, вищий рівень знань щодо раціонального вживання антибіотиків, ймовірно, супроводжується глибшим розумінням загроз, пов’язаних з їх неправильним використанням.</w:t>
      </w:r>
    </w:p>
    <w:p w:rsidR="005476C4" w:rsidRPr="00A5197D" w:rsidRDefault="005476C4" w:rsidP="005476C4">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Також передбачається наявність кореляції між рівнем освіти батьків та рівнем обізнаності їхніх дітей. Особи з вищим рівнем освіти, як правило, більше залучені до питань збереження здоров’я, що може позначатися і на інформаційній підготовці їхніх дітей.</w:t>
      </w:r>
    </w:p>
    <w:p w:rsidR="005476C4" w:rsidRPr="00A5197D" w:rsidRDefault="005476C4" w:rsidP="005476C4">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На основі аналізу попередніх наукових джерел, можна висунути гіпотезу про зворотний зв’язок між рівнем поінформованості про ризики неправильного застосування антибіотиків та схильністю до самолікування. Менш обізнані респонденти частіше самостійно приймають антибіотики без консультації з медичним працівником.</w:t>
      </w:r>
    </w:p>
    <w:p w:rsidR="005476C4" w:rsidRPr="00A5197D" w:rsidRDefault="005476C4" w:rsidP="005476C4">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lastRenderedPageBreak/>
        <w:t>Окрему увагу буде приділено вивченню зв’язку між частотою застосування антибіотиків у минулому та рівнем усвідомлення їх потенційної шкоди при неправильному використанні. У цьому випадку можливе виявлення як позитивної кореляції, так і її відсутності, що залежатиме від індивідуального досвіду респондентів.</w:t>
      </w:r>
    </w:p>
    <w:p w:rsidR="005476C4" w:rsidRPr="00A5197D" w:rsidRDefault="005476C4" w:rsidP="005476C4">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Аналіз джерел інформації також становить інтерес для дослідження. Очікується, що респонденти, які отримують інформацію від фахівців сфери охорони здоров’я, матимуть вищий рівень обізнаності порівняно з тими, хто покладається на інтернет-ресурси чи поради з оточення.</w:t>
      </w:r>
    </w:p>
    <w:p w:rsidR="005476C4" w:rsidRPr="00A5197D" w:rsidRDefault="005476C4" w:rsidP="005476C4">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Крім того, планується аналіз кореляції між рівнем довіри до медичних працівників та дотриманням їхніх рекомендацій щодо застосування антибіотиків. Вищий рівень довіри зазвичай пов’язується з більш відповідальним ставленням до лікувального процесу.</w:t>
      </w:r>
    </w:p>
    <w:p w:rsidR="005476C4" w:rsidRPr="00A5197D" w:rsidRDefault="005476C4" w:rsidP="005476C4">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Також передбачається існування оберненого зв’язку між бажанням отримати антибіотики «про всяк випадок» та розумінням механізмів дії цих препаратів. Особи з вищим рівнем поінформованості, як правило, менш схильні до необґрунтованого застосування антибіотиків.</w:t>
      </w:r>
    </w:p>
    <w:p w:rsidR="005476C4" w:rsidRPr="00A5197D" w:rsidRDefault="005476C4" w:rsidP="005476C4">
      <w:pPr>
        <w:spacing w:after="0" w:line="360" w:lineRule="auto"/>
        <w:ind w:firstLine="709"/>
        <w:jc w:val="both"/>
        <w:rPr>
          <w:rFonts w:ascii="Times New Roman" w:eastAsia="Times New Roman" w:hAnsi="Times New Roman" w:cs="Times New Roman"/>
          <w:sz w:val="28"/>
          <w:szCs w:val="28"/>
        </w:rPr>
      </w:pPr>
    </w:p>
    <w:p w:rsidR="005476C4" w:rsidRPr="00A5197D" w:rsidRDefault="005476C4" w:rsidP="005476C4">
      <w:pPr>
        <w:spacing w:line="360" w:lineRule="auto"/>
        <w:ind w:firstLine="708"/>
        <w:jc w:val="both"/>
        <w:rPr>
          <w:rFonts w:ascii="Times New Roman" w:eastAsia="Times New Roman" w:hAnsi="Times New Roman" w:cs="Times New Roman"/>
          <w:b/>
          <w:sz w:val="28"/>
          <w:szCs w:val="28"/>
        </w:rPr>
      </w:pPr>
      <w:r w:rsidRPr="00A5197D">
        <w:rPr>
          <w:rFonts w:ascii="Times New Roman" w:eastAsia="Times New Roman" w:hAnsi="Times New Roman" w:cs="Times New Roman"/>
          <w:b/>
          <w:sz w:val="28"/>
          <w:szCs w:val="28"/>
        </w:rPr>
        <w:t>Висновки до розділу 2</w:t>
      </w:r>
    </w:p>
    <w:p w:rsidR="005476C4" w:rsidRPr="00A5197D" w:rsidRDefault="005476C4" w:rsidP="005476C4">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Методологічні основи проведення дослідження поінформованості населення певних категорій та їх обізнаність щодо розвитку антибіотикорезистентності ґрунтуються на системному підході до збору, аналізу та інтерпретації емпіричних даних, що включає як кількісні (анкетування, статистичний аналіз), так і якісні (інтерв’ю, феноменологічний аналіз) методи дослідження, а також враховує міждисциплінарні підходи у сфері медицини, соціології та освіти для комплексного розуміння чинників, що впливають на формування знань та поведінкових установок щодо використання антибіотиків.</w:t>
      </w:r>
    </w:p>
    <w:p w:rsidR="005476C4" w:rsidRPr="00A5197D" w:rsidRDefault="005476C4" w:rsidP="005476C4">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 xml:space="preserve">Методологічні засади включають використання опитувальників щодо рівня обізнаності, джерел отримання інформації, ставлення до застосування антибіотиків, а також практик самолікування серед різних вікових та соціальних груп населення з метою виявлення факторів, що сприяють формуванню </w:t>
      </w:r>
      <w:r w:rsidRPr="00A5197D">
        <w:rPr>
          <w:rFonts w:ascii="Times New Roman" w:eastAsia="Times New Roman" w:hAnsi="Times New Roman" w:cs="Times New Roman"/>
          <w:sz w:val="28"/>
          <w:szCs w:val="28"/>
        </w:rPr>
        <w:lastRenderedPageBreak/>
        <w:t>відповідального або неналежного підходу до вживання антибактеріальних препаратів.</w:t>
      </w:r>
    </w:p>
    <w:p w:rsidR="005476C4" w:rsidRPr="00A5197D" w:rsidRDefault="005476C4" w:rsidP="005476C4">
      <w:pPr>
        <w:spacing w:after="0" w:line="360" w:lineRule="auto"/>
        <w:ind w:firstLine="709"/>
        <w:jc w:val="both"/>
        <w:rPr>
          <w:rFonts w:ascii="Times New Roman" w:eastAsia="Times New Roman" w:hAnsi="Times New Roman" w:cs="Times New Roman"/>
          <w:sz w:val="28"/>
          <w:szCs w:val="28"/>
        </w:rPr>
      </w:pPr>
      <w:r w:rsidRPr="00A5197D">
        <w:rPr>
          <w:rFonts w:ascii="Times New Roman" w:eastAsia="Times New Roman" w:hAnsi="Times New Roman" w:cs="Times New Roman"/>
          <w:sz w:val="28"/>
          <w:szCs w:val="28"/>
        </w:rPr>
        <w:t>Результати дослідження можуть бути використані для розробки рекомендацій з поширення інформації про важливість раціонального застосування антибіотиків, підвищення рівня поінформованості щодо антибіотикорезистентності, а також формування ефективних комунікаційних стратегій для профілактики самолікування, зміцнення довіри до медичних фахівців та інтеграції отриманих даних у національні й локальні стратегії сталого розвитку в галузі охорони здоров’я..</w:t>
      </w:r>
    </w:p>
    <w:p w:rsidR="005476C4" w:rsidRPr="00A5197D" w:rsidRDefault="005476C4" w:rsidP="005476C4">
      <w:pPr>
        <w:spacing w:after="0" w:line="360" w:lineRule="auto"/>
        <w:ind w:firstLine="709"/>
        <w:jc w:val="both"/>
        <w:rPr>
          <w:rFonts w:ascii="Times New Roman" w:eastAsia="Times New Roman" w:hAnsi="Times New Roman" w:cs="Times New Roman"/>
          <w:sz w:val="28"/>
          <w:szCs w:val="28"/>
        </w:rPr>
      </w:pPr>
    </w:p>
    <w:p w:rsidR="005476C4" w:rsidRPr="00A5197D" w:rsidRDefault="005476C4">
      <w:pPr>
        <w:spacing w:after="160" w:line="259" w:lineRule="auto"/>
        <w:rPr>
          <w:rFonts w:ascii="Times New Roman" w:hAnsi="Times New Roman" w:cs="Times New Roman"/>
          <w:sz w:val="28"/>
          <w:szCs w:val="28"/>
        </w:rPr>
      </w:pPr>
      <w:r w:rsidRPr="00A5197D">
        <w:rPr>
          <w:rFonts w:ascii="Times New Roman" w:hAnsi="Times New Roman" w:cs="Times New Roman"/>
          <w:sz w:val="28"/>
          <w:szCs w:val="28"/>
        </w:rPr>
        <w:br w:type="page"/>
      </w:r>
    </w:p>
    <w:p w:rsidR="002B17D3" w:rsidRPr="00A5197D" w:rsidRDefault="002B17D3" w:rsidP="002B17D3">
      <w:pPr>
        <w:spacing w:after="0"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lastRenderedPageBreak/>
        <w:t>РОЗДІЛ 3</w:t>
      </w:r>
    </w:p>
    <w:p w:rsidR="002B17D3" w:rsidRPr="00A5197D" w:rsidRDefault="002B17D3" w:rsidP="002B17D3">
      <w:pPr>
        <w:spacing w:after="0"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t>ФАРМАКОЛОГІЧНА ПАНОРАМА АНТИБІОТИКІВ</w:t>
      </w:r>
    </w:p>
    <w:p w:rsidR="002B17D3" w:rsidRPr="00A5197D" w:rsidRDefault="002B17D3" w:rsidP="002B17D3">
      <w:pPr>
        <w:spacing w:after="0" w:line="360" w:lineRule="auto"/>
        <w:jc w:val="center"/>
        <w:rPr>
          <w:rFonts w:ascii="Times New Roman" w:hAnsi="Times New Roman" w:cs="Times New Roman"/>
          <w:b/>
          <w:sz w:val="28"/>
          <w:szCs w:val="28"/>
        </w:rPr>
      </w:pPr>
    </w:p>
    <w:p w:rsidR="002B17D3" w:rsidRPr="00A5197D" w:rsidRDefault="002B17D3" w:rsidP="002B17D3">
      <w:pPr>
        <w:spacing w:after="0" w:line="360" w:lineRule="auto"/>
        <w:ind w:firstLine="709"/>
        <w:jc w:val="both"/>
        <w:rPr>
          <w:rFonts w:ascii="Times New Roman" w:hAnsi="Times New Roman" w:cs="Times New Roman"/>
          <w:b/>
          <w:sz w:val="28"/>
          <w:szCs w:val="28"/>
        </w:rPr>
      </w:pPr>
      <w:r w:rsidRPr="00A5197D">
        <w:rPr>
          <w:rFonts w:ascii="Times New Roman" w:hAnsi="Times New Roman" w:cs="Times New Roman"/>
          <w:b/>
          <w:sz w:val="28"/>
          <w:szCs w:val="28"/>
        </w:rPr>
        <w:t>3.1. Аналіз антибіотиків за їх походженням, механізмом дії</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xml:space="preserve">Антибіотики (від грецьк. </w:t>
      </w:r>
      <w:r w:rsidRPr="00A5197D">
        <w:rPr>
          <w:rStyle w:val="a5"/>
          <w:rFonts w:ascii="Times New Roman" w:hAnsi="Times New Roman" w:cs="Times New Roman"/>
          <w:sz w:val="28"/>
          <w:szCs w:val="28"/>
        </w:rPr>
        <w:t>anti</w:t>
      </w:r>
      <w:r w:rsidRPr="00A5197D">
        <w:rPr>
          <w:rFonts w:ascii="Times New Roman" w:hAnsi="Times New Roman" w:cs="Times New Roman"/>
          <w:sz w:val="28"/>
          <w:szCs w:val="28"/>
        </w:rPr>
        <w:t xml:space="preserve"> — проти + </w:t>
      </w:r>
      <w:r w:rsidRPr="00A5197D">
        <w:rPr>
          <w:rStyle w:val="a5"/>
          <w:rFonts w:ascii="Times New Roman" w:hAnsi="Times New Roman" w:cs="Times New Roman"/>
          <w:sz w:val="28"/>
          <w:szCs w:val="28"/>
        </w:rPr>
        <w:t>bios</w:t>
      </w:r>
      <w:r w:rsidRPr="00A5197D">
        <w:rPr>
          <w:rFonts w:ascii="Times New Roman" w:hAnsi="Times New Roman" w:cs="Times New Roman"/>
          <w:sz w:val="28"/>
          <w:szCs w:val="28"/>
        </w:rPr>
        <w:t xml:space="preserve"> — життя) — це сполуки, що утворюються в результаті життєдіяльності (або є їх синтетичними аналогами та гомологами) різних живих організмів, таких як бактерії, гриби, рослини і тварини. Вони мають здатність вибірково пригнічувати діяльність інших клітин, зокрема мікроорганізмів, пухлин та інших подібних структур</w:t>
      </w:r>
      <w:r w:rsidR="003545D9" w:rsidRPr="00A5197D">
        <w:rPr>
          <w:rFonts w:ascii="Times New Roman" w:hAnsi="Times New Roman" w:cs="Times New Roman"/>
          <w:sz w:val="28"/>
          <w:szCs w:val="28"/>
        </w:rPr>
        <w:t xml:space="preserve"> [16, 33]</w:t>
      </w:r>
      <w:r w:rsidRPr="00A5197D">
        <w:rPr>
          <w:rFonts w:ascii="Times New Roman" w:hAnsi="Times New Roman" w:cs="Times New Roman"/>
          <w:sz w:val="28"/>
          <w:szCs w:val="28"/>
        </w:rPr>
        <w:t>. Ця група включає сотні препаратів, що відрізняються хімічною структурою, механізмами і спектром дії, а також побічними ефектами та показаннями до застосування. Термін «антибіотики» був введений С.А. Ваксмоном у 1942 році. Класифікація антибіотиків за основною дією ґрунтується на типах збудників інфекційних захворювань. Існують антибіотики з антибактеріальною, протипротозойною, протигрибковою та протипухлинною активністю</w:t>
      </w:r>
      <w:r w:rsidR="003545D9" w:rsidRPr="00A5197D">
        <w:rPr>
          <w:rFonts w:ascii="Times New Roman" w:hAnsi="Times New Roman" w:cs="Times New Roman"/>
          <w:sz w:val="28"/>
          <w:szCs w:val="28"/>
        </w:rPr>
        <w:t xml:space="preserve"> </w:t>
      </w:r>
      <w:r w:rsidR="003545D9" w:rsidRPr="00A5197D">
        <w:rPr>
          <w:rFonts w:ascii="Times New Roman" w:hAnsi="Times New Roman" w:cs="Times New Roman"/>
          <w:sz w:val="28"/>
          <w:szCs w:val="28"/>
          <w:lang w:val="ru-RU"/>
        </w:rPr>
        <w:t>[39</w:t>
      </w:r>
      <w:r w:rsidR="003545D9" w:rsidRPr="004907C9">
        <w:rPr>
          <w:rFonts w:ascii="Times New Roman" w:hAnsi="Times New Roman" w:cs="Times New Roman"/>
          <w:sz w:val="28"/>
          <w:szCs w:val="28"/>
          <w:lang w:val="ru-RU"/>
        </w:rPr>
        <w:t>]</w:t>
      </w:r>
      <w:r w:rsidRPr="00A5197D">
        <w:rPr>
          <w:rFonts w:ascii="Times New Roman" w:hAnsi="Times New Roman" w:cs="Times New Roman"/>
          <w:sz w:val="28"/>
          <w:szCs w:val="28"/>
        </w:rPr>
        <w:t>. З часом ефективність антибіотиків знижується через розвиток резистентності, що становить загрозу не лише для пацієнта, але й для інших людей, навіть віддалених за часом чи простором. [</w:t>
      </w:r>
      <w:hyperlink r:id="rId5" w:tooltip="Go to Фармацевтична енциклопедія." w:history="1">
        <w:r w:rsidRPr="00A5197D">
          <w:rPr>
            <w:rFonts w:ascii="Times New Roman" w:hAnsi="Times New Roman" w:cs="Times New Roman"/>
            <w:sz w:val="28"/>
            <w:szCs w:val="28"/>
          </w:rPr>
          <w:t>Фармацевтична енциклопедія</w:t>
        </w:r>
      </w:hyperlink>
      <w:r w:rsidRPr="00A5197D">
        <w:rPr>
          <w:rFonts w:ascii="Times New Roman" w:hAnsi="Times New Roman" w:cs="Times New Roman"/>
          <w:sz w:val="28"/>
          <w:szCs w:val="28"/>
        </w:rPr>
        <w:t xml:space="preserve"> https://www.pharmencyclopedia.com.ua/article/2810/antibi</w:t>
      </w:r>
      <w:r w:rsidRPr="00A5197D">
        <w:rPr>
          <w:rFonts w:ascii="Times New Roman" w:hAnsi="Times New Roman" w:cs="Times New Roman"/>
          <w:sz w:val="28"/>
          <w:szCs w:val="28"/>
          <w:lang w:val="en-US"/>
        </w:rPr>
        <w:t>otiki</w:t>
      </w:r>
      <w:r w:rsidRPr="00A5197D">
        <w:rPr>
          <w:rFonts w:ascii="Times New Roman" w:hAnsi="Times New Roman" w:cs="Times New Roman"/>
          <w:sz w:val="28"/>
          <w:szCs w:val="28"/>
        </w:rPr>
        <w:t xml:space="preserve"> ]</w:t>
      </w:r>
    </w:p>
    <w:p w:rsidR="002B17D3" w:rsidRPr="00A5197D" w:rsidRDefault="002B17D3" w:rsidP="002B17D3">
      <w:pPr>
        <w:spacing w:after="0" w:line="360" w:lineRule="auto"/>
        <w:ind w:firstLine="709"/>
        <w:jc w:val="both"/>
        <w:rPr>
          <w:rFonts w:ascii="Times New Roman" w:hAnsi="Times New Roman" w:cs="Times New Roman"/>
          <w:b/>
          <w:sz w:val="28"/>
          <w:szCs w:val="28"/>
        </w:rPr>
      </w:pPr>
      <w:r w:rsidRPr="00A5197D">
        <w:rPr>
          <w:rFonts w:ascii="Times New Roman" w:hAnsi="Times New Roman" w:cs="Times New Roman"/>
          <w:sz w:val="28"/>
          <w:szCs w:val="28"/>
        </w:rPr>
        <w:t>Терапевтична дія антибактеріальних препаратів ґрунтується на пригніченні життєдіяльності інфекційного збудника шляхом порушення специфічних для нього метаболічних процесів. Це відбувається завдяки зв'язуванню антибіотика з певною мішенню в мікроорганізмі, якою може бути фермент або структурна молекула.</w:t>
      </w:r>
    </w:p>
    <w:p w:rsidR="002B17D3" w:rsidRPr="00A5197D" w:rsidRDefault="002B17D3" w:rsidP="002B17D3">
      <w:pPr>
        <w:spacing w:after="0" w:line="360" w:lineRule="auto"/>
        <w:jc w:val="center"/>
        <w:rPr>
          <w:rFonts w:ascii="Times New Roman" w:hAnsi="Times New Roman" w:cs="Times New Roman"/>
          <w:b/>
          <w:sz w:val="28"/>
          <w:szCs w:val="28"/>
        </w:rPr>
      </w:pPr>
    </w:p>
    <w:p w:rsidR="002B17D3" w:rsidRPr="00A5197D" w:rsidRDefault="002B17D3" w:rsidP="002B17D3">
      <w:pPr>
        <w:spacing w:after="0" w:line="360" w:lineRule="auto"/>
        <w:outlineLvl w:val="2"/>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1. Бета-лактамні антибіотики</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Механізм дії:</w:t>
      </w:r>
      <w:r w:rsidRPr="00A5197D">
        <w:rPr>
          <w:rFonts w:ascii="Times New Roman" w:eastAsia="Times New Roman" w:hAnsi="Times New Roman" w:cs="Times New Roman"/>
          <w:sz w:val="28"/>
          <w:szCs w:val="28"/>
          <w:lang w:eastAsia="uk-UA"/>
        </w:rPr>
        <w:br/>
        <w:t>Інгібують синтез клітинної стінки бактерій шляхом блокування пеніцилінзв’язуючих білків (PBP), що призводить до лізису клітини.</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Підгрупи:</w:t>
      </w:r>
    </w:p>
    <w:p w:rsidR="002B17D3" w:rsidRPr="00A5197D" w:rsidRDefault="002B17D3" w:rsidP="002B17D3">
      <w:pPr>
        <w:numPr>
          <w:ilvl w:val="0"/>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Пеніциліни:</w:t>
      </w:r>
    </w:p>
    <w:p w:rsidR="002B17D3" w:rsidRPr="00A5197D" w:rsidRDefault="002B17D3" w:rsidP="002B17D3">
      <w:pPr>
        <w:numPr>
          <w:ilvl w:val="1"/>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i/>
          <w:iCs/>
          <w:sz w:val="28"/>
          <w:szCs w:val="28"/>
          <w:lang w:eastAsia="uk-UA"/>
        </w:rPr>
        <w:lastRenderedPageBreak/>
        <w:t>Природні:</w:t>
      </w:r>
      <w:r w:rsidRPr="00A5197D">
        <w:rPr>
          <w:rFonts w:ascii="Times New Roman" w:eastAsia="Times New Roman" w:hAnsi="Times New Roman" w:cs="Times New Roman"/>
          <w:sz w:val="28"/>
          <w:szCs w:val="28"/>
          <w:lang w:eastAsia="uk-UA"/>
        </w:rPr>
        <w:t xml:space="preserve"> бензилпеніцилін</w:t>
      </w:r>
    </w:p>
    <w:p w:rsidR="002B17D3" w:rsidRPr="00A5197D" w:rsidRDefault="002B17D3" w:rsidP="002B17D3">
      <w:pPr>
        <w:numPr>
          <w:ilvl w:val="1"/>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i/>
          <w:iCs/>
          <w:sz w:val="28"/>
          <w:szCs w:val="28"/>
          <w:lang w:eastAsia="uk-UA"/>
        </w:rPr>
        <w:t>Амінопеніциліни:</w:t>
      </w:r>
      <w:r w:rsidRPr="00A5197D">
        <w:rPr>
          <w:rFonts w:ascii="Times New Roman" w:eastAsia="Times New Roman" w:hAnsi="Times New Roman" w:cs="Times New Roman"/>
          <w:sz w:val="28"/>
          <w:szCs w:val="28"/>
          <w:lang w:eastAsia="uk-UA"/>
        </w:rPr>
        <w:t xml:space="preserve"> ампіцилін, амоксицилін</w:t>
      </w:r>
    </w:p>
    <w:p w:rsidR="002B17D3" w:rsidRPr="00A5197D" w:rsidRDefault="002B17D3" w:rsidP="002B17D3">
      <w:pPr>
        <w:numPr>
          <w:ilvl w:val="1"/>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i/>
          <w:iCs/>
          <w:sz w:val="28"/>
          <w:szCs w:val="28"/>
          <w:lang w:eastAsia="uk-UA"/>
        </w:rPr>
        <w:t>Антипсевдомонадні:</w:t>
      </w:r>
      <w:r w:rsidRPr="00A5197D">
        <w:rPr>
          <w:rFonts w:ascii="Times New Roman" w:eastAsia="Times New Roman" w:hAnsi="Times New Roman" w:cs="Times New Roman"/>
          <w:sz w:val="28"/>
          <w:szCs w:val="28"/>
          <w:lang w:eastAsia="uk-UA"/>
        </w:rPr>
        <w:t xml:space="preserve"> піперацилін</w:t>
      </w:r>
    </w:p>
    <w:p w:rsidR="002B17D3" w:rsidRPr="00A5197D" w:rsidRDefault="002B17D3" w:rsidP="002B17D3">
      <w:pPr>
        <w:numPr>
          <w:ilvl w:val="1"/>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i/>
          <w:iCs/>
          <w:sz w:val="28"/>
          <w:szCs w:val="28"/>
          <w:lang w:eastAsia="uk-UA"/>
        </w:rPr>
        <w:t>Інгібіторозахищені:</w:t>
      </w:r>
      <w:r w:rsidRPr="00A5197D">
        <w:rPr>
          <w:rFonts w:ascii="Times New Roman" w:eastAsia="Times New Roman" w:hAnsi="Times New Roman" w:cs="Times New Roman"/>
          <w:sz w:val="28"/>
          <w:szCs w:val="28"/>
          <w:lang w:eastAsia="uk-UA"/>
        </w:rPr>
        <w:t xml:space="preserve"> амоксицилін + клавуланова кислота</w:t>
      </w:r>
    </w:p>
    <w:p w:rsidR="002B17D3" w:rsidRPr="00A5197D" w:rsidRDefault="002B17D3" w:rsidP="002B17D3">
      <w:pPr>
        <w:numPr>
          <w:ilvl w:val="1"/>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i/>
          <w:iCs/>
          <w:sz w:val="28"/>
          <w:szCs w:val="28"/>
          <w:lang w:eastAsia="uk-UA"/>
        </w:rPr>
        <w:t>Особливості:</w:t>
      </w:r>
      <w:r w:rsidRPr="00A5197D">
        <w:rPr>
          <w:rFonts w:ascii="Times New Roman" w:eastAsia="Times New Roman" w:hAnsi="Times New Roman" w:cs="Times New Roman"/>
          <w:sz w:val="28"/>
          <w:szCs w:val="28"/>
          <w:lang w:eastAsia="uk-UA"/>
        </w:rPr>
        <w:t xml:space="preserve"> чутливі до бета-лактамаз; можливі алергічні реакції.</w:t>
      </w:r>
    </w:p>
    <w:p w:rsidR="002B17D3" w:rsidRPr="00A5197D" w:rsidRDefault="002B17D3" w:rsidP="002B17D3">
      <w:pPr>
        <w:numPr>
          <w:ilvl w:val="0"/>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Цефалоспорини (покоління I–V):</w:t>
      </w:r>
    </w:p>
    <w:p w:rsidR="002B17D3" w:rsidRPr="00A5197D" w:rsidRDefault="002B17D3" w:rsidP="002B17D3">
      <w:pPr>
        <w:numPr>
          <w:ilvl w:val="1"/>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I: цефазолін, цефалексин</w:t>
      </w:r>
    </w:p>
    <w:p w:rsidR="002B17D3" w:rsidRPr="00A5197D" w:rsidRDefault="002B17D3" w:rsidP="002B17D3">
      <w:pPr>
        <w:numPr>
          <w:ilvl w:val="1"/>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II: цефуроксим</w:t>
      </w:r>
    </w:p>
    <w:p w:rsidR="002B17D3" w:rsidRPr="00A5197D" w:rsidRDefault="002B17D3" w:rsidP="002B17D3">
      <w:pPr>
        <w:numPr>
          <w:ilvl w:val="1"/>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III: цефтріаксон, цефотаксим</w:t>
      </w:r>
    </w:p>
    <w:p w:rsidR="002B17D3" w:rsidRPr="00A5197D" w:rsidRDefault="002B17D3" w:rsidP="002B17D3">
      <w:pPr>
        <w:numPr>
          <w:ilvl w:val="1"/>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IV: цефепім</w:t>
      </w:r>
    </w:p>
    <w:p w:rsidR="002B17D3" w:rsidRPr="00A5197D" w:rsidRDefault="002B17D3" w:rsidP="002B17D3">
      <w:pPr>
        <w:numPr>
          <w:ilvl w:val="1"/>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V: цефтаролін</w:t>
      </w:r>
    </w:p>
    <w:p w:rsidR="002B17D3" w:rsidRPr="00A5197D" w:rsidRDefault="002B17D3" w:rsidP="002B17D3">
      <w:pPr>
        <w:numPr>
          <w:ilvl w:val="1"/>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i/>
          <w:iCs/>
          <w:sz w:val="28"/>
          <w:szCs w:val="28"/>
          <w:lang w:eastAsia="uk-UA"/>
        </w:rPr>
        <w:t>Особливості:</w:t>
      </w:r>
      <w:r w:rsidRPr="00A5197D">
        <w:rPr>
          <w:rFonts w:ascii="Times New Roman" w:eastAsia="Times New Roman" w:hAnsi="Times New Roman" w:cs="Times New Roman"/>
          <w:sz w:val="28"/>
          <w:szCs w:val="28"/>
          <w:lang w:eastAsia="uk-UA"/>
        </w:rPr>
        <w:t xml:space="preserve"> стійкіші до бета-лактамаз, ширший спектр дії з кожним поколінням.</w:t>
      </w:r>
    </w:p>
    <w:p w:rsidR="002B17D3" w:rsidRPr="00A5197D" w:rsidRDefault="002B17D3" w:rsidP="002B17D3">
      <w:pPr>
        <w:numPr>
          <w:ilvl w:val="0"/>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Карбапенеми:</w:t>
      </w:r>
    </w:p>
    <w:p w:rsidR="002B17D3" w:rsidRPr="00A5197D" w:rsidRDefault="002B17D3" w:rsidP="002B17D3">
      <w:pPr>
        <w:numPr>
          <w:ilvl w:val="1"/>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Іміпенем, меропенем, доріпенем</w:t>
      </w:r>
    </w:p>
    <w:p w:rsidR="002B17D3" w:rsidRPr="00A5197D" w:rsidRDefault="002B17D3" w:rsidP="002B17D3">
      <w:pPr>
        <w:numPr>
          <w:ilvl w:val="1"/>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i/>
          <w:iCs/>
          <w:sz w:val="28"/>
          <w:szCs w:val="28"/>
          <w:lang w:eastAsia="uk-UA"/>
        </w:rPr>
        <w:t>Широкий спектр дії, включаючи стійкі до багатьох антибіотиків грамнегативні бактерії.</w:t>
      </w:r>
    </w:p>
    <w:p w:rsidR="002B17D3" w:rsidRPr="00A5197D" w:rsidRDefault="002B17D3" w:rsidP="002B17D3">
      <w:pPr>
        <w:numPr>
          <w:ilvl w:val="0"/>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Монобактами:</w:t>
      </w:r>
    </w:p>
    <w:p w:rsidR="002B17D3" w:rsidRPr="00A5197D" w:rsidRDefault="002B17D3" w:rsidP="002B17D3">
      <w:pPr>
        <w:numPr>
          <w:ilvl w:val="1"/>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Астреонам</w:t>
      </w:r>
    </w:p>
    <w:p w:rsidR="002B17D3" w:rsidRPr="00A5197D" w:rsidRDefault="002B17D3" w:rsidP="002B17D3">
      <w:pPr>
        <w:numPr>
          <w:ilvl w:val="1"/>
          <w:numId w:val="10"/>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i/>
          <w:iCs/>
          <w:sz w:val="28"/>
          <w:szCs w:val="28"/>
          <w:lang w:eastAsia="uk-UA"/>
        </w:rPr>
        <w:t>Активний переважно проти грамнегативних бактерій.</w:t>
      </w:r>
    </w:p>
    <w:p w:rsidR="002B17D3" w:rsidRPr="00A5197D" w:rsidRDefault="002B17D3" w:rsidP="002B17D3">
      <w:pPr>
        <w:spacing w:after="0" w:line="360" w:lineRule="auto"/>
        <w:outlineLvl w:val="2"/>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2. Аміноглікозиди</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Механізм дії:</w:t>
      </w:r>
      <w:r w:rsidRPr="00A5197D">
        <w:rPr>
          <w:rFonts w:ascii="Times New Roman" w:eastAsia="Times New Roman" w:hAnsi="Times New Roman" w:cs="Times New Roman"/>
          <w:sz w:val="28"/>
          <w:szCs w:val="28"/>
          <w:lang w:eastAsia="uk-UA"/>
        </w:rPr>
        <w:br/>
        <w:t>Зв’язуються з 30S субодиницею рибосоми, порушуючи синтез білка.</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Приклади:</w:t>
      </w:r>
      <w:r w:rsidRPr="00A5197D">
        <w:rPr>
          <w:rFonts w:ascii="Times New Roman" w:eastAsia="Times New Roman" w:hAnsi="Times New Roman" w:cs="Times New Roman"/>
          <w:sz w:val="28"/>
          <w:szCs w:val="28"/>
          <w:lang w:eastAsia="uk-UA"/>
        </w:rPr>
        <w:t xml:space="preserve"> гентаміцин, амікацин, тобраміцин</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Особливості:</w:t>
      </w:r>
    </w:p>
    <w:p w:rsidR="002B17D3" w:rsidRPr="00A5197D" w:rsidRDefault="002B17D3" w:rsidP="002B17D3">
      <w:pPr>
        <w:numPr>
          <w:ilvl w:val="0"/>
          <w:numId w:val="11"/>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Бактерицидні</w:t>
      </w:r>
    </w:p>
    <w:p w:rsidR="002B17D3" w:rsidRPr="00A5197D" w:rsidRDefault="002B17D3" w:rsidP="002B17D3">
      <w:pPr>
        <w:numPr>
          <w:ilvl w:val="0"/>
          <w:numId w:val="11"/>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Активні проти аеробних грамнегативних бактерій</w:t>
      </w:r>
    </w:p>
    <w:p w:rsidR="002B17D3" w:rsidRPr="00A5197D" w:rsidRDefault="002B17D3" w:rsidP="002B17D3">
      <w:pPr>
        <w:numPr>
          <w:ilvl w:val="0"/>
          <w:numId w:val="11"/>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Ототоксичність, нефротоксичність</w:t>
      </w:r>
    </w:p>
    <w:p w:rsidR="002B17D3" w:rsidRPr="00A5197D" w:rsidRDefault="002B17D3" w:rsidP="002B17D3">
      <w:pPr>
        <w:numPr>
          <w:ilvl w:val="0"/>
          <w:numId w:val="11"/>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Часто комбінуються з бета-лактамами</w:t>
      </w:r>
    </w:p>
    <w:p w:rsidR="002B17D3" w:rsidRPr="00A5197D" w:rsidRDefault="002B17D3" w:rsidP="002B17D3">
      <w:pPr>
        <w:spacing w:after="0" w:line="360" w:lineRule="auto"/>
        <w:outlineLvl w:val="2"/>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3. Макроліди</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lastRenderedPageBreak/>
        <w:t>Механізм дії:</w:t>
      </w:r>
      <w:r w:rsidRPr="00A5197D">
        <w:rPr>
          <w:rFonts w:ascii="Times New Roman" w:eastAsia="Times New Roman" w:hAnsi="Times New Roman" w:cs="Times New Roman"/>
          <w:sz w:val="28"/>
          <w:szCs w:val="28"/>
          <w:lang w:eastAsia="uk-UA"/>
        </w:rPr>
        <w:br/>
        <w:t>Інгібують синтез білка, зв’язуючись з 50S рибосомною субодиницею.</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Приклади:</w:t>
      </w:r>
      <w:r w:rsidRPr="00A5197D">
        <w:rPr>
          <w:rFonts w:ascii="Times New Roman" w:eastAsia="Times New Roman" w:hAnsi="Times New Roman" w:cs="Times New Roman"/>
          <w:sz w:val="28"/>
          <w:szCs w:val="28"/>
          <w:lang w:eastAsia="uk-UA"/>
        </w:rPr>
        <w:t xml:space="preserve"> еритроміцин, азитроміцин, кларитроміцин</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Особливості:</w:t>
      </w:r>
    </w:p>
    <w:p w:rsidR="002B17D3" w:rsidRPr="00A5197D" w:rsidRDefault="002B17D3" w:rsidP="002B17D3">
      <w:pPr>
        <w:numPr>
          <w:ilvl w:val="0"/>
          <w:numId w:val="12"/>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Бактеріостатичні</w:t>
      </w:r>
    </w:p>
    <w:p w:rsidR="002B17D3" w:rsidRPr="00A5197D" w:rsidRDefault="002B17D3" w:rsidP="002B17D3">
      <w:pPr>
        <w:numPr>
          <w:ilvl w:val="0"/>
          <w:numId w:val="12"/>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Добре проникають у тканини</w:t>
      </w:r>
    </w:p>
    <w:p w:rsidR="002B17D3" w:rsidRPr="00A5197D" w:rsidRDefault="002B17D3" w:rsidP="002B17D3">
      <w:pPr>
        <w:numPr>
          <w:ilvl w:val="0"/>
          <w:numId w:val="12"/>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Використовуються при інфекціях дихальних шляхів, при алергії на пеніциліни</w:t>
      </w:r>
    </w:p>
    <w:p w:rsidR="002B17D3" w:rsidRPr="00A5197D" w:rsidRDefault="002B17D3" w:rsidP="002B17D3">
      <w:pPr>
        <w:spacing w:after="0" w:line="360" w:lineRule="auto"/>
        <w:outlineLvl w:val="2"/>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4. Тетрацикліни</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Механізм дії:</w:t>
      </w:r>
      <w:r w:rsidRPr="00A5197D">
        <w:rPr>
          <w:rFonts w:ascii="Times New Roman" w:eastAsia="Times New Roman" w:hAnsi="Times New Roman" w:cs="Times New Roman"/>
          <w:sz w:val="28"/>
          <w:szCs w:val="28"/>
          <w:lang w:eastAsia="uk-UA"/>
        </w:rPr>
        <w:br/>
        <w:t>Блокують 30S рибосомну субодиницю, перешкоджаючи синтезу білка.</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Приклади:</w:t>
      </w:r>
      <w:r w:rsidRPr="00A5197D">
        <w:rPr>
          <w:rFonts w:ascii="Times New Roman" w:eastAsia="Times New Roman" w:hAnsi="Times New Roman" w:cs="Times New Roman"/>
          <w:sz w:val="28"/>
          <w:szCs w:val="28"/>
          <w:lang w:eastAsia="uk-UA"/>
        </w:rPr>
        <w:t xml:space="preserve"> доксициклін, тетрациклін</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Особливості:</w:t>
      </w:r>
    </w:p>
    <w:p w:rsidR="002B17D3" w:rsidRPr="00A5197D" w:rsidRDefault="002B17D3" w:rsidP="002B17D3">
      <w:pPr>
        <w:numPr>
          <w:ilvl w:val="0"/>
          <w:numId w:val="13"/>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Широкий спектр дії</w:t>
      </w:r>
    </w:p>
    <w:p w:rsidR="002B17D3" w:rsidRPr="00A5197D" w:rsidRDefault="002B17D3" w:rsidP="002B17D3">
      <w:pPr>
        <w:numPr>
          <w:ilvl w:val="0"/>
          <w:numId w:val="13"/>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Бактеріостатичні</w:t>
      </w:r>
    </w:p>
    <w:p w:rsidR="002B17D3" w:rsidRPr="00A5197D" w:rsidRDefault="002B17D3" w:rsidP="002B17D3">
      <w:pPr>
        <w:numPr>
          <w:ilvl w:val="0"/>
          <w:numId w:val="13"/>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Не застосовуються у дітей до 8 років і вагітних (вплив на зуби і кістки)</w:t>
      </w:r>
    </w:p>
    <w:p w:rsidR="002B17D3" w:rsidRPr="00A5197D" w:rsidRDefault="002B17D3" w:rsidP="002B17D3">
      <w:pPr>
        <w:spacing w:after="0" w:line="360" w:lineRule="auto"/>
        <w:outlineLvl w:val="2"/>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5. Фторхінолони</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Механізм дії:</w:t>
      </w:r>
      <w:r w:rsidRPr="00A5197D">
        <w:rPr>
          <w:rFonts w:ascii="Times New Roman" w:eastAsia="Times New Roman" w:hAnsi="Times New Roman" w:cs="Times New Roman"/>
          <w:sz w:val="28"/>
          <w:szCs w:val="28"/>
          <w:lang w:eastAsia="uk-UA"/>
        </w:rPr>
        <w:br/>
        <w:t>Інгібують ДНК-гіразу та топоізомеразу IV – ферменти, необхідні для реплікації ДНК.</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Приклади:</w:t>
      </w:r>
      <w:r w:rsidRPr="00A5197D">
        <w:rPr>
          <w:rFonts w:ascii="Times New Roman" w:eastAsia="Times New Roman" w:hAnsi="Times New Roman" w:cs="Times New Roman"/>
          <w:sz w:val="28"/>
          <w:szCs w:val="28"/>
          <w:lang w:eastAsia="uk-UA"/>
        </w:rPr>
        <w:t xml:space="preserve"> ципрофлоксацин, левофлоксацин, моксифлоксацин</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Особливості:</w:t>
      </w:r>
    </w:p>
    <w:p w:rsidR="002B17D3" w:rsidRPr="00A5197D" w:rsidRDefault="002B17D3" w:rsidP="002B17D3">
      <w:pPr>
        <w:numPr>
          <w:ilvl w:val="0"/>
          <w:numId w:val="14"/>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Бактерицидні</w:t>
      </w:r>
    </w:p>
    <w:p w:rsidR="002B17D3" w:rsidRPr="00A5197D" w:rsidRDefault="002B17D3" w:rsidP="002B17D3">
      <w:pPr>
        <w:numPr>
          <w:ilvl w:val="0"/>
          <w:numId w:val="14"/>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Добре проникають у тканини</w:t>
      </w:r>
    </w:p>
    <w:p w:rsidR="002B17D3" w:rsidRPr="00A5197D" w:rsidRDefault="002B17D3" w:rsidP="002B17D3">
      <w:pPr>
        <w:numPr>
          <w:ilvl w:val="0"/>
          <w:numId w:val="14"/>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Можуть викликати тендиніт, подовження інтервалу QT</w:t>
      </w:r>
    </w:p>
    <w:p w:rsidR="002B17D3" w:rsidRPr="00A5197D" w:rsidRDefault="002B17D3" w:rsidP="002B17D3">
      <w:pPr>
        <w:spacing w:after="0" w:line="360" w:lineRule="auto"/>
        <w:outlineLvl w:val="2"/>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6. Сульфаніламіди</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Механізм дії:</w:t>
      </w:r>
      <w:r w:rsidRPr="00A5197D">
        <w:rPr>
          <w:rFonts w:ascii="Times New Roman" w:eastAsia="Times New Roman" w:hAnsi="Times New Roman" w:cs="Times New Roman"/>
          <w:sz w:val="28"/>
          <w:szCs w:val="28"/>
          <w:lang w:eastAsia="uk-UA"/>
        </w:rPr>
        <w:br/>
        <w:t>Порушують синтез фолієвої кислоти в бактеріях.</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Приклади:</w:t>
      </w:r>
      <w:r w:rsidRPr="00A5197D">
        <w:rPr>
          <w:rFonts w:ascii="Times New Roman" w:eastAsia="Times New Roman" w:hAnsi="Times New Roman" w:cs="Times New Roman"/>
          <w:sz w:val="28"/>
          <w:szCs w:val="28"/>
          <w:lang w:eastAsia="uk-UA"/>
        </w:rPr>
        <w:t xml:space="preserve"> сульфаметоксазол + триметоприм (Бактрим)</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Особливості:</w:t>
      </w:r>
    </w:p>
    <w:p w:rsidR="002B17D3" w:rsidRPr="00A5197D" w:rsidRDefault="002B17D3" w:rsidP="002B17D3">
      <w:pPr>
        <w:numPr>
          <w:ilvl w:val="0"/>
          <w:numId w:val="15"/>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Широкий спектр дії</w:t>
      </w:r>
    </w:p>
    <w:p w:rsidR="002B17D3" w:rsidRPr="00A5197D" w:rsidRDefault="002B17D3" w:rsidP="002B17D3">
      <w:pPr>
        <w:numPr>
          <w:ilvl w:val="0"/>
          <w:numId w:val="15"/>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lastRenderedPageBreak/>
        <w:t>Часто застосовуються при інфекціях сечових шляхів</w:t>
      </w:r>
    </w:p>
    <w:p w:rsidR="002B17D3" w:rsidRPr="00A5197D" w:rsidRDefault="002B17D3" w:rsidP="002B17D3">
      <w:pPr>
        <w:numPr>
          <w:ilvl w:val="0"/>
          <w:numId w:val="15"/>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Можливі алергічні реакції, пригнічення кровотворення</w:t>
      </w:r>
    </w:p>
    <w:p w:rsidR="002B17D3" w:rsidRPr="00A5197D" w:rsidRDefault="002B17D3" w:rsidP="002B17D3">
      <w:pPr>
        <w:spacing w:after="0" w:line="360" w:lineRule="auto"/>
        <w:outlineLvl w:val="2"/>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7. Глікопептиди</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Механізм дії:</w:t>
      </w:r>
      <w:r w:rsidRPr="00A5197D">
        <w:rPr>
          <w:rFonts w:ascii="Times New Roman" w:eastAsia="Times New Roman" w:hAnsi="Times New Roman" w:cs="Times New Roman"/>
          <w:sz w:val="28"/>
          <w:szCs w:val="28"/>
          <w:lang w:eastAsia="uk-UA"/>
        </w:rPr>
        <w:br/>
        <w:t>Порушують синтез клітинної стінки шляхом пригнічення синтезу пептидоглікану.</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Приклади:</w:t>
      </w:r>
      <w:r w:rsidRPr="00A5197D">
        <w:rPr>
          <w:rFonts w:ascii="Times New Roman" w:eastAsia="Times New Roman" w:hAnsi="Times New Roman" w:cs="Times New Roman"/>
          <w:sz w:val="28"/>
          <w:szCs w:val="28"/>
          <w:lang w:eastAsia="uk-UA"/>
        </w:rPr>
        <w:t xml:space="preserve"> ванкоміцин, тейкопланін</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Особливості:</w:t>
      </w:r>
    </w:p>
    <w:p w:rsidR="002B17D3" w:rsidRPr="00A5197D" w:rsidRDefault="002B17D3" w:rsidP="002B17D3">
      <w:pPr>
        <w:numPr>
          <w:ilvl w:val="0"/>
          <w:numId w:val="16"/>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Ефективні проти грампозитивних бактерій (в т.ч. MRSA)</w:t>
      </w:r>
    </w:p>
    <w:p w:rsidR="002B17D3" w:rsidRPr="00A5197D" w:rsidRDefault="002B17D3" w:rsidP="002B17D3">
      <w:pPr>
        <w:numPr>
          <w:ilvl w:val="0"/>
          <w:numId w:val="16"/>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Нефротоксичність, ототоксичність</w:t>
      </w:r>
    </w:p>
    <w:p w:rsidR="002B17D3" w:rsidRPr="00A5197D" w:rsidRDefault="002B17D3" w:rsidP="002B17D3">
      <w:pPr>
        <w:numPr>
          <w:ilvl w:val="0"/>
          <w:numId w:val="16"/>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Моніторинг рівня в крові важливий</w:t>
      </w:r>
    </w:p>
    <w:p w:rsidR="002B17D3" w:rsidRPr="00A5197D" w:rsidRDefault="002B17D3" w:rsidP="002B17D3">
      <w:pPr>
        <w:spacing w:after="0" w:line="360" w:lineRule="auto"/>
        <w:outlineLvl w:val="2"/>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8. Оксазолідинони</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Механізм дії:</w:t>
      </w:r>
      <w:r w:rsidRPr="00A5197D">
        <w:rPr>
          <w:rFonts w:ascii="Times New Roman" w:eastAsia="Times New Roman" w:hAnsi="Times New Roman" w:cs="Times New Roman"/>
          <w:sz w:val="28"/>
          <w:szCs w:val="28"/>
          <w:lang w:eastAsia="uk-UA"/>
        </w:rPr>
        <w:br/>
        <w:t>Інгібують білковий синтез, блокуючи 50S рибосомну субодиницю.</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Приклади:</w:t>
      </w:r>
      <w:r w:rsidRPr="00A5197D">
        <w:rPr>
          <w:rFonts w:ascii="Times New Roman" w:eastAsia="Times New Roman" w:hAnsi="Times New Roman" w:cs="Times New Roman"/>
          <w:sz w:val="28"/>
          <w:szCs w:val="28"/>
          <w:lang w:eastAsia="uk-UA"/>
        </w:rPr>
        <w:t xml:space="preserve"> лінезолід</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Особливості:</w:t>
      </w:r>
    </w:p>
    <w:p w:rsidR="002B17D3" w:rsidRPr="00A5197D" w:rsidRDefault="002B17D3" w:rsidP="002B17D3">
      <w:pPr>
        <w:numPr>
          <w:ilvl w:val="0"/>
          <w:numId w:val="17"/>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Активні проти резистентних грампозитивних бактерій (включаючи MRSA, VRE)</w:t>
      </w:r>
    </w:p>
    <w:p w:rsidR="002B17D3" w:rsidRPr="00A5197D" w:rsidRDefault="002B17D3" w:rsidP="002B17D3">
      <w:pPr>
        <w:numPr>
          <w:ilvl w:val="0"/>
          <w:numId w:val="17"/>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Можуть викликати мієлосупресію при тривалому застосуванні</w:t>
      </w:r>
    </w:p>
    <w:p w:rsidR="002B17D3" w:rsidRPr="00A5197D" w:rsidRDefault="002B17D3" w:rsidP="002B17D3">
      <w:pPr>
        <w:spacing w:after="0" w:line="360" w:lineRule="auto"/>
        <w:outlineLvl w:val="2"/>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9. Поліміксини</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Механізм дії:</w:t>
      </w:r>
      <w:r w:rsidRPr="00A5197D">
        <w:rPr>
          <w:rFonts w:ascii="Times New Roman" w:eastAsia="Times New Roman" w:hAnsi="Times New Roman" w:cs="Times New Roman"/>
          <w:sz w:val="28"/>
          <w:szCs w:val="28"/>
          <w:lang w:eastAsia="uk-UA"/>
        </w:rPr>
        <w:br/>
        <w:t>Порушують цілісність цитоплазматичної мембрани грамнегативних бактерій.</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Приклади:</w:t>
      </w:r>
      <w:r w:rsidRPr="00A5197D">
        <w:rPr>
          <w:rFonts w:ascii="Times New Roman" w:eastAsia="Times New Roman" w:hAnsi="Times New Roman" w:cs="Times New Roman"/>
          <w:sz w:val="28"/>
          <w:szCs w:val="28"/>
          <w:lang w:eastAsia="uk-UA"/>
        </w:rPr>
        <w:t xml:space="preserve"> поліміксин B, поліміксин E (колістин)</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Особливості:</w:t>
      </w:r>
    </w:p>
    <w:p w:rsidR="002B17D3" w:rsidRPr="00A5197D" w:rsidRDefault="002B17D3" w:rsidP="002B17D3">
      <w:pPr>
        <w:numPr>
          <w:ilvl w:val="0"/>
          <w:numId w:val="18"/>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Резервні препарати при мульти-резистентних інфекціях</w:t>
      </w:r>
    </w:p>
    <w:p w:rsidR="002B17D3" w:rsidRPr="00A5197D" w:rsidRDefault="002B17D3" w:rsidP="002B17D3">
      <w:pPr>
        <w:numPr>
          <w:ilvl w:val="0"/>
          <w:numId w:val="18"/>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Нефротоксичні, нейротоксичні</w:t>
      </w:r>
    </w:p>
    <w:p w:rsidR="002B17D3" w:rsidRPr="00A5197D" w:rsidRDefault="002B17D3" w:rsidP="002B17D3">
      <w:pPr>
        <w:spacing w:after="0" w:line="360" w:lineRule="auto"/>
        <w:outlineLvl w:val="2"/>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10. Лінкозаміди</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Механізм дії:</w:t>
      </w:r>
      <w:r w:rsidRPr="00A5197D">
        <w:rPr>
          <w:rFonts w:ascii="Times New Roman" w:eastAsia="Times New Roman" w:hAnsi="Times New Roman" w:cs="Times New Roman"/>
          <w:sz w:val="28"/>
          <w:szCs w:val="28"/>
          <w:lang w:eastAsia="uk-UA"/>
        </w:rPr>
        <w:br/>
        <w:t>Пригнічують синтез білка, зв’язуючись з 50S субодиницею рибосоми.</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Приклади:</w:t>
      </w:r>
      <w:r w:rsidRPr="00A5197D">
        <w:rPr>
          <w:rFonts w:ascii="Times New Roman" w:eastAsia="Times New Roman" w:hAnsi="Times New Roman" w:cs="Times New Roman"/>
          <w:sz w:val="28"/>
          <w:szCs w:val="28"/>
          <w:lang w:eastAsia="uk-UA"/>
        </w:rPr>
        <w:t xml:space="preserve"> кліндаміцин</w:t>
      </w:r>
    </w:p>
    <w:p w:rsidR="002B17D3" w:rsidRPr="00A5197D" w:rsidRDefault="002B17D3" w:rsidP="002B17D3">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Особливості:</w:t>
      </w:r>
    </w:p>
    <w:p w:rsidR="002B17D3" w:rsidRPr="00A5197D" w:rsidRDefault="002B17D3" w:rsidP="002B17D3">
      <w:pPr>
        <w:numPr>
          <w:ilvl w:val="0"/>
          <w:numId w:val="19"/>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lastRenderedPageBreak/>
        <w:t>Ефективні проти грампозитивних коків та анаеробів</w:t>
      </w:r>
    </w:p>
    <w:p w:rsidR="002B17D3" w:rsidRPr="00A5197D" w:rsidRDefault="002B17D3" w:rsidP="002B17D3">
      <w:pPr>
        <w:numPr>
          <w:ilvl w:val="0"/>
          <w:numId w:val="19"/>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Може викликати псевдомембранозний коліт (Clostridioides difficile)</w:t>
      </w:r>
    </w:p>
    <w:p w:rsidR="002B17D3" w:rsidRPr="00A5197D" w:rsidRDefault="002B17D3" w:rsidP="002B17D3">
      <w:pPr>
        <w:spacing w:after="0" w:line="360" w:lineRule="auto"/>
        <w:rPr>
          <w:rFonts w:ascii="Times New Roman" w:hAnsi="Times New Roman" w:cs="Times New Roman"/>
          <w:sz w:val="28"/>
          <w:szCs w:val="28"/>
        </w:rPr>
      </w:pPr>
    </w:p>
    <w:p w:rsidR="002B17D3" w:rsidRPr="00A5197D" w:rsidRDefault="002B17D3" w:rsidP="004907C9">
      <w:pPr>
        <w:spacing w:after="0" w:line="360" w:lineRule="auto"/>
        <w:jc w:val="right"/>
        <w:rPr>
          <w:rFonts w:ascii="Times New Roman" w:hAnsi="Times New Roman" w:cs="Times New Roman"/>
          <w:sz w:val="28"/>
          <w:szCs w:val="28"/>
        </w:rPr>
      </w:pPr>
      <w:r w:rsidRPr="00A5197D">
        <w:rPr>
          <w:rFonts w:ascii="Times New Roman" w:hAnsi="Times New Roman" w:cs="Times New Roman"/>
          <w:sz w:val="28"/>
          <w:szCs w:val="28"/>
        </w:rPr>
        <w:t>Таблиця 3.1 Розподіл антибіотиків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84"/>
        <w:gridCol w:w="2185"/>
        <w:gridCol w:w="2458"/>
        <w:gridCol w:w="2802"/>
      </w:tblGrid>
      <w:tr w:rsidR="002B17D3" w:rsidRPr="00A5197D" w:rsidTr="00337F07">
        <w:trPr>
          <w:tblHeader/>
          <w:tblCellSpacing w:w="15" w:type="dxa"/>
        </w:trPr>
        <w:tc>
          <w:tcPr>
            <w:tcW w:w="0" w:type="auto"/>
            <w:vAlign w:val="center"/>
            <w:hideMark/>
          </w:tcPr>
          <w:p w:rsidR="002B17D3" w:rsidRPr="00A5197D" w:rsidRDefault="002B17D3" w:rsidP="00337F07">
            <w:pPr>
              <w:spacing w:after="0" w:line="360" w:lineRule="auto"/>
              <w:jc w:val="center"/>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Група</w:t>
            </w:r>
          </w:p>
        </w:tc>
        <w:tc>
          <w:tcPr>
            <w:tcW w:w="0" w:type="auto"/>
            <w:vAlign w:val="center"/>
            <w:hideMark/>
          </w:tcPr>
          <w:p w:rsidR="002B17D3" w:rsidRPr="00A5197D" w:rsidRDefault="002B17D3" w:rsidP="00337F07">
            <w:pPr>
              <w:spacing w:after="0" w:line="360" w:lineRule="auto"/>
              <w:jc w:val="center"/>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Механізм дії</w:t>
            </w:r>
          </w:p>
        </w:tc>
        <w:tc>
          <w:tcPr>
            <w:tcW w:w="0" w:type="auto"/>
            <w:vAlign w:val="center"/>
            <w:hideMark/>
          </w:tcPr>
          <w:p w:rsidR="002B17D3" w:rsidRPr="00A5197D" w:rsidRDefault="002B17D3" w:rsidP="00337F07">
            <w:pPr>
              <w:spacing w:after="0" w:line="360" w:lineRule="auto"/>
              <w:jc w:val="center"/>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Приклади</w:t>
            </w:r>
          </w:p>
        </w:tc>
        <w:tc>
          <w:tcPr>
            <w:tcW w:w="0" w:type="auto"/>
            <w:vAlign w:val="center"/>
            <w:hideMark/>
          </w:tcPr>
          <w:p w:rsidR="002B17D3" w:rsidRPr="00A5197D" w:rsidRDefault="002B17D3" w:rsidP="00337F07">
            <w:pPr>
              <w:spacing w:after="0" w:line="360" w:lineRule="auto"/>
              <w:jc w:val="center"/>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Спектр дії / Особливості</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Бета-лактами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Інгібують синтез клітинної стінки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Пеніциліни, Цефалоспорини, Карбапенеми, Монобактами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Широкий спектр, ризик алергій, добре комбінуються з іншими</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Аміноглікозиди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Порушують синтез білка (30S)</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Гентаміцин, Амікацин, Тобраміцин</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Проти грамнегативних, ото- і нефротоксичні</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Макроліди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Інгібують синтез білка (50S)</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Азитроміцин, Еритроміцин, Кларитроміцин</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Альтернатива при алергії на пеніциліни</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Тетрацикліни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Інгібують синтез білка (30S)</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Доксициклін, Тетрациклін</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Широкий спектр, не для дітей &lt;8 років і вагітних</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Фторхінолони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Блокують ДНК-гіразу, топоізомеразу IV</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Ципрофлоксацин, Левофлоксацин</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Сильні, але ризик тендинопатій, QT-пролонгація</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Сульфаніламіди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Порушують синтез фолієвої кислоти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Бактрим (SXT)</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Часто для ІСШ, можливі алергії, гематотоксичність</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Глікопептиди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Блокують синтез клітинної стінки (пептидоглікан)</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Ванкоміцин, Тейкопланін</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Проти грампозитивних (MRSA), нефро- і ототоксичні</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lastRenderedPageBreak/>
              <w:t>Оксазолідинони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Інгібують білковий синтез (50S)</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Лінезолід</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Проти резистентних грампозитивних, ризик мієлосупресії</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Поліміксини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Пошкоджують мембрану</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Поліміксин B, Колістин</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Проти мультирезистентних Г(-), токсичні</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Лінкозаміди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Інгібують білковий синтез (50S)</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Кліндаміцин</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Добре діє на анаероби, ризик C. difficile</w:t>
            </w:r>
          </w:p>
        </w:tc>
      </w:tr>
    </w:tbl>
    <w:p w:rsidR="002B17D3" w:rsidRPr="00A5197D" w:rsidRDefault="002B17D3" w:rsidP="002B17D3">
      <w:pPr>
        <w:spacing w:after="0" w:line="360" w:lineRule="auto"/>
        <w:rPr>
          <w:rFonts w:ascii="Times New Roman" w:hAnsi="Times New Roman" w:cs="Times New Roman"/>
          <w:sz w:val="28"/>
          <w:szCs w:val="28"/>
        </w:rPr>
      </w:pPr>
    </w:p>
    <w:p w:rsidR="002B17D3" w:rsidRPr="00A5197D" w:rsidRDefault="002B17D3" w:rsidP="002B17D3">
      <w:pPr>
        <w:spacing w:after="0" w:line="360" w:lineRule="auto"/>
        <w:rPr>
          <w:rFonts w:ascii="Times New Roman" w:hAnsi="Times New Roman" w:cs="Times New Roman"/>
          <w:sz w:val="28"/>
          <w:szCs w:val="28"/>
        </w:rPr>
      </w:pPr>
    </w:p>
    <w:p w:rsidR="002B17D3" w:rsidRPr="00A5197D" w:rsidRDefault="002B17D3" w:rsidP="002B17D3">
      <w:pPr>
        <w:spacing w:after="0"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t>3.2 Застосування антибіотиків у різних сферах життєдіяльності людини</w:t>
      </w:r>
    </w:p>
    <w:p w:rsidR="002B17D3" w:rsidRPr="00A5197D" w:rsidRDefault="002B17D3" w:rsidP="002B17D3">
      <w:pPr>
        <w:spacing w:after="0" w:line="360" w:lineRule="auto"/>
        <w:jc w:val="center"/>
        <w:rPr>
          <w:rFonts w:ascii="Times New Roman" w:hAnsi="Times New Roman" w:cs="Times New Roman"/>
          <w:sz w:val="28"/>
          <w:szCs w:val="28"/>
        </w:rPr>
      </w:pP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Антибіотики відіграють важливу роль у багатьох сферах людської діяльності, значно впливаючи на здоров'я, економіку та виробничі процеси.</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Медицина – це основна сфера застосування антибіотиків. Вони використовуються для лікування бактеріальних інфекцій, профілактики ускладнень під час хірургічних втручань, трансплантації органів та терапії імунокомпрометованих пацієнтів.</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Харчова промисловість – антибіотики застосовуються для запобігання бактеріальному забрудненню продуктів, подовження терміну їхньої придатності та безпеки для споживачів.</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Фермерство – у тваринництві антибіотики використовують як профілактичний засіб для запобігання хворобам у худоби, птиці та рибі. Вони також сприяють пришвидшенню росту тварин, що підвищує ефективність виробництва.</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lastRenderedPageBreak/>
        <w:t>Аграрний сектор – деякі антибіотики застосовуються для захисту рослин від бактеріальних хвороб, покращення схожості насіння та боротьби з ґрунтовими патогенами.</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Застосування різних груп антибіотиків у різних сферах життєдіяльності людини:</w:t>
      </w:r>
    </w:p>
    <w:p w:rsidR="002B17D3" w:rsidRPr="00A5197D" w:rsidRDefault="002B17D3" w:rsidP="002B17D3">
      <w:pPr>
        <w:pStyle w:val="3"/>
        <w:numPr>
          <w:ilvl w:val="0"/>
          <w:numId w:val="28"/>
        </w:numPr>
        <w:spacing w:before="0" w:beforeAutospacing="0" w:after="0" w:afterAutospacing="0" w:line="360" w:lineRule="auto"/>
        <w:ind w:hanging="720"/>
        <w:rPr>
          <w:rStyle w:val="a4"/>
          <w:bCs/>
          <w:sz w:val="28"/>
          <w:szCs w:val="28"/>
        </w:rPr>
      </w:pPr>
      <w:r w:rsidRPr="00A5197D">
        <w:rPr>
          <w:rStyle w:val="a4"/>
          <w:bCs/>
          <w:sz w:val="28"/>
          <w:szCs w:val="28"/>
        </w:rPr>
        <w:t>Бета-лактамні антибіотики (пеніциліни, цефалоспорини, карбапенеми, монобактами)</w:t>
      </w:r>
    </w:p>
    <w:p w:rsidR="002B17D3" w:rsidRPr="00A5197D" w:rsidRDefault="002B17D3" w:rsidP="002B17D3">
      <w:pPr>
        <w:pStyle w:val="3"/>
        <w:spacing w:before="0" w:beforeAutospacing="0" w:after="0" w:afterAutospacing="0" w:line="360" w:lineRule="auto"/>
        <w:ind w:left="360"/>
        <w:rPr>
          <w:b w:val="0"/>
          <w:sz w:val="28"/>
          <w:szCs w:val="28"/>
        </w:rPr>
      </w:pPr>
      <w:r w:rsidRPr="00A5197D">
        <w:rPr>
          <w:b w:val="0"/>
          <w:sz w:val="28"/>
          <w:szCs w:val="28"/>
        </w:rPr>
        <w:t>Механізм дії:</w:t>
      </w:r>
      <w:r w:rsidRPr="00A5197D">
        <w:rPr>
          <w:b w:val="0"/>
          <w:i/>
          <w:sz w:val="28"/>
          <w:szCs w:val="28"/>
        </w:rPr>
        <w:t xml:space="preserve"> </w:t>
      </w:r>
      <w:r w:rsidRPr="00A5197D">
        <w:rPr>
          <w:b w:val="0"/>
          <w:sz w:val="28"/>
          <w:szCs w:val="28"/>
        </w:rPr>
        <w:t>Порушують синтез клітинної стінки бактерій (бактерицидна дія).</w:t>
      </w:r>
    </w:p>
    <w:p w:rsidR="002B17D3" w:rsidRPr="00A5197D" w:rsidRDefault="002B17D3" w:rsidP="002B17D3">
      <w:pPr>
        <w:pStyle w:val="3"/>
        <w:spacing w:before="0" w:beforeAutospacing="0" w:after="0" w:afterAutospacing="0" w:line="360" w:lineRule="auto"/>
        <w:ind w:left="360"/>
        <w:rPr>
          <w:b w:val="0"/>
          <w:sz w:val="28"/>
          <w:szCs w:val="28"/>
        </w:rPr>
      </w:pPr>
      <w:r w:rsidRPr="00A5197D">
        <w:rPr>
          <w:b w:val="0"/>
          <w:sz w:val="28"/>
          <w:szCs w:val="28"/>
        </w:rPr>
        <w:t>Застосування:</w:t>
      </w:r>
    </w:p>
    <w:p w:rsidR="002B17D3" w:rsidRPr="00A5197D" w:rsidRDefault="002B17D3" w:rsidP="002B17D3">
      <w:pPr>
        <w:numPr>
          <w:ilvl w:val="0"/>
          <w:numId w:val="20"/>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 xml:space="preserve">Медицина: </w:t>
      </w:r>
      <w:r w:rsidRPr="00A5197D">
        <w:rPr>
          <w:rFonts w:ascii="Times New Roman" w:hAnsi="Times New Roman" w:cs="Times New Roman"/>
          <w:sz w:val="28"/>
          <w:szCs w:val="28"/>
        </w:rPr>
        <w:t>Лікування пневмоній, менінгітів, інфекцій сечових шляхів, шкірних інфекцій (напр., амоксицилін, цефтріаксон).</w:t>
      </w:r>
    </w:p>
    <w:p w:rsidR="002B17D3" w:rsidRPr="00A5197D" w:rsidRDefault="002B17D3" w:rsidP="002B17D3">
      <w:pPr>
        <w:numPr>
          <w:ilvl w:val="0"/>
          <w:numId w:val="20"/>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Фермерство:</w:t>
      </w:r>
      <w:r w:rsidRPr="00A5197D">
        <w:rPr>
          <w:rStyle w:val="a4"/>
          <w:rFonts w:ascii="Times New Roman" w:hAnsi="Times New Roman" w:cs="Times New Roman"/>
          <w:sz w:val="28"/>
          <w:szCs w:val="28"/>
        </w:rPr>
        <w:t xml:space="preserve"> </w:t>
      </w:r>
      <w:r w:rsidRPr="00A5197D">
        <w:rPr>
          <w:rFonts w:ascii="Times New Roman" w:hAnsi="Times New Roman" w:cs="Times New Roman"/>
          <w:sz w:val="28"/>
          <w:szCs w:val="28"/>
        </w:rPr>
        <w:t>Профілактика та лікування інфекцій у тварин, особливо у великої рогатої худоби та свиней.</w:t>
      </w:r>
    </w:p>
    <w:p w:rsidR="002B17D3" w:rsidRPr="00A5197D" w:rsidRDefault="002B17D3" w:rsidP="002B17D3">
      <w:pPr>
        <w:numPr>
          <w:ilvl w:val="0"/>
          <w:numId w:val="20"/>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Харчова промисловість</w:t>
      </w:r>
      <w:r w:rsidRPr="00A5197D">
        <w:rPr>
          <w:rStyle w:val="a4"/>
          <w:rFonts w:ascii="Times New Roman" w:hAnsi="Times New Roman" w:cs="Times New Roman"/>
          <w:sz w:val="28"/>
          <w:szCs w:val="28"/>
        </w:rPr>
        <w:t xml:space="preserve">: </w:t>
      </w:r>
      <w:r w:rsidRPr="00A5197D">
        <w:rPr>
          <w:rFonts w:ascii="Times New Roman" w:hAnsi="Times New Roman" w:cs="Times New Roman"/>
          <w:sz w:val="28"/>
          <w:szCs w:val="28"/>
        </w:rPr>
        <w:t>Інколи застосовуються у виробництві сирів для контролю небажаних бактерій (обмежено через ризик резистентності).</w:t>
      </w:r>
    </w:p>
    <w:p w:rsidR="002B17D3" w:rsidRPr="00A5197D" w:rsidRDefault="002B17D3" w:rsidP="002B17D3">
      <w:pPr>
        <w:pStyle w:val="3"/>
        <w:numPr>
          <w:ilvl w:val="0"/>
          <w:numId w:val="28"/>
        </w:numPr>
        <w:spacing w:before="0" w:beforeAutospacing="0" w:after="0" w:afterAutospacing="0" w:line="360" w:lineRule="auto"/>
        <w:ind w:hanging="720"/>
        <w:rPr>
          <w:rStyle w:val="a4"/>
          <w:sz w:val="28"/>
          <w:szCs w:val="28"/>
        </w:rPr>
      </w:pPr>
      <w:r w:rsidRPr="00A5197D">
        <w:rPr>
          <w:rStyle w:val="a4"/>
          <w:bCs/>
          <w:sz w:val="28"/>
          <w:szCs w:val="28"/>
        </w:rPr>
        <w:t>Макроліди (еритроміцин, кларитроміцин, азитроміцин)</w:t>
      </w:r>
    </w:p>
    <w:p w:rsidR="002B17D3" w:rsidRPr="00A5197D" w:rsidRDefault="002B17D3" w:rsidP="002B17D3">
      <w:pPr>
        <w:pStyle w:val="3"/>
        <w:spacing w:before="0" w:beforeAutospacing="0" w:after="0" w:afterAutospacing="0" w:line="360" w:lineRule="auto"/>
        <w:ind w:left="360"/>
        <w:rPr>
          <w:b w:val="0"/>
          <w:sz w:val="28"/>
          <w:szCs w:val="28"/>
        </w:rPr>
      </w:pPr>
      <w:r w:rsidRPr="00A5197D">
        <w:rPr>
          <w:b w:val="0"/>
          <w:sz w:val="28"/>
          <w:szCs w:val="28"/>
        </w:rPr>
        <w:t>Механізм дії: Пригнічують синтез білка в бактеріях (бактеріостатична дія).</w:t>
      </w:r>
    </w:p>
    <w:p w:rsidR="002B17D3" w:rsidRPr="00A5197D" w:rsidRDefault="002B17D3" w:rsidP="002B17D3">
      <w:pPr>
        <w:pStyle w:val="3"/>
        <w:spacing w:before="0" w:beforeAutospacing="0" w:after="0" w:afterAutospacing="0" w:line="360" w:lineRule="auto"/>
        <w:ind w:left="360"/>
        <w:rPr>
          <w:b w:val="0"/>
          <w:sz w:val="28"/>
          <w:szCs w:val="28"/>
        </w:rPr>
      </w:pPr>
      <w:r w:rsidRPr="00A5197D">
        <w:rPr>
          <w:b w:val="0"/>
          <w:sz w:val="28"/>
          <w:szCs w:val="28"/>
        </w:rPr>
        <w:t>Застосування:</w:t>
      </w:r>
    </w:p>
    <w:p w:rsidR="002B17D3" w:rsidRPr="00A5197D" w:rsidRDefault="002B17D3" w:rsidP="002B17D3">
      <w:pPr>
        <w:numPr>
          <w:ilvl w:val="0"/>
          <w:numId w:val="21"/>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 xml:space="preserve">Медицина: </w:t>
      </w:r>
      <w:r w:rsidRPr="00A5197D">
        <w:rPr>
          <w:rFonts w:ascii="Times New Roman" w:hAnsi="Times New Roman" w:cs="Times New Roman"/>
          <w:sz w:val="28"/>
          <w:szCs w:val="28"/>
        </w:rPr>
        <w:t>Альтернатива бета-лактамам при алергії. Застосовуються при інфекціях дихальних шляхів, хламідіозі, мікоплазмі.</w:t>
      </w:r>
    </w:p>
    <w:p w:rsidR="002B17D3" w:rsidRPr="00A5197D" w:rsidRDefault="002B17D3" w:rsidP="002B17D3">
      <w:pPr>
        <w:numPr>
          <w:ilvl w:val="0"/>
          <w:numId w:val="21"/>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Фермерство:</w:t>
      </w:r>
      <w:r w:rsidRPr="00A5197D">
        <w:rPr>
          <w:rFonts w:ascii="Times New Roman" w:hAnsi="Times New Roman" w:cs="Times New Roman"/>
          <w:sz w:val="28"/>
          <w:szCs w:val="28"/>
        </w:rPr>
        <w:t>Профілактика інфекцій у домашньої птиці та телят.</w:t>
      </w:r>
    </w:p>
    <w:p w:rsidR="002B17D3" w:rsidRPr="00A5197D" w:rsidRDefault="002B17D3" w:rsidP="002B17D3">
      <w:pPr>
        <w:numPr>
          <w:ilvl w:val="0"/>
          <w:numId w:val="21"/>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Харчова промисловість</w:t>
      </w:r>
      <w:r w:rsidRPr="00A5197D">
        <w:rPr>
          <w:rStyle w:val="a4"/>
          <w:rFonts w:ascii="Times New Roman" w:hAnsi="Times New Roman" w:cs="Times New Roman"/>
          <w:sz w:val="28"/>
          <w:szCs w:val="28"/>
        </w:rPr>
        <w:t xml:space="preserve">: </w:t>
      </w:r>
      <w:r w:rsidRPr="00A5197D">
        <w:rPr>
          <w:rFonts w:ascii="Times New Roman" w:hAnsi="Times New Roman" w:cs="Times New Roman"/>
          <w:sz w:val="28"/>
          <w:szCs w:val="28"/>
        </w:rPr>
        <w:t>Використання заборонено або жорстко регулюється через ризик залишкових речовин у продуктах.</w:t>
      </w:r>
    </w:p>
    <w:p w:rsidR="002B17D3" w:rsidRPr="00A5197D" w:rsidRDefault="002B17D3" w:rsidP="002B17D3">
      <w:pPr>
        <w:pStyle w:val="3"/>
        <w:numPr>
          <w:ilvl w:val="0"/>
          <w:numId w:val="28"/>
        </w:numPr>
        <w:spacing w:before="0" w:beforeAutospacing="0" w:after="0" w:afterAutospacing="0" w:line="360" w:lineRule="auto"/>
        <w:ind w:hanging="720"/>
        <w:rPr>
          <w:rStyle w:val="a4"/>
          <w:sz w:val="28"/>
          <w:szCs w:val="28"/>
        </w:rPr>
      </w:pPr>
      <w:r w:rsidRPr="00A5197D">
        <w:rPr>
          <w:rStyle w:val="a4"/>
          <w:bCs/>
          <w:sz w:val="28"/>
          <w:szCs w:val="28"/>
        </w:rPr>
        <w:t>Тетрацикліни (доксициклін, тетрациклін)</w:t>
      </w:r>
    </w:p>
    <w:p w:rsidR="002B17D3" w:rsidRPr="00A5197D" w:rsidRDefault="002B17D3" w:rsidP="002B17D3">
      <w:pPr>
        <w:pStyle w:val="3"/>
        <w:spacing w:before="0" w:beforeAutospacing="0" w:after="0" w:afterAutospacing="0" w:line="360" w:lineRule="auto"/>
        <w:ind w:left="360"/>
        <w:rPr>
          <w:b w:val="0"/>
          <w:sz w:val="28"/>
          <w:szCs w:val="28"/>
        </w:rPr>
      </w:pPr>
      <w:r w:rsidRPr="00A5197D">
        <w:rPr>
          <w:b w:val="0"/>
          <w:sz w:val="28"/>
          <w:szCs w:val="28"/>
        </w:rPr>
        <w:t>Механізм дії: Блокують синтез білка шляхом зв’язування з 30S рибосомальною субодиницею.</w:t>
      </w:r>
    </w:p>
    <w:p w:rsidR="002B17D3" w:rsidRPr="00A5197D" w:rsidRDefault="002B17D3" w:rsidP="002B17D3">
      <w:pPr>
        <w:pStyle w:val="3"/>
        <w:spacing w:before="0" w:beforeAutospacing="0" w:after="0" w:afterAutospacing="0" w:line="360" w:lineRule="auto"/>
        <w:ind w:left="360"/>
        <w:rPr>
          <w:b w:val="0"/>
          <w:sz w:val="28"/>
          <w:szCs w:val="28"/>
        </w:rPr>
      </w:pPr>
      <w:r w:rsidRPr="00A5197D">
        <w:rPr>
          <w:b w:val="0"/>
          <w:sz w:val="28"/>
          <w:szCs w:val="28"/>
        </w:rPr>
        <w:t>Застосування:</w:t>
      </w:r>
    </w:p>
    <w:p w:rsidR="002B17D3" w:rsidRPr="00A5197D" w:rsidRDefault="002B17D3" w:rsidP="002B17D3">
      <w:pPr>
        <w:numPr>
          <w:ilvl w:val="0"/>
          <w:numId w:val="22"/>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 xml:space="preserve">Медицина: </w:t>
      </w:r>
      <w:r w:rsidRPr="00A5197D">
        <w:rPr>
          <w:rFonts w:ascii="Times New Roman" w:hAnsi="Times New Roman" w:cs="Times New Roman"/>
          <w:sz w:val="28"/>
          <w:szCs w:val="28"/>
        </w:rPr>
        <w:t>Акне, хламідійні інфекції, бореліоз, бруцельоз.</w:t>
      </w:r>
    </w:p>
    <w:p w:rsidR="002B17D3" w:rsidRPr="00A5197D" w:rsidRDefault="002B17D3" w:rsidP="002B17D3">
      <w:pPr>
        <w:numPr>
          <w:ilvl w:val="0"/>
          <w:numId w:val="22"/>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Фермерство</w:t>
      </w:r>
      <w:r w:rsidRPr="00A5197D">
        <w:rPr>
          <w:rStyle w:val="a4"/>
          <w:rFonts w:ascii="Times New Roman" w:hAnsi="Times New Roman" w:cs="Times New Roman"/>
          <w:sz w:val="28"/>
          <w:szCs w:val="28"/>
        </w:rPr>
        <w:t xml:space="preserve">: </w:t>
      </w:r>
      <w:r w:rsidRPr="00A5197D">
        <w:rPr>
          <w:rFonts w:ascii="Times New Roman" w:hAnsi="Times New Roman" w:cs="Times New Roman"/>
          <w:sz w:val="28"/>
          <w:szCs w:val="28"/>
        </w:rPr>
        <w:t>Часто застосовуються у тваринництві (корови, свині, кури) як лікувальний і профілактичний засіб.</w:t>
      </w:r>
    </w:p>
    <w:p w:rsidR="002B17D3" w:rsidRPr="00A5197D" w:rsidRDefault="002B17D3" w:rsidP="002B17D3">
      <w:pPr>
        <w:numPr>
          <w:ilvl w:val="0"/>
          <w:numId w:val="22"/>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lastRenderedPageBreak/>
        <w:t>Харчова промисловість</w:t>
      </w:r>
      <w:r w:rsidRPr="00A5197D">
        <w:rPr>
          <w:rStyle w:val="a4"/>
          <w:rFonts w:ascii="Times New Roman" w:hAnsi="Times New Roman" w:cs="Times New Roman"/>
          <w:sz w:val="28"/>
          <w:szCs w:val="28"/>
        </w:rPr>
        <w:t xml:space="preserve">: </w:t>
      </w:r>
      <w:r w:rsidRPr="00A5197D">
        <w:rPr>
          <w:rFonts w:ascii="Times New Roman" w:hAnsi="Times New Roman" w:cs="Times New Roman"/>
          <w:sz w:val="28"/>
          <w:szCs w:val="28"/>
        </w:rPr>
        <w:t>Іноді використовуються для консервації кормів (наприклад, сінажу), але застосування скорочується через резистентність.</w:t>
      </w:r>
    </w:p>
    <w:p w:rsidR="002B17D3" w:rsidRPr="00A5197D" w:rsidRDefault="002B17D3" w:rsidP="002B17D3">
      <w:pPr>
        <w:pStyle w:val="3"/>
        <w:numPr>
          <w:ilvl w:val="0"/>
          <w:numId w:val="28"/>
        </w:numPr>
        <w:spacing w:before="0" w:beforeAutospacing="0" w:after="0" w:afterAutospacing="0" w:line="360" w:lineRule="auto"/>
        <w:ind w:hanging="720"/>
        <w:rPr>
          <w:rStyle w:val="a4"/>
          <w:sz w:val="28"/>
          <w:szCs w:val="28"/>
        </w:rPr>
      </w:pPr>
      <w:r w:rsidRPr="00A5197D">
        <w:rPr>
          <w:rStyle w:val="a4"/>
          <w:bCs/>
          <w:sz w:val="28"/>
          <w:szCs w:val="28"/>
        </w:rPr>
        <w:t>Аміноглікозиди (гентаміцин, стрептоміцин, амікацин)</w:t>
      </w:r>
    </w:p>
    <w:p w:rsidR="002B17D3" w:rsidRPr="00A5197D" w:rsidRDefault="002B17D3" w:rsidP="002B17D3">
      <w:pPr>
        <w:pStyle w:val="3"/>
        <w:spacing w:before="0" w:beforeAutospacing="0" w:after="0" w:afterAutospacing="0" w:line="360" w:lineRule="auto"/>
        <w:ind w:left="360"/>
        <w:rPr>
          <w:b w:val="0"/>
          <w:sz w:val="28"/>
          <w:szCs w:val="28"/>
        </w:rPr>
      </w:pPr>
      <w:r w:rsidRPr="00A5197D">
        <w:rPr>
          <w:b w:val="0"/>
          <w:sz w:val="28"/>
          <w:szCs w:val="28"/>
        </w:rPr>
        <w:t>Механізм дії: Порушують синтез білка та руйнують клітинну мембрану (бактерицидна дія).</w:t>
      </w:r>
    </w:p>
    <w:p w:rsidR="002B17D3" w:rsidRPr="00A5197D" w:rsidRDefault="002B17D3" w:rsidP="002B17D3">
      <w:pPr>
        <w:pStyle w:val="3"/>
        <w:spacing w:before="0" w:beforeAutospacing="0" w:after="0" w:afterAutospacing="0" w:line="360" w:lineRule="auto"/>
        <w:ind w:left="360"/>
        <w:rPr>
          <w:b w:val="0"/>
          <w:sz w:val="28"/>
          <w:szCs w:val="28"/>
        </w:rPr>
      </w:pPr>
      <w:r w:rsidRPr="00A5197D">
        <w:rPr>
          <w:b w:val="0"/>
          <w:sz w:val="28"/>
          <w:szCs w:val="28"/>
        </w:rPr>
        <w:t>Застосування:</w:t>
      </w:r>
    </w:p>
    <w:p w:rsidR="002B17D3" w:rsidRPr="00A5197D" w:rsidRDefault="002B17D3" w:rsidP="002B17D3">
      <w:pPr>
        <w:numPr>
          <w:ilvl w:val="0"/>
          <w:numId w:val="22"/>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Медицина</w:t>
      </w:r>
      <w:r w:rsidRPr="00A5197D">
        <w:rPr>
          <w:rStyle w:val="a4"/>
          <w:rFonts w:ascii="Times New Roman" w:hAnsi="Times New Roman" w:cs="Times New Roman"/>
          <w:sz w:val="28"/>
          <w:szCs w:val="28"/>
        </w:rPr>
        <w:t xml:space="preserve">: </w:t>
      </w:r>
      <w:r w:rsidRPr="00A5197D">
        <w:rPr>
          <w:rFonts w:ascii="Times New Roman" w:hAnsi="Times New Roman" w:cs="Times New Roman"/>
          <w:sz w:val="28"/>
          <w:szCs w:val="28"/>
        </w:rPr>
        <w:t>Серйозні інфекції (сепсис, інфекції сечовидільної системи), зазвичай у комбінації з іншими АБ.</w:t>
      </w:r>
    </w:p>
    <w:p w:rsidR="002B17D3" w:rsidRPr="00A5197D" w:rsidRDefault="002B17D3" w:rsidP="002B17D3">
      <w:pPr>
        <w:numPr>
          <w:ilvl w:val="0"/>
          <w:numId w:val="23"/>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Фермерство</w:t>
      </w:r>
      <w:r w:rsidRPr="00A5197D">
        <w:rPr>
          <w:rStyle w:val="a4"/>
          <w:rFonts w:ascii="Times New Roman" w:hAnsi="Times New Roman" w:cs="Times New Roman"/>
          <w:sz w:val="28"/>
          <w:szCs w:val="28"/>
        </w:rPr>
        <w:t xml:space="preserve">: </w:t>
      </w:r>
      <w:r w:rsidRPr="00A5197D">
        <w:rPr>
          <w:rFonts w:ascii="Times New Roman" w:hAnsi="Times New Roman" w:cs="Times New Roman"/>
          <w:sz w:val="28"/>
          <w:szCs w:val="28"/>
        </w:rPr>
        <w:t>Використовуються при масових інфекціях у тварин, особливо у свинарстві.</w:t>
      </w:r>
    </w:p>
    <w:p w:rsidR="002B17D3" w:rsidRPr="00A5197D" w:rsidRDefault="002B17D3" w:rsidP="002B17D3">
      <w:pPr>
        <w:numPr>
          <w:ilvl w:val="0"/>
          <w:numId w:val="23"/>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Харчова промисловість</w:t>
      </w:r>
      <w:r w:rsidRPr="00A5197D">
        <w:rPr>
          <w:rStyle w:val="a4"/>
          <w:rFonts w:ascii="Times New Roman" w:hAnsi="Times New Roman" w:cs="Times New Roman"/>
          <w:sz w:val="28"/>
          <w:szCs w:val="28"/>
        </w:rPr>
        <w:t xml:space="preserve">: </w:t>
      </w:r>
      <w:r w:rsidRPr="00A5197D">
        <w:rPr>
          <w:rFonts w:ascii="Times New Roman" w:hAnsi="Times New Roman" w:cs="Times New Roman"/>
          <w:sz w:val="28"/>
          <w:szCs w:val="28"/>
        </w:rPr>
        <w:t>Обмежено, інколи використовуються для обробки поверхонь у м'ясній промисловості.</w:t>
      </w:r>
    </w:p>
    <w:p w:rsidR="002B17D3" w:rsidRPr="00A5197D" w:rsidRDefault="002B17D3" w:rsidP="002B17D3">
      <w:pPr>
        <w:pStyle w:val="3"/>
        <w:numPr>
          <w:ilvl w:val="0"/>
          <w:numId w:val="28"/>
        </w:numPr>
        <w:spacing w:before="0" w:beforeAutospacing="0" w:after="0" w:afterAutospacing="0" w:line="360" w:lineRule="auto"/>
        <w:ind w:hanging="720"/>
        <w:rPr>
          <w:rStyle w:val="a4"/>
          <w:sz w:val="28"/>
          <w:szCs w:val="28"/>
        </w:rPr>
      </w:pPr>
      <w:r w:rsidRPr="00A5197D">
        <w:rPr>
          <w:rStyle w:val="a4"/>
          <w:bCs/>
          <w:sz w:val="28"/>
          <w:szCs w:val="28"/>
        </w:rPr>
        <w:t>Фторхінолони (ципрофлоксацин, левофлоксацин)</w:t>
      </w:r>
    </w:p>
    <w:p w:rsidR="002B17D3" w:rsidRPr="00A5197D" w:rsidRDefault="002B17D3" w:rsidP="002B17D3">
      <w:pPr>
        <w:pStyle w:val="3"/>
        <w:spacing w:before="0" w:beforeAutospacing="0" w:after="0" w:afterAutospacing="0" w:line="360" w:lineRule="auto"/>
        <w:ind w:left="360"/>
        <w:rPr>
          <w:rFonts w:eastAsiaTheme="minorHAnsi"/>
          <w:b w:val="0"/>
          <w:bCs w:val="0"/>
          <w:sz w:val="28"/>
          <w:szCs w:val="28"/>
          <w:lang w:eastAsia="en-US"/>
        </w:rPr>
      </w:pPr>
      <w:r w:rsidRPr="00A5197D">
        <w:rPr>
          <w:b w:val="0"/>
          <w:sz w:val="28"/>
          <w:szCs w:val="28"/>
        </w:rPr>
        <w:t xml:space="preserve">Механізм дії: </w:t>
      </w:r>
      <w:r w:rsidRPr="00A5197D">
        <w:rPr>
          <w:rFonts w:eastAsiaTheme="minorHAnsi"/>
          <w:b w:val="0"/>
          <w:bCs w:val="0"/>
          <w:sz w:val="28"/>
          <w:szCs w:val="28"/>
          <w:lang w:eastAsia="en-US"/>
        </w:rPr>
        <w:t>Інгібують ДНК-гіразу — порушують реплікацію ДНК.</w:t>
      </w:r>
    </w:p>
    <w:p w:rsidR="002B17D3" w:rsidRPr="00A5197D" w:rsidRDefault="002B17D3" w:rsidP="002B17D3">
      <w:pPr>
        <w:pStyle w:val="3"/>
        <w:spacing w:before="0" w:beforeAutospacing="0" w:after="0" w:afterAutospacing="0" w:line="360" w:lineRule="auto"/>
        <w:ind w:left="360"/>
        <w:rPr>
          <w:b w:val="0"/>
          <w:sz w:val="28"/>
          <w:szCs w:val="28"/>
        </w:rPr>
      </w:pPr>
      <w:r w:rsidRPr="00A5197D">
        <w:rPr>
          <w:b w:val="0"/>
          <w:sz w:val="28"/>
          <w:szCs w:val="28"/>
        </w:rPr>
        <w:t>Застосування:</w:t>
      </w:r>
    </w:p>
    <w:p w:rsidR="002B17D3" w:rsidRPr="00A5197D" w:rsidRDefault="002B17D3" w:rsidP="002B17D3">
      <w:pPr>
        <w:numPr>
          <w:ilvl w:val="0"/>
          <w:numId w:val="22"/>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Медицина</w:t>
      </w:r>
      <w:r w:rsidRPr="00A5197D">
        <w:rPr>
          <w:rStyle w:val="a4"/>
          <w:rFonts w:ascii="Times New Roman" w:hAnsi="Times New Roman" w:cs="Times New Roman"/>
          <w:sz w:val="28"/>
          <w:szCs w:val="28"/>
        </w:rPr>
        <w:t xml:space="preserve">: </w:t>
      </w:r>
      <w:r w:rsidRPr="00A5197D">
        <w:rPr>
          <w:rFonts w:ascii="Times New Roman" w:hAnsi="Times New Roman" w:cs="Times New Roman"/>
          <w:sz w:val="28"/>
          <w:szCs w:val="28"/>
        </w:rPr>
        <w:t>Інфекції сечовидільної, дихальної систем, шкіри, кісток. Потужний резервний клас.</w:t>
      </w:r>
    </w:p>
    <w:p w:rsidR="002B17D3" w:rsidRPr="00A5197D" w:rsidRDefault="002B17D3" w:rsidP="002B17D3">
      <w:pPr>
        <w:numPr>
          <w:ilvl w:val="0"/>
          <w:numId w:val="22"/>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Фермерство</w:t>
      </w:r>
      <w:r w:rsidRPr="00A5197D">
        <w:rPr>
          <w:rStyle w:val="a4"/>
          <w:rFonts w:ascii="Times New Roman" w:hAnsi="Times New Roman" w:cs="Times New Roman"/>
          <w:sz w:val="28"/>
          <w:szCs w:val="28"/>
        </w:rPr>
        <w:t xml:space="preserve">: </w:t>
      </w:r>
      <w:r w:rsidRPr="00A5197D">
        <w:rPr>
          <w:rFonts w:ascii="Times New Roman" w:hAnsi="Times New Roman" w:cs="Times New Roman"/>
          <w:sz w:val="28"/>
          <w:szCs w:val="28"/>
        </w:rPr>
        <w:t>Широко застосовуються, але обмежуються через розвиток резистентності.</w:t>
      </w:r>
    </w:p>
    <w:p w:rsidR="002B17D3" w:rsidRPr="00A5197D" w:rsidRDefault="002B17D3" w:rsidP="002B17D3">
      <w:pPr>
        <w:numPr>
          <w:ilvl w:val="0"/>
          <w:numId w:val="24"/>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Харчова промисловість</w:t>
      </w:r>
      <w:r w:rsidRPr="00A5197D">
        <w:rPr>
          <w:rStyle w:val="a4"/>
          <w:rFonts w:ascii="Times New Roman" w:hAnsi="Times New Roman" w:cs="Times New Roman"/>
          <w:sz w:val="28"/>
          <w:szCs w:val="28"/>
        </w:rPr>
        <w:t xml:space="preserve">: </w:t>
      </w:r>
      <w:r w:rsidRPr="00A5197D">
        <w:rPr>
          <w:rFonts w:ascii="Times New Roman" w:hAnsi="Times New Roman" w:cs="Times New Roman"/>
          <w:sz w:val="28"/>
          <w:szCs w:val="28"/>
        </w:rPr>
        <w:t>Застосування регулюється — можуть залишатися у м’ясі чи молоці.</w:t>
      </w:r>
    </w:p>
    <w:p w:rsidR="002B17D3" w:rsidRPr="00A5197D" w:rsidRDefault="002B17D3" w:rsidP="002B17D3">
      <w:pPr>
        <w:pStyle w:val="3"/>
        <w:numPr>
          <w:ilvl w:val="0"/>
          <w:numId w:val="28"/>
        </w:numPr>
        <w:spacing w:before="0" w:beforeAutospacing="0" w:after="0" w:afterAutospacing="0" w:line="360" w:lineRule="auto"/>
        <w:ind w:hanging="720"/>
        <w:rPr>
          <w:rStyle w:val="a4"/>
          <w:sz w:val="28"/>
          <w:szCs w:val="28"/>
        </w:rPr>
      </w:pPr>
      <w:r w:rsidRPr="00A5197D">
        <w:rPr>
          <w:rStyle w:val="a4"/>
          <w:bCs/>
          <w:sz w:val="28"/>
          <w:szCs w:val="28"/>
        </w:rPr>
        <w:t>Сульфаніламіди (сульфаметоксазол + триметоприм)</w:t>
      </w:r>
    </w:p>
    <w:p w:rsidR="002B17D3" w:rsidRPr="00A5197D" w:rsidRDefault="002B17D3" w:rsidP="002B17D3">
      <w:pPr>
        <w:pStyle w:val="3"/>
        <w:spacing w:before="0" w:beforeAutospacing="0" w:after="0" w:afterAutospacing="0" w:line="360" w:lineRule="auto"/>
        <w:ind w:left="360"/>
        <w:rPr>
          <w:rFonts w:eastAsiaTheme="minorHAnsi"/>
          <w:b w:val="0"/>
          <w:bCs w:val="0"/>
          <w:sz w:val="28"/>
          <w:szCs w:val="28"/>
          <w:lang w:eastAsia="en-US"/>
        </w:rPr>
      </w:pPr>
      <w:r w:rsidRPr="00A5197D">
        <w:rPr>
          <w:b w:val="0"/>
          <w:sz w:val="28"/>
          <w:szCs w:val="28"/>
        </w:rPr>
        <w:t>Механізм</w:t>
      </w:r>
      <w:r w:rsidRPr="00A5197D">
        <w:rPr>
          <w:sz w:val="28"/>
          <w:szCs w:val="28"/>
        </w:rPr>
        <w:t xml:space="preserve"> </w:t>
      </w:r>
      <w:r w:rsidRPr="00A5197D">
        <w:rPr>
          <w:b w:val="0"/>
          <w:sz w:val="28"/>
          <w:szCs w:val="28"/>
        </w:rPr>
        <w:t>дії</w:t>
      </w:r>
      <w:r w:rsidRPr="00A5197D">
        <w:rPr>
          <w:sz w:val="28"/>
          <w:szCs w:val="28"/>
        </w:rPr>
        <w:t xml:space="preserve">: </w:t>
      </w:r>
      <w:r w:rsidRPr="00A5197D">
        <w:rPr>
          <w:rFonts w:eastAsiaTheme="minorHAnsi"/>
          <w:b w:val="0"/>
          <w:bCs w:val="0"/>
          <w:sz w:val="28"/>
          <w:szCs w:val="28"/>
          <w:lang w:eastAsia="en-US"/>
        </w:rPr>
        <w:t>Інгібують синтез фолієвої кислоти — блокують ріст бактерій.</w:t>
      </w:r>
    </w:p>
    <w:p w:rsidR="002B17D3" w:rsidRPr="00A5197D" w:rsidRDefault="002B17D3" w:rsidP="002B17D3">
      <w:pPr>
        <w:pStyle w:val="3"/>
        <w:spacing w:before="0" w:beforeAutospacing="0" w:after="0" w:afterAutospacing="0" w:line="360" w:lineRule="auto"/>
        <w:ind w:left="360"/>
        <w:rPr>
          <w:b w:val="0"/>
          <w:sz w:val="28"/>
          <w:szCs w:val="28"/>
        </w:rPr>
      </w:pPr>
      <w:r w:rsidRPr="00A5197D">
        <w:rPr>
          <w:b w:val="0"/>
          <w:sz w:val="28"/>
          <w:szCs w:val="28"/>
        </w:rPr>
        <w:t>Застосування:</w:t>
      </w:r>
    </w:p>
    <w:p w:rsidR="002B17D3" w:rsidRPr="00A5197D" w:rsidRDefault="002B17D3" w:rsidP="002B17D3">
      <w:pPr>
        <w:numPr>
          <w:ilvl w:val="0"/>
          <w:numId w:val="22"/>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Медицина</w:t>
      </w:r>
      <w:r w:rsidRPr="00A5197D">
        <w:rPr>
          <w:rStyle w:val="a4"/>
          <w:rFonts w:ascii="Times New Roman" w:hAnsi="Times New Roman" w:cs="Times New Roman"/>
          <w:sz w:val="28"/>
          <w:szCs w:val="28"/>
        </w:rPr>
        <w:t xml:space="preserve">: </w:t>
      </w:r>
      <w:r w:rsidRPr="00A5197D">
        <w:rPr>
          <w:rFonts w:ascii="Times New Roman" w:hAnsi="Times New Roman" w:cs="Times New Roman"/>
          <w:sz w:val="28"/>
          <w:szCs w:val="28"/>
        </w:rPr>
        <w:t>Інфекції сечовидільної системи, кишкові інфекції.</w:t>
      </w:r>
    </w:p>
    <w:p w:rsidR="002B17D3" w:rsidRPr="00A5197D" w:rsidRDefault="002B17D3" w:rsidP="002B17D3">
      <w:pPr>
        <w:numPr>
          <w:ilvl w:val="0"/>
          <w:numId w:val="22"/>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Фермерство</w:t>
      </w:r>
      <w:r w:rsidRPr="00A5197D">
        <w:rPr>
          <w:rStyle w:val="a4"/>
          <w:rFonts w:ascii="Times New Roman" w:hAnsi="Times New Roman" w:cs="Times New Roman"/>
          <w:sz w:val="28"/>
          <w:szCs w:val="28"/>
        </w:rPr>
        <w:t xml:space="preserve">: </w:t>
      </w:r>
      <w:r w:rsidRPr="00A5197D">
        <w:rPr>
          <w:rFonts w:ascii="Times New Roman" w:hAnsi="Times New Roman" w:cs="Times New Roman"/>
          <w:sz w:val="28"/>
          <w:szCs w:val="28"/>
        </w:rPr>
        <w:t>Лікування кокцидіозу у птиці, діарейних синдромів у телят.</w:t>
      </w:r>
    </w:p>
    <w:p w:rsidR="002B17D3" w:rsidRPr="00A5197D" w:rsidRDefault="002B17D3" w:rsidP="002B17D3">
      <w:pPr>
        <w:numPr>
          <w:ilvl w:val="0"/>
          <w:numId w:val="25"/>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Харчова промисловість</w:t>
      </w:r>
      <w:r w:rsidRPr="00A5197D">
        <w:rPr>
          <w:rStyle w:val="a4"/>
          <w:rFonts w:ascii="Times New Roman" w:hAnsi="Times New Roman" w:cs="Times New Roman"/>
          <w:sz w:val="28"/>
          <w:szCs w:val="28"/>
        </w:rPr>
        <w:t xml:space="preserve">: </w:t>
      </w:r>
      <w:r w:rsidRPr="00A5197D">
        <w:rPr>
          <w:rFonts w:ascii="Times New Roman" w:hAnsi="Times New Roman" w:cs="Times New Roman"/>
          <w:sz w:val="28"/>
          <w:szCs w:val="28"/>
        </w:rPr>
        <w:t>Іноді застосовуються в антисептичних розчинах — жорстко контролюються.</w:t>
      </w:r>
    </w:p>
    <w:p w:rsidR="002B17D3" w:rsidRPr="00A5197D" w:rsidRDefault="002B17D3" w:rsidP="002B17D3">
      <w:pPr>
        <w:pStyle w:val="3"/>
        <w:numPr>
          <w:ilvl w:val="0"/>
          <w:numId w:val="28"/>
        </w:numPr>
        <w:spacing w:before="0" w:beforeAutospacing="0" w:after="0" w:afterAutospacing="0" w:line="360" w:lineRule="auto"/>
        <w:ind w:hanging="720"/>
        <w:rPr>
          <w:rStyle w:val="a4"/>
          <w:sz w:val="28"/>
          <w:szCs w:val="28"/>
        </w:rPr>
      </w:pPr>
      <w:r w:rsidRPr="00A5197D">
        <w:rPr>
          <w:rStyle w:val="a4"/>
          <w:bCs/>
          <w:sz w:val="28"/>
          <w:szCs w:val="28"/>
        </w:rPr>
        <w:t>Глікопептиди (ванкоміцин, тейкопланін)</w:t>
      </w:r>
    </w:p>
    <w:p w:rsidR="002B17D3" w:rsidRPr="00A5197D" w:rsidRDefault="002B17D3" w:rsidP="002B17D3">
      <w:pPr>
        <w:pStyle w:val="3"/>
        <w:spacing w:before="0" w:beforeAutospacing="0" w:after="0" w:afterAutospacing="0" w:line="360" w:lineRule="auto"/>
        <w:ind w:left="360"/>
        <w:rPr>
          <w:rFonts w:eastAsiaTheme="minorHAnsi"/>
          <w:b w:val="0"/>
          <w:bCs w:val="0"/>
          <w:sz w:val="28"/>
          <w:szCs w:val="28"/>
          <w:lang w:eastAsia="en-US"/>
        </w:rPr>
      </w:pPr>
      <w:r w:rsidRPr="00A5197D">
        <w:rPr>
          <w:b w:val="0"/>
          <w:sz w:val="28"/>
          <w:szCs w:val="28"/>
        </w:rPr>
        <w:t xml:space="preserve">Механізм дії: </w:t>
      </w:r>
      <w:r w:rsidRPr="00A5197D">
        <w:rPr>
          <w:rFonts w:eastAsiaTheme="minorHAnsi"/>
          <w:b w:val="0"/>
          <w:bCs w:val="0"/>
          <w:sz w:val="28"/>
          <w:szCs w:val="28"/>
          <w:lang w:eastAsia="en-US"/>
        </w:rPr>
        <w:t>Порушують синтез клітинної стінки (бактерицидна дія).</w:t>
      </w:r>
    </w:p>
    <w:p w:rsidR="002B17D3" w:rsidRPr="00A5197D" w:rsidRDefault="002B17D3" w:rsidP="002B17D3">
      <w:pPr>
        <w:pStyle w:val="3"/>
        <w:spacing w:before="0" w:beforeAutospacing="0" w:after="0" w:afterAutospacing="0" w:line="360" w:lineRule="auto"/>
        <w:ind w:left="360"/>
        <w:rPr>
          <w:sz w:val="28"/>
          <w:szCs w:val="28"/>
        </w:rPr>
      </w:pPr>
      <w:r w:rsidRPr="00A5197D">
        <w:rPr>
          <w:b w:val="0"/>
          <w:sz w:val="28"/>
          <w:szCs w:val="28"/>
        </w:rPr>
        <w:t>Застосування</w:t>
      </w:r>
      <w:r w:rsidRPr="00A5197D">
        <w:rPr>
          <w:sz w:val="28"/>
          <w:szCs w:val="28"/>
        </w:rPr>
        <w:t>:</w:t>
      </w:r>
    </w:p>
    <w:p w:rsidR="002B17D3" w:rsidRPr="00A5197D" w:rsidRDefault="002B17D3" w:rsidP="002B17D3">
      <w:pPr>
        <w:numPr>
          <w:ilvl w:val="0"/>
          <w:numId w:val="22"/>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lastRenderedPageBreak/>
        <w:t>Медицина</w:t>
      </w:r>
      <w:r w:rsidRPr="00A5197D">
        <w:rPr>
          <w:rStyle w:val="a4"/>
          <w:rFonts w:ascii="Times New Roman" w:hAnsi="Times New Roman" w:cs="Times New Roman"/>
          <w:sz w:val="28"/>
          <w:szCs w:val="28"/>
        </w:rPr>
        <w:t xml:space="preserve">: </w:t>
      </w:r>
      <w:r w:rsidRPr="00A5197D">
        <w:rPr>
          <w:rFonts w:ascii="Times New Roman" w:hAnsi="Times New Roman" w:cs="Times New Roman"/>
          <w:sz w:val="28"/>
          <w:szCs w:val="28"/>
        </w:rPr>
        <w:t>Резервний клас для важких інфекцій (MRSA, C. difficile).</w:t>
      </w:r>
    </w:p>
    <w:p w:rsidR="002B17D3" w:rsidRPr="00A5197D" w:rsidRDefault="002B17D3" w:rsidP="002B17D3">
      <w:pPr>
        <w:numPr>
          <w:ilvl w:val="0"/>
          <w:numId w:val="26"/>
        </w:numPr>
        <w:spacing w:after="0" w:line="360" w:lineRule="auto"/>
        <w:rPr>
          <w:rFonts w:ascii="Times New Roman" w:hAnsi="Times New Roman" w:cs="Times New Roman"/>
          <w:sz w:val="28"/>
          <w:szCs w:val="28"/>
        </w:rPr>
      </w:pPr>
      <w:r w:rsidRPr="00A5197D">
        <w:rPr>
          <w:rStyle w:val="a4"/>
          <w:rFonts w:ascii="Times New Roman" w:hAnsi="Times New Roman" w:cs="Times New Roman"/>
          <w:b w:val="0"/>
          <w:sz w:val="28"/>
          <w:szCs w:val="28"/>
        </w:rPr>
        <w:t>Фермерство та харчова промисловість</w:t>
      </w:r>
      <w:r w:rsidRPr="00A5197D">
        <w:rPr>
          <w:rStyle w:val="a4"/>
          <w:rFonts w:ascii="Times New Roman" w:hAnsi="Times New Roman" w:cs="Times New Roman"/>
          <w:sz w:val="28"/>
          <w:szCs w:val="28"/>
        </w:rPr>
        <w:t xml:space="preserve">: </w:t>
      </w:r>
      <w:r w:rsidRPr="00A5197D">
        <w:rPr>
          <w:rFonts w:ascii="Times New Roman" w:hAnsi="Times New Roman" w:cs="Times New Roman"/>
          <w:sz w:val="28"/>
          <w:szCs w:val="28"/>
        </w:rPr>
        <w:t>Заборонено через ризик передачі стійкості (наприклад, гену vanA до ванкоміцину).</w:t>
      </w:r>
    </w:p>
    <w:p w:rsidR="002B17D3" w:rsidRPr="00A5197D" w:rsidRDefault="002B17D3" w:rsidP="002B17D3">
      <w:pPr>
        <w:pStyle w:val="3"/>
        <w:numPr>
          <w:ilvl w:val="0"/>
          <w:numId w:val="28"/>
        </w:numPr>
        <w:spacing w:before="0" w:beforeAutospacing="0" w:after="0" w:afterAutospacing="0" w:line="360" w:lineRule="auto"/>
        <w:ind w:hanging="720"/>
        <w:rPr>
          <w:rStyle w:val="a4"/>
          <w:sz w:val="28"/>
          <w:szCs w:val="28"/>
        </w:rPr>
      </w:pPr>
      <w:r w:rsidRPr="00A5197D">
        <w:rPr>
          <w:rStyle w:val="a4"/>
          <w:bCs/>
          <w:sz w:val="28"/>
          <w:szCs w:val="28"/>
        </w:rPr>
        <w:t xml:space="preserve"> Оксазолідинони (лінезолід)</w:t>
      </w:r>
    </w:p>
    <w:p w:rsidR="002B17D3" w:rsidRPr="00A5197D" w:rsidRDefault="002B17D3" w:rsidP="002B17D3">
      <w:pPr>
        <w:pStyle w:val="3"/>
        <w:spacing w:before="0" w:beforeAutospacing="0" w:after="0" w:afterAutospacing="0" w:line="360" w:lineRule="auto"/>
        <w:ind w:left="360"/>
        <w:rPr>
          <w:rFonts w:eastAsiaTheme="minorHAnsi"/>
          <w:b w:val="0"/>
          <w:bCs w:val="0"/>
          <w:sz w:val="28"/>
          <w:szCs w:val="28"/>
          <w:lang w:eastAsia="en-US"/>
        </w:rPr>
      </w:pPr>
      <w:r w:rsidRPr="00A5197D">
        <w:rPr>
          <w:b w:val="0"/>
          <w:sz w:val="28"/>
          <w:szCs w:val="28"/>
        </w:rPr>
        <w:t xml:space="preserve">Механізм дії: </w:t>
      </w:r>
      <w:r w:rsidRPr="00A5197D">
        <w:rPr>
          <w:rFonts w:eastAsiaTheme="minorHAnsi"/>
          <w:b w:val="0"/>
          <w:bCs w:val="0"/>
          <w:sz w:val="28"/>
          <w:szCs w:val="28"/>
          <w:lang w:eastAsia="en-US"/>
        </w:rPr>
        <w:t>Інгібує початок синтезу білка у бактерій.</w:t>
      </w:r>
    </w:p>
    <w:p w:rsidR="002B17D3" w:rsidRPr="00A5197D" w:rsidRDefault="002B17D3" w:rsidP="002B17D3">
      <w:pPr>
        <w:pStyle w:val="3"/>
        <w:spacing w:before="0" w:beforeAutospacing="0" w:after="0" w:afterAutospacing="0" w:line="360" w:lineRule="auto"/>
        <w:ind w:left="360"/>
        <w:rPr>
          <w:b w:val="0"/>
          <w:sz w:val="28"/>
          <w:szCs w:val="28"/>
        </w:rPr>
      </w:pPr>
      <w:r w:rsidRPr="00A5197D">
        <w:rPr>
          <w:b w:val="0"/>
          <w:sz w:val="28"/>
          <w:szCs w:val="28"/>
        </w:rPr>
        <w:t xml:space="preserve">Застосування: </w:t>
      </w:r>
    </w:p>
    <w:p w:rsidR="002B17D3" w:rsidRPr="00A5197D" w:rsidRDefault="002B17D3" w:rsidP="002B17D3">
      <w:pPr>
        <w:numPr>
          <w:ilvl w:val="0"/>
          <w:numId w:val="22"/>
        </w:numPr>
        <w:spacing w:after="0" w:line="360" w:lineRule="auto"/>
        <w:rPr>
          <w:rFonts w:ascii="Times New Roman" w:hAnsi="Times New Roman" w:cs="Times New Roman"/>
          <w:bCs/>
          <w:sz w:val="28"/>
          <w:szCs w:val="28"/>
        </w:rPr>
      </w:pPr>
      <w:r w:rsidRPr="00A5197D">
        <w:rPr>
          <w:rStyle w:val="a4"/>
          <w:rFonts w:ascii="Times New Roman" w:hAnsi="Times New Roman" w:cs="Times New Roman"/>
          <w:b w:val="0"/>
          <w:sz w:val="28"/>
          <w:szCs w:val="28"/>
        </w:rPr>
        <w:t xml:space="preserve">Медицина: </w:t>
      </w:r>
      <w:r w:rsidRPr="00A5197D">
        <w:rPr>
          <w:rFonts w:ascii="Times New Roman" w:hAnsi="Times New Roman" w:cs="Times New Roman"/>
          <w:sz w:val="28"/>
          <w:szCs w:val="28"/>
        </w:rPr>
        <w:t>Важкі госпітальні інфекції, резистентні штами (MRSA, VRE).</w:t>
      </w:r>
    </w:p>
    <w:p w:rsidR="002B17D3" w:rsidRPr="00A5197D" w:rsidRDefault="002B17D3" w:rsidP="002B17D3">
      <w:pPr>
        <w:numPr>
          <w:ilvl w:val="0"/>
          <w:numId w:val="22"/>
        </w:numPr>
        <w:spacing w:after="0" w:line="360" w:lineRule="auto"/>
        <w:rPr>
          <w:rFonts w:ascii="Times New Roman" w:hAnsi="Times New Roman" w:cs="Times New Roman"/>
          <w:bCs/>
          <w:sz w:val="28"/>
          <w:szCs w:val="28"/>
        </w:rPr>
      </w:pPr>
      <w:r w:rsidRPr="00A5197D">
        <w:rPr>
          <w:rStyle w:val="a4"/>
          <w:rFonts w:ascii="Times New Roman" w:hAnsi="Times New Roman" w:cs="Times New Roman"/>
          <w:b w:val="0"/>
          <w:sz w:val="28"/>
          <w:szCs w:val="28"/>
        </w:rPr>
        <w:t xml:space="preserve">Фермерство та харчова промисловість: Не </w:t>
      </w:r>
      <w:r w:rsidRPr="00A5197D">
        <w:rPr>
          <w:rFonts w:ascii="Times New Roman" w:hAnsi="Times New Roman" w:cs="Times New Roman"/>
          <w:sz w:val="28"/>
          <w:szCs w:val="28"/>
        </w:rPr>
        <w:t>застосовується</w:t>
      </w:r>
      <w:r w:rsidRPr="00A5197D">
        <w:rPr>
          <w:rFonts w:ascii="Times New Roman" w:hAnsi="Times New Roman" w:cs="Times New Roman"/>
          <w:bCs/>
          <w:sz w:val="28"/>
          <w:szCs w:val="28"/>
        </w:rPr>
        <w:t xml:space="preserve"> — виключно людська медицина.</w:t>
      </w:r>
    </w:p>
    <w:p w:rsidR="002B17D3" w:rsidRPr="00A5197D" w:rsidRDefault="002B17D3" w:rsidP="002B17D3">
      <w:pPr>
        <w:spacing w:after="0" w:line="360" w:lineRule="auto"/>
        <w:ind w:firstLine="709"/>
        <w:jc w:val="both"/>
        <w:rPr>
          <w:rFonts w:ascii="Times New Roman" w:hAnsi="Times New Roman" w:cs="Times New Roman"/>
          <w:sz w:val="28"/>
          <w:szCs w:val="28"/>
        </w:rPr>
      </w:pP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Не дивлячись на суворе регулювання використання антибіотиків у немедичних цілях, сумарне надмірне їх використання у всіх інших сферах життєдіяльності людини призводить до розвитку стійкості бактерій, що є серйозною глобальною проблемою та потребує відповідального підходу.</w:t>
      </w:r>
    </w:p>
    <w:p w:rsidR="002B17D3" w:rsidRPr="00A5197D" w:rsidRDefault="002B17D3" w:rsidP="002B17D3">
      <w:pPr>
        <w:spacing w:after="0" w:line="360" w:lineRule="auto"/>
        <w:jc w:val="center"/>
        <w:rPr>
          <w:rFonts w:ascii="Times New Roman" w:hAnsi="Times New Roman" w:cs="Times New Roman"/>
          <w:b/>
          <w:sz w:val="28"/>
          <w:szCs w:val="28"/>
        </w:rPr>
      </w:pPr>
    </w:p>
    <w:p w:rsidR="002B17D3" w:rsidRPr="00A5197D" w:rsidRDefault="002B17D3" w:rsidP="002B17D3">
      <w:pPr>
        <w:spacing w:after="0"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t>3.3 Антибіотики: Бактеріостатичні та Бактерицидні Класи</w:t>
      </w:r>
    </w:p>
    <w:p w:rsidR="002B17D3" w:rsidRPr="00A5197D" w:rsidRDefault="002B17D3" w:rsidP="002B17D3">
      <w:pPr>
        <w:spacing w:after="0" w:line="360" w:lineRule="auto"/>
        <w:jc w:val="center"/>
        <w:rPr>
          <w:rFonts w:ascii="Times New Roman" w:hAnsi="Times New Roman" w:cs="Times New Roman"/>
          <w:b/>
          <w:sz w:val="28"/>
          <w:szCs w:val="28"/>
        </w:rPr>
      </w:pP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xml:space="preserve">Антибіотики за механізмом дії поділяються на дві основні групи: </w:t>
      </w:r>
      <w:r w:rsidRPr="00A5197D">
        <w:rPr>
          <w:rFonts w:ascii="Times New Roman" w:hAnsi="Times New Roman" w:cs="Times New Roman"/>
          <w:b/>
          <w:bCs/>
          <w:sz w:val="28"/>
          <w:szCs w:val="28"/>
        </w:rPr>
        <w:t>бактеріостатичні</w:t>
      </w:r>
      <w:r w:rsidRPr="00A5197D">
        <w:rPr>
          <w:rFonts w:ascii="Times New Roman" w:hAnsi="Times New Roman" w:cs="Times New Roman"/>
          <w:sz w:val="28"/>
          <w:szCs w:val="28"/>
        </w:rPr>
        <w:t xml:space="preserve"> та </w:t>
      </w:r>
      <w:r w:rsidRPr="00A5197D">
        <w:rPr>
          <w:rFonts w:ascii="Times New Roman" w:hAnsi="Times New Roman" w:cs="Times New Roman"/>
          <w:b/>
          <w:bCs/>
          <w:sz w:val="28"/>
          <w:szCs w:val="28"/>
        </w:rPr>
        <w:t>бактерицидні</w:t>
      </w:r>
      <w:r w:rsidRPr="00A5197D">
        <w:rPr>
          <w:rFonts w:ascii="Times New Roman" w:hAnsi="Times New Roman" w:cs="Times New Roman"/>
          <w:sz w:val="28"/>
          <w:szCs w:val="28"/>
        </w:rPr>
        <w:t>.</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Бактеріостатичні антибіотики не знищують бактерії безпосередньо, а лише пригнічують їхній ріст і розмноження, що дає імунній системі організму змогу самостійно ліквідувати інфекцію</w:t>
      </w:r>
      <w:r w:rsidR="003545D9" w:rsidRPr="00A5197D">
        <w:rPr>
          <w:rFonts w:ascii="Times New Roman" w:hAnsi="Times New Roman" w:cs="Times New Roman"/>
          <w:sz w:val="28"/>
          <w:szCs w:val="28"/>
        </w:rPr>
        <w:t xml:space="preserve"> </w:t>
      </w:r>
      <w:r w:rsidR="003545D9" w:rsidRPr="004907C9">
        <w:rPr>
          <w:rFonts w:ascii="Times New Roman" w:hAnsi="Times New Roman" w:cs="Times New Roman"/>
          <w:sz w:val="28"/>
          <w:szCs w:val="28"/>
        </w:rPr>
        <w:t>[41]</w:t>
      </w:r>
      <w:r w:rsidRPr="00A5197D">
        <w:rPr>
          <w:rFonts w:ascii="Times New Roman" w:hAnsi="Times New Roman" w:cs="Times New Roman"/>
          <w:sz w:val="28"/>
          <w:szCs w:val="28"/>
        </w:rPr>
        <w:t>. До цієї групи належать, наприклад, тетрацикліни, макроліди та сульфаніламіди. Натомість бактерицидні антибіотики діють агресивніше – вони безпосередньо знищують бактеріальні клітини, руйнуючи їхню стінку, мембрану або внутрішньоклітинні структури. До таких препаратів належать пеніциліни, цефалоспорини та фторхінолони.</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Вибір між бактеріостатичними та бактерицидними антибіотиками залежить від типу інфекції, стану імунної системи пацієнта та ризику розвитку резистентності бактерій</w:t>
      </w:r>
      <w:r w:rsidR="003545D9" w:rsidRPr="00A5197D">
        <w:rPr>
          <w:rFonts w:ascii="Times New Roman" w:hAnsi="Times New Roman" w:cs="Times New Roman"/>
          <w:sz w:val="28"/>
          <w:szCs w:val="28"/>
        </w:rPr>
        <w:t xml:space="preserve"> [33, 35, 36]</w:t>
      </w:r>
      <w:r w:rsidRPr="00A5197D">
        <w:rPr>
          <w:rFonts w:ascii="Times New Roman" w:hAnsi="Times New Roman" w:cs="Times New Roman"/>
          <w:sz w:val="28"/>
          <w:szCs w:val="28"/>
        </w:rPr>
        <w:t>.</w:t>
      </w:r>
    </w:p>
    <w:p w:rsidR="002B17D3" w:rsidRPr="00A5197D" w:rsidRDefault="002B17D3" w:rsidP="002B17D3">
      <w:pPr>
        <w:spacing w:after="0" w:line="360" w:lineRule="auto"/>
        <w:rPr>
          <w:rFonts w:ascii="Times New Roman" w:hAnsi="Times New Roman" w:cs="Times New Roman"/>
          <w:b/>
          <w:sz w:val="28"/>
          <w:szCs w:val="28"/>
        </w:rPr>
      </w:pPr>
    </w:p>
    <w:p w:rsidR="002B17D3" w:rsidRPr="00A5197D" w:rsidRDefault="002B17D3" w:rsidP="002B17D3">
      <w:pPr>
        <w:spacing w:after="0" w:line="360" w:lineRule="auto"/>
        <w:rPr>
          <w:rFonts w:ascii="Times New Roman" w:hAnsi="Times New Roman" w:cs="Times New Roman"/>
          <w:b/>
          <w:sz w:val="28"/>
          <w:szCs w:val="28"/>
        </w:rPr>
      </w:pPr>
      <w:r w:rsidRPr="00A5197D">
        <w:rPr>
          <w:rFonts w:ascii="Times New Roman" w:hAnsi="Times New Roman" w:cs="Times New Roman"/>
          <w:b/>
          <w:sz w:val="28"/>
          <w:szCs w:val="28"/>
        </w:rPr>
        <w:t>Антибіотики із бактерицидною дією</w:t>
      </w:r>
    </w:p>
    <w:p w:rsidR="002B17D3" w:rsidRPr="00A5197D" w:rsidRDefault="002B17D3" w:rsidP="002B17D3">
      <w:pPr>
        <w:spacing w:after="0" w:line="360" w:lineRule="auto"/>
        <w:jc w:val="center"/>
        <w:rPr>
          <w:rFonts w:ascii="Times New Roman" w:hAnsi="Times New Roman" w:cs="Times New Roman"/>
          <w:b/>
          <w:sz w:val="28"/>
          <w:szCs w:val="28"/>
        </w:rPr>
      </w:pPr>
    </w:p>
    <w:p w:rsidR="002B17D3" w:rsidRPr="00A5197D" w:rsidRDefault="002B17D3" w:rsidP="004907C9">
      <w:pPr>
        <w:spacing w:after="0" w:line="360" w:lineRule="auto"/>
        <w:jc w:val="right"/>
        <w:rPr>
          <w:rFonts w:ascii="Times New Roman" w:eastAsia="Times New Roman" w:hAnsi="Times New Roman" w:cs="Times New Roman"/>
          <w:sz w:val="28"/>
          <w:szCs w:val="28"/>
          <w:lang w:eastAsia="uk-UA"/>
        </w:rPr>
      </w:pPr>
      <w:r w:rsidRPr="00A5197D">
        <w:rPr>
          <w:rFonts w:ascii="Times New Roman" w:eastAsia="Times New Roman" w:hAnsi="Times New Roman" w:cs="Times New Roman"/>
          <w:i/>
          <w:iCs/>
          <w:sz w:val="28"/>
          <w:szCs w:val="28"/>
          <w:lang w:eastAsia="uk-UA"/>
        </w:rPr>
        <w:t>Таблиця 3.3. 1 Антибіотики які безпосередньо знищують бактерії</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08"/>
        <w:gridCol w:w="3615"/>
        <w:gridCol w:w="3906"/>
      </w:tblGrid>
      <w:tr w:rsidR="002B17D3" w:rsidRPr="00A5197D" w:rsidTr="00337F07">
        <w:trPr>
          <w:tblHeader/>
          <w:tblCellSpacing w:w="15" w:type="dxa"/>
        </w:trPr>
        <w:tc>
          <w:tcPr>
            <w:tcW w:w="0" w:type="auto"/>
            <w:vAlign w:val="center"/>
            <w:hideMark/>
          </w:tcPr>
          <w:p w:rsidR="002B17D3" w:rsidRPr="00A5197D" w:rsidRDefault="002B17D3" w:rsidP="00337F07">
            <w:pPr>
              <w:spacing w:after="0" w:line="360" w:lineRule="auto"/>
              <w:jc w:val="center"/>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Група</w:t>
            </w:r>
          </w:p>
        </w:tc>
        <w:tc>
          <w:tcPr>
            <w:tcW w:w="0" w:type="auto"/>
            <w:vAlign w:val="center"/>
            <w:hideMark/>
          </w:tcPr>
          <w:p w:rsidR="002B17D3" w:rsidRPr="00A5197D" w:rsidRDefault="002B17D3" w:rsidP="00337F07">
            <w:pPr>
              <w:spacing w:after="0" w:line="360" w:lineRule="auto"/>
              <w:jc w:val="center"/>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Приклади</w:t>
            </w:r>
          </w:p>
        </w:tc>
        <w:tc>
          <w:tcPr>
            <w:tcW w:w="0" w:type="auto"/>
            <w:vAlign w:val="center"/>
            <w:hideMark/>
          </w:tcPr>
          <w:p w:rsidR="002B17D3" w:rsidRPr="00A5197D" w:rsidRDefault="002B17D3" w:rsidP="00337F07">
            <w:pPr>
              <w:spacing w:after="0" w:line="360" w:lineRule="auto"/>
              <w:jc w:val="center"/>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Механізм дії</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Бета-лактами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Пеніциліни, цефалоспорини, карбапенеми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Порушення синтезу клітинної стінки</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Аміноглікозиди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Гентаміцин, стрептоміцин, амікацин</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Порушення синтезу білка + ушкодження мембрани</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Фторхінолони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Ципрофлоксацин, левофлоксацин</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Інгібування ДНК-гірази (ДНК-синтез)</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Глікопептиди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Ванкоміцин, тейкопланін</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Блокування синтезу клітинної стінки</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Поліміксини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Поліміксин B, E (колістин)</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Руйнування клітинної мембрани</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Рифампіцин</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Інгібування РНК-полімерази</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Нітрофурани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Фуразолідон, ніфуратель</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Руйнування бактеріальної ДНК</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Метронідазол</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Руйнує ДНК анаеробів та найпростіших</w:t>
            </w:r>
          </w:p>
        </w:tc>
      </w:tr>
    </w:tbl>
    <w:p w:rsidR="002B17D3" w:rsidRPr="00A5197D" w:rsidRDefault="002B17D3" w:rsidP="002B17D3">
      <w:pPr>
        <w:spacing w:after="0" w:line="360" w:lineRule="auto"/>
        <w:jc w:val="center"/>
        <w:rPr>
          <w:rFonts w:ascii="Times New Roman" w:hAnsi="Times New Roman" w:cs="Times New Roman"/>
          <w:b/>
          <w:sz w:val="28"/>
          <w:szCs w:val="28"/>
        </w:rPr>
      </w:pPr>
    </w:p>
    <w:p w:rsidR="002B17D3" w:rsidRPr="00A5197D" w:rsidRDefault="002B17D3" w:rsidP="002B17D3">
      <w:pPr>
        <w:spacing w:after="0" w:line="360" w:lineRule="auto"/>
        <w:rPr>
          <w:rFonts w:ascii="Times New Roman" w:hAnsi="Times New Roman" w:cs="Times New Roman"/>
          <w:b/>
          <w:sz w:val="28"/>
          <w:szCs w:val="28"/>
        </w:rPr>
      </w:pPr>
      <w:r w:rsidRPr="00A5197D">
        <w:rPr>
          <w:rFonts w:ascii="Times New Roman" w:hAnsi="Times New Roman" w:cs="Times New Roman"/>
          <w:b/>
          <w:sz w:val="28"/>
          <w:szCs w:val="28"/>
        </w:rPr>
        <w:t>Антибіотики із бактеріостатичною дією</w:t>
      </w:r>
    </w:p>
    <w:p w:rsidR="002B17D3" w:rsidRPr="00A5197D" w:rsidRDefault="002B17D3" w:rsidP="004907C9">
      <w:pPr>
        <w:spacing w:after="0" w:line="360" w:lineRule="auto"/>
        <w:jc w:val="right"/>
        <w:rPr>
          <w:rFonts w:ascii="Times New Roman" w:eastAsia="Times New Roman" w:hAnsi="Times New Roman" w:cs="Times New Roman"/>
          <w:sz w:val="28"/>
          <w:szCs w:val="28"/>
          <w:lang w:eastAsia="uk-UA"/>
        </w:rPr>
      </w:pPr>
      <w:r w:rsidRPr="00A5197D">
        <w:rPr>
          <w:rFonts w:ascii="Times New Roman" w:eastAsia="Times New Roman" w:hAnsi="Times New Roman" w:cs="Times New Roman"/>
          <w:i/>
          <w:iCs/>
          <w:sz w:val="28"/>
          <w:szCs w:val="28"/>
          <w:lang w:eastAsia="uk-UA"/>
        </w:rPr>
        <w:t>Таблиця3.3.2 Антибіотики які зупиняють ріст бактерій, не вбивають безпосередньо</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84"/>
        <w:gridCol w:w="3721"/>
        <w:gridCol w:w="3724"/>
      </w:tblGrid>
      <w:tr w:rsidR="002B17D3" w:rsidRPr="00A5197D" w:rsidTr="00337F07">
        <w:trPr>
          <w:tblHeader/>
          <w:tblCellSpacing w:w="15" w:type="dxa"/>
        </w:trPr>
        <w:tc>
          <w:tcPr>
            <w:tcW w:w="0" w:type="auto"/>
            <w:vAlign w:val="center"/>
            <w:hideMark/>
          </w:tcPr>
          <w:p w:rsidR="002B17D3" w:rsidRPr="00A5197D" w:rsidRDefault="002B17D3" w:rsidP="00337F07">
            <w:pPr>
              <w:spacing w:after="0" w:line="360" w:lineRule="auto"/>
              <w:jc w:val="center"/>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Група</w:t>
            </w:r>
          </w:p>
        </w:tc>
        <w:tc>
          <w:tcPr>
            <w:tcW w:w="0" w:type="auto"/>
            <w:vAlign w:val="center"/>
            <w:hideMark/>
          </w:tcPr>
          <w:p w:rsidR="002B17D3" w:rsidRPr="00A5197D" w:rsidRDefault="002B17D3" w:rsidP="00337F07">
            <w:pPr>
              <w:spacing w:after="0" w:line="360" w:lineRule="auto"/>
              <w:jc w:val="center"/>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Приклади</w:t>
            </w:r>
          </w:p>
        </w:tc>
        <w:tc>
          <w:tcPr>
            <w:tcW w:w="0" w:type="auto"/>
            <w:vAlign w:val="center"/>
            <w:hideMark/>
          </w:tcPr>
          <w:p w:rsidR="002B17D3" w:rsidRPr="00A5197D" w:rsidRDefault="002B17D3" w:rsidP="00337F07">
            <w:pPr>
              <w:spacing w:after="0" w:line="360" w:lineRule="auto"/>
              <w:jc w:val="center"/>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Механізм дії</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Макроліди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Еритроміцин, азитроміцин</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Блокують білковий синтез (50S рибосома)</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Тетрацикліни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Доксициклін, тетрациклін</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Блокують білковий синтез (30S рибосома)</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Сульфаніламіди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Сульфаметоксазол (з триметопримом)</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Порушують синтез фолієвої кислоти</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lastRenderedPageBreak/>
              <w:t>Хлорамфенікол</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Блокує 50S субодиницю рибосоми</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Оксазолідинони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Лінезолід</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Інгібіція ініціації синтезу білка</w:t>
            </w:r>
          </w:p>
        </w:tc>
      </w:tr>
      <w:tr w:rsidR="002B17D3" w:rsidRPr="00A5197D" w:rsidTr="00337F07">
        <w:trPr>
          <w:tblCellSpacing w:w="15" w:type="dxa"/>
        </w:trPr>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Лінкозаміди</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Кліндаміцин</w:t>
            </w:r>
          </w:p>
        </w:tc>
        <w:tc>
          <w:tcPr>
            <w:tcW w:w="0" w:type="auto"/>
            <w:vAlign w:val="center"/>
            <w:hideMark/>
          </w:tcPr>
          <w:p w:rsidR="002B17D3" w:rsidRPr="00A5197D" w:rsidRDefault="002B17D3" w:rsidP="00337F07">
            <w:p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Блокують синтез білка (50S рибосома)</w:t>
            </w:r>
          </w:p>
        </w:tc>
      </w:tr>
    </w:tbl>
    <w:p w:rsidR="002B17D3" w:rsidRPr="00A5197D" w:rsidRDefault="002B17D3" w:rsidP="002B17D3">
      <w:pPr>
        <w:spacing w:after="0" w:line="360" w:lineRule="auto"/>
        <w:outlineLvl w:val="2"/>
        <w:rPr>
          <w:rFonts w:ascii="Times New Roman" w:eastAsia="Times New Roman" w:hAnsi="Times New Roman" w:cs="Times New Roman"/>
          <w:b/>
          <w:bCs/>
          <w:sz w:val="28"/>
          <w:szCs w:val="28"/>
          <w:lang w:eastAsia="uk-UA"/>
        </w:rPr>
      </w:pPr>
    </w:p>
    <w:p w:rsidR="002B17D3" w:rsidRPr="00A5197D" w:rsidRDefault="002B17D3" w:rsidP="002B17D3">
      <w:pPr>
        <w:spacing w:after="0" w:line="360" w:lineRule="auto"/>
        <w:outlineLvl w:val="2"/>
        <w:rPr>
          <w:rFonts w:ascii="Times New Roman" w:eastAsia="Times New Roman" w:hAnsi="Times New Roman" w:cs="Times New Roman"/>
          <w:b/>
          <w:bCs/>
          <w:sz w:val="28"/>
          <w:szCs w:val="28"/>
          <w:lang w:eastAsia="uk-UA"/>
        </w:rPr>
      </w:pPr>
      <w:r w:rsidRPr="00A5197D">
        <w:rPr>
          <w:rFonts w:ascii="Times New Roman" w:eastAsia="Times New Roman" w:hAnsi="Times New Roman" w:cs="Times New Roman"/>
          <w:b/>
          <w:bCs/>
          <w:sz w:val="28"/>
          <w:szCs w:val="28"/>
          <w:lang w:eastAsia="uk-UA"/>
        </w:rPr>
        <w:t>Змішані або дозозалежні</w:t>
      </w:r>
    </w:p>
    <w:p w:rsidR="002B17D3" w:rsidRPr="00A5197D" w:rsidRDefault="002B17D3" w:rsidP="002B17D3">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 xml:space="preserve">Окрім вище описаних видів антибіотиків є препарати які можуть діяти як бактерицидно, так і бактеріостатично. Тобто вид їх дії залежить </w:t>
      </w:r>
      <w:r w:rsidRPr="00A5197D">
        <w:rPr>
          <w:rFonts w:ascii="Times New Roman" w:eastAsia="Times New Roman" w:hAnsi="Times New Roman" w:cs="Times New Roman"/>
          <w:b/>
          <w:bCs/>
          <w:sz w:val="28"/>
          <w:szCs w:val="28"/>
          <w:lang w:eastAsia="uk-UA"/>
        </w:rPr>
        <w:t>від концентрації</w:t>
      </w:r>
      <w:r w:rsidRPr="00A5197D">
        <w:rPr>
          <w:rFonts w:ascii="Times New Roman" w:eastAsia="Times New Roman" w:hAnsi="Times New Roman" w:cs="Times New Roman"/>
          <w:sz w:val="28"/>
          <w:szCs w:val="28"/>
          <w:lang w:eastAsia="uk-UA"/>
        </w:rPr>
        <w:t>, типу збудника або комбінації з іншими препаратами. До таких антибіотиків належать:</w:t>
      </w:r>
    </w:p>
    <w:p w:rsidR="002B17D3" w:rsidRPr="00A5197D" w:rsidRDefault="002B17D3" w:rsidP="002B17D3">
      <w:pPr>
        <w:numPr>
          <w:ilvl w:val="0"/>
          <w:numId w:val="27"/>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Макроліди</w:t>
      </w:r>
      <w:r w:rsidRPr="00A5197D">
        <w:rPr>
          <w:rFonts w:ascii="Times New Roman" w:eastAsia="Times New Roman" w:hAnsi="Times New Roman" w:cs="Times New Roman"/>
          <w:sz w:val="28"/>
          <w:szCs w:val="28"/>
          <w:lang w:eastAsia="uk-UA"/>
        </w:rPr>
        <w:t>: статичні зазвичай, але можуть бути цидними для певних бактерій.</w:t>
      </w:r>
    </w:p>
    <w:p w:rsidR="002B17D3" w:rsidRPr="00A5197D" w:rsidRDefault="002B17D3" w:rsidP="002B17D3">
      <w:pPr>
        <w:numPr>
          <w:ilvl w:val="0"/>
          <w:numId w:val="27"/>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Триметоприм/сульфаметоксазол</w:t>
      </w:r>
      <w:r w:rsidRPr="00A5197D">
        <w:rPr>
          <w:rFonts w:ascii="Times New Roman" w:eastAsia="Times New Roman" w:hAnsi="Times New Roman" w:cs="Times New Roman"/>
          <w:sz w:val="28"/>
          <w:szCs w:val="28"/>
          <w:lang w:eastAsia="uk-UA"/>
        </w:rPr>
        <w:t>: статичні окремо, але в комбінації — бактерицидні.</w:t>
      </w:r>
    </w:p>
    <w:p w:rsidR="002B17D3" w:rsidRPr="00A5197D" w:rsidRDefault="002B17D3" w:rsidP="002B17D3">
      <w:pPr>
        <w:numPr>
          <w:ilvl w:val="0"/>
          <w:numId w:val="27"/>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Тетрацикліни</w:t>
      </w:r>
      <w:r w:rsidRPr="00A5197D">
        <w:rPr>
          <w:rFonts w:ascii="Times New Roman" w:eastAsia="Times New Roman" w:hAnsi="Times New Roman" w:cs="Times New Roman"/>
          <w:sz w:val="28"/>
          <w:szCs w:val="28"/>
          <w:lang w:eastAsia="uk-UA"/>
        </w:rPr>
        <w:t>: здебільшого статичні, але можуть мати цидну дію при високих дозах.</w:t>
      </w:r>
    </w:p>
    <w:p w:rsidR="002B17D3" w:rsidRPr="00A5197D" w:rsidRDefault="002B17D3" w:rsidP="002B17D3">
      <w:pPr>
        <w:spacing w:after="0" w:line="360" w:lineRule="auto"/>
        <w:rPr>
          <w:rFonts w:ascii="Times New Roman" w:hAnsi="Times New Roman" w:cs="Times New Roman"/>
          <w:b/>
          <w:sz w:val="28"/>
          <w:szCs w:val="28"/>
        </w:rPr>
      </w:pPr>
    </w:p>
    <w:p w:rsidR="002B17D3" w:rsidRPr="00A5197D" w:rsidRDefault="002B17D3" w:rsidP="002B17D3">
      <w:pPr>
        <w:rPr>
          <w:rFonts w:ascii="Times New Roman" w:hAnsi="Times New Roman" w:cs="Times New Roman"/>
          <w:b/>
          <w:sz w:val="28"/>
          <w:szCs w:val="28"/>
        </w:rPr>
      </w:pPr>
      <w:r w:rsidRPr="00A5197D">
        <w:rPr>
          <w:rFonts w:ascii="Times New Roman" w:hAnsi="Times New Roman" w:cs="Times New Roman"/>
          <w:b/>
          <w:sz w:val="28"/>
          <w:szCs w:val="28"/>
        </w:rPr>
        <w:br w:type="page"/>
      </w:r>
    </w:p>
    <w:p w:rsidR="002B17D3" w:rsidRPr="00A5197D" w:rsidRDefault="002B17D3" w:rsidP="002B17D3">
      <w:pPr>
        <w:spacing w:after="0" w:line="360" w:lineRule="auto"/>
        <w:rPr>
          <w:rFonts w:ascii="Times New Roman" w:hAnsi="Times New Roman" w:cs="Times New Roman"/>
          <w:b/>
          <w:sz w:val="28"/>
          <w:szCs w:val="28"/>
        </w:rPr>
      </w:pPr>
      <w:r w:rsidRPr="00A5197D">
        <w:rPr>
          <w:rFonts w:ascii="Times New Roman" w:hAnsi="Times New Roman" w:cs="Times New Roman"/>
          <w:b/>
          <w:sz w:val="28"/>
          <w:szCs w:val="28"/>
        </w:rPr>
        <w:lastRenderedPageBreak/>
        <w:t xml:space="preserve">Висновки до розділу </w:t>
      </w:r>
    </w:p>
    <w:p w:rsidR="002B17D3" w:rsidRPr="00A5197D" w:rsidRDefault="002B17D3" w:rsidP="002B17D3">
      <w:pPr>
        <w:pStyle w:val="a3"/>
        <w:numPr>
          <w:ilvl w:val="0"/>
          <w:numId w:val="29"/>
        </w:numPr>
        <w:spacing w:after="0" w:line="360" w:lineRule="auto"/>
        <w:ind w:left="0" w:firstLine="709"/>
        <w:rPr>
          <w:rFonts w:ascii="Times New Roman" w:eastAsia="Times New Roman" w:hAnsi="Times New Roman" w:cs="Times New Roman"/>
          <w:sz w:val="28"/>
          <w:szCs w:val="28"/>
          <w:lang w:eastAsia="uk-UA"/>
        </w:rPr>
      </w:pPr>
      <w:r w:rsidRPr="00A5197D">
        <w:rPr>
          <w:rFonts w:ascii="Times New Roman" w:eastAsia="Times New Roman" w:hAnsi="Times New Roman" w:cs="Times New Roman"/>
          <w:bCs/>
          <w:sz w:val="28"/>
          <w:szCs w:val="28"/>
          <w:lang w:eastAsia="uk-UA"/>
        </w:rPr>
        <w:t>Антибіотики широко застосовуються не лише в медицині, а й у ветеринарії, сільському господарстві та харчовій промисловості</w:t>
      </w:r>
      <w:r w:rsidRPr="00A5197D">
        <w:rPr>
          <w:rFonts w:ascii="Times New Roman" w:eastAsia="Times New Roman" w:hAnsi="Times New Roman" w:cs="Times New Roman"/>
          <w:sz w:val="28"/>
          <w:szCs w:val="28"/>
          <w:lang w:eastAsia="uk-UA"/>
        </w:rPr>
        <w:t>, що свідчить про їхню багатофункціональність, але водночас посилює ризики формування антибіотикорезистентності через неконтрольоване та нераціональне використання.</w:t>
      </w:r>
    </w:p>
    <w:p w:rsidR="002B17D3" w:rsidRPr="00A5197D" w:rsidRDefault="002B17D3" w:rsidP="002B17D3">
      <w:pPr>
        <w:spacing w:after="0" w:line="360" w:lineRule="auto"/>
        <w:ind w:firstLine="709"/>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 xml:space="preserve">2. </w:t>
      </w:r>
      <w:r w:rsidRPr="00A5197D">
        <w:rPr>
          <w:rFonts w:ascii="Times New Roman" w:eastAsia="Times New Roman" w:hAnsi="Times New Roman" w:cs="Times New Roman"/>
          <w:bCs/>
          <w:sz w:val="28"/>
          <w:szCs w:val="28"/>
          <w:lang w:eastAsia="uk-UA"/>
        </w:rPr>
        <w:t>У медичній сфері антибіотики залишаються ключовим інструментом у лікуванні бактеріальних інфекцій</w:t>
      </w:r>
      <w:r w:rsidRPr="00A5197D">
        <w:rPr>
          <w:rFonts w:ascii="Times New Roman" w:eastAsia="Times New Roman" w:hAnsi="Times New Roman" w:cs="Times New Roman"/>
          <w:sz w:val="28"/>
          <w:szCs w:val="28"/>
          <w:lang w:eastAsia="uk-UA"/>
        </w:rPr>
        <w:t>, однак порушення режимів прийому, самолікування та неправильне призначення препаратів лікарями є основними чинниками зростання резистентності.</w:t>
      </w:r>
    </w:p>
    <w:p w:rsidR="002B17D3" w:rsidRPr="00A5197D" w:rsidRDefault="002B17D3" w:rsidP="002B17D3">
      <w:pPr>
        <w:spacing w:after="0" w:line="360" w:lineRule="auto"/>
        <w:ind w:firstLine="709"/>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 xml:space="preserve">3. </w:t>
      </w:r>
      <w:r w:rsidRPr="00A5197D">
        <w:rPr>
          <w:rFonts w:ascii="Times New Roman" w:eastAsia="Times New Roman" w:hAnsi="Times New Roman" w:cs="Times New Roman"/>
          <w:bCs/>
          <w:sz w:val="28"/>
          <w:szCs w:val="28"/>
          <w:lang w:eastAsia="uk-UA"/>
        </w:rPr>
        <w:t>Застосування антибіотиків у тваринництві для стимуляції росту та профілактики захворювань</w:t>
      </w:r>
      <w:r w:rsidRPr="00A5197D">
        <w:rPr>
          <w:rFonts w:ascii="Times New Roman" w:eastAsia="Times New Roman" w:hAnsi="Times New Roman" w:cs="Times New Roman"/>
          <w:sz w:val="28"/>
          <w:szCs w:val="28"/>
          <w:lang w:eastAsia="uk-UA"/>
        </w:rPr>
        <w:t xml:space="preserve"> сприяє потраплянню залишкових кількостей препаратів у харчові продукти, що може негативно впливати на здоров’я людини та сприяти поширенню резистентних штамів.</w:t>
      </w:r>
    </w:p>
    <w:p w:rsidR="002B17D3" w:rsidRPr="00A5197D" w:rsidRDefault="002B17D3" w:rsidP="002B17D3">
      <w:pPr>
        <w:spacing w:after="0" w:line="360" w:lineRule="auto"/>
        <w:ind w:firstLine="709"/>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 xml:space="preserve">4. </w:t>
      </w:r>
      <w:r w:rsidRPr="00A5197D">
        <w:rPr>
          <w:rFonts w:ascii="Times New Roman" w:eastAsia="Times New Roman" w:hAnsi="Times New Roman" w:cs="Times New Roman"/>
          <w:bCs/>
          <w:sz w:val="28"/>
          <w:szCs w:val="28"/>
          <w:lang w:eastAsia="uk-UA"/>
        </w:rPr>
        <w:t>Міждисциплінарний підхід до використання антибіотиків у різних секторах</w:t>
      </w:r>
      <w:r w:rsidRPr="00A5197D">
        <w:rPr>
          <w:rFonts w:ascii="Times New Roman" w:eastAsia="Times New Roman" w:hAnsi="Times New Roman" w:cs="Times New Roman"/>
          <w:sz w:val="28"/>
          <w:szCs w:val="28"/>
          <w:lang w:eastAsia="uk-UA"/>
        </w:rPr>
        <w:t xml:space="preserve"> є необхідним для формування ефективних політик контролю, які відповідають принципам сталого розвитку, зокрема у контексті забезпечення здоров’я населення, продовольчої безпеки та охорони довкілля.</w:t>
      </w:r>
    </w:p>
    <w:p w:rsidR="002B17D3" w:rsidRPr="00A5197D" w:rsidRDefault="002B17D3" w:rsidP="002B17D3">
      <w:pPr>
        <w:spacing w:after="0" w:line="360" w:lineRule="auto"/>
        <w:rPr>
          <w:rFonts w:ascii="Times New Roman" w:hAnsi="Times New Roman" w:cs="Times New Roman"/>
          <w:b/>
          <w:sz w:val="28"/>
          <w:szCs w:val="28"/>
        </w:rPr>
      </w:pPr>
    </w:p>
    <w:p w:rsidR="002B17D3" w:rsidRPr="00A5197D" w:rsidRDefault="002B17D3" w:rsidP="002B17D3">
      <w:pPr>
        <w:spacing w:after="0" w:line="360" w:lineRule="auto"/>
        <w:jc w:val="center"/>
        <w:rPr>
          <w:rFonts w:ascii="Times New Roman" w:hAnsi="Times New Roman" w:cs="Times New Roman"/>
          <w:b/>
          <w:sz w:val="28"/>
          <w:szCs w:val="28"/>
        </w:rPr>
      </w:pPr>
    </w:p>
    <w:p w:rsidR="002B17D3" w:rsidRPr="00A5197D" w:rsidRDefault="002B17D3" w:rsidP="002B17D3">
      <w:pPr>
        <w:spacing w:after="0" w:line="360" w:lineRule="auto"/>
        <w:jc w:val="center"/>
        <w:rPr>
          <w:rFonts w:ascii="Times New Roman" w:hAnsi="Times New Roman" w:cs="Times New Roman"/>
          <w:b/>
          <w:sz w:val="28"/>
          <w:szCs w:val="28"/>
        </w:rPr>
      </w:pPr>
    </w:p>
    <w:p w:rsidR="002B17D3" w:rsidRPr="00A5197D" w:rsidRDefault="002B17D3" w:rsidP="002B17D3">
      <w:pPr>
        <w:spacing w:after="0" w:line="360" w:lineRule="auto"/>
        <w:jc w:val="center"/>
        <w:rPr>
          <w:rFonts w:ascii="Times New Roman" w:hAnsi="Times New Roman" w:cs="Times New Roman"/>
          <w:b/>
          <w:sz w:val="28"/>
          <w:szCs w:val="28"/>
        </w:rPr>
      </w:pPr>
    </w:p>
    <w:p w:rsidR="002B17D3" w:rsidRPr="00A5197D" w:rsidRDefault="002B17D3" w:rsidP="002B17D3">
      <w:pPr>
        <w:spacing w:after="0" w:line="360" w:lineRule="auto"/>
        <w:jc w:val="center"/>
        <w:rPr>
          <w:rFonts w:ascii="Times New Roman" w:hAnsi="Times New Roman" w:cs="Times New Roman"/>
          <w:b/>
          <w:sz w:val="28"/>
          <w:szCs w:val="28"/>
        </w:rPr>
      </w:pPr>
    </w:p>
    <w:p w:rsidR="002B17D3" w:rsidRPr="00A5197D" w:rsidRDefault="002B17D3">
      <w:pPr>
        <w:spacing w:after="160" w:line="259" w:lineRule="auto"/>
        <w:rPr>
          <w:rFonts w:ascii="Times New Roman" w:hAnsi="Times New Roman" w:cs="Times New Roman"/>
          <w:sz w:val="28"/>
          <w:szCs w:val="28"/>
        </w:rPr>
      </w:pPr>
      <w:r w:rsidRPr="00A5197D">
        <w:rPr>
          <w:rFonts w:ascii="Times New Roman" w:hAnsi="Times New Roman" w:cs="Times New Roman"/>
          <w:sz w:val="28"/>
          <w:szCs w:val="28"/>
        </w:rPr>
        <w:br w:type="page"/>
      </w:r>
    </w:p>
    <w:p w:rsidR="002B17D3" w:rsidRPr="00A5197D" w:rsidRDefault="002B17D3" w:rsidP="002B17D3">
      <w:pPr>
        <w:spacing w:line="360" w:lineRule="auto"/>
        <w:jc w:val="center"/>
        <w:rPr>
          <w:rFonts w:ascii="Times New Roman" w:eastAsia="Times New Roman" w:hAnsi="Times New Roman" w:cs="Times New Roman"/>
          <w:b/>
          <w:sz w:val="28"/>
          <w:szCs w:val="28"/>
          <w:lang w:eastAsia="uk-UA"/>
        </w:rPr>
      </w:pPr>
      <w:r w:rsidRPr="00A5197D">
        <w:rPr>
          <w:rFonts w:ascii="Times New Roman" w:hAnsi="Times New Roman" w:cs="Times New Roman"/>
          <w:b/>
          <w:sz w:val="28"/>
          <w:szCs w:val="28"/>
        </w:rPr>
        <w:lastRenderedPageBreak/>
        <w:t>РОЗДІЛ 4</w:t>
      </w:r>
      <w:r w:rsidRPr="00A5197D">
        <w:rPr>
          <w:rFonts w:ascii="Times New Roman" w:hAnsi="Times New Roman" w:cs="Times New Roman"/>
          <w:sz w:val="28"/>
          <w:szCs w:val="28"/>
        </w:rPr>
        <w:t xml:space="preserve"> </w:t>
      </w:r>
      <w:r w:rsidRPr="00A5197D">
        <w:rPr>
          <w:rFonts w:ascii="Times New Roman" w:eastAsia="Times New Roman" w:hAnsi="Times New Roman" w:cs="Times New Roman"/>
          <w:b/>
          <w:sz w:val="28"/>
          <w:szCs w:val="28"/>
          <w:lang w:eastAsia="uk-UA"/>
        </w:rPr>
        <w:t>СУЧАСНІ СТРАТЕГІЇ ПРОФІЛАКТИКИ АНТИБІОТИКОРЕЗИСТЕНТНОСТІ</w:t>
      </w:r>
    </w:p>
    <w:p w:rsidR="002B17D3" w:rsidRPr="00A5197D" w:rsidRDefault="002B17D3" w:rsidP="002B17D3">
      <w:pPr>
        <w:spacing w:line="360" w:lineRule="auto"/>
        <w:ind w:firstLine="709"/>
        <w:jc w:val="both"/>
        <w:rPr>
          <w:rFonts w:ascii="Times New Roman" w:eastAsia="Times New Roman" w:hAnsi="Times New Roman" w:cs="Times New Roman"/>
          <w:b/>
          <w:sz w:val="28"/>
          <w:szCs w:val="28"/>
          <w:lang w:eastAsia="uk-UA"/>
        </w:rPr>
      </w:pPr>
      <w:r w:rsidRPr="00A5197D">
        <w:rPr>
          <w:rFonts w:ascii="Times New Roman" w:eastAsia="Times New Roman" w:hAnsi="Times New Roman" w:cs="Times New Roman"/>
          <w:b/>
          <w:sz w:val="28"/>
          <w:szCs w:val="28"/>
          <w:lang w:eastAsia="uk-UA"/>
        </w:rPr>
        <w:t>4.1 Стратегії профілактики антибіотикорезистентності</w:t>
      </w:r>
    </w:p>
    <w:p w:rsidR="002B17D3" w:rsidRPr="00A5197D" w:rsidRDefault="002B17D3" w:rsidP="002B17D3">
      <w:pPr>
        <w:spacing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Сучасні стратегії профілактики антибіотикорезистентності базуються на багатопрофільному підході, що поєднує заходи з оптимізації використання антибіотиків, контроль інфекцій та впровадження інноваційних технологій</w:t>
      </w:r>
      <w:r w:rsidR="003545D9" w:rsidRPr="00A5197D">
        <w:rPr>
          <w:rFonts w:ascii="Times New Roman" w:eastAsia="Times New Roman" w:hAnsi="Times New Roman" w:cs="Times New Roman"/>
          <w:sz w:val="28"/>
          <w:szCs w:val="28"/>
          <w:lang w:eastAsia="uk-UA"/>
        </w:rPr>
        <w:t xml:space="preserve"> [44-46]</w:t>
      </w:r>
      <w:r w:rsidRPr="00A5197D">
        <w:rPr>
          <w:rFonts w:ascii="Times New Roman" w:eastAsia="Times New Roman" w:hAnsi="Times New Roman" w:cs="Times New Roman"/>
          <w:sz w:val="28"/>
          <w:szCs w:val="28"/>
          <w:lang w:eastAsia="uk-UA"/>
        </w:rPr>
        <w:t>. Основним напрямком є антимікробна терапія під контролем спеціалістів, де розроблено програми антимікробної стюардності, що дозволяють лікарям точно визначати показання до застосування антибіотиків та дотримуватися протоколів лікування</w:t>
      </w:r>
      <w:r w:rsidR="003545D9" w:rsidRPr="00A5197D">
        <w:rPr>
          <w:rFonts w:ascii="Times New Roman" w:eastAsia="Times New Roman" w:hAnsi="Times New Roman" w:cs="Times New Roman"/>
          <w:sz w:val="28"/>
          <w:szCs w:val="28"/>
          <w:lang w:eastAsia="uk-UA"/>
        </w:rPr>
        <w:t xml:space="preserve"> [2]</w:t>
      </w:r>
      <w:r w:rsidRPr="00A5197D">
        <w:rPr>
          <w:rFonts w:ascii="Times New Roman" w:eastAsia="Times New Roman" w:hAnsi="Times New Roman" w:cs="Times New Roman"/>
          <w:sz w:val="28"/>
          <w:szCs w:val="28"/>
          <w:lang w:eastAsia="uk-UA"/>
        </w:rPr>
        <w:t>. Це сприяє зменшенню нераціонального використання препаратів і зниженню ризику виникнення стійких до терапії штамів бактерій.</w:t>
      </w:r>
    </w:p>
    <w:p w:rsidR="002B17D3" w:rsidRPr="00A5197D" w:rsidRDefault="002B17D3" w:rsidP="002B17D3">
      <w:pPr>
        <w:spacing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Крім того, ефективна профілактика антибіотикорезистентності вимагає вдосконалення систем моніторингу та контролю за поширенням резистентних мікроорганізмів</w:t>
      </w:r>
      <w:r w:rsidR="003545D9" w:rsidRPr="00A5197D">
        <w:rPr>
          <w:rFonts w:ascii="Times New Roman" w:eastAsia="Times New Roman" w:hAnsi="Times New Roman" w:cs="Times New Roman"/>
          <w:sz w:val="28"/>
          <w:szCs w:val="28"/>
          <w:lang w:val="ru-RU" w:eastAsia="uk-UA"/>
        </w:rPr>
        <w:t xml:space="preserve"> [4]</w:t>
      </w:r>
      <w:r w:rsidRPr="00A5197D">
        <w:rPr>
          <w:rFonts w:ascii="Times New Roman" w:eastAsia="Times New Roman" w:hAnsi="Times New Roman" w:cs="Times New Roman"/>
          <w:sz w:val="28"/>
          <w:szCs w:val="28"/>
          <w:lang w:eastAsia="uk-UA"/>
        </w:rPr>
        <w:t>. Сучасні інформаційні технології, такі як електронні рецепти та централізовані бази даних, дозволяють проводити детальний аналіз статистики використання антибіотиків, виявляти епідемічні спалахи та швидко реагувати на них. Регулярні аудити та впровадження стандартів інфекційного контролю у медичних установах значно знижують ризик передачі інфекцій, що є важливим кроком у боротьбі з розвитком резистентності.</w:t>
      </w:r>
    </w:p>
    <w:p w:rsidR="002B17D3" w:rsidRPr="00A5197D" w:rsidRDefault="002B17D3" w:rsidP="002B17D3">
      <w:pPr>
        <w:spacing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Додатковою стратегією є розвиток нових підходів у лікуванні інфекцій, включаючи інвестиції у наукові дослідження, розробку альтернативних терапій та впровадження вакцин</w:t>
      </w:r>
      <w:r w:rsidR="003545D9" w:rsidRPr="00A5197D">
        <w:rPr>
          <w:rFonts w:ascii="Times New Roman" w:eastAsia="Times New Roman" w:hAnsi="Times New Roman" w:cs="Times New Roman"/>
          <w:sz w:val="28"/>
          <w:szCs w:val="28"/>
          <w:lang w:eastAsia="uk-UA"/>
        </w:rPr>
        <w:t xml:space="preserve"> [56]</w:t>
      </w:r>
      <w:r w:rsidRPr="00A5197D">
        <w:rPr>
          <w:rFonts w:ascii="Times New Roman" w:eastAsia="Times New Roman" w:hAnsi="Times New Roman" w:cs="Times New Roman"/>
          <w:sz w:val="28"/>
          <w:szCs w:val="28"/>
          <w:lang w:eastAsia="uk-UA"/>
        </w:rPr>
        <w:t>. Сучасні дослідження спрямовані на створення препаратів, здатних впливати на специфічні механізми стійкості бактерій, а також на розробку біотехнологічних рішень, які дозволяють мінімізувати використання антибіотиків. Такий комплексний підхід сприяє формуванню довгострокової стратегії збереження ефективності антибіотиків і забезпеченню безпеки громадського здоров’я.</w:t>
      </w:r>
    </w:p>
    <w:p w:rsidR="002B17D3" w:rsidRPr="00A5197D" w:rsidRDefault="002B17D3" w:rsidP="002B17D3">
      <w:pPr>
        <w:spacing w:line="360" w:lineRule="auto"/>
        <w:rPr>
          <w:rFonts w:ascii="Times New Roman" w:eastAsia="Times New Roman" w:hAnsi="Times New Roman" w:cs="Times New Roman"/>
          <w:sz w:val="28"/>
          <w:szCs w:val="28"/>
          <w:lang w:eastAsia="uk-UA"/>
        </w:rPr>
      </w:pPr>
    </w:p>
    <w:p w:rsidR="002B17D3" w:rsidRPr="00A5197D" w:rsidRDefault="002B17D3" w:rsidP="002B17D3">
      <w:pPr>
        <w:spacing w:line="360" w:lineRule="auto"/>
        <w:rPr>
          <w:rFonts w:ascii="Times New Roman" w:eastAsia="Times New Roman" w:hAnsi="Times New Roman" w:cs="Times New Roman"/>
          <w:sz w:val="28"/>
          <w:szCs w:val="28"/>
          <w:lang w:eastAsia="uk-UA"/>
        </w:rPr>
      </w:pPr>
    </w:p>
    <w:p w:rsidR="002B17D3" w:rsidRPr="00A5197D" w:rsidRDefault="002B17D3" w:rsidP="002B17D3">
      <w:pPr>
        <w:spacing w:line="360" w:lineRule="auto"/>
        <w:rPr>
          <w:rFonts w:ascii="Times New Roman" w:hAnsi="Times New Roman" w:cs="Times New Roman"/>
          <w:b/>
          <w:sz w:val="28"/>
          <w:szCs w:val="28"/>
        </w:rPr>
      </w:pPr>
      <w:r w:rsidRPr="00A5197D">
        <w:rPr>
          <w:rFonts w:ascii="Times New Roman" w:hAnsi="Times New Roman" w:cs="Times New Roman"/>
          <w:b/>
          <w:sz w:val="28"/>
          <w:szCs w:val="28"/>
        </w:rPr>
        <w:lastRenderedPageBreak/>
        <w:t>4.2 Електронні рецепти</w:t>
      </w:r>
    </w:p>
    <w:p w:rsidR="002B17D3" w:rsidRPr="00A5197D" w:rsidRDefault="002B17D3" w:rsidP="002B17D3">
      <w:pPr>
        <w:spacing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Одним із способів неконтрольованого вживання антибіотиків і, як наслідок, розвитку антибіотикорезистентності, в Україні було запроваджено електронну систему призначення антибіотиків і відпускання їх у аптеках виключно за рецептами лікаря. 28 лютого 2020 року МОЗ України видало наказ N 587 про Деякі питання ведення Реєстру медичних записів, записів про направлення та рецептів в електронній системі охорони здоров'я</w:t>
      </w:r>
    </w:p>
    <w:p w:rsidR="002B17D3" w:rsidRPr="00A5197D" w:rsidRDefault="002B17D3" w:rsidP="002B17D3">
      <w:pPr>
        <w:spacing w:line="360" w:lineRule="auto"/>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(Зареєстровано в Міністерстві юстиції України 05 березня 2020 р. за N 236/34519)  [https://ips.ligazakon.net/document/MN025617?an=3]</w:t>
      </w:r>
    </w:p>
    <w:p w:rsidR="002B17D3" w:rsidRPr="00A5197D" w:rsidRDefault="002B17D3" w:rsidP="002B17D3">
      <w:pPr>
        <w:spacing w:line="360" w:lineRule="auto"/>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Отже, з 1 серпня 2022 розпочав працювати додатковий цифровий інструмент — електронний рецепт на антибіотики.</w:t>
      </w:r>
      <w:r w:rsidRPr="00A5197D">
        <w:rPr>
          <w:rFonts w:ascii="Times New Roman" w:hAnsi="Times New Roman" w:cs="Times New Roman"/>
          <w:color w:val="333333"/>
          <w:sz w:val="28"/>
          <w:szCs w:val="28"/>
        </w:rPr>
        <w:t xml:space="preserve"> </w:t>
      </w:r>
      <w:r w:rsidRPr="00A5197D">
        <w:rPr>
          <w:rFonts w:ascii="Times New Roman" w:eastAsia="Times New Roman" w:hAnsi="Times New Roman" w:cs="Times New Roman"/>
          <w:sz w:val="28"/>
          <w:szCs w:val="28"/>
          <w:lang w:eastAsia="uk-UA"/>
        </w:rPr>
        <w:t xml:space="preserve">Уряд вжив низку заходів для регулювання виписування антибіотиків, зокрема через запровадження електронних рецептів. Одним із ключових нормативних документів є наказ МОЗ </w:t>
      </w:r>
      <w:hyperlink r:id="rId6" w:tgtFrame="_blank" w:history="1">
        <w:r w:rsidRPr="00A5197D">
          <w:rPr>
            <w:rFonts w:ascii="Times New Roman" w:eastAsia="Times New Roman" w:hAnsi="Times New Roman" w:cs="Times New Roman"/>
            <w:sz w:val="28"/>
            <w:szCs w:val="28"/>
            <w:lang w:eastAsia="uk-UA"/>
          </w:rPr>
          <w:t>від 21.07.2022 N 1284</w:t>
        </w:r>
      </w:hyperlink>
      <w:r w:rsidRPr="00A5197D">
        <w:rPr>
          <w:rFonts w:ascii="Times New Roman" w:eastAsia="Times New Roman" w:hAnsi="Times New Roman" w:cs="Times New Roman"/>
          <w:sz w:val="28"/>
          <w:szCs w:val="28"/>
          <w:lang w:eastAsia="uk-UA"/>
        </w:rPr>
        <w:t xml:space="preserve"> який затвердив зміни до низки власних НПА, згідно з якими передбачено запровадження виписування рецептів на антибактеріальні лікарські засоби та реєстрації їх відпуску в електронній системі охорони здоров'я.</w:t>
      </w:r>
    </w:p>
    <w:p w:rsidR="002B17D3" w:rsidRPr="00A5197D" w:rsidRDefault="002B17D3" w:rsidP="002B17D3">
      <w:pPr>
        <w:spacing w:line="360" w:lineRule="auto"/>
        <w:ind w:firstLine="142"/>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Запровадження електронних рецептів встановило чіткі правила щодо призначення та видачі антибіотиків, дозволило значно підвищити контроль за використанням цих препаратів, сприяючи зменшенню їх нераціонального застосування та покращенню якості медичної допомоги.</w:t>
      </w:r>
    </w:p>
    <w:p w:rsidR="002B17D3" w:rsidRPr="00A5197D" w:rsidRDefault="002B17D3" w:rsidP="002B17D3">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Завдяки електронному контролю, органи охорони здоров’я отримали можливість вести систематичний моніторинг використання антибіотиків. Аналіз даних за останні роки демонструє позитивну динаміку: порівняно з 2019 роком, у 2020 році застосування антибіотиків знизилося приблизно на 10%, а у 2021 році – на 15%. Такий поступовий хід до зменшення використання є свідченням ефективності впроваджених заходів та їхнього впливу на оптимізацію антимікробної політики країни.</w:t>
      </w:r>
    </w:p>
    <w:p w:rsidR="002B17D3" w:rsidRPr="00A5197D" w:rsidRDefault="002B17D3" w:rsidP="002B17D3">
      <w:pPr>
        <w:spacing w:after="0" w:line="360" w:lineRule="auto"/>
        <w:ind w:firstLine="709"/>
        <w:jc w:val="both"/>
        <w:rPr>
          <w:rFonts w:ascii="Times New Roman" w:eastAsia="Times New Roman" w:hAnsi="Times New Roman" w:cs="Times New Roman"/>
          <w:sz w:val="28"/>
          <w:szCs w:val="28"/>
          <w:lang w:eastAsia="uk-UA"/>
        </w:rPr>
      </w:pPr>
      <w:r w:rsidRPr="00A5197D">
        <w:rPr>
          <w:rFonts w:ascii="Times New Roman" w:eastAsia="Times New Roman" w:hAnsi="Times New Roman" w:cs="Times New Roman"/>
          <w:sz w:val="28"/>
          <w:szCs w:val="28"/>
          <w:lang w:eastAsia="uk-UA"/>
        </w:rPr>
        <w:t xml:space="preserve">Впровадження електронних рецептів не лише оптимізувало процес призначення медикаментів, а й сприяло формуванню культури відповідального </w:t>
      </w:r>
      <w:r w:rsidRPr="00A5197D">
        <w:rPr>
          <w:rFonts w:ascii="Times New Roman" w:eastAsia="Times New Roman" w:hAnsi="Times New Roman" w:cs="Times New Roman"/>
          <w:sz w:val="28"/>
          <w:szCs w:val="28"/>
          <w:lang w:eastAsia="uk-UA"/>
        </w:rPr>
        <w:lastRenderedPageBreak/>
        <w:t>використання антибіотиків серед лікарів та фармацевтів. Регулярний аналіз статистичних даних дозволяє оперативно реагувати на відхилення у використанні препаратів і вчасно коригувати стратегії охорони здоров’я. Таким чином, зазначена постанова є важливим кроком у зниженні ризику розвитку антибіотикорезистентності та підвищенні загального рівня медичного обслуговування в Україні.</w:t>
      </w:r>
    </w:p>
    <w:p w:rsidR="002B17D3" w:rsidRPr="00A5197D" w:rsidRDefault="002B17D3" w:rsidP="002B17D3">
      <w:pPr>
        <w:spacing w:after="0" w:line="360" w:lineRule="auto"/>
        <w:ind w:firstLine="709"/>
        <w:jc w:val="both"/>
        <w:rPr>
          <w:rFonts w:ascii="Times New Roman" w:eastAsia="Times New Roman" w:hAnsi="Times New Roman" w:cs="Times New Roman"/>
          <w:sz w:val="28"/>
          <w:szCs w:val="28"/>
          <w:lang w:eastAsia="uk-UA"/>
        </w:rPr>
      </w:pPr>
    </w:p>
    <w:p w:rsidR="002B17D3" w:rsidRPr="00A5197D" w:rsidRDefault="002B17D3" w:rsidP="002B17D3">
      <w:pPr>
        <w:spacing w:line="360" w:lineRule="auto"/>
        <w:rPr>
          <w:rFonts w:ascii="Times New Roman" w:hAnsi="Times New Roman" w:cs="Times New Roman"/>
          <w:b/>
          <w:sz w:val="28"/>
          <w:szCs w:val="28"/>
        </w:rPr>
      </w:pPr>
      <w:r w:rsidRPr="00A5197D">
        <w:rPr>
          <w:rFonts w:ascii="Times New Roman" w:hAnsi="Times New Roman" w:cs="Times New Roman"/>
          <w:b/>
          <w:sz w:val="28"/>
          <w:szCs w:val="28"/>
        </w:rPr>
        <w:t>4.3 Інфекційний контроль</w:t>
      </w:r>
    </w:p>
    <w:p w:rsidR="002B17D3" w:rsidRPr="00A5197D" w:rsidRDefault="002B17D3" w:rsidP="002B17D3">
      <w:pPr>
        <w:spacing w:line="360" w:lineRule="auto"/>
        <w:ind w:firstLine="709"/>
        <w:rPr>
          <w:rFonts w:ascii="Times New Roman" w:hAnsi="Times New Roman" w:cs="Times New Roman"/>
          <w:sz w:val="28"/>
          <w:szCs w:val="28"/>
        </w:rPr>
      </w:pPr>
      <w:r w:rsidRPr="00A5197D">
        <w:rPr>
          <w:rFonts w:ascii="Times New Roman" w:hAnsi="Times New Roman" w:cs="Times New Roman"/>
          <w:sz w:val="28"/>
          <w:szCs w:val="28"/>
        </w:rPr>
        <w:t>Інфекційний контроль – це комплекс заходів, спрямованих на запобігання передачі інфекційних агентів, який є одним із ключових методів профілактики роз</w:t>
      </w:r>
      <w:r w:rsidR="003545D9" w:rsidRPr="00A5197D">
        <w:rPr>
          <w:rFonts w:ascii="Times New Roman" w:hAnsi="Times New Roman" w:cs="Times New Roman"/>
          <w:sz w:val="28"/>
          <w:szCs w:val="28"/>
        </w:rPr>
        <w:t>витку антибіотикорезистентності [21, 23]</w:t>
      </w:r>
    </w:p>
    <w:p w:rsidR="002B17D3" w:rsidRPr="00A5197D" w:rsidRDefault="002B17D3" w:rsidP="002B17D3">
      <w:pPr>
        <w:spacing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Інфекційний контроль є невід’ємною складовою стратегії боротьби з антибіотикорезистентністю. Зменшуючи інфекційну навантаженість, запобігаючи передачі резистентних мікроорганізмів та сприяючи оптимальному використанню антибіотиків, цей метод дозволяє зберегти ефективність лікувальних засобів. Крім того, навчання та підвищення обізнаності медичного персоналу забезпечують довгострокову стійкість заходів профілактики, що в кінцевому рахунку сприяє зниженню загроз для громадського здоров’я.</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Інфекційний контроль складається з кількох взаємопов’язаних компонентів:</w:t>
      </w:r>
    </w:p>
    <w:p w:rsidR="002B17D3" w:rsidRPr="00A5197D" w:rsidRDefault="002B17D3" w:rsidP="002B17D3">
      <w:pPr>
        <w:numPr>
          <w:ilvl w:val="0"/>
          <w:numId w:val="31"/>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 xml:space="preserve">Гігієна рук і респіраторний етикет </w:t>
      </w:r>
      <w:r w:rsidRPr="00A5197D">
        <w:rPr>
          <w:rFonts w:ascii="Times New Roman" w:eastAsia="Times New Roman" w:hAnsi="Times New Roman" w:cs="Times New Roman"/>
          <w:sz w:val="28"/>
          <w:szCs w:val="28"/>
          <w:lang w:eastAsia="uk-UA"/>
        </w:rPr>
        <w:t>Регулярне й правильне миття рук із милом або обробка спиртовими антисептиками, а також прикриття рота й носа при чханні чи кашлі ліквідують найпоширеніші шляхи передачі патогенів.</w:t>
      </w:r>
    </w:p>
    <w:p w:rsidR="002B17D3" w:rsidRPr="00A5197D" w:rsidRDefault="002B17D3" w:rsidP="002B17D3">
      <w:pPr>
        <w:numPr>
          <w:ilvl w:val="0"/>
          <w:numId w:val="31"/>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 xml:space="preserve">Застосування засобів індивідуального захисту (PPE) </w:t>
      </w:r>
      <w:r w:rsidRPr="00A5197D">
        <w:rPr>
          <w:rFonts w:ascii="Times New Roman" w:eastAsia="Times New Roman" w:hAnsi="Times New Roman" w:cs="Times New Roman"/>
          <w:sz w:val="28"/>
          <w:szCs w:val="28"/>
          <w:lang w:eastAsia="uk-UA"/>
        </w:rPr>
        <w:t>Використання рукавичок, масок, халатів та захисних окулярів у відповідності до ризику контакту зі збудниками дозволяє уникнути прямої та опосередкованої передачі інфекцій.</w:t>
      </w:r>
    </w:p>
    <w:p w:rsidR="002B17D3" w:rsidRPr="00A5197D" w:rsidRDefault="002B17D3" w:rsidP="002B17D3">
      <w:pPr>
        <w:numPr>
          <w:ilvl w:val="0"/>
          <w:numId w:val="31"/>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 xml:space="preserve">Екологічна дезінфекція та стерилізація </w:t>
      </w:r>
      <w:r w:rsidRPr="00A5197D">
        <w:rPr>
          <w:rFonts w:ascii="Times New Roman" w:eastAsia="Times New Roman" w:hAnsi="Times New Roman" w:cs="Times New Roman"/>
          <w:sz w:val="28"/>
          <w:szCs w:val="28"/>
          <w:lang w:eastAsia="uk-UA"/>
        </w:rPr>
        <w:t xml:space="preserve">Системні процедури очищення та стерилізації обладнання, поверхонь і повітря в медичних приміщеннях </w:t>
      </w:r>
      <w:r w:rsidRPr="00A5197D">
        <w:rPr>
          <w:rFonts w:ascii="Times New Roman" w:eastAsia="Times New Roman" w:hAnsi="Times New Roman" w:cs="Times New Roman"/>
          <w:sz w:val="28"/>
          <w:szCs w:val="28"/>
          <w:lang w:eastAsia="uk-UA"/>
        </w:rPr>
        <w:lastRenderedPageBreak/>
        <w:t>створюють безпечне середовище і перешкоджають поширенню як чутливих, так і резистентних мікроорганізмів.</w:t>
      </w:r>
    </w:p>
    <w:p w:rsidR="002B17D3" w:rsidRPr="00A5197D" w:rsidRDefault="002B17D3" w:rsidP="002B17D3">
      <w:pPr>
        <w:numPr>
          <w:ilvl w:val="0"/>
          <w:numId w:val="31"/>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 xml:space="preserve">Ізоляція та координація потоків пацієнтів </w:t>
      </w:r>
      <w:r w:rsidRPr="00A5197D">
        <w:rPr>
          <w:rFonts w:ascii="Times New Roman" w:eastAsia="Times New Roman" w:hAnsi="Times New Roman" w:cs="Times New Roman"/>
          <w:sz w:val="28"/>
          <w:szCs w:val="28"/>
          <w:lang w:eastAsia="uk-UA"/>
        </w:rPr>
        <w:t>Відокремлення інфекційних хворих, організація “брудних” і “чистих” зон, оптимальне планування маршрутів руху медперсоналу мінімізують внутрішньолікарняну трансмісію.</w:t>
      </w:r>
    </w:p>
    <w:p w:rsidR="002B17D3" w:rsidRPr="00A5197D" w:rsidRDefault="002B17D3" w:rsidP="002B17D3">
      <w:pPr>
        <w:numPr>
          <w:ilvl w:val="0"/>
          <w:numId w:val="31"/>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 xml:space="preserve">Моніторинг </w:t>
      </w:r>
      <w:r w:rsidRPr="00A5197D">
        <w:rPr>
          <w:rFonts w:ascii="Times New Roman" w:eastAsia="Times New Roman" w:hAnsi="Times New Roman" w:cs="Times New Roman"/>
          <w:sz w:val="28"/>
          <w:szCs w:val="28"/>
          <w:lang w:eastAsia="uk-UA"/>
        </w:rPr>
        <w:t>Постійний збір даних про випадки інфекцій, аналіз статистики та відстеження спалахів дозволяють виявляти тенденції резистентності й оперативно коригувати профілактичні заходи.</w:t>
      </w:r>
    </w:p>
    <w:p w:rsidR="002B17D3" w:rsidRPr="00A5197D" w:rsidRDefault="002B17D3" w:rsidP="002B17D3">
      <w:pPr>
        <w:numPr>
          <w:ilvl w:val="0"/>
          <w:numId w:val="31"/>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 xml:space="preserve">Програми контролю призначень антиббіотиків </w:t>
      </w:r>
      <w:r w:rsidRPr="00A5197D">
        <w:rPr>
          <w:rFonts w:ascii="Times New Roman" w:eastAsia="Times New Roman" w:hAnsi="Times New Roman" w:cs="Times New Roman"/>
          <w:sz w:val="28"/>
          <w:szCs w:val="28"/>
          <w:lang w:eastAsia="uk-UA"/>
        </w:rPr>
        <w:t>Раціональне призначення і контроль за використанням антибіотиків (дозування, тривалість курсу) у тісній взаємодії з відділом інфекційного контролю запобігає розвитку стійкості та забезпечує збереження ефективності наявних препаратів.</w:t>
      </w:r>
    </w:p>
    <w:p w:rsidR="002B17D3" w:rsidRPr="00A5197D" w:rsidRDefault="002B17D3" w:rsidP="002B17D3">
      <w:pPr>
        <w:numPr>
          <w:ilvl w:val="0"/>
          <w:numId w:val="31"/>
        </w:numPr>
        <w:spacing w:after="0" w:line="360" w:lineRule="auto"/>
        <w:rPr>
          <w:rFonts w:ascii="Times New Roman" w:eastAsia="Times New Roman" w:hAnsi="Times New Roman" w:cs="Times New Roman"/>
          <w:sz w:val="28"/>
          <w:szCs w:val="28"/>
          <w:lang w:eastAsia="uk-UA"/>
        </w:rPr>
      </w:pPr>
      <w:r w:rsidRPr="00A5197D">
        <w:rPr>
          <w:rFonts w:ascii="Times New Roman" w:eastAsia="Times New Roman" w:hAnsi="Times New Roman" w:cs="Times New Roman"/>
          <w:b/>
          <w:bCs/>
          <w:sz w:val="28"/>
          <w:szCs w:val="28"/>
          <w:lang w:eastAsia="uk-UA"/>
        </w:rPr>
        <w:t xml:space="preserve">Навчання і підвищення обізнаності персоналу та пацієнтів </w:t>
      </w:r>
      <w:r w:rsidRPr="00A5197D">
        <w:rPr>
          <w:rFonts w:ascii="Times New Roman" w:eastAsia="Times New Roman" w:hAnsi="Times New Roman" w:cs="Times New Roman"/>
          <w:sz w:val="28"/>
          <w:szCs w:val="28"/>
          <w:lang w:eastAsia="uk-UA"/>
        </w:rPr>
        <w:t>Регулярні тренінги для медичного персоналу, інформаційні кампанії для пацієнтів та населення формують культуру безпеки, закріплюють навички правильного виконання протоколів і сприяють довготривалій стійкості заходів.</w:t>
      </w:r>
    </w:p>
    <w:p w:rsidR="002B17D3" w:rsidRPr="00A5197D" w:rsidRDefault="002B17D3" w:rsidP="00A5197D">
      <w:pPr>
        <w:spacing w:line="360" w:lineRule="auto"/>
        <w:ind w:hanging="142"/>
        <w:jc w:val="both"/>
        <w:rPr>
          <w:rFonts w:ascii="Times New Roman" w:hAnsi="Times New Roman" w:cs="Times New Roman"/>
          <w:b/>
          <w:sz w:val="28"/>
          <w:szCs w:val="28"/>
        </w:rPr>
      </w:pPr>
      <w:r w:rsidRPr="00A5197D">
        <w:rPr>
          <w:rFonts w:ascii="Times New Roman" w:hAnsi="Times New Roman" w:cs="Times New Roman"/>
          <w:b/>
          <w:sz w:val="28"/>
          <w:szCs w:val="28"/>
        </w:rPr>
        <w:t>4.4 Профілактика антибіотикорезистентності у повсякденному житті</w:t>
      </w:r>
    </w:p>
    <w:p w:rsidR="002B17D3" w:rsidRPr="00A5197D" w:rsidRDefault="002B17D3" w:rsidP="002B17D3">
      <w:pPr>
        <w:spacing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Стратегії з профілактики антибіотикорезистентності, з точки зору сталого розвитку, мають бути простими і ефективними для впровадження на рівні громади.</w:t>
      </w:r>
    </w:p>
    <w:p w:rsidR="002B17D3" w:rsidRPr="00A5197D" w:rsidRDefault="002B17D3" w:rsidP="002B17D3">
      <w:pPr>
        <w:spacing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Існує кілька сучасних стратегій, які довели свою ефективність і можуть широко застосовуватись у повсякденному житті:</w:t>
      </w:r>
    </w:p>
    <w:p w:rsidR="002B17D3" w:rsidRPr="00A5197D" w:rsidRDefault="002B17D3" w:rsidP="002B17D3">
      <w:pPr>
        <w:spacing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Освітні кампанії для населення - Підвищення обізнаності щодо правильного використання антибіотиків через соціальні мережі, медіа, шкільні програми та громадські заходи. Інформація повинна бути простою, доступною й актуальною.</w:t>
      </w:r>
    </w:p>
    <w:p w:rsidR="002B17D3" w:rsidRPr="00A5197D" w:rsidRDefault="002B17D3" w:rsidP="002B17D3">
      <w:pPr>
        <w:spacing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lastRenderedPageBreak/>
        <w:t>Посилення ролі фармацевтів/лікарів/медичних сестер</w:t>
      </w:r>
      <w:r w:rsidRPr="00A5197D">
        <w:rPr>
          <w:rFonts w:ascii="Times New Roman" w:hAnsi="Times New Roman" w:cs="Times New Roman"/>
          <w:b/>
          <w:sz w:val="28"/>
          <w:szCs w:val="28"/>
        </w:rPr>
        <w:t xml:space="preserve"> -</w:t>
      </w:r>
      <w:r w:rsidRPr="00A5197D">
        <w:rPr>
          <w:rFonts w:ascii="Times New Roman" w:hAnsi="Times New Roman" w:cs="Times New Roman"/>
          <w:sz w:val="28"/>
          <w:szCs w:val="28"/>
        </w:rPr>
        <w:t xml:space="preserve"> Встановлення чітких протоколів призначення антибіотиків і посилення контролю за їх продажем. Проведення зрозумілих роз’яснень пацієнтам про необхідність завершення повного курсу лікування та небезпеку самолікування</w:t>
      </w:r>
      <w:r w:rsidR="00337CF0" w:rsidRPr="00A5197D">
        <w:rPr>
          <w:rFonts w:ascii="Times New Roman" w:hAnsi="Times New Roman" w:cs="Times New Roman"/>
          <w:sz w:val="28"/>
          <w:szCs w:val="28"/>
          <w:lang w:val="ru-RU"/>
        </w:rPr>
        <w:t xml:space="preserve"> [8ї</w:t>
      </w:r>
      <w:r w:rsidRPr="00A5197D">
        <w:rPr>
          <w:rFonts w:ascii="Times New Roman" w:hAnsi="Times New Roman" w:cs="Times New Roman"/>
          <w:sz w:val="28"/>
          <w:szCs w:val="28"/>
        </w:rPr>
        <w:t>.</w:t>
      </w:r>
    </w:p>
    <w:p w:rsidR="002B17D3" w:rsidRPr="00A5197D" w:rsidRDefault="002B17D3" w:rsidP="002B17D3">
      <w:pPr>
        <w:spacing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Пропагування вакцинації Щеплення знижують ризик інфекцій, які вимагають антибактеріального лікування, тим самим зменшуючи потребу в антибіотиках.</w:t>
      </w:r>
    </w:p>
    <w:p w:rsidR="002B17D3" w:rsidRPr="00A5197D" w:rsidRDefault="002B17D3" w:rsidP="002B17D3">
      <w:pPr>
        <w:spacing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Санітарна просвіта та гігієна Сприяння гігієнічній поведінці (миття рук, правильне зберігання та приготування їжі) зменшує передачу інфекцій, що також скорочує необхідність у застосуванні антибіотиків.</w:t>
      </w:r>
    </w:p>
    <w:p w:rsidR="002B17D3" w:rsidRPr="00A5197D" w:rsidRDefault="002B17D3" w:rsidP="002B17D3">
      <w:pPr>
        <w:spacing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Зниження застосування антибіотиків у тваринництві Перехід до раціонального використання антибіотиків у сільському господарстві й ветеринарії, з акцентом на альтернативні методи підтримки здоров’я тварин.</w:t>
      </w:r>
    </w:p>
    <w:p w:rsidR="002B17D3" w:rsidRPr="00A5197D" w:rsidRDefault="002B17D3" w:rsidP="002B17D3">
      <w:pPr>
        <w:rPr>
          <w:rFonts w:ascii="Times New Roman" w:hAnsi="Times New Roman" w:cs="Times New Roman"/>
          <w:sz w:val="28"/>
          <w:szCs w:val="28"/>
        </w:rPr>
      </w:pPr>
      <w:r w:rsidRPr="00A5197D">
        <w:rPr>
          <w:rFonts w:ascii="Times New Roman" w:hAnsi="Times New Roman" w:cs="Times New Roman"/>
          <w:sz w:val="28"/>
          <w:szCs w:val="28"/>
        </w:rPr>
        <w:br w:type="page"/>
      </w:r>
    </w:p>
    <w:p w:rsidR="002B17D3" w:rsidRPr="00A5197D" w:rsidRDefault="002B17D3" w:rsidP="002B17D3">
      <w:pPr>
        <w:spacing w:line="360" w:lineRule="auto"/>
        <w:ind w:firstLine="709"/>
        <w:jc w:val="both"/>
        <w:rPr>
          <w:rFonts w:ascii="Times New Roman" w:hAnsi="Times New Roman" w:cs="Times New Roman"/>
          <w:b/>
          <w:sz w:val="28"/>
          <w:szCs w:val="28"/>
        </w:rPr>
      </w:pPr>
      <w:r w:rsidRPr="00A5197D">
        <w:rPr>
          <w:rFonts w:ascii="Times New Roman" w:hAnsi="Times New Roman" w:cs="Times New Roman"/>
          <w:b/>
          <w:sz w:val="28"/>
          <w:szCs w:val="28"/>
        </w:rPr>
        <w:lastRenderedPageBreak/>
        <w:t>Висновки:</w:t>
      </w:r>
    </w:p>
    <w:p w:rsidR="002B17D3" w:rsidRPr="00A5197D" w:rsidRDefault="002B17D3" w:rsidP="002B17D3">
      <w:pPr>
        <w:numPr>
          <w:ilvl w:val="0"/>
          <w:numId w:val="30"/>
        </w:numPr>
        <w:spacing w:after="0" w:line="360" w:lineRule="auto"/>
        <w:ind w:left="714" w:hanging="357"/>
        <w:rPr>
          <w:rFonts w:ascii="Times New Roman" w:hAnsi="Times New Roman" w:cs="Times New Roman"/>
          <w:sz w:val="28"/>
          <w:szCs w:val="28"/>
        </w:rPr>
      </w:pPr>
      <w:r w:rsidRPr="00A5197D">
        <w:rPr>
          <w:rStyle w:val="a4"/>
          <w:rFonts w:ascii="Times New Roman" w:hAnsi="Times New Roman" w:cs="Times New Roman"/>
          <w:b w:val="0"/>
          <w:sz w:val="28"/>
          <w:szCs w:val="28"/>
        </w:rPr>
        <w:t>Освітні програми є ключовим інструментом</w:t>
      </w:r>
      <w:r w:rsidRPr="00A5197D">
        <w:rPr>
          <w:rFonts w:ascii="Times New Roman" w:hAnsi="Times New Roman" w:cs="Times New Roman"/>
          <w:b/>
          <w:sz w:val="28"/>
          <w:szCs w:val="28"/>
        </w:rPr>
        <w:t xml:space="preserve"> </w:t>
      </w:r>
      <w:r w:rsidRPr="00A5197D">
        <w:rPr>
          <w:rFonts w:ascii="Times New Roman" w:hAnsi="Times New Roman" w:cs="Times New Roman"/>
          <w:sz w:val="28"/>
          <w:szCs w:val="28"/>
        </w:rPr>
        <w:t>формування свідомого ставлення до застосування антибіотиків, особливо серед молоді та їхніх батьків.</w:t>
      </w:r>
    </w:p>
    <w:p w:rsidR="002B17D3" w:rsidRPr="00A5197D" w:rsidRDefault="002B17D3" w:rsidP="002B17D3">
      <w:pPr>
        <w:numPr>
          <w:ilvl w:val="0"/>
          <w:numId w:val="30"/>
        </w:numPr>
        <w:spacing w:after="0" w:line="360" w:lineRule="auto"/>
        <w:ind w:left="714" w:hanging="357"/>
        <w:rPr>
          <w:rFonts w:ascii="Times New Roman" w:hAnsi="Times New Roman" w:cs="Times New Roman"/>
          <w:sz w:val="28"/>
          <w:szCs w:val="28"/>
        </w:rPr>
      </w:pPr>
      <w:r w:rsidRPr="00A5197D">
        <w:rPr>
          <w:rStyle w:val="a4"/>
          <w:rFonts w:ascii="Times New Roman" w:hAnsi="Times New Roman" w:cs="Times New Roman"/>
          <w:b w:val="0"/>
          <w:sz w:val="28"/>
          <w:szCs w:val="28"/>
        </w:rPr>
        <w:t>Інформування про користь вакцинації</w:t>
      </w:r>
      <w:r w:rsidRPr="00A5197D">
        <w:rPr>
          <w:rFonts w:ascii="Times New Roman" w:hAnsi="Times New Roman" w:cs="Times New Roman"/>
          <w:sz w:val="28"/>
          <w:szCs w:val="28"/>
        </w:rPr>
        <w:t xml:space="preserve"> сприяє зниженню загального рівня інфекційних захворювань, що, як наслідок, зменшує потребу в антибактеріальній терапії.</w:t>
      </w:r>
    </w:p>
    <w:p w:rsidR="002B17D3" w:rsidRPr="00A5197D" w:rsidRDefault="002B17D3" w:rsidP="002B17D3">
      <w:pPr>
        <w:numPr>
          <w:ilvl w:val="0"/>
          <w:numId w:val="30"/>
        </w:numPr>
        <w:spacing w:after="0" w:line="360" w:lineRule="auto"/>
        <w:ind w:left="714" w:hanging="357"/>
        <w:rPr>
          <w:rFonts w:ascii="Times New Roman" w:hAnsi="Times New Roman" w:cs="Times New Roman"/>
          <w:sz w:val="28"/>
          <w:szCs w:val="28"/>
        </w:rPr>
      </w:pPr>
      <w:r w:rsidRPr="00A5197D">
        <w:rPr>
          <w:rStyle w:val="a4"/>
          <w:rFonts w:ascii="Times New Roman" w:hAnsi="Times New Roman" w:cs="Times New Roman"/>
          <w:b w:val="0"/>
          <w:sz w:val="28"/>
          <w:szCs w:val="28"/>
        </w:rPr>
        <w:t>Формування культури гігієни у шкільному середовищі</w:t>
      </w:r>
      <w:r w:rsidRPr="00A5197D">
        <w:rPr>
          <w:rFonts w:ascii="Times New Roman" w:hAnsi="Times New Roman" w:cs="Times New Roman"/>
          <w:sz w:val="28"/>
          <w:szCs w:val="28"/>
        </w:rPr>
        <w:t xml:space="preserve"> сприяє зменшенню поширення інфекцій, що особливо важливо у колективах із великою кількістю дітей.</w:t>
      </w:r>
    </w:p>
    <w:p w:rsidR="002B17D3" w:rsidRPr="00A5197D" w:rsidRDefault="002B17D3" w:rsidP="002B17D3">
      <w:pPr>
        <w:numPr>
          <w:ilvl w:val="0"/>
          <w:numId w:val="30"/>
        </w:numPr>
        <w:spacing w:after="0" w:line="360" w:lineRule="auto"/>
        <w:ind w:left="714" w:hanging="357"/>
        <w:rPr>
          <w:rFonts w:ascii="Times New Roman" w:hAnsi="Times New Roman" w:cs="Times New Roman"/>
          <w:sz w:val="28"/>
          <w:szCs w:val="28"/>
        </w:rPr>
      </w:pPr>
      <w:r w:rsidRPr="00A5197D">
        <w:rPr>
          <w:rStyle w:val="a4"/>
          <w:rFonts w:ascii="Times New Roman" w:hAnsi="Times New Roman" w:cs="Times New Roman"/>
          <w:b w:val="0"/>
          <w:sz w:val="28"/>
          <w:szCs w:val="28"/>
        </w:rPr>
        <w:t>Комплексне впровадження обраних стратегій</w:t>
      </w:r>
      <w:r w:rsidRPr="00A5197D">
        <w:rPr>
          <w:rFonts w:ascii="Times New Roman" w:hAnsi="Times New Roman" w:cs="Times New Roman"/>
          <w:sz w:val="28"/>
          <w:szCs w:val="28"/>
        </w:rPr>
        <w:t xml:space="preserve"> може суттєво покращити рівень обізнаності населення щодо раціонального використання антибіотиків і стати ефективним засобом запобігання зростанню антибіотикорезистентності на рівні громади.</w:t>
      </w:r>
    </w:p>
    <w:p w:rsidR="002B17D3" w:rsidRPr="00A5197D" w:rsidRDefault="002B17D3" w:rsidP="002B17D3">
      <w:pPr>
        <w:spacing w:line="360" w:lineRule="auto"/>
        <w:ind w:firstLine="709"/>
        <w:jc w:val="both"/>
        <w:rPr>
          <w:rFonts w:ascii="Times New Roman" w:hAnsi="Times New Roman" w:cs="Times New Roman"/>
          <w:sz w:val="28"/>
          <w:szCs w:val="28"/>
        </w:rPr>
      </w:pPr>
    </w:p>
    <w:p w:rsidR="002B17D3" w:rsidRPr="00A5197D" w:rsidRDefault="002B17D3" w:rsidP="002B17D3">
      <w:pPr>
        <w:spacing w:after="0" w:line="360" w:lineRule="auto"/>
        <w:rPr>
          <w:rFonts w:ascii="Times New Roman" w:hAnsi="Times New Roman" w:cs="Times New Roman"/>
          <w:sz w:val="28"/>
          <w:szCs w:val="28"/>
        </w:rPr>
      </w:pPr>
    </w:p>
    <w:p w:rsidR="002B17D3" w:rsidRPr="00A5197D" w:rsidRDefault="002B17D3">
      <w:pPr>
        <w:spacing w:after="160" w:line="259" w:lineRule="auto"/>
        <w:rPr>
          <w:rFonts w:ascii="Times New Roman" w:hAnsi="Times New Roman" w:cs="Times New Roman"/>
          <w:sz w:val="28"/>
          <w:szCs w:val="28"/>
        </w:rPr>
      </w:pPr>
      <w:r w:rsidRPr="00A5197D">
        <w:rPr>
          <w:rFonts w:ascii="Times New Roman" w:hAnsi="Times New Roman" w:cs="Times New Roman"/>
          <w:sz w:val="28"/>
          <w:szCs w:val="28"/>
        </w:rPr>
        <w:br w:type="page"/>
      </w:r>
    </w:p>
    <w:p w:rsidR="002B17D3" w:rsidRPr="00A5197D" w:rsidRDefault="002B17D3" w:rsidP="002B17D3">
      <w:pPr>
        <w:spacing w:after="0" w:line="360" w:lineRule="auto"/>
        <w:ind w:firstLine="709"/>
        <w:jc w:val="center"/>
        <w:rPr>
          <w:rFonts w:ascii="Times New Roman" w:hAnsi="Times New Roman" w:cs="Times New Roman"/>
          <w:b/>
          <w:sz w:val="28"/>
          <w:szCs w:val="28"/>
        </w:rPr>
      </w:pPr>
      <w:r w:rsidRPr="00A5197D">
        <w:rPr>
          <w:rFonts w:ascii="Times New Roman" w:hAnsi="Times New Roman" w:cs="Times New Roman"/>
          <w:b/>
          <w:sz w:val="28"/>
          <w:szCs w:val="28"/>
        </w:rPr>
        <w:lastRenderedPageBreak/>
        <w:t>Розділ 5 ВЛАСНІ ДОСЛІДЖЕННЯ</w:t>
      </w:r>
    </w:p>
    <w:p w:rsidR="002B17D3" w:rsidRPr="00A5197D" w:rsidRDefault="002B17D3" w:rsidP="002B17D3">
      <w:pPr>
        <w:spacing w:after="0" w:line="360" w:lineRule="auto"/>
        <w:ind w:firstLine="709"/>
        <w:jc w:val="center"/>
        <w:rPr>
          <w:rFonts w:ascii="Times New Roman" w:hAnsi="Times New Roman" w:cs="Times New Roman"/>
          <w:b/>
          <w:sz w:val="28"/>
          <w:szCs w:val="28"/>
        </w:rPr>
      </w:pPr>
    </w:p>
    <w:p w:rsidR="002B17D3" w:rsidRPr="00A5197D" w:rsidRDefault="002B17D3" w:rsidP="002B17D3">
      <w:pPr>
        <w:spacing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Оскільки забезпечення міцного здоров’я є однією з ключових цілей сталого розвитку, впровадження простих, але ефективних профілактичних заходів для запобігання антибіотикорезистентності серед населення набуває особливого значення</w:t>
      </w:r>
      <w:r w:rsidR="000417B9" w:rsidRPr="00A5197D">
        <w:rPr>
          <w:rFonts w:ascii="Times New Roman" w:hAnsi="Times New Roman" w:cs="Times New Roman"/>
          <w:sz w:val="28"/>
          <w:szCs w:val="28"/>
        </w:rPr>
        <w:t xml:space="preserve"> [19, 20, 22]</w:t>
      </w:r>
      <w:r w:rsidRPr="00A5197D">
        <w:rPr>
          <w:rFonts w:ascii="Times New Roman" w:hAnsi="Times New Roman" w:cs="Times New Roman"/>
          <w:sz w:val="28"/>
          <w:szCs w:val="28"/>
        </w:rPr>
        <w:t>. Зокрема, дотримання правил гігієни рук, своєчасна вакцинація та відповідальне використання антибіотиків є важливими кроками на шляху до збереження здоров’я та зниження поширення стійких до ліків інфекцій</w:t>
      </w:r>
    </w:p>
    <w:p w:rsidR="002B17D3" w:rsidRPr="00A5197D" w:rsidRDefault="002B17D3" w:rsidP="002B17D3">
      <w:pPr>
        <w:spacing w:line="360" w:lineRule="auto"/>
        <w:ind w:firstLine="709"/>
        <w:rPr>
          <w:rFonts w:ascii="Times New Roman" w:hAnsi="Times New Roman" w:cs="Times New Roman"/>
          <w:sz w:val="28"/>
          <w:szCs w:val="28"/>
        </w:rPr>
      </w:pPr>
      <w:r w:rsidRPr="00A5197D">
        <w:rPr>
          <w:rFonts w:ascii="Times New Roman" w:hAnsi="Times New Roman" w:cs="Times New Roman"/>
          <w:sz w:val="28"/>
          <w:szCs w:val="28"/>
        </w:rPr>
        <w:t>Дослідження проводилися на базі загально-освітньої школи І-ІІІ ступенів № 8 Тернопільської міської ради Тернопільської ради.</w:t>
      </w:r>
      <w:r w:rsidR="004907C9">
        <w:rPr>
          <w:rFonts w:ascii="Times New Roman" w:hAnsi="Times New Roman" w:cs="Times New Roman"/>
          <w:sz w:val="28"/>
          <w:szCs w:val="28"/>
        </w:rPr>
        <w:t xml:space="preserve"> Розподіл учнів по класам представлений у таблиці 5.1.</w:t>
      </w:r>
    </w:p>
    <w:p w:rsidR="002B17D3" w:rsidRPr="00A5197D" w:rsidRDefault="004907C9" w:rsidP="004907C9">
      <w:pPr>
        <w:jc w:val="right"/>
        <w:rPr>
          <w:rFonts w:ascii="Times New Roman" w:hAnsi="Times New Roman" w:cs="Times New Roman"/>
          <w:sz w:val="28"/>
          <w:szCs w:val="28"/>
        </w:rPr>
      </w:pPr>
      <w:r>
        <w:rPr>
          <w:rFonts w:ascii="Times New Roman" w:hAnsi="Times New Roman" w:cs="Times New Roman"/>
          <w:sz w:val="28"/>
          <w:szCs w:val="28"/>
        </w:rPr>
        <w:t xml:space="preserve">Таблиця 5.1 </w:t>
      </w:r>
      <w:r w:rsidR="002B17D3" w:rsidRPr="00A5197D">
        <w:rPr>
          <w:rFonts w:ascii="Times New Roman" w:hAnsi="Times New Roman" w:cs="Times New Roman"/>
          <w:sz w:val="28"/>
          <w:szCs w:val="28"/>
        </w:rPr>
        <w:t>Мережа класів</w:t>
      </w:r>
    </w:p>
    <w:tbl>
      <w:tblPr>
        <w:tblStyle w:val="a6"/>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339"/>
        <w:gridCol w:w="759"/>
        <w:gridCol w:w="757"/>
        <w:gridCol w:w="756"/>
        <w:gridCol w:w="756"/>
        <w:gridCol w:w="756"/>
        <w:gridCol w:w="756"/>
        <w:gridCol w:w="756"/>
        <w:gridCol w:w="756"/>
        <w:gridCol w:w="756"/>
        <w:gridCol w:w="731"/>
        <w:gridCol w:w="731"/>
      </w:tblGrid>
      <w:tr w:rsidR="002B17D3" w:rsidRPr="00A5197D" w:rsidTr="00337F07">
        <w:tc>
          <w:tcPr>
            <w:tcW w:w="1338" w:type="dxa"/>
          </w:tcPr>
          <w:p w:rsidR="002B17D3" w:rsidRPr="00A5197D" w:rsidRDefault="002B17D3" w:rsidP="00337F07">
            <w:pPr>
              <w:rPr>
                <w:rFonts w:ascii="Times New Roman" w:hAnsi="Times New Roman" w:cs="Times New Roman"/>
                <w:b/>
                <w:sz w:val="28"/>
                <w:szCs w:val="28"/>
              </w:rPr>
            </w:pPr>
            <w:r w:rsidRPr="00A5197D">
              <w:rPr>
                <w:rFonts w:ascii="Times New Roman" w:hAnsi="Times New Roman" w:cs="Times New Roman"/>
                <w:b/>
                <w:sz w:val="28"/>
                <w:szCs w:val="28"/>
              </w:rPr>
              <w:t>Клас</w:t>
            </w:r>
          </w:p>
        </w:tc>
        <w:tc>
          <w:tcPr>
            <w:tcW w:w="760" w:type="dxa"/>
          </w:tcPr>
          <w:p w:rsidR="002B17D3" w:rsidRPr="00A5197D" w:rsidRDefault="002B17D3" w:rsidP="00337F07">
            <w:pPr>
              <w:rPr>
                <w:rFonts w:ascii="Times New Roman" w:hAnsi="Times New Roman" w:cs="Times New Roman"/>
                <w:b/>
                <w:sz w:val="28"/>
                <w:szCs w:val="28"/>
              </w:rPr>
            </w:pPr>
            <w:r w:rsidRPr="00A5197D">
              <w:rPr>
                <w:rFonts w:ascii="Times New Roman" w:hAnsi="Times New Roman" w:cs="Times New Roman"/>
                <w:b/>
                <w:sz w:val="28"/>
                <w:szCs w:val="28"/>
              </w:rPr>
              <w:t>1</w:t>
            </w:r>
          </w:p>
        </w:tc>
        <w:tc>
          <w:tcPr>
            <w:tcW w:w="759" w:type="dxa"/>
          </w:tcPr>
          <w:p w:rsidR="002B17D3" w:rsidRPr="00A5197D" w:rsidRDefault="002B17D3" w:rsidP="00337F07">
            <w:pPr>
              <w:rPr>
                <w:rFonts w:ascii="Times New Roman" w:hAnsi="Times New Roman" w:cs="Times New Roman"/>
                <w:b/>
                <w:sz w:val="28"/>
                <w:szCs w:val="28"/>
              </w:rPr>
            </w:pPr>
            <w:r w:rsidRPr="00A5197D">
              <w:rPr>
                <w:rFonts w:ascii="Times New Roman" w:hAnsi="Times New Roman" w:cs="Times New Roman"/>
                <w:b/>
                <w:sz w:val="28"/>
                <w:szCs w:val="28"/>
              </w:rPr>
              <w:t>2</w:t>
            </w:r>
          </w:p>
        </w:tc>
        <w:tc>
          <w:tcPr>
            <w:tcW w:w="758" w:type="dxa"/>
          </w:tcPr>
          <w:p w:rsidR="002B17D3" w:rsidRPr="00A5197D" w:rsidRDefault="002B17D3" w:rsidP="00337F07">
            <w:pPr>
              <w:rPr>
                <w:rFonts w:ascii="Times New Roman" w:hAnsi="Times New Roman" w:cs="Times New Roman"/>
                <w:b/>
                <w:sz w:val="28"/>
                <w:szCs w:val="28"/>
              </w:rPr>
            </w:pPr>
            <w:r w:rsidRPr="00A5197D">
              <w:rPr>
                <w:rFonts w:ascii="Times New Roman" w:hAnsi="Times New Roman" w:cs="Times New Roman"/>
                <w:b/>
                <w:sz w:val="28"/>
                <w:szCs w:val="28"/>
              </w:rPr>
              <w:t>3</w:t>
            </w:r>
          </w:p>
        </w:tc>
        <w:tc>
          <w:tcPr>
            <w:tcW w:w="758" w:type="dxa"/>
          </w:tcPr>
          <w:p w:rsidR="002B17D3" w:rsidRPr="00A5197D" w:rsidRDefault="002B17D3" w:rsidP="00337F07">
            <w:pPr>
              <w:rPr>
                <w:rFonts w:ascii="Times New Roman" w:hAnsi="Times New Roman" w:cs="Times New Roman"/>
                <w:b/>
                <w:sz w:val="28"/>
                <w:szCs w:val="28"/>
              </w:rPr>
            </w:pPr>
            <w:r w:rsidRPr="00A5197D">
              <w:rPr>
                <w:rFonts w:ascii="Times New Roman" w:hAnsi="Times New Roman" w:cs="Times New Roman"/>
                <w:b/>
                <w:sz w:val="28"/>
                <w:szCs w:val="28"/>
              </w:rPr>
              <w:t>4</w:t>
            </w:r>
          </w:p>
        </w:tc>
        <w:tc>
          <w:tcPr>
            <w:tcW w:w="758" w:type="dxa"/>
          </w:tcPr>
          <w:p w:rsidR="002B17D3" w:rsidRPr="00A5197D" w:rsidRDefault="002B17D3" w:rsidP="00337F07">
            <w:pPr>
              <w:rPr>
                <w:rFonts w:ascii="Times New Roman" w:hAnsi="Times New Roman" w:cs="Times New Roman"/>
                <w:b/>
                <w:sz w:val="28"/>
                <w:szCs w:val="28"/>
              </w:rPr>
            </w:pPr>
            <w:r w:rsidRPr="00A5197D">
              <w:rPr>
                <w:rFonts w:ascii="Times New Roman" w:hAnsi="Times New Roman" w:cs="Times New Roman"/>
                <w:b/>
                <w:sz w:val="28"/>
                <w:szCs w:val="28"/>
              </w:rPr>
              <w:t>5</w:t>
            </w:r>
          </w:p>
        </w:tc>
        <w:tc>
          <w:tcPr>
            <w:tcW w:w="758" w:type="dxa"/>
          </w:tcPr>
          <w:p w:rsidR="002B17D3" w:rsidRPr="00A5197D" w:rsidRDefault="002B17D3" w:rsidP="00337F07">
            <w:pPr>
              <w:rPr>
                <w:rFonts w:ascii="Times New Roman" w:hAnsi="Times New Roman" w:cs="Times New Roman"/>
                <w:b/>
                <w:sz w:val="28"/>
                <w:szCs w:val="28"/>
              </w:rPr>
            </w:pPr>
            <w:r w:rsidRPr="00A5197D">
              <w:rPr>
                <w:rFonts w:ascii="Times New Roman" w:hAnsi="Times New Roman" w:cs="Times New Roman"/>
                <w:b/>
                <w:sz w:val="28"/>
                <w:szCs w:val="28"/>
              </w:rPr>
              <w:t>6</w:t>
            </w:r>
          </w:p>
        </w:tc>
        <w:tc>
          <w:tcPr>
            <w:tcW w:w="758" w:type="dxa"/>
          </w:tcPr>
          <w:p w:rsidR="002B17D3" w:rsidRPr="00A5197D" w:rsidRDefault="002B17D3" w:rsidP="00337F07">
            <w:pPr>
              <w:rPr>
                <w:rFonts w:ascii="Times New Roman" w:hAnsi="Times New Roman" w:cs="Times New Roman"/>
                <w:b/>
                <w:sz w:val="28"/>
                <w:szCs w:val="28"/>
              </w:rPr>
            </w:pPr>
            <w:r w:rsidRPr="00A5197D">
              <w:rPr>
                <w:rFonts w:ascii="Times New Roman" w:hAnsi="Times New Roman" w:cs="Times New Roman"/>
                <w:b/>
                <w:sz w:val="28"/>
                <w:szCs w:val="28"/>
              </w:rPr>
              <w:t>7</w:t>
            </w:r>
          </w:p>
        </w:tc>
        <w:tc>
          <w:tcPr>
            <w:tcW w:w="758" w:type="dxa"/>
          </w:tcPr>
          <w:p w:rsidR="002B17D3" w:rsidRPr="00A5197D" w:rsidRDefault="002B17D3" w:rsidP="00337F07">
            <w:pPr>
              <w:rPr>
                <w:rFonts w:ascii="Times New Roman" w:hAnsi="Times New Roman" w:cs="Times New Roman"/>
                <w:b/>
                <w:sz w:val="28"/>
                <w:szCs w:val="28"/>
              </w:rPr>
            </w:pPr>
            <w:r w:rsidRPr="00A5197D">
              <w:rPr>
                <w:rFonts w:ascii="Times New Roman" w:hAnsi="Times New Roman" w:cs="Times New Roman"/>
                <w:b/>
                <w:sz w:val="28"/>
                <w:szCs w:val="28"/>
              </w:rPr>
              <w:t>8</w:t>
            </w:r>
          </w:p>
        </w:tc>
        <w:tc>
          <w:tcPr>
            <w:tcW w:w="758" w:type="dxa"/>
          </w:tcPr>
          <w:p w:rsidR="002B17D3" w:rsidRPr="00A5197D" w:rsidRDefault="002B17D3" w:rsidP="00337F07">
            <w:pPr>
              <w:rPr>
                <w:rFonts w:ascii="Times New Roman" w:hAnsi="Times New Roman" w:cs="Times New Roman"/>
                <w:b/>
                <w:sz w:val="28"/>
                <w:szCs w:val="28"/>
              </w:rPr>
            </w:pPr>
            <w:r w:rsidRPr="00A5197D">
              <w:rPr>
                <w:rFonts w:ascii="Times New Roman" w:hAnsi="Times New Roman" w:cs="Times New Roman"/>
                <w:b/>
                <w:sz w:val="28"/>
                <w:szCs w:val="28"/>
              </w:rPr>
              <w:t>9</w:t>
            </w:r>
          </w:p>
        </w:tc>
        <w:tc>
          <w:tcPr>
            <w:tcW w:w="733" w:type="dxa"/>
          </w:tcPr>
          <w:p w:rsidR="002B17D3" w:rsidRPr="00A5197D" w:rsidRDefault="002B17D3" w:rsidP="00337F07">
            <w:pPr>
              <w:rPr>
                <w:rFonts w:ascii="Times New Roman" w:hAnsi="Times New Roman" w:cs="Times New Roman"/>
                <w:b/>
                <w:sz w:val="28"/>
                <w:szCs w:val="28"/>
              </w:rPr>
            </w:pPr>
            <w:r w:rsidRPr="00A5197D">
              <w:rPr>
                <w:rFonts w:ascii="Times New Roman" w:hAnsi="Times New Roman" w:cs="Times New Roman"/>
                <w:b/>
                <w:sz w:val="28"/>
                <w:szCs w:val="28"/>
              </w:rPr>
              <w:t>10</w:t>
            </w:r>
          </w:p>
        </w:tc>
        <w:tc>
          <w:tcPr>
            <w:tcW w:w="733" w:type="dxa"/>
          </w:tcPr>
          <w:p w:rsidR="002B17D3" w:rsidRPr="00A5197D" w:rsidRDefault="002B17D3" w:rsidP="00337F07">
            <w:pPr>
              <w:rPr>
                <w:rFonts w:ascii="Times New Roman" w:hAnsi="Times New Roman" w:cs="Times New Roman"/>
                <w:b/>
                <w:sz w:val="28"/>
                <w:szCs w:val="28"/>
              </w:rPr>
            </w:pPr>
            <w:r w:rsidRPr="00A5197D">
              <w:rPr>
                <w:rFonts w:ascii="Times New Roman" w:hAnsi="Times New Roman" w:cs="Times New Roman"/>
                <w:b/>
                <w:sz w:val="28"/>
                <w:szCs w:val="28"/>
              </w:rPr>
              <w:t>11</w:t>
            </w:r>
          </w:p>
        </w:tc>
      </w:tr>
      <w:tr w:rsidR="002B17D3" w:rsidRPr="00A5197D" w:rsidTr="00337F07">
        <w:tc>
          <w:tcPr>
            <w:tcW w:w="1338" w:type="dxa"/>
          </w:tcPr>
          <w:p w:rsidR="002B17D3" w:rsidRPr="00A5197D" w:rsidRDefault="002B17D3" w:rsidP="00337F07">
            <w:pPr>
              <w:rPr>
                <w:rFonts w:ascii="Times New Roman" w:hAnsi="Times New Roman" w:cs="Times New Roman"/>
                <w:sz w:val="28"/>
                <w:szCs w:val="28"/>
              </w:rPr>
            </w:pPr>
            <w:r w:rsidRPr="00A5197D">
              <w:rPr>
                <w:rFonts w:ascii="Times New Roman" w:hAnsi="Times New Roman" w:cs="Times New Roman"/>
                <w:sz w:val="28"/>
                <w:szCs w:val="28"/>
              </w:rPr>
              <w:t>Кількість класів</w:t>
            </w:r>
          </w:p>
          <w:p w:rsidR="002B17D3" w:rsidRPr="00A5197D" w:rsidRDefault="002B17D3" w:rsidP="00337F07">
            <w:pPr>
              <w:rPr>
                <w:rFonts w:ascii="Times New Roman" w:hAnsi="Times New Roman" w:cs="Times New Roman"/>
                <w:sz w:val="28"/>
                <w:szCs w:val="28"/>
              </w:rPr>
            </w:pPr>
          </w:p>
        </w:tc>
        <w:tc>
          <w:tcPr>
            <w:tcW w:w="760"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2</w:t>
            </w:r>
          </w:p>
        </w:tc>
        <w:tc>
          <w:tcPr>
            <w:tcW w:w="759"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3</w:t>
            </w:r>
          </w:p>
        </w:tc>
        <w:tc>
          <w:tcPr>
            <w:tcW w:w="758"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3</w:t>
            </w:r>
          </w:p>
        </w:tc>
        <w:tc>
          <w:tcPr>
            <w:tcW w:w="758"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3</w:t>
            </w:r>
          </w:p>
        </w:tc>
        <w:tc>
          <w:tcPr>
            <w:tcW w:w="758"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2</w:t>
            </w:r>
          </w:p>
        </w:tc>
        <w:tc>
          <w:tcPr>
            <w:tcW w:w="758"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2</w:t>
            </w:r>
          </w:p>
        </w:tc>
        <w:tc>
          <w:tcPr>
            <w:tcW w:w="758"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2</w:t>
            </w:r>
          </w:p>
        </w:tc>
        <w:tc>
          <w:tcPr>
            <w:tcW w:w="758"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3</w:t>
            </w:r>
          </w:p>
        </w:tc>
        <w:tc>
          <w:tcPr>
            <w:tcW w:w="758"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2</w:t>
            </w:r>
          </w:p>
        </w:tc>
        <w:tc>
          <w:tcPr>
            <w:tcW w:w="733"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1</w:t>
            </w:r>
          </w:p>
        </w:tc>
        <w:tc>
          <w:tcPr>
            <w:tcW w:w="733"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1</w:t>
            </w:r>
          </w:p>
        </w:tc>
      </w:tr>
      <w:tr w:rsidR="002B17D3" w:rsidRPr="00A5197D" w:rsidTr="00337F07">
        <w:tc>
          <w:tcPr>
            <w:tcW w:w="1338" w:type="dxa"/>
          </w:tcPr>
          <w:p w:rsidR="002B17D3" w:rsidRPr="00A5197D" w:rsidRDefault="002B17D3" w:rsidP="00337F07">
            <w:pPr>
              <w:rPr>
                <w:rFonts w:ascii="Times New Roman" w:hAnsi="Times New Roman" w:cs="Times New Roman"/>
                <w:sz w:val="28"/>
                <w:szCs w:val="28"/>
              </w:rPr>
            </w:pPr>
            <w:r w:rsidRPr="00A5197D">
              <w:rPr>
                <w:rFonts w:ascii="Times New Roman" w:hAnsi="Times New Roman" w:cs="Times New Roman"/>
                <w:sz w:val="28"/>
                <w:szCs w:val="28"/>
              </w:rPr>
              <w:t>Кількість учнів</w:t>
            </w:r>
          </w:p>
        </w:tc>
        <w:tc>
          <w:tcPr>
            <w:tcW w:w="760"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61</w:t>
            </w:r>
          </w:p>
        </w:tc>
        <w:tc>
          <w:tcPr>
            <w:tcW w:w="759"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73</w:t>
            </w:r>
          </w:p>
        </w:tc>
        <w:tc>
          <w:tcPr>
            <w:tcW w:w="758"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70</w:t>
            </w:r>
          </w:p>
        </w:tc>
        <w:tc>
          <w:tcPr>
            <w:tcW w:w="758"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77</w:t>
            </w:r>
          </w:p>
        </w:tc>
        <w:tc>
          <w:tcPr>
            <w:tcW w:w="758"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70</w:t>
            </w:r>
          </w:p>
        </w:tc>
        <w:tc>
          <w:tcPr>
            <w:tcW w:w="758"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66</w:t>
            </w:r>
          </w:p>
        </w:tc>
        <w:tc>
          <w:tcPr>
            <w:tcW w:w="758"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55</w:t>
            </w:r>
          </w:p>
        </w:tc>
        <w:tc>
          <w:tcPr>
            <w:tcW w:w="758"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82</w:t>
            </w:r>
          </w:p>
        </w:tc>
        <w:tc>
          <w:tcPr>
            <w:tcW w:w="758"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61</w:t>
            </w:r>
          </w:p>
        </w:tc>
        <w:tc>
          <w:tcPr>
            <w:tcW w:w="733"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34</w:t>
            </w:r>
          </w:p>
        </w:tc>
        <w:tc>
          <w:tcPr>
            <w:tcW w:w="733" w:type="dxa"/>
          </w:tcPr>
          <w:p w:rsidR="002B17D3" w:rsidRPr="00A5197D" w:rsidRDefault="002B17D3" w:rsidP="00337F07">
            <w:pPr>
              <w:jc w:val="center"/>
              <w:rPr>
                <w:rFonts w:ascii="Times New Roman" w:hAnsi="Times New Roman" w:cs="Times New Roman"/>
                <w:sz w:val="28"/>
                <w:szCs w:val="28"/>
              </w:rPr>
            </w:pPr>
            <w:r w:rsidRPr="00A5197D">
              <w:rPr>
                <w:rFonts w:ascii="Times New Roman" w:hAnsi="Times New Roman" w:cs="Times New Roman"/>
                <w:sz w:val="28"/>
                <w:szCs w:val="28"/>
              </w:rPr>
              <w:t>36</w:t>
            </w:r>
          </w:p>
        </w:tc>
      </w:tr>
    </w:tbl>
    <w:p w:rsidR="002B17D3" w:rsidRPr="00A5197D" w:rsidRDefault="002B17D3" w:rsidP="002B17D3">
      <w:pPr>
        <w:rPr>
          <w:rFonts w:ascii="Times New Roman" w:hAnsi="Times New Roman" w:cs="Times New Roman"/>
          <w:sz w:val="28"/>
          <w:szCs w:val="28"/>
        </w:rPr>
      </w:pPr>
    </w:p>
    <w:p w:rsidR="002B17D3" w:rsidRPr="00A5197D" w:rsidRDefault="002B17D3" w:rsidP="002B17D3">
      <w:pPr>
        <w:spacing w:line="360" w:lineRule="auto"/>
        <w:ind w:firstLine="709"/>
        <w:jc w:val="both"/>
        <w:rPr>
          <w:rFonts w:ascii="Times New Roman" w:hAnsi="Times New Roman" w:cs="Times New Roman"/>
          <w:sz w:val="28"/>
          <w:szCs w:val="28"/>
        </w:rPr>
      </w:pPr>
      <w:r w:rsidRPr="00A5197D">
        <w:rPr>
          <w:rFonts w:ascii="Times New Roman" w:eastAsia="Times New Roman" w:hAnsi="Times New Roman" w:cs="Times New Roman"/>
          <w:sz w:val="28"/>
          <w:szCs w:val="28"/>
          <w:lang w:eastAsia="uk-UA"/>
        </w:rPr>
        <w:t xml:space="preserve">Нами були проведені спостереження, анкетування, опитування фокус-груп. </w:t>
      </w:r>
      <w:r w:rsidRPr="00A5197D">
        <w:rPr>
          <w:rFonts w:ascii="Times New Roman" w:hAnsi="Times New Roman" w:cs="Times New Roman"/>
          <w:sz w:val="28"/>
          <w:szCs w:val="28"/>
        </w:rPr>
        <w:t xml:space="preserve">Анкетування проводилося за допомогою Google Forms — онлайн-інструменту для створення форм від Google Workspace, та було анонімним. Обробку отриманих результатів здійснювали за допомогою програми MS Excel. У дослідженні взяли участь учні, їхні батьки та педагогічні працівники школи, оскільки у взаємодотичних системах шкільного середовища та родини відбувається формування майбутніх як негативних, так і позитивних поведінкових патернів через взаємодію чотирьох ключових груп: учнів молодшої школи, учнів старшої школи, їхніх батьків і педагогічних працівників. Всі чотири групи перебувають у постійній взаємодії та обміні: педагоги </w:t>
      </w:r>
      <w:r w:rsidRPr="00A5197D">
        <w:rPr>
          <w:rFonts w:ascii="Times New Roman" w:hAnsi="Times New Roman" w:cs="Times New Roman"/>
          <w:sz w:val="28"/>
          <w:szCs w:val="28"/>
        </w:rPr>
        <w:lastRenderedPageBreak/>
        <w:t>навчають → старші моделюють → молодші наслідують → батьки підтримують або підсилюють. Всі учасники були попередньо поінформовані про мету дослідження та надали згоду на добровільну участь в опитуванні.</w:t>
      </w:r>
    </w:p>
    <w:p w:rsidR="002B17D3" w:rsidRPr="00A5197D" w:rsidRDefault="002B17D3" w:rsidP="002B17D3">
      <w:pPr>
        <w:spacing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Початок дослідження був приурочений до всесвітнього тижня обізнаності про стійкість до антибіотиків (18-24 листопада). Опитування проводилося в період з листопада 2023 року по грудень 2024 року. Усього в опитуванні взяли участь 53 учні молодших класів, 108 учнів старшої школи, 138 батьків та 37 педагогічних працівників. Для кожної з груп було розроблено окремий блок питань, що дозволив отримати всебічну та різнопланову інформацію.</w:t>
      </w:r>
    </w:p>
    <w:p w:rsidR="002B17D3" w:rsidRPr="00A5197D" w:rsidRDefault="002B17D3" w:rsidP="002B17D3">
      <w:pPr>
        <w:spacing w:after="0" w:line="360" w:lineRule="auto"/>
        <w:ind w:firstLine="709"/>
        <w:jc w:val="both"/>
        <w:rPr>
          <w:rFonts w:ascii="Times New Roman" w:hAnsi="Times New Roman" w:cs="Times New Roman"/>
          <w:bCs/>
          <w:sz w:val="28"/>
          <w:szCs w:val="28"/>
        </w:rPr>
      </w:pPr>
    </w:p>
    <w:p w:rsidR="002B17D3" w:rsidRPr="00A5197D" w:rsidRDefault="002B17D3" w:rsidP="002B17D3">
      <w:pPr>
        <w:spacing w:after="0" w:line="360" w:lineRule="auto"/>
        <w:ind w:firstLine="709"/>
        <w:jc w:val="both"/>
        <w:rPr>
          <w:rFonts w:ascii="Times New Roman" w:hAnsi="Times New Roman" w:cs="Times New Roman"/>
          <w:b/>
          <w:bCs/>
          <w:sz w:val="28"/>
          <w:szCs w:val="28"/>
        </w:rPr>
      </w:pPr>
      <w:r w:rsidRPr="00A5197D">
        <w:rPr>
          <w:rFonts w:ascii="Times New Roman" w:hAnsi="Times New Roman" w:cs="Times New Roman"/>
          <w:b/>
          <w:bCs/>
          <w:sz w:val="28"/>
          <w:szCs w:val="28"/>
        </w:rPr>
        <w:t>5.1 Ставлення до використання антибіотиків</w:t>
      </w:r>
    </w:p>
    <w:p w:rsidR="002B17D3" w:rsidRPr="00A5197D" w:rsidRDefault="002B17D3" w:rsidP="002B17D3">
      <w:pPr>
        <w:spacing w:after="0" w:line="360" w:lineRule="auto"/>
        <w:ind w:firstLine="709"/>
        <w:jc w:val="both"/>
        <w:rPr>
          <w:rFonts w:ascii="Times New Roman" w:hAnsi="Times New Roman" w:cs="Times New Roman"/>
          <w:b/>
          <w:bCs/>
          <w:sz w:val="28"/>
          <w:szCs w:val="28"/>
        </w:rPr>
      </w:pP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bCs/>
          <w:sz w:val="28"/>
          <w:szCs w:val="28"/>
        </w:rPr>
        <w:t xml:space="preserve">У першій частині дослідження ми зосередили увагу на особливостях застосування антибіотиків серед батьків школярів та педагогічних працівників, рівні їх обізнаності про антибіотикорезистентність, а також поширеність практик самолікування. </w:t>
      </w:r>
      <w:r w:rsidRPr="00A5197D">
        <w:rPr>
          <w:rFonts w:ascii="Times New Roman" w:hAnsi="Times New Roman" w:cs="Times New Roman"/>
          <w:sz w:val="28"/>
          <w:szCs w:val="28"/>
        </w:rPr>
        <w:t>Всього у опитані взяли участь 175 осіб – батьки учнів та педагогічні працівники. Середній вік респондентів становив 41 рік, при цьому переважна більшість була жіночої статі (78%), що є типовим для вибірок, пов’язаних із питаннями шкільної освіти та догляду за дітьми [].</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Щодо рівня освіти — значна частина респондентів</w:t>
      </w:r>
      <w:r w:rsidRPr="00A5197D">
        <w:rPr>
          <w:rFonts w:ascii="Times New Roman" w:hAnsi="Times New Roman" w:cs="Times New Roman"/>
          <w:sz w:val="28"/>
          <w:szCs w:val="28"/>
          <w:lang w:val="ru-RU"/>
        </w:rPr>
        <w:t xml:space="preserve">, а саме 53 % </w:t>
      </w:r>
      <w:r w:rsidRPr="00A5197D">
        <w:rPr>
          <w:rFonts w:ascii="Times New Roman" w:hAnsi="Times New Roman" w:cs="Times New Roman"/>
          <w:sz w:val="28"/>
          <w:szCs w:val="28"/>
        </w:rPr>
        <w:t xml:space="preserve">мала вищу освіту (бакалаврат та магістратура), 28 % - професійно-технічну та 19 % повну загальну середню. Це узгоджується з офіційною статистикою: за даними Державної служби статистики </w:t>
      </w:r>
      <w:r w:rsidRPr="004907C9">
        <w:rPr>
          <w:rFonts w:ascii="Times New Roman" w:hAnsi="Times New Roman" w:cs="Times New Roman"/>
          <w:sz w:val="28"/>
          <w:szCs w:val="28"/>
        </w:rPr>
        <w:t>України</w:t>
      </w:r>
      <w:r w:rsidRPr="004907C9">
        <w:rPr>
          <w:rFonts w:ascii="Times New Roman" w:hAnsi="Times New Roman" w:cs="Times New Roman"/>
          <w:sz w:val="28"/>
          <w:szCs w:val="28"/>
          <w:lang w:val="ru-RU"/>
        </w:rPr>
        <w:t xml:space="preserve"> [https://www.ukrstat.gov.ua/]</w:t>
      </w:r>
      <w:r w:rsidRPr="004907C9">
        <w:rPr>
          <w:rFonts w:ascii="Times New Roman" w:hAnsi="Times New Roman" w:cs="Times New Roman"/>
          <w:sz w:val="28"/>
          <w:szCs w:val="28"/>
        </w:rPr>
        <w:t xml:space="preserve">, </w:t>
      </w:r>
      <w:r w:rsidRPr="00A5197D">
        <w:rPr>
          <w:rFonts w:ascii="Times New Roman" w:hAnsi="Times New Roman" w:cs="Times New Roman"/>
          <w:sz w:val="28"/>
          <w:szCs w:val="28"/>
        </w:rPr>
        <w:t>станом на 2021 рік понад 55% населення віком 25–64 років мають повну вищу освіту, ще близько 24 % — професійно-технічну, а 22 % — повну загальну середню освіту. Такий розподіл свідчить про досить високий освітній рівень батьківської спільноти в Україні, що важливо враховувати під час інтерпретації результатів опитування.</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xml:space="preserve">Згідно з результатами опитування, 1 дитина була у 35% родин, 2 дитини — у 38%, а 3 дитини і більше — у 18% родин. Такий розподіл загалом відповідає </w:t>
      </w:r>
      <w:r w:rsidRPr="00A5197D">
        <w:rPr>
          <w:rFonts w:ascii="Times New Roman" w:hAnsi="Times New Roman" w:cs="Times New Roman"/>
          <w:sz w:val="28"/>
          <w:szCs w:val="28"/>
        </w:rPr>
        <w:lastRenderedPageBreak/>
        <w:t>тенденціям, зафіксованим Державною службою статистики України, згідно з якими більшість українських сімей мають одну або дві дитини, а багатодітні родини (з трьома і більше дітьми) становлять менше 15% від загальної кількості домогосподарств із дітьми.</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Варто зазначити, що у вибірці нашого дослідження спостерігається дещо вищий відсоток багатодітних родин (18%), ніж за даними статистики минулих років, що може бути зумовлено особливостями військового стану в Україні, оскільки вік дітей, які були народженими третіми і більше по рахунку у більшості випадків не перевищував 3х років.</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На запитання «Як часто ваша дитина хворіє на застуду чи інші інфекційні захворювання?», респонденти відповіли наступним чином:</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27% зазначили, що дитина хворіє дуже рідко (1–2 рази на рік) — переважно це були батьки підлітків віком 14–16 років.</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36% обрали варіант помірно часто (3–5 разів на рік) — у більшості випадків це стосувалося дітей віком 11–15 років.</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37% вказали, що дитина хворіє часто (6 і більше разів на рік) — ця частка в основному припала на дітей віком 6–11 років.</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xml:space="preserve">Такий розподіл є логічним і узгоджується з віковими особливостями імунної системи дітей: молодші школярі частіше хворіють через адаптацію до соціального середовища, контакти з великою кількістю однолітків та ще незрілу імунну </w:t>
      </w:r>
      <w:r w:rsidRPr="004907C9">
        <w:rPr>
          <w:rFonts w:ascii="Times New Roman" w:hAnsi="Times New Roman" w:cs="Times New Roman"/>
          <w:sz w:val="28"/>
          <w:szCs w:val="28"/>
        </w:rPr>
        <w:t>відповідь [</w:t>
      </w:r>
      <w:r w:rsidR="004907C9" w:rsidRPr="004907C9">
        <w:rPr>
          <w:rFonts w:ascii="Times New Roman" w:hAnsi="Times New Roman" w:cs="Times New Roman"/>
          <w:sz w:val="28"/>
          <w:szCs w:val="28"/>
        </w:rPr>
        <w:t>10, 47</w:t>
      </w:r>
      <w:r w:rsidRPr="004907C9">
        <w:rPr>
          <w:rFonts w:ascii="Times New Roman" w:hAnsi="Times New Roman" w:cs="Times New Roman"/>
          <w:sz w:val="28"/>
          <w:szCs w:val="28"/>
        </w:rPr>
        <w:t xml:space="preserve">]. </w:t>
      </w:r>
      <w:r w:rsidRPr="00A5197D">
        <w:rPr>
          <w:rFonts w:ascii="Times New Roman" w:hAnsi="Times New Roman" w:cs="Times New Roman"/>
          <w:sz w:val="28"/>
          <w:szCs w:val="28"/>
        </w:rPr>
        <w:t>У той час як у підлітковому віці частота інфекційних захворювань зменшується, що підтверджують і дані опитування.</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За даними Центру громадського здоров’я України, діти молодшого шкільного віку (6–10 років) можуть хворіти на гострі респіраторні інфекції в середньому 6–8 разів на рік, тоді як у підлітків (13–17 років) цей показник знижується до 2–4 випадків на рік. Отже, результати нашого дослідження відповідають загальним тенденціям по країні.</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На запитання «Чи хворіла ваша дитина протягом останніх 6 місяців на застуду чи інші інфекційні захворювання?», респонденти відповіли наступним чином   Так -87 %   Ні – 13 %</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lastRenderedPageBreak/>
        <w:t>На запитання «Чи хворіла ваша дитина протягом останніх 6 місяців на застуду чи інші інфекційні захворювання?», респонденти відповіли наступним чином:</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Серед батьків молодших школярів (віком 6–10 років):</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Так — 87%– Ні — 13%</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Серед батьків старших школярів (віком 14–17 років):</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Так — 63%– Ні — 37%</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Такий розподіл є логічним і відповідає віковим особливостям розвитку імунної системи. Діти молодшого шкільного віку зазвичай частіше хворіють на ГРЗ та інші інфекційні захворювання, оскільки їх імунітет ще формується, а шкільне середовище сприяє активному поширенню збудників.</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Згідно з даними Центру громадського здоров’я МОЗ України, у дітей віком 6–9 років захворюваність на ГРЗ може сягати 6–8 випадків на рік, тоді як у підлітків (13–17 років) — знижується до 2–4 випадків. Отже, отримані результати підтверджують наявну епідеміологічну ситуацію: молодші школярі хворіють частіше, ніж старші.</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На запитання «Як часто ваша дитина приймає антибіотики?», респонденти відповіли таким чином:</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Дуже рідко (раз на рік або рідше) — 26%</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1–2 рази на рік — 38%</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3 і більше разів на рік — 22%</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Важко відповісти — 14%</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Такий розподіл демонструє, що майже кожна п’ята дитина отримує антибіотики тричі й більше разів на рік, що є тривожним показником з огляду на проблему антибіотикорезистентності. Додатково, 14% батьків не змогли чітко відповісти, що може свідчити про низький рівень обізнаності щодо призначень лікарських засобів або про самостійне лікування без фіксації частоти прийомів.</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xml:space="preserve">Згідно з дослідженнями, проведеними Центром громадського здоров’я України, близько 30–35% дітей в Україні щороку отримують антибактеріальну терапію, при цьому понад 10% — без попереднього огляду лікаря. Частіше за все антибіотики призначаються при захворюваннях верхніх дихальних шляхів, хоча </w:t>
      </w:r>
      <w:r w:rsidRPr="00A5197D">
        <w:rPr>
          <w:rFonts w:ascii="Times New Roman" w:hAnsi="Times New Roman" w:cs="Times New Roman"/>
          <w:sz w:val="28"/>
          <w:szCs w:val="28"/>
        </w:rPr>
        <w:lastRenderedPageBreak/>
        <w:t>значна частина з них має вірусну природу і не потребує антибактеріального лікування.</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На запитання «Хто зазвичай призначає антибіотики Вашій дитині?», респонденти відповіли наступним чином:</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Лікар — 56%</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Я сам(а), без консультації — 32%</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Аптекар порадив — 9%</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Інше — 2%</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xml:space="preserve">Отримані результати викликають занепокоєння оскільки понад 40% батьків призначають антибіотики без безпосередньої участі лікаря, що є порушенням медичних стандартів та підвищує ризик розвитку антибіотикорезистентності. Особливо небезпечним є те, що 32% опитаних самостійно вирішують, коли й які антибіотики давати своїй дитині, а 9% покладаються на поради фармацевтів. </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Згідно з опитуванням, проведеним Центром громадського здоров’я МОЗ України у 2020 році, лише близько 50–55% українців використовували антибіотики виключно за призначенням лікаря, тоді як понад 40% вдавалися до самолікування або слідують порадам з аптек. Ці дані узгоджуються з результатами нашого дослідження, що вказує на системну проблему недостатньої обізнаності про правила застосування антибіотиків серед населення.</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На запитання «Чи бувало так, що ви давали дитині антибіотики попри призначення лікаря?», респонденти відповіли наступним чином:</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Так — 20%</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Ні — 48%</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Один раз — 14%</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Бувало раніше, але більше не роблю — 18%</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Тобто, 20 % респондентів визнали, що давали дитині антибіотики попри відсутність призначення лікаря. Це свідчить про наявність практики самолікування або прийняття ліків без медичного контролю, що може бути небезпечним і сприяти розвитку антибіотикорезистентності.</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lastRenderedPageBreak/>
        <w:t>48% опитаних стверджують, що ніколи не давали антибіотики без призначення лікаря, що є позитивним сигналом про відповідальність і обізнаність батьків щодо важливості медичного контролю при прийомі таких препаратів.</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14% респондентів вказали, що одного разу порушували рекомендації лікаря, що може бути ознакою певної невизначеності або недостатньої інформації щодо правил використання антибіотиків.</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18% зазначили, що раніше це траплялося, але вони більше не практикують таку поведінку. Це може свідчити про усвідомлення помилок у минулому і готовність змінити свої дії на основі отриманих знань.</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Загалом, 38% опитаних (20% + 18%) або прямо порушували рекомендації лікаря, або робили це в минулому. Це підкреслює важливість продовження освітніх програм, спрямованих на підвищення обізнаності щодо правильного використання антибіотиків та небезпеки самолікування.</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Наступне питання стосувалося дотримання тривалості лікування антибіотиками - «Чи завжди ви дотримуєтесь тривалості курсу антибіотиків, призначеної лікарем?» і відповіді були такі:  майже 63 % відповіли Так, завжди; 26 % Інколи завершую раніше, а 11 % - Ні, зупиняю, коли дитині стає краще</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Наступне питання анкети стосувалося дотримання тривалості лікування антибіотиками: «Чи завжди ви дотримуєтесь тривалості курсу антибіотиків, призначеної лікарем?». Розподіл відповідей був таким:</w:t>
      </w:r>
    </w:p>
    <w:p w:rsidR="002B17D3" w:rsidRPr="00A5197D" w:rsidRDefault="002B17D3" w:rsidP="002B17D3">
      <w:pPr>
        <w:spacing w:after="0" w:line="360" w:lineRule="auto"/>
        <w:ind w:left="720"/>
        <w:rPr>
          <w:rFonts w:ascii="Times New Roman" w:hAnsi="Times New Roman" w:cs="Times New Roman"/>
          <w:sz w:val="28"/>
          <w:szCs w:val="28"/>
        </w:rPr>
      </w:pPr>
      <w:r w:rsidRPr="00A5197D">
        <w:rPr>
          <w:rFonts w:ascii="Times New Roman" w:hAnsi="Times New Roman" w:cs="Times New Roman"/>
          <w:sz w:val="28"/>
          <w:szCs w:val="28"/>
        </w:rPr>
        <w:t>Так, завжди — майже 63 % респондентів;</w:t>
      </w:r>
    </w:p>
    <w:p w:rsidR="002B17D3" w:rsidRPr="00A5197D" w:rsidRDefault="002B17D3" w:rsidP="002B17D3">
      <w:pPr>
        <w:spacing w:after="0" w:line="360" w:lineRule="auto"/>
        <w:ind w:left="720"/>
        <w:rPr>
          <w:rFonts w:ascii="Times New Roman" w:hAnsi="Times New Roman" w:cs="Times New Roman"/>
          <w:sz w:val="28"/>
          <w:szCs w:val="28"/>
        </w:rPr>
      </w:pPr>
      <w:r w:rsidRPr="00A5197D">
        <w:rPr>
          <w:rFonts w:ascii="Times New Roman" w:hAnsi="Times New Roman" w:cs="Times New Roman"/>
          <w:sz w:val="28"/>
          <w:szCs w:val="28"/>
        </w:rPr>
        <w:t>Інколи завершую курс раніше — 26 %;</w:t>
      </w:r>
    </w:p>
    <w:p w:rsidR="002B17D3" w:rsidRPr="00A5197D" w:rsidRDefault="002B17D3" w:rsidP="002B17D3">
      <w:pPr>
        <w:spacing w:after="0" w:line="360" w:lineRule="auto"/>
        <w:ind w:firstLine="709"/>
        <w:rPr>
          <w:rFonts w:ascii="Times New Roman" w:hAnsi="Times New Roman" w:cs="Times New Roman"/>
          <w:sz w:val="28"/>
          <w:szCs w:val="28"/>
        </w:rPr>
      </w:pPr>
      <w:r w:rsidRPr="00A5197D">
        <w:rPr>
          <w:rFonts w:ascii="Times New Roman" w:hAnsi="Times New Roman" w:cs="Times New Roman"/>
          <w:sz w:val="28"/>
          <w:szCs w:val="28"/>
        </w:rPr>
        <w:t>Ні, зупиняю лікування, коли дитині стає краще — 11 %.</w:t>
      </w:r>
    </w:p>
    <w:p w:rsidR="002B17D3" w:rsidRPr="00A5197D" w:rsidRDefault="002B17D3" w:rsidP="002B17D3">
      <w:pPr>
        <w:spacing w:after="0" w:line="360" w:lineRule="auto"/>
        <w:ind w:firstLine="709"/>
        <w:rPr>
          <w:rFonts w:ascii="Times New Roman" w:hAnsi="Times New Roman" w:cs="Times New Roman"/>
          <w:sz w:val="28"/>
          <w:szCs w:val="28"/>
        </w:rPr>
      </w:pPr>
      <w:r w:rsidRPr="00A5197D">
        <w:rPr>
          <w:rFonts w:ascii="Times New Roman" w:hAnsi="Times New Roman" w:cs="Times New Roman"/>
          <w:sz w:val="28"/>
          <w:szCs w:val="28"/>
        </w:rPr>
        <w:t>Такий розподіл вказує на те, що майже третина батьків не дотримуються повного курсу лікування, що може сприяти розвитку антибіотикорезистентності. За даними Центру громадського здоров’я МОЗ України (опитування 2021 року), до 40 % українців самостійно коригують або припиняють прийом антибіотиків, не завершуючи повний курс, навіть якщо препарат був призначений лікарем.</w:t>
      </w:r>
    </w:p>
    <w:p w:rsidR="002B17D3" w:rsidRPr="00A5197D" w:rsidRDefault="002B17D3" w:rsidP="002B17D3">
      <w:pPr>
        <w:spacing w:after="0" w:line="360" w:lineRule="auto"/>
        <w:ind w:firstLine="709"/>
        <w:rPr>
          <w:rFonts w:ascii="Times New Roman" w:hAnsi="Times New Roman" w:cs="Times New Roman"/>
          <w:sz w:val="28"/>
          <w:szCs w:val="28"/>
        </w:rPr>
      </w:pPr>
      <w:r w:rsidRPr="00A5197D">
        <w:rPr>
          <w:rFonts w:ascii="Times New Roman" w:hAnsi="Times New Roman" w:cs="Times New Roman"/>
          <w:sz w:val="28"/>
          <w:szCs w:val="28"/>
        </w:rPr>
        <w:lastRenderedPageBreak/>
        <w:t>Питання анкети також стосувалося дотримання дозування антибіотиків, призначеного лікарем. На запитання «Чи дотримуєтесь ви призначеної лікарем дози антибіотика для дитини?» відповіді розподілилися таким чином:</w:t>
      </w:r>
    </w:p>
    <w:p w:rsidR="002B17D3" w:rsidRPr="00A5197D" w:rsidRDefault="002B17D3" w:rsidP="002B17D3">
      <w:pPr>
        <w:spacing w:after="0" w:line="360" w:lineRule="auto"/>
        <w:ind w:firstLine="851"/>
        <w:rPr>
          <w:rFonts w:ascii="Times New Roman" w:hAnsi="Times New Roman" w:cs="Times New Roman"/>
          <w:sz w:val="28"/>
          <w:szCs w:val="28"/>
        </w:rPr>
      </w:pPr>
      <w:r w:rsidRPr="00A5197D">
        <w:rPr>
          <w:rFonts w:ascii="Times New Roman" w:hAnsi="Times New Roman" w:cs="Times New Roman"/>
          <w:sz w:val="28"/>
          <w:szCs w:val="28"/>
        </w:rPr>
        <w:t>Так, завжди дотримуюсь — майже 75 % респондентів;</w:t>
      </w:r>
    </w:p>
    <w:p w:rsidR="002B17D3" w:rsidRPr="00A5197D" w:rsidRDefault="002B17D3" w:rsidP="002B17D3">
      <w:pPr>
        <w:spacing w:after="0" w:line="360" w:lineRule="auto"/>
        <w:ind w:firstLine="851"/>
        <w:rPr>
          <w:rFonts w:ascii="Times New Roman" w:hAnsi="Times New Roman" w:cs="Times New Roman"/>
          <w:sz w:val="28"/>
          <w:szCs w:val="28"/>
        </w:rPr>
      </w:pPr>
      <w:r w:rsidRPr="00A5197D">
        <w:rPr>
          <w:rFonts w:ascii="Times New Roman" w:hAnsi="Times New Roman" w:cs="Times New Roman"/>
          <w:sz w:val="28"/>
          <w:szCs w:val="28"/>
        </w:rPr>
        <w:t>Коригую дозу самостійно або після ознайомлення з інструкцією — 12 %;</w:t>
      </w:r>
    </w:p>
    <w:p w:rsidR="002B17D3" w:rsidRPr="00A5197D" w:rsidRDefault="002B17D3" w:rsidP="002B17D3">
      <w:pPr>
        <w:spacing w:after="0" w:line="360" w:lineRule="auto"/>
        <w:ind w:firstLine="851"/>
        <w:rPr>
          <w:rFonts w:ascii="Times New Roman" w:hAnsi="Times New Roman" w:cs="Times New Roman"/>
          <w:sz w:val="28"/>
          <w:szCs w:val="28"/>
        </w:rPr>
      </w:pPr>
      <w:r w:rsidRPr="00A5197D">
        <w:rPr>
          <w:rFonts w:ascii="Times New Roman" w:hAnsi="Times New Roman" w:cs="Times New Roman"/>
          <w:sz w:val="28"/>
          <w:szCs w:val="28"/>
        </w:rPr>
        <w:t>Важко сказати — 13 %.</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Ці результати свідчать про те, що кожен четвертий батько/мати або не впевнений, або змінює дозування самостійно, що може негативно впливати на ефективність лікування та підвищувати ризик розвитку побічних ефектів та сприяє резистентності бактерій.</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sz w:val="28"/>
          <w:szCs w:val="28"/>
        </w:rPr>
        <w:t xml:space="preserve">Окрім цього, </w:t>
      </w:r>
      <w:r w:rsidRPr="00A5197D">
        <w:rPr>
          <w:rFonts w:ascii="Times New Roman" w:hAnsi="Times New Roman" w:cs="Times New Roman"/>
          <w:bCs/>
          <w:sz w:val="28"/>
          <w:szCs w:val="28"/>
        </w:rPr>
        <w:t>переважна більшість респондентів (майже 65 %)</w:t>
      </w:r>
      <w:r w:rsidRPr="00A5197D">
        <w:rPr>
          <w:rFonts w:ascii="Times New Roman" w:hAnsi="Times New Roman" w:cs="Times New Roman"/>
          <w:sz w:val="28"/>
          <w:szCs w:val="28"/>
        </w:rPr>
        <w:t xml:space="preserve"> зазначили, що </w:t>
      </w:r>
      <w:r w:rsidRPr="00A5197D">
        <w:rPr>
          <w:rFonts w:ascii="Times New Roman" w:hAnsi="Times New Roman" w:cs="Times New Roman"/>
          <w:bCs/>
          <w:sz w:val="28"/>
          <w:szCs w:val="28"/>
        </w:rPr>
        <w:t>зберігають залишки антибіотиків після курсу лікування</w:t>
      </w:r>
      <w:r w:rsidRPr="00A5197D">
        <w:rPr>
          <w:rFonts w:ascii="Times New Roman" w:hAnsi="Times New Roman" w:cs="Times New Roman"/>
          <w:sz w:val="28"/>
          <w:szCs w:val="28"/>
        </w:rPr>
        <w:t xml:space="preserve"> та </w:t>
      </w:r>
      <w:r w:rsidRPr="00A5197D">
        <w:rPr>
          <w:rFonts w:ascii="Times New Roman" w:hAnsi="Times New Roman" w:cs="Times New Roman"/>
          <w:bCs/>
          <w:sz w:val="28"/>
          <w:szCs w:val="28"/>
        </w:rPr>
        <w:t>не виключають можливості їх подальшого самостійного використання без консультації з лікарем</w:t>
      </w:r>
      <w:r w:rsidRPr="00A5197D">
        <w:rPr>
          <w:rFonts w:ascii="Times New Roman" w:hAnsi="Times New Roman" w:cs="Times New Roman"/>
          <w:sz w:val="28"/>
          <w:szCs w:val="28"/>
        </w:rPr>
        <w:t>. У порівнянні із</w:t>
      </w:r>
      <w:r w:rsidRPr="00A5197D">
        <w:rPr>
          <w:rFonts w:ascii="Times New Roman" w:hAnsi="Times New Roman" w:cs="Times New Roman"/>
          <w:bCs/>
          <w:sz w:val="28"/>
          <w:szCs w:val="28"/>
        </w:rPr>
        <w:t xml:space="preserve"> даними Центру громадського здоров’я МОЗ України (опитування 2021 року), </w:t>
      </w:r>
      <w:r w:rsidRPr="00A5197D">
        <w:rPr>
          <w:rFonts w:ascii="Times New Roman" w:hAnsi="Times New Roman" w:cs="Times New Roman"/>
          <w:sz w:val="28"/>
          <w:szCs w:val="28"/>
        </w:rPr>
        <w:t>до 45 % українців зберігають залишки антибіотиків</w:t>
      </w:r>
      <w:r w:rsidRPr="00A5197D">
        <w:rPr>
          <w:rFonts w:ascii="Times New Roman" w:hAnsi="Times New Roman" w:cs="Times New Roman"/>
          <w:bCs/>
          <w:sz w:val="28"/>
          <w:szCs w:val="28"/>
        </w:rPr>
        <w:t xml:space="preserve"> і в разі потреби </w:t>
      </w:r>
      <w:r w:rsidRPr="00A5197D">
        <w:rPr>
          <w:rFonts w:ascii="Times New Roman" w:hAnsi="Times New Roman" w:cs="Times New Roman"/>
          <w:sz w:val="28"/>
          <w:szCs w:val="28"/>
        </w:rPr>
        <w:t>використовують їх повторно без рекомендацій медичних працівників</w:t>
      </w:r>
      <w:r w:rsidRPr="00A5197D">
        <w:rPr>
          <w:rFonts w:ascii="Times New Roman" w:hAnsi="Times New Roman" w:cs="Times New Roman"/>
          <w:bCs/>
          <w:sz w:val="28"/>
          <w:szCs w:val="28"/>
        </w:rPr>
        <w:t xml:space="preserve">. У нашому опитуванні цей показник </w:t>
      </w:r>
      <w:r w:rsidRPr="00A5197D">
        <w:rPr>
          <w:rFonts w:ascii="Times New Roman" w:hAnsi="Times New Roman" w:cs="Times New Roman"/>
          <w:sz w:val="28"/>
          <w:szCs w:val="28"/>
        </w:rPr>
        <w:t>на 20 % вищий</w:t>
      </w:r>
      <w:r w:rsidRPr="00A5197D">
        <w:rPr>
          <w:rFonts w:ascii="Times New Roman" w:hAnsi="Times New Roman" w:cs="Times New Roman"/>
          <w:bCs/>
          <w:sz w:val="28"/>
          <w:szCs w:val="28"/>
        </w:rPr>
        <w:t xml:space="preserve">, що свідчить про </w:t>
      </w:r>
      <w:r w:rsidRPr="00A5197D">
        <w:rPr>
          <w:rFonts w:ascii="Times New Roman" w:hAnsi="Times New Roman" w:cs="Times New Roman"/>
          <w:sz w:val="28"/>
          <w:szCs w:val="28"/>
        </w:rPr>
        <w:t>високий рівень ризику самолікування</w:t>
      </w:r>
      <w:r w:rsidRPr="00A5197D">
        <w:rPr>
          <w:rFonts w:ascii="Times New Roman" w:hAnsi="Times New Roman" w:cs="Times New Roman"/>
          <w:bCs/>
          <w:sz w:val="28"/>
          <w:szCs w:val="28"/>
        </w:rPr>
        <w:t>.</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На запитання «Чи знаєте Ви, що таке антибіотикорезистентність?» були отримані такі відповіді:</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Так – 48 %</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Ні – 15 %</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Чув(ла), але не розумію суть – 27 %</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Отже, лише менше половини опитаних (48 %) чітко розуміють, що таке антибіотикорезистентність. Ще 27 % респондентів хоч і чули цей термін, однак не можуть чітко пояснити його суть, що свідчить про поверхневу обізнаність. 15 % взагалі не знайомі з цим поняттям.</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 xml:space="preserve">Таким чином, понад 40 % батьків не мають достатнього рівня знань щодо однієї з найбільш загрозливих проблем сучасної медицини. Це є тривожним сигналом, адже низький рівень поінформованості напряму пов'язаний із помилками в застосуванні антибіотиків, самолікуванням та перериванням курсів </w:t>
      </w:r>
      <w:r w:rsidRPr="00A5197D">
        <w:rPr>
          <w:rFonts w:ascii="Times New Roman" w:hAnsi="Times New Roman" w:cs="Times New Roman"/>
          <w:bCs/>
          <w:sz w:val="28"/>
          <w:szCs w:val="28"/>
        </w:rPr>
        <w:lastRenderedPageBreak/>
        <w:t>лікування, що, у свою чергу, сприяє формуванню та поширенню стійких до антибіотиків бактерій.</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Ці дані були нами проаналізовані з урахуванням рівня освіти респондентів. Серед осіб із вищою освітою більшість (понад 70 %) дали відповідь "Так" або продемонстрували принаймні часткове розуміння проблеми. Респонденти з професійно-технічною освітою переважно відповідали "Чув(ла), але не розумію суть". Серед респондентів із середньою освітою найбільше відповідей було "Ні" або "Чув(ла), але не розумію суть", що вказує на найнижчий рівень обізнаності</w:t>
      </w:r>
      <w:r w:rsidRPr="00A5197D">
        <w:rPr>
          <w:rFonts w:ascii="Times New Roman" w:eastAsia="Times New Roman" w:hAnsi="Times New Roman" w:cs="Times New Roman"/>
          <w:b/>
          <w:bCs/>
          <w:sz w:val="28"/>
          <w:szCs w:val="28"/>
          <w:lang w:eastAsia="uk-UA"/>
        </w:rPr>
        <w:t>.</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Отже, отримані результати чітко вказують на наявність певних прогалин у знаннях та поведінкових моделях, які можуть сприяти поширенню резистентних інфекцій.</w:t>
      </w:r>
    </w:p>
    <w:p w:rsidR="002B17D3" w:rsidRPr="00A5197D" w:rsidRDefault="002B17D3" w:rsidP="002B17D3">
      <w:pPr>
        <w:spacing w:after="0" w:line="360" w:lineRule="auto"/>
        <w:ind w:firstLine="709"/>
        <w:jc w:val="both"/>
        <w:rPr>
          <w:rFonts w:ascii="Times New Roman" w:hAnsi="Times New Roman" w:cs="Times New Roman"/>
          <w:bCs/>
          <w:sz w:val="28"/>
          <w:szCs w:val="28"/>
        </w:rPr>
      </w:pPr>
    </w:p>
    <w:p w:rsidR="002B17D3" w:rsidRPr="00A5197D" w:rsidRDefault="002B17D3" w:rsidP="002B17D3">
      <w:pPr>
        <w:spacing w:after="0" w:line="360" w:lineRule="auto"/>
        <w:ind w:firstLine="709"/>
        <w:jc w:val="both"/>
        <w:rPr>
          <w:rFonts w:ascii="Times New Roman" w:hAnsi="Times New Roman" w:cs="Times New Roman"/>
          <w:b/>
          <w:bCs/>
          <w:sz w:val="28"/>
          <w:szCs w:val="28"/>
        </w:rPr>
      </w:pPr>
      <w:r w:rsidRPr="00A5197D">
        <w:rPr>
          <w:rFonts w:ascii="Times New Roman" w:hAnsi="Times New Roman" w:cs="Times New Roman"/>
          <w:b/>
          <w:bCs/>
          <w:sz w:val="28"/>
          <w:szCs w:val="28"/>
        </w:rPr>
        <w:t>5.2 Вакцинація як важливий елемент у боротьбі з антибіотикорезистентністю</w:t>
      </w:r>
    </w:p>
    <w:p w:rsidR="002B17D3" w:rsidRPr="00A5197D" w:rsidRDefault="002B17D3" w:rsidP="002B17D3">
      <w:pPr>
        <w:spacing w:after="0" w:line="360" w:lineRule="auto"/>
        <w:ind w:firstLine="709"/>
        <w:jc w:val="both"/>
        <w:rPr>
          <w:rFonts w:ascii="Times New Roman" w:hAnsi="Times New Roman" w:cs="Times New Roman"/>
          <w:b/>
          <w:bCs/>
          <w:sz w:val="28"/>
          <w:szCs w:val="28"/>
        </w:rPr>
      </w:pP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Вакцини запобігають захворюванням, які часто супроводжуються або ускладнюються бактеріальними інфекціями (наприклад, грип, кір, пневмококові інфекції), що потребують призначення антибіотиків. Уникнення самих захворювань дозволяє зменшити необґрунтоване або надмірне використання антибактеріальних препаратів, яке є однією з основних причин виникнення резистентності.</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 xml:space="preserve">Саме тому </w:t>
      </w:r>
      <w:r w:rsidRPr="00A5197D">
        <w:rPr>
          <w:rFonts w:ascii="Times New Roman" w:hAnsi="Times New Roman" w:cs="Times New Roman"/>
          <w:sz w:val="28"/>
          <w:szCs w:val="28"/>
        </w:rPr>
        <w:t>наступним логічним етапом дослідження стало вивчення ставлення до вакцинації як одного з ключових інструментів профілактики інфекційних захворювань</w:t>
      </w:r>
      <w:r w:rsidRPr="00A5197D">
        <w:rPr>
          <w:rFonts w:ascii="Times New Roman" w:hAnsi="Times New Roman" w:cs="Times New Roman"/>
          <w:bCs/>
          <w:sz w:val="28"/>
          <w:szCs w:val="28"/>
        </w:rPr>
        <w:t xml:space="preserve">, що, своєю чергою, дозволяє зменшити потребу в антибіотикотерапії та, відповідно, </w:t>
      </w:r>
      <w:r w:rsidRPr="00A5197D">
        <w:rPr>
          <w:rFonts w:ascii="Times New Roman" w:hAnsi="Times New Roman" w:cs="Times New Roman"/>
          <w:sz w:val="28"/>
          <w:szCs w:val="28"/>
        </w:rPr>
        <w:t>знижує ризики розвитку та поширення антибіотикорезистентності</w:t>
      </w:r>
      <w:r w:rsidRPr="00A5197D">
        <w:rPr>
          <w:rFonts w:ascii="Times New Roman" w:hAnsi="Times New Roman" w:cs="Times New Roman"/>
          <w:bCs/>
          <w:sz w:val="28"/>
          <w:szCs w:val="28"/>
        </w:rPr>
        <w:t>.</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 xml:space="preserve">З огляду на це, </w:t>
      </w:r>
      <w:r w:rsidRPr="00A5197D">
        <w:rPr>
          <w:rFonts w:ascii="Times New Roman" w:hAnsi="Times New Roman" w:cs="Times New Roman"/>
          <w:sz w:val="28"/>
          <w:szCs w:val="28"/>
        </w:rPr>
        <w:t>ми провели наступну серію опитувань, присвячену вакцинації дітей</w:t>
      </w:r>
      <w:r w:rsidRPr="00A5197D">
        <w:rPr>
          <w:rFonts w:ascii="Times New Roman" w:hAnsi="Times New Roman" w:cs="Times New Roman"/>
          <w:bCs/>
          <w:sz w:val="28"/>
          <w:szCs w:val="28"/>
        </w:rPr>
        <w:t>, дотриманню Календаря профілактичних щеплень, довірі до вакцин, а також рівню обізнаності батьків про профілактичну роль імунізації у зменшенні захворюваності та запобіганні ускладненням, що потребують лікування антибіотиками.</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lastRenderedPageBreak/>
        <w:t>На запитання «Чи вакцинована ваша дитина відповідно до національного календаря щеплень?» респонденти надали наступні відповіді:</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Так — 66 %; Частково — 18 %; Ні — 5 %; Не знаю — 11 %</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Отримані дані свідчать, що більше половини батьків (66%) все ж дотримуються повного курсу обов’язкових профілактичних щеплень відповідно до національного календаря. Варто звернути увагу на досить високу частку тих, хто зазначив часткову вакцинацію (18%) — що може вказувати на перервані курси імунізації або відтерміновані щеплення</w:t>
      </w:r>
      <w:r w:rsidR="00337F07" w:rsidRPr="00A5197D">
        <w:rPr>
          <w:rFonts w:ascii="Times New Roman" w:hAnsi="Times New Roman" w:cs="Times New Roman"/>
          <w:sz w:val="28"/>
          <w:szCs w:val="28"/>
        </w:rPr>
        <w:t xml:space="preserve"> (рисунок </w:t>
      </w:r>
      <w:r w:rsidR="00B10E02" w:rsidRPr="00A5197D">
        <w:rPr>
          <w:rFonts w:ascii="Times New Roman" w:hAnsi="Times New Roman" w:cs="Times New Roman"/>
          <w:sz w:val="28"/>
          <w:szCs w:val="28"/>
        </w:rPr>
        <w:t>5.</w:t>
      </w:r>
      <w:r w:rsidR="00337F07" w:rsidRPr="00A5197D">
        <w:rPr>
          <w:rFonts w:ascii="Times New Roman" w:hAnsi="Times New Roman" w:cs="Times New Roman"/>
          <w:sz w:val="28"/>
          <w:szCs w:val="28"/>
        </w:rPr>
        <w:t>1)</w:t>
      </w:r>
      <w:r w:rsidRPr="00A5197D">
        <w:rPr>
          <w:rFonts w:ascii="Times New Roman" w:hAnsi="Times New Roman" w:cs="Times New Roman"/>
          <w:sz w:val="28"/>
          <w:szCs w:val="28"/>
        </w:rPr>
        <w:t>.</w:t>
      </w:r>
    </w:p>
    <w:p w:rsidR="00337F07" w:rsidRPr="00A5197D" w:rsidRDefault="00337F07" w:rsidP="002B17D3">
      <w:pPr>
        <w:spacing w:after="0" w:line="360" w:lineRule="auto"/>
        <w:ind w:firstLine="709"/>
        <w:jc w:val="both"/>
        <w:rPr>
          <w:rFonts w:ascii="Times New Roman" w:hAnsi="Times New Roman" w:cs="Times New Roman"/>
          <w:sz w:val="28"/>
          <w:szCs w:val="28"/>
        </w:rPr>
      </w:pPr>
    </w:p>
    <w:p w:rsidR="00337F07" w:rsidRPr="00A5197D" w:rsidRDefault="00337F07" w:rsidP="00337F07">
      <w:pPr>
        <w:spacing w:after="0" w:line="360" w:lineRule="auto"/>
        <w:jc w:val="both"/>
        <w:rPr>
          <w:rFonts w:ascii="Times New Roman" w:hAnsi="Times New Roman" w:cs="Times New Roman"/>
          <w:sz w:val="28"/>
          <w:szCs w:val="28"/>
        </w:rPr>
      </w:pPr>
      <w:r w:rsidRPr="00A5197D">
        <w:rPr>
          <w:rFonts w:ascii="Times New Roman" w:hAnsi="Times New Roman" w:cs="Times New Roman"/>
          <w:noProof/>
          <w:sz w:val="28"/>
          <w:szCs w:val="28"/>
          <w:lang w:eastAsia="uk-UA"/>
        </w:rPr>
        <w:drawing>
          <wp:inline distT="0" distB="0" distL="0" distR="0" wp14:anchorId="2E74E47F" wp14:editId="41C15A4B">
            <wp:extent cx="6120765" cy="3256915"/>
            <wp:effectExtent l="0" t="0" r="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120765" cy="3256915"/>
                    </a:xfrm>
                    <a:prstGeom prst="rect">
                      <a:avLst/>
                    </a:prstGeom>
                  </pic:spPr>
                </pic:pic>
              </a:graphicData>
            </a:graphic>
          </wp:inline>
        </w:drawing>
      </w:r>
    </w:p>
    <w:p w:rsidR="004907C9" w:rsidRPr="00A5197D" w:rsidRDefault="004907C9" w:rsidP="004907C9">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Рисунок 5.1 Чи вакцинована ваша дитина відповідно до національного календаря щеплень?</w:t>
      </w:r>
    </w:p>
    <w:p w:rsidR="00B10E02" w:rsidRPr="00A5197D" w:rsidRDefault="00B10E02" w:rsidP="00B10E02">
      <w:pPr>
        <w:spacing w:after="0" w:line="360" w:lineRule="auto"/>
        <w:ind w:firstLine="709"/>
        <w:jc w:val="both"/>
        <w:rPr>
          <w:rFonts w:ascii="Times New Roman" w:hAnsi="Times New Roman" w:cs="Times New Roman"/>
          <w:sz w:val="28"/>
          <w:szCs w:val="28"/>
        </w:rPr>
      </w:pPr>
    </w:p>
    <w:p w:rsidR="002B17D3" w:rsidRPr="00A5197D" w:rsidRDefault="002B17D3" w:rsidP="00B10E02">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Занепокоєння викликає також група, яка зовсім не вакцинувала дитину (5%), а також 11% опитаних, які не змогли дати чітку відповідь — це свідчить про низьку поінформованість або недостатню увагу до питання імунопрофілактики.</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xml:space="preserve">Згідно з офіційною інформацією Центру громадського здоров’я МОЗ України, станом на 2023 рік рівень охоплення дітей рутинною вакцинацією (наприклад, проти дифтерії, кашлюка і правця) коливався в межах 70–80 % залежно від вікової групи та регіону. Таким чином, результати нашого </w:t>
      </w:r>
      <w:r w:rsidRPr="00A5197D">
        <w:rPr>
          <w:rFonts w:ascii="Times New Roman" w:hAnsi="Times New Roman" w:cs="Times New Roman"/>
          <w:sz w:val="28"/>
          <w:szCs w:val="28"/>
        </w:rPr>
        <w:lastRenderedPageBreak/>
        <w:t>опитування дещо нижчі за середні національні показники, що може бути зумовлено як регіональними особливостями, так і вибіркою респондентів.</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Варто зазначити, що наявність повної імунізації дитини може значно зменшити ризик розвитку ускладнень, які часто потребують призначення антибіотиків, а відтак — є важливою складовою у протидії антибіотикорезистентності.</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На запитання «Чи вважаєте ви вакцинацію ефективним способом профілактики інфекційних захворювань?». Відповідь «Так вважаю» обрали 43 %, «Частково погоджуюся»  - 22 %, «Не вважаю» - 12 %, «Важко відповісти» - 23 %.</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Позитивне ставлення до вакцинації (тобто варіанти "Так, вважаю" та "Частково погоджуюся") висловили загалом 65 % опитаних, що свідчить про переважне визнання її профілактичного значення. Водночас лише 43 % мають тверде переконання в ефективності, тоді як 22 % ще мають певні сумніви або недостатньо поінформовані.</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Кожен п’ятий респондент (23 %) обрав відповідь «Важко відповісти», що є доволі значним показником невизначеності у питанні, яке має важливе суспільне значення. Це свідчить про брак поінформованості або нерішучість у частини батьків. 12 % респондентів прямо не вважають вакцинацію ефективною, що вказує на наявність стійкого спротиву або недовіри, ймовірно, під впливом особистого досвіду, негативних повідомлень у медіа або дезінформації в соціальних мережах.</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У межах дослідження нас також цікавило, чи отримували діти додаткові, тобто необов’язкові, щеплення, зокрема проти грипу, ротавірусної інфекції, менінгококової інфекції тощо. На це запитання позитивно відповіли 23 % респондентів, 15 % зазначили, що не пам’ятають, а більшість — 62 % — відповіли “ні”, тобто їхні діти не отримували додаткових щеплень.</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xml:space="preserve">Ці результати збігаються із загальноукраїнськими тенденціями, які вказують на низький рівень охоплення додатковими вакцинами, зокрема проти грипу. За даними Центру громадського здоров’я МОЗ України, щорічне охоплення вакцинацією проти грипу серед дитячого населення рідко перевищує </w:t>
      </w:r>
      <w:r w:rsidRPr="00A5197D">
        <w:rPr>
          <w:rFonts w:ascii="Times New Roman" w:hAnsi="Times New Roman" w:cs="Times New Roman"/>
          <w:sz w:val="28"/>
          <w:szCs w:val="28"/>
        </w:rPr>
        <w:lastRenderedPageBreak/>
        <w:t>20–25 %. Причинами цього можуть бути як низька поінформованість батьків, так і фінансовий аспект, оскільки більшість додаткових щеплень в Україні здійснюються за кошти пацієнтів.</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bCs/>
          <w:sz w:val="28"/>
          <w:szCs w:val="28"/>
        </w:rPr>
        <w:t>Тим респондентам, які дали позитивну відповідь на попереднє запитання</w:t>
      </w:r>
      <w:r w:rsidRPr="00A5197D">
        <w:rPr>
          <w:rFonts w:ascii="Times New Roman" w:hAnsi="Times New Roman" w:cs="Times New Roman"/>
          <w:sz w:val="28"/>
          <w:szCs w:val="28"/>
        </w:rPr>
        <w:t xml:space="preserve"> (а це </w:t>
      </w:r>
      <w:r w:rsidRPr="00A5197D">
        <w:rPr>
          <w:rFonts w:ascii="Times New Roman" w:hAnsi="Times New Roman" w:cs="Times New Roman"/>
          <w:bCs/>
          <w:sz w:val="28"/>
          <w:szCs w:val="28"/>
        </w:rPr>
        <w:t>23 %</w:t>
      </w:r>
      <w:r w:rsidRPr="00A5197D">
        <w:rPr>
          <w:rFonts w:ascii="Times New Roman" w:hAnsi="Times New Roman" w:cs="Times New Roman"/>
          <w:sz w:val="28"/>
          <w:szCs w:val="28"/>
        </w:rPr>
        <w:t xml:space="preserve">, або ж </w:t>
      </w:r>
      <w:r w:rsidRPr="00A5197D">
        <w:rPr>
          <w:rFonts w:ascii="Times New Roman" w:hAnsi="Times New Roman" w:cs="Times New Roman"/>
          <w:bCs/>
          <w:sz w:val="28"/>
          <w:szCs w:val="28"/>
        </w:rPr>
        <w:t>40 осіб</w:t>
      </w:r>
      <w:r w:rsidRPr="00A5197D">
        <w:rPr>
          <w:rFonts w:ascii="Times New Roman" w:hAnsi="Times New Roman" w:cs="Times New Roman"/>
          <w:sz w:val="28"/>
          <w:szCs w:val="28"/>
        </w:rPr>
        <w:t xml:space="preserve">), було запропоновано </w:t>
      </w:r>
      <w:r w:rsidRPr="00A5197D">
        <w:rPr>
          <w:rFonts w:ascii="Times New Roman" w:hAnsi="Times New Roman" w:cs="Times New Roman"/>
          <w:bCs/>
          <w:sz w:val="28"/>
          <w:szCs w:val="28"/>
        </w:rPr>
        <w:t>вказати, які саме додаткові, необов’язкові щеплення отримали їхні діти</w:t>
      </w:r>
      <w:r w:rsidRPr="00A5197D">
        <w:rPr>
          <w:rFonts w:ascii="Times New Roman" w:hAnsi="Times New Roman" w:cs="Times New Roman"/>
          <w:sz w:val="28"/>
          <w:szCs w:val="28"/>
        </w:rPr>
        <w:t>. У списку були вакцинації проти</w:t>
      </w:r>
    </w:p>
    <w:p w:rsidR="002B17D3" w:rsidRPr="00A5197D" w:rsidRDefault="002B17D3" w:rsidP="002B17D3">
      <w:pPr>
        <w:spacing w:after="0" w:line="360" w:lineRule="auto"/>
        <w:jc w:val="both"/>
        <w:rPr>
          <w:rFonts w:ascii="Times New Roman" w:hAnsi="Times New Roman" w:cs="Times New Roman"/>
          <w:sz w:val="28"/>
          <w:szCs w:val="28"/>
        </w:rPr>
      </w:pPr>
      <w:r w:rsidRPr="00A5197D">
        <w:rPr>
          <w:rFonts w:ascii="Times New Roman" w:hAnsi="Times New Roman" w:cs="Times New Roman"/>
          <w:sz w:val="28"/>
          <w:szCs w:val="28"/>
        </w:rPr>
        <w:t xml:space="preserve">ротавірусної інфекції, пневмококової інфекції, менінгококової інфекції, вітряної віспи (вітрянки), гепатиту А, грипу, </w:t>
      </w:r>
      <w:r w:rsidRPr="00A5197D">
        <w:rPr>
          <w:rFonts w:ascii="Times New Roman" w:hAnsi="Times New Roman" w:cs="Times New Roman"/>
          <w:sz w:val="28"/>
          <w:szCs w:val="28"/>
          <w:lang w:val="en-US"/>
        </w:rPr>
        <w:t>Covid</w:t>
      </w:r>
      <w:r w:rsidRPr="00A5197D">
        <w:rPr>
          <w:rFonts w:ascii="Times New Roman" w:hAnsi="Times New Roman" w:cs="Times New Roman"/>
          <w:sz w:val="28"/>
          <w:szCs w:val="28"/>
        </w:rPr>
        <w:t xml:space="preserve"> - 19.</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xml:space="preserve">Отже, результати предствлені у таблиці </w:t>
      </w:r>
    </w:p>
    <w:p w:rsidR="002B17D3" w:rsidRPr="00A5197D" w:rsidRDefault="002B17D3" w:rsidP="002B17D3">
      <w:pPr>
        <w:spacing w:after="0" w:line="360" w:lineRule="auto"/>
        <w:ind w:firstLine="709"/>
        <w:jc w:val="both"/>
        <w:rPr>
          <w:rFonts w:ascii="Times New Roman" w:hAnsi="Times New Roman" w:cs="Times New Roman"/>
          <w:sz w:val="28"/>
          <w:szCs w:val="28"/>
        </w:rPr>
      </w:pP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Таблиця   Додаткові щеплення</w:t>
      </w:r>
    </w:p>
    <w:tbl>
      <w:tblPr>
        <w:tblStyle w:val="a6"/>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85"/>
        <w:gridCol w:w="3818"/>
        <w:gridCol w:w="2405"/>
        <w:gridCol w:w="2401"/>
      </w:tblGrid>
      <w:tr w:rsidR="002B17D3" w:rsidRPr="00A5197D" w:rsidTr="00337F07">
        <w:tc>
          <w:tcPr>
            <w:tcW w:w="988" w:type="dxa"/>
          </w:tcPr>
          <w:p w:rsidR="002B17D3" w:rsidRPr="00A5197D" w:rsidRDefault="002B17D3" w:rsidP="00337F07">
            <w:pPr>
              <w:spacing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t>№</w:t>
            </w:r>
          </w:p>
        </w:tc>
        <w:tc>
          <w:tcPr>
            <w:tcW w:w="3826" w:type="dxa"/>
          </w:tcPr>
          <w:p w:rsidR="002B17D3" w:rsidRPr="00A5197D" w:rsidRDefault="002B17D3" w:rsidP="00337F07">
            <w:pPr>
              <w:spacing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t>Інфекції</w:t>
            </w:r>
          </w:p>
        </w:tc>
        <w:tc>
          <w:tcPr>
            <w:tcW w:w="2407" w:type="dxa"/>
          </w:tcPr>
          <w:p w:rsidR="002B17D3" w:rsidRPr="00A5197D" w:rsidRDefault="002B17D3" w:rsidP="00337F07">
            <w:pPr>
              <w:spacing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t>Кількість респондентів</w:t>
            </w:r>
          </w:p>
        </w:tc>
        <w:tc>
          <w:tcPr>
            <w:tcW w:w="2408" w:type="dxa"/>
          </w:tcPr>
          <w:p w:rsidR="002B17D3" w:rsidRPr="00A5197D" w:rsidRDefault="002B17D3" w:rsidP="00337F07">
            <w:pPr>
              <w:spacing w:line="360" w:lineRule="auto"/>
              <w:jc w:val="center"/>
              <w:rPr>
                <w:rFonts w:ascii="Times New Roman" w:hAnsi="Times New Roman" w:cs="Times New Roman"/>
                <w:b/>
                <w:sz w:val="28"/>
                <w:szCs w:val="28"/>
              </w:rPr>
            </w:pPr>
          </w:p>
          <w:p w:rsidR="002B17D3" w:rsidRPr="00A5197D" w:rsidRDefault="002B17D3" w:rsidP="00337F07">
            <w:pPr>
              <w:spacing w:line="360" w:lineRule="auto"/>
              <w:jc w:val="center"/>
              <w:rPr>
                <w:rFonts w:ascii="Times New Roman" w:hAnsi="Times New Roman" w:cs="Times New Roman"/>
                <w:b/>
                <w:sz w:val="28"/>
                <w:szCs w:val="28"/>
              </w:rPr>
            </w:pPr>
            <w:r w:rsidRPr="00A5197D">
              <w:rPr>
                <w:rFonts w:ascii="Times New Roman" w:hAnsi="Times New Roman" w:cs="Times New Roman"/>
                <w:b/>
                <w:sz w:val="28"/>
                <w:szCs w:val="28"/>
              </w:rPr>
              <w:t>%</w:t>
            </w:r>
          </w:p>
        </w:tc>
      </w:tr>
      <w:tr w:rsidR="002B17D3" w:rsidRPr="00A5197D" w:rsidTr="00337F07">
        <w:tc>
          <w:tcPr>
            <w:tcW w:w="988" w:type="dxa"/>
          </w:tcPr>
          <w:p w:rsidR="002B17D3" w:rsidRPr="00A5197D" w:rsidRDefault="002B17D3" w:rsidP="00337F07">
            <w:pPr>
              <w:spacing w:line="360" w:lineRule="auto"/>
              <w:jc w:val="both"/>
              <w:rPr>
                <w:rFonts w:ascii="Times New Roman" w:hAnsi="Times New Roman" w:cs="Times New Roman"/>
                <w:sz w:val="28"/>
                <w:szCs w:val="28"/>
                <w:lang w:val="en-US"/>
              </w:rPr>
            </w:pPr>
            <w:r w:rsidRPr="00A5197D">
              <w:rPr>
                <w:rFonts w:ascii="Times New Roman" w:hAnsi="Times New Roman" w:cs="Times New Roman"/>
                <w:sz w:val="28"/>
                <w:szCs w:val="28"/>
                <w:lang w:val="en-US"/>
              </w:rPr>
              <w:t>1</w:t>
            </w:r>
          </w:p>
        </w:tc>
        <w:tc>
          <w:tcPr>
            <w:tcW w:w="3826" w:type="dxa"/>
          </w:tcPr>
          <w:p w:rsidR="002B17D3" w:rsidRPr="00A5197D" w:rsidRDefault="002B17D3" w:rsidP="00337F07">
            <w:pPr>
              <w:spacing w:line="360" w:lineRule="auto"/>
              <w:jc w:val="center"/>
              <w:rPr>
                <w:rFonts w:ascii="Times New Roman" w:hAnsi="Times New Roman" w:cs="Times New Roman"/>
                <w:sz w:val="28"/>
                <w:szCs w:val="28"/>
              </w:rPr>
            </w:pPr>
            <w:r w:rsidRPr="00A5197D">
              <w:rPr>
                <w:rFonts w:ascii="Times New Roman" w:hAnsi="Times New Roman" w:cs="Times New Roman"/>
                <w:sz w:val="28"/>
                <w:szCs w:val="28"/>
              </w:rPr>
              <w:t>ротавірусна інфекція</w:t>
            </w:r>
          </w:p>
        </w:tc>
        <w:tc>
          <w:tcPr>
            <w:tcW w:w="2407" w:type="dxa"/>
          </w:tcPr>
          <w:p w:rsidR="002B17D3" w:rsidRPr="00A5197D" w:rsidRDefault="002B17D3" w:rsidP="00337F07">
            <w:pPr>
              <w:spacing w:line="360" w:lineRule="auto"/>
              <w:jc w:val="center"/>
              <w:rPr>
                <w:rFonts w:ascii="Times New Roman" w:hAnsi="Times New Roman" w:cs="Times New Roman"/>
                <w:sz w:val="28"/>
                <w:szCs w:val="28"/>
                <w:lang w:val="en-US"/>
              </w:rPr>
            </w:pPr>
            <w:r w:rsidRPr="00A5197D">
              <w:rPr>
                <w:rFonts w:ascii="Times New Roman" w:hAnsi="Times New Roman" w:cs="Times New Roman"/>
                <w:sz w:val="28"/>
                <w:szCs w:val="28"/>
                <w:lang w:val="en-US"/>
              </w:rPr>
              <w:t>13</w:t>
            </w:r>
          </w:p>
        </w:tc>
        <w:tc>
          <w:tcPr>
            <w:tcW w:w="2408" w:type="dxa"/>
          </w:tcPr>
          <w:p w:rsidR="002B17D3" w:rsidRPr="00A5197D" w:rsidRDefault="002B17D3" w:rsidP="00337F07">
            <w:pPr>
              <w:spacing w:line="360" w:lineRule="auto"/>
              <w:jc w:val="center"/>
              <w:rPr>
                <w:rFonts w:ascii="Times New Roman" w:hAnsi="Times New Roman" w:cs="Times New Roman"/>
                <w:sz w:val="28"/>
                <w:szCs w:val="28"/>
                <w:lang w:val="en-US"/>
              </w:rPr>
            </w:pPr>
            <w:r w:rsidRPr="00A5197D">
              <w:rPr>
                <w:rFonts w:ascii="Times New Roman" w:hAnsi="Times New Roman" w:cs="Times New Roman"/>
                <w:sz w:val="28"/>
                <w:szCs w:val="28"/>
                <w:lang w:val="en-US"/>
              </w:rPr>
              <w:t>32,5</w:t>
            </w:r>
          </w:p>
        </w:tc>
      </w:tr>
      <w:tr w:rsidR="002B17D3" w:rsidRPr="00A5197D" w:rsidTr="00337F07">
        <w:tc>
          <w:tcPr>
            <w:tcW w:w="988" w:type="dxa"/>
          </w:tcPr>
          <w:p w:rsidR="002B17D3" w:rsidRPr="00A5197D" w:rsidRDefault="002B17D3" w:rsidP="00337F07">
            <w:pPr>
              <w:spacing w:line="360" w:lineRule="auto"/>
              <w:jc w:val="both"/>
              <w:rPr>
                <w:rFonts w:ascii="Times New Roman" w:hAnsi="Times New Roman" w:cs="Times New Roman"/>
                <w:sz w:val="28"/>
                <w:szCs w:val="28"/>
                <w:lang w:val="en-US"/>
              </w:rPr>
            </w:pPr>
            <w:r w:rsidRPr="00A5197D">
              <w:rPr>
                <w:rFonts w:ascii="Times New Roman" w:hAnsi="Times New Roman" w:cs="Times New Roman"/>
                <w:sz w:val="28"/>
                <w:szCs w:val="28"/>
                <w:lang w:val="en-US"/>
              </w:rPr>
              <w:t>2</w:t>
            </w:r>
          </w:p>
        </w:tc>
        <w:tc>
          <w:tcPr>
            <w:tcW w:w="3826" w:type="dxa"/>
          </w:tcPr>
          <w:p w:rsidR="002B17D3" w:rsidRPr="00A5197D" w:rsidRDefault="002B17D3" w:rsidP="00337F07">
            <w:pPr>
              <w:spacing w:line="360" w:lineRule="auto"/>
              <w:jc w:val="center"/>
              <w:rPr>
                <w:rFonts w:ascii="Times New Roman" w:hAnsi="Times New Roman" w:cs="Times New Roman"/>
                <w:sz w:val="28"/>
                <w:szCs w:val="28"/>
              </w:rPr>
            </w:pPr>
            <w:r w:rsidRPr="00A5197D">
              <w:rPr>
                <w:rFonts w:ascii="Times New Roman" w:hAnsi="Times New Roman" w:cs="Times New Roman"/>
                <w:sz w:val="28"/>
                <w:szCs w:val="28"/>
              </w:rPr>
              <w:t>пневмококова інфекція</w:t>
            </w:r>
          </w:p>
        </w:tc>
        <w:tc>
          <w:tcPr>
            <w:tcW w:w="2407" w:type="dxa"/>
          </w:tcPr>
          <w:p w:rsidR="002B17D3" w:rsidRPr="00A5197D" w:rsidRDefault="002B17D3" w:rsidP="00337F07">
            <w:pPr>
              <w:spacing w:line="360" w:lineRule="auto"/>
              <w:jc w:val="center"/>
              <w:rPr>
                <w:rFonts w:ascii="Times New Roman" w:hAnsi="Times New Roman" w:cs="Times New Roman"/>
                <w:sz w:val="28"/>
                <w:szCs w:val="28"/>
                <w:lang w:val="en-US"/>
              </w:rPr>
            </w:pPr>
            <w:r w:rsidRPr="00A5197D">
              <w:rPr>
                <w:rFonts w:ascii="Times New Roman" w:hAnsi="Times New Roman" w:cs="Times New Roman"/>
                <w:sz w:val="28"/>
                <w:szCs w:val="28"/>
                <w:lang w:val="en-US"/>
              </w:rPr>
              <w:t>8</w:t>
            </w:r>
          </w:p>
        </w:tc>
        <w:tc>
          <w:tcPr>
            <w:tcW w:w="2408" w:type="dxa"/>
          </w:tcPr>
          <w:p w:rsidR="002B17D3" w:rsidRPr="00A5197D" w:rsidRDefault="002B17D3" w:rsidP="00337F07">
            <w:pPr>
              <w:spacing w:line="360" w:lineRule="auto"/>
              <w:jc w:val="center"/>
              <w:rPr>
                <w:rFonts w:ascii="Times New Roman" w:hAnsi="Times New Roman" w:cs="Times New Roman"/>
                <w:sz w:val="28"/>
                <w:szCs w:val="28"/>
                <w:lang w:val="en-US"/>
              </w:rPr>
            </w:pPr>
            <w:r w:rsidRPr="00A5197D">
              <w:rPr>
                <w:rFonts w:ascii="Times New Roman" w:hAnsi="Times New Roman" w:cs="Times New Roman"/>
                <w:sz w:val="28"/>
                <w:szCs w:val="28"/>
                <w:lang w:val="en-US"/>
              </w:rPr>
              <w:t>20</w:t>
            </w:r>
          </w:p>
        </w:tc>
      </w:tr>
      <w:tr w:rsidR="002B17D3" w:rsidRPr="00A5197D" w:rsidTr="00337F07">
        <w:tc>
          <w:tcPr>
            <w:tcW w:w="988" w:type="dxa"/>
          </w:tcPr>
          <w:p w:rsidR="002B17D3" w:rsidRPr="00A5197D" w:rsidRDefault="002B17D3" w:rsidP="00337F07">
            <w:pPr>
              <w:spacing w:line="360" w:lineRule="auto"/>
              <w:jc w:val="both"/>
              <w:rPr>
                <w:rFonts w:ascii="Times New Roman" w:hAnsi="Times New Roman" w:cs="Times New Roman"/>
                <w:sz w:val="28"/>
                <w:szCs w:val="28"/>
                <w:lang w:val="en-US"/>
              </w:rPr>
            </w:pPr>
            <w:r w:rsidRPr="00A5197D">
              <w:rPr>
                <w:rFonts w:ascii="Times New Roman" w:hAnsi="Times New Roman" w:cs="Times New Roman"/>
                <w:sz w:val="28"/>
                <w:szCs w:val="28"/>
                <w:lang w:val="en-US"/>
              </w:rPr>
              <w:t>3</w:t>
            </w:r>
          </w:p>
        </w:tc>
        <w:tc>
          <w:tcPr>
            <w:tcW w:w="3826" w:type="dxa"/>
          </w:tcPr>
          <w:p w:rsidR="002B17D3" w:rsidRPr="00A5197D" w:rsidRDefault="002B17D3" w:rsidP="00337F07">
            <w:pPr>
              <w:spacing w:line="360" w:lineRule="auto"/>
              <w:jc w:val="center"/>
              <w:rPr>
                <w:rFonts w:ascii="Times New Roman" w:hAnsi="Times New Roman" w:cs="Times New Roman"/>
                <w:sz w:val="28"/>
                <w:szCs w:val="28"/>
              </w:rPr>
            </w:pPr>
            <w:r w:rsidRPr="00A5197D">
              <w:rPr>
                <w:rFonts w:ascii="Times New Roman" w:hAnsi="Times New Roman" w:cs="Times New Roman"/>
                <w:sz w:val="28"/>
                <w:szCs w:val="28"/>
              </w:rPr>
              <w:t>менінгококова інфекція</w:t>
            </w:r>
          </w:p>
        </w:tc>
        <w:tc>
          <w:tcPr>
            <w:tcW w:w="2407" w:type="dxa"/>
          </w:tcPr>
          <w:p w:rsidR="002B17D3" w:rsidRPr="00A5197D" w:rsidRDefault="002B17D3" w:rsidP="00337F07">
            <w:pPr>
              <w:spacing w:line="360" w:lineRule="auto"/>
              <w:jc w:val="center"/>
              <w:rPr>
                <w:rFonts w:ascii="Times New Roman" w:hAnsi="Times New Roman" w:cs="Times New Roman"/>
                <w:sz w:val="28"/>
                <w:szCs w:val="28"/>
                <w:lang w:val="en-US"/>
              </w:rPr>
            </w:pPr>
            <w:r w:rsidRPr="00A5197D">
              <w:rPr>
                <w:rFonts w:ascii="Times New Roman" w:hAnsi="Times New Roman" w:cs="Times New Roman"/>
                <w:sz w:val="28"/>
                <w:szCs w:val="28"/>
                <w:lang w:val="en-US"/>
              </w:rPr>
              <w:t>7</w:t>
            </w:r>
          </w:p>
        </w:tc>
        <w:tc>
          <w:tcPr>
            <w:tcW w:w="2408" w:type="dxa"/>
          </w:tcPr>
          <w:p w:rsidR="002B17D3" w:rsidRPr="00A5197D" w:rsidRDefault="002B17D3" w:rsidP="00337F07">
            <w:pPr>
              <w:spacing w:line="360" w:lineRule="auto"/>
              <w:jc w:val="center"/>
              <w:rPr>
                <w:rFonts w:ascii="Times New Roman" w:hAnsi="Times New Roman" w:cs="Times New Roman"/>
                <w:sz w:val="28"/>
                <w:szCs w:val="28"/>
                <w:lang w:val="en-US"/>
              </w:rPr>
            </w:pPr>
            <w:r w:rsidRPr="00A5197D">
              <w:rPr>
                <w:rFonts w:ascii="Times New Roman" w:hAnsi="Times New Roman" w:cs="Times New Roman"/>
                <w:sz w:val="28"/>
                <w:szCs w:val="28"/>
                <w:lang w:val="en-US"/>
              </w:rPr>
              <w:t>17.5</w:t>
            </w:r>
          </w:p>
        </w:tc>
      </w:tr>
      <w:tr w:rsidR="002B17D3" w:rsidRPr="00A5197D" w:rsidTr="00337F07">
        <w:tc>
          <w:tcPr>
            <w:tcW w:w="988" w:type="dxa"/>
          </w:tcPr>
          <w:p w:rsidR="002B17D3" w:rsidRPr="00A5197D" w:rsidRDefault="002B17D3" w:rsidP="00337F07">
            <w:pPr>
              <w:spacing w:line="360" w:lineRule="auto"/>
              <w:jc w:val="both"/>
              <w:rPr>
                <w:rFonts w:ascii="Times New Roman" w:hAnsi="Times New Roman" w:cs="Times New Roman"/>
                <w:sz w:val="28"/>
                <w:szCs w:val="28"/>
                <w:lang w:val="en-US"/>
              </w:rPr>
            </w:pPr>
            <w:r w:rsidRPr="00A5197D">
              <w:rPr>
                <w:rFonts w:ascii="Times New Roman" w:hAnsi="Times New Roman" w:cs="Times New Roman"/>
                <w:sz w:val="28"/>
                <w:szCs w:val="28"/>
                <w:lang w:val="en-US"/>
              </w:rPr>
              <w:t>4</w:t>
            </w:r>
          </w:p>
        </w:tc>
        <w:tc>
          <w:tcPr>
            <w:tcW w:w="3826" w:type="dxa"/>
          </w:tcPr>
          <w:p w:rsidR="002B17D3" w:rsidRPr="00A5197D" w:rsidRDefault="002B17D3" w:rsidP="00337F07">
            <w:pPr>
              <w:spacing w:line="360" w:lineRule="auto"/>
              <w:jc w:val="center"/>
              <w:rPr>
                <w:rFonts w:ascii="Times New Roman" w:hAnsi="Times New Roman" w:cs="Times New Roman"/>
                <w:sz w:val="28"/>
                <w:szCs w:val="28"/>
              </w:rPr>
            </w:pPr>
            <w:r w:rsidRPr="00A5197D">
              <w:rPr>
                <w:rFonts w:ascii="Times New Roman" w:hAnsi="Times New Roman" w:cs="Times New Roman"/>
                <w:sz w:val="28"/>
                <w:szCs w:val="28"/>
              </w:rPr>
              <w:t>вітряна віспа (вітрянка)</w:t>
            </w:r>
          </w:p>
        </w:tc>
        <w:tc>
          <w:tcPr>
            <w:tcW w:w="2407" w:type="dxa"/>
          </w:tcPr>
          <w:p w:rsidR="002B17D3" w:rsidRPr="00A5197D" w:rsidRDefault="002B17D3" w:rsidP="00337F07">
            <w:pPr>
              <w:spacing w:line="360" w:lineRule="auto"/>
              <w:jc w:val="center"/>
              <w:rPr>
                <w:rFonts w:ascii="Times New Roman" w:hAnsi="Times New Roman" w:cs="Times New Roman"/>
                <w:sz w:val="28"/>
                <w:szCs w:val="28"/>
                <w:lang w:val="en-US"/>
              </w:rPr>
            </w:pPr>
            <w:r w:rsidRPr="00A5197D">
              <w:rPr>
                <w:rFonts w:ascii="Times New Roman" w:hAnsi="Times New Roman" w:cs="Times New Roman"/>
                <w:sz w:val="28"/>
                <w:szCs w:val="28"/>
                <w:lang w:val="en-US"/>
              </w:rPr>
              <w:t>5</w:t>
            </w:r>
          </w:p>
        </w:tc>
        <w:tc>
          <w:tcPr>
            <w:tcW w:w="2408" w:type="dxa"/>
          </w:tcPr>
          <w:p w:rsidR="002B17D3" w:rsidRPr="00A5197D" w:rsidRDefault="002B17D3" w:rsidP="00337F07">
            <w:pPr>
              <w:spacing w:line="360" w:lineRule="auto"/>
              <w:jc w:val="center"/>
              <w:rPr>
                <w:rFonts w:ascii="Times New Roman" w:hAnsi="Times New Roman" w:cs="Times New Roman"/>
                <w:sz w:val="28"/>
                <w:szCs w:val="28"/>
                <w:lang w:val="en-US"/>
              </w:rPr>
            </w:pPr>
            <w:r w:rsidRPr="00A5197D">
              <w:rPr>
                <w:rFonts w:ascii="Times New Roman" w:hAnsi="Times New Roman" w:cs="Times New Roman"/>
                <w:sz w:val="28"/>
                <w:szCs w:val="28"/>
                <w:lang w:val="en-US"/>
              </w:rPr>
              <w:t>12,5</w:t>
            </w:r>
          </w:p>
        </w:tc>
      </w:tr>
      <w:tr w:rsidR="002B17D3" w:rsidRPr="00A5197D" w:rsidTr="00337F07">
        <w:tc>
          <w:tcPr>
            <w:tcW w:w="988" w:type="dxa"/>
          </w:tcPr>
          <w:p w:rsidR="002B17D3" w:rsidRPr="00A5197D" w:rsidRDefault="002B17D3" w:rsidP="00337F07">
            <w:pPr>
              <w:spacing w:line="360" w:lineRule="auto"/>
              <w:jc w:val="both"/>
              <w:rPr>
                <w:rFonts w:ascii="Times New Roman" w:hAnsi="Times New Roman" w:cs="Times New Roman"/>
                <w:sz w:val="28"/>
                <w:szCs w:val="28"/>
                <w:lang w:val="en-US"/>
              </w:rPr>
            </w:pPr>
            <w:r w:rsidRPr="00A5197D">
              <w:rPr>
                <w:rFonts w:ascii="Times New Roman" w:hAnsi="Times New Roman" w:cs="Times New Roman"/>
                <w:sz w:val="28"/>
                <w:szCs w:val="28"/>
                <w:lang w:val="en-US"/>
              </w:rPr>
              <w:t>5</w:t>
            </w:r>
          </w:p>
        </w:tc>
        <w:tc>
          <w:tcPr>
            <w:tcW w:w="3826" w:type="dxa"/>
          </w:tcPr>
          <w:p w:rsidR="002B17D3" w:rsidRPr="00A5197D" w:rsidRDefault="002B17D3" w:rsidP="00337F07">
            <w:pPr>
              <w:spacing w:line="360" w:lineRule="auto"/>
              <w:jc w:val="center"/>
              <w:rPr>
                <w:rFonts w:ascii="Times New Roman" w:hAnsi="Times New Roman" w:cs="Times New Roman"/>
                <w:sz w:val="28"/>
                <w:szCs w:val="28"/>
              </w:rPr>
            </w:pPr>
            <w:r w:rsidRPr="00A5197D">
              <w:rPr>
                <w:rFonts w:ascii="Times New Roman" w:hAnsi="Times New Roman" w:cs="Times New Roman"/>
                <w:sz w:val="28"/>
                <w:szCs w:val="28"/>
              </w:rPr>
              <w:t>гепатит А</w:t>
            </w:r>
          </w:p>
        </w:tc>
        <w:tc>
          <w:tcPr>
            <w:tcW w:w="2407" w:type="dxa"/>
          </w:tcPr>
          <w:p w:rsidR="002B17D3" w:rsidRPr="00A5197D" w:rsidRDefault="002B17D3" w:rsidP="00337F07">
            <w:pPr>
              <w:spacing w:line="360" w:lineRule="auto"/>
              <w:jc w:val="center"/>
              <w:rPr>
                <w:rFonts w:ascii="Times New Roman" w:hAnsi="Times New Roman" w:cs="Times New Roman"/>
                <w:sz w:val="28"/>
                <w:szCs w:val="28"/>
                <w:lang w:val="en-US"/>
              </w:rPr>
            </w:pPr>
            <w:r w:rsidRPr="00A5197D">
              <w:rPr>
                <w:rFonts w:ascii="Times New Roman" w:hAnsi="Times New Roman" w:cs="Times New Roman"/>
                <w:sz w:val="28"/>
                <w:szCs w:val="28"/>
                <w:lang w:val="en-US"/>
              </w:rPr>
              <w:t>0</w:t>
            </w:r>
          </w:p>
        </w:tc>
        <w:tc>
          <w:tcPr>
            <w:tcW w:w="2408" w:type="dxa"/>
          </w:tcPr>
          <w:p w:rsidR="002B17D3" w:rsidRPr="00A5197D" w:rsidRDefault="002B17D3" w:rsidP="00337F07">
            <w:pPr>
              <w:spacing w:line="360" w:lineRule="auto"/>
              <w:jc w:val="center"/>
              <w:rPr>
                <w:rFonts w:ascii="Times New Roman" w:hAnsi="Times New Roman" w:cs="Times New Roman"/>
                <w:sz w:val="28"/>
                <w:szCs w:val="28"/>
                <w:lang w:val="en-US"/>
              </w:rPr>
            </w:pPr>
            <w:r w:rsidRPr="00A5197D">
              <w:rPr>
                <w:rFonts w:ascii="Times New Roman" w:hAnsi="Times New Roman" w:cs="Times New Roman"/>
                <w:sz w:val="28"/>
                <w:szCs w:val="28"/>
                <w:lang w:val="en-US"/>
              </w:rPr>
              <w:t>-</w:t>
            </w:r>
          </w:p>
        </w:tc>
      </w:tr>
      <w:tr w:rsidR="002B17D3" w:rsidRPr="00A5197D" w:rsidTr="00337F07">
        <w:tc>
          <w:tcPr>
            <w:tcW w:w="988" w:type="dxa"/>
          </w:tcPr>
          <w:p w:rsidR="002B17D3" w:rsidRPr="00A5197D" w:rsidRDefault="002B17D3" w:rsidP="00337F07">
            <w:pPr>
              <w:spacing w:line="360" w:lineRule="auto"/>
              <w:jc w:val="both"/>
              <w:rPr>
                <w:rFonts w:ascii="Times New Roman" w:hAnsi="Times New Roman" w:cs="Times New Roman"/>
                <w:sz w:val="28"/>
                <w:szCs w:val="28"/>
                <w:lang w:val="en-US"/>
              </w:rPr>
            </w:pPr>
            <w:r w:rsidRPr="00A5197D">
              <w:rPr>
                <w:rFonts w:ascii="Times New Roman" w:hAnsi="Times New Roman" w:cs="Times New Roman"/>
                <w:sz w:val="28"/>
                <w:szCs w:val="28"/>
                <w:lang w:val="en-US"/>
              </w:rPr>
              <w:t>6</w:t>
            </w:r>
          </w:p>
        </w:tc>
        <w:tc>
          <w:tcPr>
            <w:tcW w:w="3826" w:type="dxa"/>
          </w:tcPr>
          <w:p w:rsidR="002B17D3" w:rsidRPr="00A5197D" w:rsidRDefault="002B17D3" w:rsidP="00337F07">
            <w:pPr>
              <w:spacing w:line="360" w:lineRule="auto"/>
              <w:jc w:val="center"/>
              <w:rPr>
                <w:rFonts w:ascii="Times New Roman" w:hAnsi="Times New Roman" w:cs="Times New Roman"/>
                <w:sz w:val="28"/>
                <w:szCs w:val="28"/>
              </w:rPr>
            </w:pPr>
            <w:r w:rsidRPr="00A5197D">
              <w:rPr>
                <w:rFonts w:ascii="Times New Roman" w:hAnsi="Times New Roman" w:cs="Times New Roman"/>
                <w:sz w:val="28"/>
                <w:szCs w:val="28"/>
              </w:rPr>
              <w:t>грип</w:t>
            </w:r>
          </w:p>
        </w:tc>
        <w:tc>
          <w:tcPr>
            <w:tcW w:w="2407" w:type="dxa"/>
          </w:tcPr>
          <w:p w:rsidR="002B17D3" w:rsidRPr="00A5197D" w:rsidRDefault="002B17D3" w:rsidP="00337F07">
            <w:pPr>
              <w:spacing w:line="360" w:lineRule="auto"/>
              <w:jc w:val="center"/>
              <w:rPr>
                <w:rFonts w:ascii="Times New Roman" w:hAnsi="Times New Roman" w:cs="Times New Roman"/>
                <w:sz w:val="28"/>
                <w:szCs w:val="28"/>
                <w:lang w:val="en-US"/>
              </w:rPr>
            </w:pPr>
            <w:r w:rsidRPr="00A5197D">
              <w:rPr>
                <w:rFonts w:ascii="Times New Roman" w:hAnsi="Times New Roman" w:cs="Times New Roman"/>
                <w:sz w:val="28"/>
                <w:szCs w:val="28"/>
                <w:lang w:val="en-US"/>
              </w:rPr>
              <w:t>3</w:t>
            </w:r>
          </w:p>
        </w:tc>
        <w:tc>
          <w:tcPr>
            <w:tcW w:w="2408" w:type="dxa"/>
          </w:tcPr>
          <w:p w:rsidR="002B17D3" w:rsidRPr="00A5197D" w:rsidRDefault="002B17D3" w:rsidP="00337F07">
            <w:pPr>
              <w:spacing w:line="360" w:lineRule="auto"/>
              <w:jc w:val="center"/>
              <w:rPr>
                <w:rFonts w:ascii="Times New Roman" w:hAnsi="Times New Roman" w:cs="Times New Roman"/>
                <w:sz w:val="28"/>
                <w:szCs w:val="28"/>
                <w:lang w:val="en-US"/>
              </w:rPr>
            </w:pPr>
            <w:r w:rsidRPr="00A5197D">
              <w:rPr>
                <w:rFonts w:ascii="Times New Roman" w:hAnsi="Times New Roman" w:cs="Times New Roman"/>
                <w:sz w:val="28"/>
                <w:szCs w:val="28"/>
                <w:lang w:val="en-US"/>
              </w:rPr>
              <w:t>7.5</w:t>
            </w:r>
          </w:p>
        </w:tc>
      </w:tr>
      <w:tr w:rsidR="002B17D3" w:rsidRPr="00A5197D" w:rsidTr="00337F07">
        <w:tc>
          <w:tcPr>
            <w:tcW w:w="988" w:type="dxa"/>
          </w:tcPr>
          <w:p w:rsidR="002B17D3" w:rsidRPr="00A5197D" w:rsidRDefault="002B17D3" w:rsidP="00337F07">
            <w:pPr>
              <w:spacing w:line="360" w:lineRule="auto"/>
              <w:jc w:val="both"/>
              <w:rPr>
                <w:rFonts w:ascii="Times New Roman" w:hAnsi="Times New Roman" w:cs="Times New Roman"/>
                <w:sz w:val="28"/>
                <w:szCs w:val="28"/>
                <w:lang w:val="en-US"/>
              </w:rPr>
            </w:pPr>
            <w:r w:rsidRPr="00A5197D">
              <w:rPr>
                <w:rFonts w:ascii="Times New Roman" w:hAnsi="Times New Roman" w:cs="Times New Roman"/>
                <w:sz w:val="28"/>
                <w:szCs w:val="28"/>
                <w:lang w:val="en-US"/>
              </w:rPr>
              <w:t>7</w:t>
            </w:r>
          </w:p>
        </w:tc>
        <w:tc>
          <w:tcPr>
            <w:tcW w:w="3826" w:type="dxa"/>
          </w:tcPr>
          <w:p w:rsidR="002B17D3" w:rsidRPr="00A5197D" w:rsidRDefault="002B17D3" w:rsidP="00337F07">
            <w:pPr>
              <w:spacing w:line="360" w:lineRule="auto"/>
              <w:jc w:val="center"/>
              <w:rPr>
                <w:rFonts w:ascii="Times New Roman" w:hAnsi="Times New Roman" w:cs="Times New Roman"/>
                <w:sz w:val="28"/>
                <w:szCs w:val="28"/>
                <w:lang w:val="en-US"/>
              </w:rPr>
            </w:pPr>
            <w:r w:rsidRPr="00A5197D">
              <w:rPr>
                <w:rFonts w:ascii="Times New Roman" w:hAnsi="Times New Roman" w:cs="Times New Roman"/>
                <w:sz w:val="28"/>
                <w:szCs w:val="28"/>
                <w:lang w:val="en-US"/>
              </w:rPr>
              <w:t>Covid - 19</w:t>
            </w:r>
          </w:p>
        </w:tc>
        <w:tc>
          <w:tcPr>
            <w:tcW w:w="2407" w:type="dxa"/>
          </w:tcPr>
          <w:p w:rsidR="002B17D3" w:rsidRPr="00A5197D" w:rsidRDefault="002B17D3" w:rsidP="00337F07">
            <w:pPr>
              <w:spacing w:line="360" w:lineRule="auto"/>
              <w:jc w:val="center"/>
              <w:rPr>
                <w:rFonts w:ascii="Times New Roman" w:hAnsi="Times New Roman" w:cs="Times New Roman"/>
                <w:sz w:val="28"/>
                <w:szCs w:val="28"/>
                <w:lang w:val="en-US"/>
              </w:rPr>
            </w:pPr>
            <w:r w:rsidRPr="00A5197D">
              <w:rPr>
                <w:rFonts w:ascii="Times New Roman" w:hAnsi="Times New Roman" w:cs="Times New Roman"/>
                <w:sz w:val="28"/>
                <w:szCs w:val="28"/>
                <w:lang w:val="en-US"/>
              </w:rPr>
              <w:t>4</w:t>
            </w:r>
          </w:p>
        </w:tc>
        <w:tc>
          <w:tcPr>
            <w:tcW w:w="2408" w:type="dxa"/>
          </w:tcPr>
          <w:p w:rsidR="002B17D3" w:rsidRPr="00A5197D" w:rsidRDefault="002B17D3" w:rsidP="00337F07">
            <w:pPr>
              <w:spacing w:line="360" w:lineRule="auto"/>
              <w:jc w:val="center"/>
              <w:rPr>
                <w:rFonts w:ascii="Times New Roman" w:hAnsi="Times New Roman" w:cs="Times New Roman"/>
                <w:sz w:val="28"/>
                <w:szCs w:val="28"/>
                <w:lang w:val="en-US"/>
              </w:rPr>
            </w:pPr>
            <w:r w:rsidRPr="00A5197D">
              <w:rPr>
                <w:rFonts w:ascii="Times New Roman" w:hAnsi="Times New Roman" w:cs="Times New Roman"/>
                <w:sz w:val="28"/>
                <w:szCs w:val="28"/>
                <w:lang w:val="en-US"/>
              </w:rPr>
              <w:t>10</w:t>
            </w:r>
          </w:p>
        </w:tc>
      </w:tr>
    </w:tbl>
    <w:p w:rsidR="002B17D3" w:rsidRPr="00A5197D" w:rsidRDefault="002B17D3" w:rsidP="002B17D3">
      <w:pPr>
        <w:spacing w:after="0" w:line="360" w:lineRule="auto"/>
        <w:ind w:firstLine="709"/>
        <w:jc w:val="both"/>
        <w:rPr>
          <w:rFonts w:ascii="Times New Roman" w:hAnsi="Times New Roman" w:cs="Times New Roman"/>
          <w:sz w:val="28"/>
          <w:szCs w:val="28"/>
        </w:rPr>
      </w:pP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 xml:space="preserve">Найбільш поширеним додатковим щепленням виявилася вакцинація проти </w:t>
      </w:r>
      <w:r w:rsidRPr="00A5197D">
        <w:rPr>
          <w:rFonts w:ascii="Times New Roman" w:hAnsi="Times New Roman" w:cs="Times New Roman"/>
          <w:sz w:val="28"/>
          <w:szCs w:val="28"/>
        </w:rPr>
        <w:t>ротавірусної інфекції</w:t>
      </w:r>
      <w:r w:rsidRPr="00A5197D">
        <w:rPr>
          <w:rFonts w:ascii="Times New Roman" w:hAnsi="Times New Roman" w:cs="Times New Roman"/>
          <w:bCs/>
          <w:sz w:val="28"/>
          <w:szCs w:val="28"/>
        </w:rPr>
        <w:t xml:space="preserve"> – її отримала третина дітей серед тих, чиї батьки вказали на наявність необов’язкових щеплень. Досить поширеними були також щеплення проти </w:t>
      </w:r>
      <w:r w:rsidRPr="00A5197D">
        <w:rPr>
          <w:rFonts w:ascii="Times New Roman" w:hAnsi="Times New Roman" w:cs="Times New Roman"/>
          <w:sz w:val="28"/>
          <w:szCs w:val="28"/>
        </w:rPr>
        <w:t>пневмококової</w:t>
      </w:r>
      <w:r w:rsidRPr="00A5197D">
        <w:rPr>
          <w:rFonts w:ascii="Times New Roman" w:hAnsi="Times New Roman" w:cs="Times New Roman"/>
          <w:bCs/>
          <w:sz w:val="28"/>
          <w:szCs w:val="28"/>
        </w:rPr>
        <w:t xml:space="preserve"> та </w:t>
      </w:r>
      <w:r w:rsidRPr="00A5197D">
        <w:rPr>
          <w:rFonts w:ascii="Times New Roman" w:hAnsi="Times New Roman" w:cs="Times New Roman"/>
          <w:sz w:val="28"/>
          <w:szCs w:val="28"/>
        </w:rPr>
        <w:t>менінгококової інфекцій</w:t>
      </w:r>
      <w:r w:rsidRPr="00A5197D">
        <w:rPr>
          <w:rFonts w:ascii="Times New Roman" w:hAnsi="Times New Roman" w:cs="Times New Roman"/>
          <w:bCs/>
          <w:sz w:val="28"/>
          <w:szCs w:val="28"/>
        </w:rPr>
        <w:t>, які, відповідно до світових рекомендацій, мають значне профілактичне значення у зменшенні захворюваності та, відповідно, потреби в антибіотикотерапії.</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lastRenderedPageBreak/>
        <w:t xml:space="preserve">На питання «Хто приймає рішення щодо вакцинації вашої дитини?» відповіді розподілилися таким чином: </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Я (батьки/опікуни) – 12 %</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Лікар – 15 %</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Інші члени родини – 7 5</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Разом з лікарем – 62 %</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Інше (відкрите поле) 3 %</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Найбільша частка опитаних (62 %) обирає спільне ухвалення рішення з лікарем, що можна розцінювати як позитивну тенденцію — вона свідчить про довіру до медичної системи та бажання батьків приймати зважені рішення, базуючись на професійній думці. Це також знижує ризики неправильного інтерпретування інформації про вакцини та посилює якість профілактики інфекційних захворювань.</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Проте варто звернути увагу, що у 27 % випадків рішення щодо вакцинації ухвалюються без участі медичного працівника</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Таке співвідношення вказує на те, що хоча більшість батьків залучають лікаря до прийняття рішень, значна частина покладається на власні судження або родинне коло, що потенційно підвищує ризик неповної або несвоєчасної вакцинації.</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Результати підкреслюють важливість подальшого інформування батьків щодо переваг вакцинації, а також посилення комунікації між медичними працівниками та родинами, щоб усі рішення щодо щеплень приймалися свідомо та на основі доказової медицини.</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Оскільки важливу роль у формуванні ставлення до вакцинації відіграє доступ до надійної інформації, респондентам було запропоновано відповісти на запитання: «Які джерела інформації ви використовуєте для прийняття рішень щодо вакцинації?». У цьому питанні дозволялося обирати кілька варіантів відповіді. Отримані результати виглядають наступним чином:</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Сімейний лікар / педіатр -47 %</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Офіційні сайти (МОЗ, ВООЗ тощо) 8 %</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Соціальні мережі – 19 %</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lastRenderedPageBreak/>
        <w:t>Телебачення / новини 3 %</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Інші батьки 18 %</w:t>
      </w:r>
    </w:p>
    <w:p w:rsidR="002B17D3" w:rsidRPr="00A5197D" w:rsidRDefault="002B17D3" w:rsidP="002B17D3">
      <w:pPr>
        <w:spacing w:after="0" w:line="360" w:lineRule="auto"/>
        <w:ind w:firstLine="709"/>
        <w:jc w:val="both"/>
        <w:rPr>
          <w:rFonts w:ascii="Times New Roman" w:hAnsi="Times New Roman" w:cs="Times New Roman"/>
          <w:bCs/>
          <w:sz w:val="28"/>
          <w:szCs w:val="28"/>
        </w:rPr>
      </w:pPr>
      <w:r w:rsidRPr="00A5197D">
        <w:rPr>
          <w:rFonts w:ascii="Times New Roman" w:hAnsi="Times New Roman" w:cs="Times New Roman"/>
          <w:bCs/>
          <w:sz w:val="28"/>
          <w:szCs w:val="28"/>
        </w:rPr>
        <w:t>Інше (відкрите поле) 5 %</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Аналіз інших опитувань, показав, що відмова від вакцинації часто пов'язана з недовірою до процесу розробки вакцин та побоюваннями щодо їх безпеки. Основними джерелами інформації для людей були лікарі, члени родини та політики, причому вплив соціальних мереж відігравав значну роль у формуванні ставлення до вакцинації [Hum Vaccin Immunother]</w:t>
      </w:r>
    </w:p>
    <w:p w:rsidR="002B17D3" w:rsidRPr="00A5197D" w:rsidRDefault="002B17D3" w:rsidP="002B17D3">
      <w:pPr>
        <w:spacing w:after="0" w:line="360" w:lineRule="auto"/>
        <w:ind w:firstLine="709"/>
        <w:jc w:val="both"/>
        <w:rPr>
          <w:rFonts w:ascii="Times New Roman" w:hAnsi="Times New Roman" w:cs="Times New Roman"/>
          <w:b/>
          <w:bCs/>
          <w:sz w:val="28"/>
          <w:szCs w:val="28"/>
        </w:rPr>
      </w:pPr>
    </w:p>
    <w:p w:rsidR="002B17D3" w:rsidRPr="00A5197D" w:rsidRDefault="002B17D3" w:rsidP="002B17D3">
      <w:pPr>
        <w:spacing w:after="0" w:line="360" w:lineRule="auto"/>
        <w:ind w:firstLine="709"/>
        <w:jc w:val="both"/>
        <w:rPr>
          <w:rFonts w:ascii="Times New Roman" w:hAnsi="Times New Roman" w:cs="Times New Roman"/>
          <w:b/>
          <w:bCs/>
          <w:sz w:val="28"/>
          <w:szCs w:val="28"/>
        </w:rPr>
      </w:pPr>
      <w:r w:rsidRPr="00A5197D">
        <w:rPr>
          <w:rFonts w:ascii="Times New Roman" w:hAnsi="Times New Roman" w:cs="Times New Roman"/>
          <w:b/>
          <w:bCs/>
          <w:sz w:val="28"/>
          <w:szCs w:val="28"/>
        </w:rPr>
        <w:t>5.3 Гігієнічна культура як ключовий фактор стримування інфекцій</w:t>
      </w:r>
    </w:p>
    <w:p w:rsidR="002B17D3" w:rsidRPr="00A5197D" w:rsidRDefault="002B17D3" w:rsidP="002B17D3">
      <w:pPr>
        <w:spacing w:after="0" w:line="360" w:lineRule="auto"/>
        <w:ind w:firstLine="709"/>
        <w:jc w:val="both"/>
        <w:rPr>
          <w:rFonts w:ascii="Times New Roman" w:hAnsi="Times New Roman" w:cs="Times New Roman"/>
          <w:b/>
          <w:bCs/>
          <w:sz w:val="28"/>
          <w:szCs w:val="28"/>
        </w:rPr>
      </w:pP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У контексті профілактики інфекційних захворювань особливого значення має формування й підтримка належного рівня гігієнічної культури серед населення. До елементів такої культури належать регулярне та правильне миття рук, дотримання респіраторного етикету, зокрема культури чхання та кашлю, а також відповідальне ставлення до власного здоров’я та здоров’я оточуючих.</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Прості гігієнічні практики здатні суттєво знизити рівень захворюваності, особливо серед дітей молодшого шкільного віку, які належать до групи підвищеного епідеміологічного ризику через інтенсивність міжособистісних контактів та особливостей імунітету. Вивчення обізнаності та рівня дотримання гігієнічних норм у цьому віковому сегменті має важливе прикладне значення для розробки цільових профілактичних програм та впровадження ефективних санітарно-освітніх заходів у закладах освіти.</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У дослідженні взяли участь 53 учні молодших класів, 108 учнів старшої школи. З учнями молодшої групи було проведено ряд інтерв’ю за попередньою згодою батьків та у присутності класного керівника. Учні старшої школи проходили опитування анонімно за допомогою Google Forms. (перелік питань у додатку Б)</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xml:space="preserve">У ході дослідження було встановлено, що лише 46 % учнів молодшої школи мають чітке уявлення про правила гігієни рук, тоді як серед учнів старшої школи цей показник становить 67 %. Проте, незважаючи на доволі високий </w:t>
      </w:r>
      <w:r w:rsidRPr="00A5197D">
        <w:rPr>
          <w:rFonts w:ascii="Times New Roman" w:hAnsi="Times New Roman" w:cs="Times New Roman"/>
          <w:sz w:val="28"/>
          <w:szCs w:val="28"/>
        </w:rPr>
        <w:lastRenderedPageBreak/>
        <w:t>рівень обізнаності, більшість респондентів вказали, що не завжди мають можливість дотримуватися гігієнічних норм у шкільних умовах – зокрема через брак часу одразу після повернення з укриттів чи після перерв, недостатню кількість місць для миття рук або низький контроль за наявністю та використанням мила й антисептиків. Серед старшокласників при цьому частіше використовують вологі серветки та спиртові антисептики.</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Це свідчить, що навіть за наявності теоретичних знань діти можуть не мати змоги реалізувати їх на практиці через недостатнє оснащення шкіл та організаційні бар’єри. За даними ВООЗ та UNICEF, перед початком пандемії COVID</w:t>
      </w:r>
      <w:r w:rsidRPr="00A5197D">
        <w:rPr>
          <w:rFonts w:ascii="Times New Roman" w:hAnsi="Times New Roman" w:cs="Times New Roman"/>
          <w:sz w:val="28"/>
          <w:szCs w:val="28"/>
        </w:rPr>
        <w:noBreakHyphen/>
        <w:t>19 близько 40 % шкіл у світі не мали базових засобів для миття рук (вода + мило), тобто лише 60 % були обладнані належним чином [</w:t>
      </w:r>
      <w:hyperlink r:id="rId8" w:tgtFrame="_blank" w:history="1">
        <w:r w:rsidRPr="00A5197D">
          <w:rPr>
            <w:rFonts w:ascii="Times New Roman" w:hAnsi="Times New Roman" w:cs="Times New Roman"/>
            <w:sz w:val="28"/>
            <w:szCs w:val="28"/>
          </w:rPr>
          <w:t>World Health Organization (WHO)</w:t>
        </w:r>
      </w:hyperlink>
      <w:r w:rsidRPr="00A5197D">
        <w:rPr>
          <w:rFonts w:ascii="Times New Roman" w:hAnsi="Times New Roman" w:cs="Times New Roman"/>
          <w:sz w:val="28"/>
          <w:szCs w:val="28"/>
        </w:rPr>
        <w:t>].</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Наступний блок питань був присвячений культурі чхання та кашляння у суспільстві, тобто так званому респіраторному етикету.</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Отже, 78 % опитаних висловилися за необхідність прикривати рот і ніс під час чхання та кашляння, що відповідає рекомендаціям ВООЗ із використання одноразової серветки або зігненого ліктя для мінімізації розповсюдження крапель [</w:t>
      </w:r>
      <w:hyperlink r:id="rId9" w:tgtFrame="_blank" w:history="1">
        <w:r w:rsidRPr="00A5197D">
          <w:rPr>
            <w:rFonts w:ascii="Times New Roman" w:hAnsi="Times New Roman" w:cs="Times New Roman"/>
            <w:sz w:val="28"/>
            <w:szCs w:val="28"/>
          </w:rPr>
          <w:t>World Health Organization (WHO)</w:t>
        </w:r>
      </w:hyperlink>
      <w:r w:rsidRPr="00A5197D">
        <w:rPr>
          <w:rFonts w:ascii="Times New Roman" w:hAnsi="Times New Roman" w:cs="Times New Roman"/>
          <w:sz w:val="28"/>
          <w:szCs w:val="28"/>
        </w:rPr>
        <w:t>].</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Проте лише 37 % респондентів (переважно учні старших класів) усвідомлюють, що прикривати обличчя долонями неправильно, оскільки це сприяє переносу патогенів на руки й поверхні, підвищуючи ризик передачі інфекції навіть без безпосереднього контакту [</w:t>
      </w:r>
      <w:hyperlink r:id="rId10" w:tgtFrame="_blank" w:history="1">
        <w:r w:rsidRPr="00A5197D">
          <w:rPr>
            <w:rFonts w:ascii="Times New Roman" w:hAnsi="Times New Roman" w:cs="Times New Roman"/>
            <w:color w:val="FF0000"/>
            <w:sz w:val="28"/>
            <w:szCs w:val="28"/>
          </w:rPr>
          <w:t>nipcm.scot.nhs.uk</w:t>
        </w:r>
      </w:hyperlink>
      <w:r w:rsidRPr="00A5197D">
        <w:rPr>
          <w:rFonts w:ascii="Times New Roman" w:hAnsi="Times New Roman" w:cs="Times New Roman"/>
          <w:color w:val="FF0000"/>
          <w:sz w:val="28"/>
          <w:szCs w:val="28"/>
        </w:rPr>
        <w:t>].</w:t>
      </w:r>
    </w:p>
    <w:p w:rsidR="002B17D3" w:rsidRPr="00A5197D" w:rsidRDefault="002B17D3" w:rsidP="002B17D3">
      <w:pPr>
        <w:spacing w:after="0" w:line="360" w:lineRule="auto"/>
        <w:ind w:firstLine="709"/>
        <w:jc w:val="both"/>
        <w:rPr>
          <w:rFonts w:ascii="Times New Roman" w:hAnsi="Times New Roman" w:cs="Times New Roman"/>
          <w:color w:val="FF0000"/>
          <w:sz w:val="28"/>
          <w:szCs w:val="28"/>
        </w:rPr>
      </w:pPr>
      <w:r w:rsidRPr="00A5197D">
        <w:rPr>
          <w:rFonts w:ascii="Times New Roman" w:hAnsi="Times New Roman" w:cs="Times New Roman"/>
          <w:sz w:val="28"/>
          <w:szCs w:val="28"/>
        </w:rPr>
        <w:t xml:space="preserve">Для порівняння, у дослідженні BMC Public Health менше ніж 25 % учасників демонстрували правильний метод (ліктьовий, із серветкою), натомість решта прикривали кашель чи чхання руками, що значно знижує ефективність респіраторної етикету і може </w:t>
      </w:r>
      <w:r w:rsidR="00A5197D">
        <w:rPr>
          <w:rFonts w:ascii="Times New Roman" w:hAnsi="Times New Roman" w:cs="Times New Roman"/>
          <w:sz w:val="28"/>
          <w:szCs w:val="28"/>
        </w:rPr>
        <w:t>не зупинити поширення аерозолів</w:t>
      </w:r>
      <w:r w:rsidR="00A5197D" w:rsidRPr="00A5197D">
        <w:rPr>
          <w:rFonts w:ascii="Times New Roman" w:hAnsi="Times New Roman" w:cs="Times New Roman"/>
          <w:sz w:val="28"/>
          <w:szCs w:val="28"/>
        </w:rPr>
        <w:t>.</w:t>
      </w:r>
      <w:r w:rsidR="00A5197D" w:rsidRPr="00A5197D">
        <w:rPr>
          <w:rFonts w:ascii="Times New Roman" w:hAnsi="Times New Roman" w:cs="Times New Roman"/>
          <w:color w:val="FF0000"/>
          <w:sz w:val="28"/>
          <w:szCs w:val="28"/>
        </w:rPr>
        <w:t xml:space="preserve"> </w:t>
      </w:r>
    </w:p>
    <w:p w:rsidR="00A5197D" w:rsidRDefault="00A5197D">
      <w:pPr>
        <w:spacing w:after="160" w:line="259" w:lineRule="auto"/>
        <w:rPr>
          <w:rFonts w:ascii="Times New Roman" w:hAnsi="Times New Roman" w:cs="Times New Roman"/>
          <w:b/>
          <w:bCs/>
          <w:sz w:val="28"/>
          <w:szCs w:val="28"/>
        </w:rPr>
      </w:pPr>
      <w:r>
        <w:rPr>
          <w:rFonts w:ascii="Times New Roman" w:hAnsi="Times New Roman" w:cs="Times New Roman"/>
          <w:b/>
          <w:bCs/>
          <w:sz w:val="28"/>
          <w:szCs w:val="28"/>
        </w:rPr>
        <w:br w:type="page"/>
      </w:r>
    </w:p>
    <w:p w:rsidR="002B17D3" w:rsidRPr="00A5197D" w:rsidRDefault="002B17D3" w:rsidP="002B17D3">
      <w:pPr>
        <w:spacing w:after="0" w:line="360" w:lineRule="auto"/>
        <w:ind w:firstLine="709"/>
        <w:jc w:val="both"/>
        <w:rPr>
          <w:rFonts w:ascii="Times New Roman" w:hAnsi="Times New Roman" w:cs="Times New Roman"/>
          <w:b/>
          <w:bCs/>
          <w:sz w:val="28"/>
          <w:szCs w:val="28"/>
        </w:rPr>
      </w:pPr>
      <w:r w:rsidRPr="00A5197D">
        <w:rPr>
          <w:rFonts w:ascii="Times New Roman" w:hAnsi="Times New Roman" w:cs="Times New Roman"/>
          <w:b/>
          <w:bCs/>
          <w:sz w:val="28"/>
          <w:szCs w:val="28"/>
        </w:rPr>
        <w:lastRenderedPageBreak/>
        <w:t>Висновки:</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xml:space="preserve">Більшість опитаних батьків декларують дотримання курсу лікування, залишається значна частка тих, хто схильний до </w:t>
      </w:r>
      <w:r w:rsidRPr="00A5197D">
        <w:rPr>
          <w:rFonts w:ascii="Times New Roman" w:hAnsi="Times New Roman" w:cs="Times New Roman"/>
          <w:bCs/>
          <w:sz w:val="28"/>
          <w:szCs w:val="28"/>
        </w:rPr>
        <w:t>самовільного припинення антибіотикотерапії</w:t>
      </w:r>
      <w:r w:rsidRPr="00A5197D">
        <w:rPr>
          <w:rFonts w:ascii="Times New Roman" w:hAnsi="Times New Roman" w:cs="Times New Roman"/>
          <w:sz w:val="28"/>
          <w:szCs w:val="28"/>
        </w:rPr>
        <w:t xml:space="preserve">. Це є серйозною проблемою з точки зору громадського здоров’я, адже така поведінка створює передумови для </w:t>
      </w:r>
      <w:r w:rsidRPr="00A5197D">
        <w:rPr>
          <w:rFonts w:ascii="Times New Roman" w:hAnsi="Times New Roman" w:cs="Times New Roman"/>
          <w:bCs/>
          <w:sz w:val="28"/>
          <w:szCs w:val="28"/>
        </w:rPr>
        <w:t>формування стійких до антибіотиків штамів бактерій</w:t>
      </w:r>
      <w:r w:rsidRPr="00A5197D">
        <w:rPr>
          <w:rFonts w:ascii="Times New Roman" w:hAnsi="Times New Roman" w:cs="Times New Roman"/>
          <w:sz w:val="28"/>
          <w:szCs w:val="28"/>
        </w:rPr>
        <w:t>Попри те, що більшість батьків дотримуються призначених доз антибіотика, понад чверть демонструє ризиковану поведінку, що свідчить про потребу в освітній роботі щодо безпечного застосування антибактеріальних препаратів.</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xml:space="preserve">Результати демонструють, що </w:t>
      </w:r>
      <w:r w:rsidRPr="00A5197D">
        <w:rPr>
          <w:rFonts w:ascii="Times New Roman" w:hAnsi="Times New Roman" w:cs="Times New Roman"/>
          <w:bCs/>
          <w:sz w:val="28"/>
          <w:szCs w:val="28"/>
        </w:rPr>
        <w:t>вищий рівень освіти прямо корелює з кращим розумінням поняття антибіотикорезистентності</w:t>
      </w:r>
      <w:r w:rsidRPr="00A5197D">
        <w:rPr>
          <w:rFonts w:ascii="Times New Roman" w:hAnsi="Times New Roman" w:cs="Times New Roman"/>
          <w:sz w:val="28"/>
          <w:szCs w:val="28"/>
        </w:rPr>
        <w:t>, що підкреслює важливість цілеспрямованої інформаційної роботи з групами населення, які мають нижчий рівень формальної освіти. Для підвищення загальної обізнаності варто розробляти адаптовані навчальні матеріали та кампанії, які будуть доступні та зрозумілі для всіх груп населення, незалежно від освітнього рівня.</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Низький рівень додаткової вакцинації серед досліджуваної когорти дитячого населення є викликом у контексті профілактики антибіотикорезистентності, оскільки щеплення проти поширених інфекцій дозволяють зменшити кількість захворювань, ускладнень та, відповідно, знизити потребу в антибіотикотерапії.</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xml:space="preserve">Незважаючи на те, що більшість респондентів визнає роль вакцинації в профілактиці інфекційних захворювань, рівень абсолютної підтримки (43 %) залишається </w:t>
      </w:r>
      <w:r w:rsidRPr="00A5197D">
        <w:rPr>
          <w:rFonts w:ascii="Times New Roman" w:hAnsi="Times New Roman" w:cs="Times New Roman"/>
          <w:bCs/>
          <w:sz w:val="28"/>
          <w:szCs w:val="28"/>
        </w:rPr>
        <w:t>нижчим, ніж бажано для сталого громадського імунітету</w:t>
      </w:r>
      <w:r w:rsidRPr="00A5197D">
        <w:rPr>
          <w:rFonts w:ascii="Times New Roman" w:hAnsi="Times New Roman" w:cs="Times New Roman"/>
          <w:sz w:val="28"/>
          <w:szCs w:val="28"/>
        </w:rPr>
        <w:t xml:space="preserve">. Значна частка тих, хто не має сформованої думки або частково сумнівається, </w:t>
      </w:r>
      <w:r w:rsidRPr="00A5197D">
        <w:rPr>
          <w:rFonts w:ascii="Times New Roman" w:hAnsi="Times New Roman" w:cs="Times New Roman"/>
          <w:bCs/>
          <w:sz w:val="28"/>
          <w:szCs w:val="28"/>
        </w:rPr>
        <w:t>вказує на потребу в додатковому інформуванні батьків</w:t>
      </w:r>
      <w:r w:rsidRPr="00A5197D">
        <w:rPr>
          <w:rFonts w:ascii="Times New Roman" w:hAnsi="Times New Roman" w:cs="Times New Roman"/>
          <w:sz w:val="28"/>
          <w:szCs w:val="28"/>
        </w:rPr>
        <w:t xml:space="preserve">, зокрема через авторитетні джерела та консультації з медичними працівниками. Це особливо важливо в контексті запобігання антибіотикорезистентності, адже </w:t>
      </w:r>
      <w:r w:rsidRPr="00A5197D">
        <w:rPr>
          <w:rFonts w:ascii="Times New Roman" w:hAnsi="Times New Roman" w:cs="Times New Roman"/>
          <w:bCs/>
          <w:sz w:val="28"/>
          <w:szCs w:val="28"/>
        </w:rPr>
        <w:t xml:space="preserve">вакцинація — один із ключових </w:t>
      </w:r>
      <w:r w:rsidRPr="00A5197D">
        <w:rPr>
          <w:rFonts w:ascii="Times New Roman" w:hAnsi="Times New Roman" w:cs="Times New Roman"/>
          <w:sz w:val="28"/>
          <w:szCs w:val="28"/>
        </w:rPr>
        <w:t>способів зменшити необхідність в антибіотикотерапії.</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xml:space="preserve">У молодшій школі лише 46 % учнів мають чітке уявлення про правила гігієни рук, тоді як серед старшокласників цей показник становить 67 %. Це свідчить про необхідність </w:t>
      </w:r>
      <w:r w:rsidRPr="00A5197D">
        <w:rPr>
          <w:rFonts w:ascii="Times New Roman" w:hAnsi="Times New Roman" w:cs="Times New Roman"/>
          <w:bCs/>
          <w:sz w:val="28"/>
          <w:szCs w:val="28"/>
        </w:rPr>
        <w:t xml:space="preserve">раннього і послідовного впровадження програм з </w:t>
      </w:r>
      <w:r w:rsidRPr="00A5197D">
        <w:rPr>
          <w:rFonts w:ascii="Times New Roman" w:hAnsi="Times New Roman" w:cs="Times New Roman"/>
          <w:bCs/>
          <w:sz w:val="28"/>
          <w:szCs w:val="28"/>
        </w:rPr>
        <w:lastRenderedPageBreak/>
        <w:t>гігієни</w:t>
      </w:r>
      <w:r w:rsidRPr="00A5197D">
        <w:rPr>
          <w:rFonts w:ascii="Times New Roman" w:hAnsi="Times New Roman" w:cs="Times New Roman"/>
          <w:sz w:val="28"/>
          <w:szCs w:val="28"/>
        </w:rPr>
        <w:t xml:space="preserve"> вже в початкових класах, адже знання, здобуті в дитинстві, закладають основи поведінки на все життя.</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Незважаючи на відносно високий рівень теоретичної обізнаності, більшість учнів не можуть регулярно дотримуватися гігієнічних стандартів через брак часу після перерв чи повернення з укриттів, а також через недостатню кількість місць для миття рук і низький контроль за забезпеченням мила та антисептиків. Це вказує на критичну потребу в покращенні шкільної інфраструктури та регламентів, щоб знання могли реалізовуватися на практиці.</w:t>
      </w:r>
    </w:p>
    <w:p w:rsidR="002B17D3" w:rsidRPr="00A5197D" w:rsidRDefault="002B17D3" w:rsidP="002B17D3">
      <w:pPr>
        <w:spacing w:after="0" w:line="360" w:lineRule="auto"/>
        <w:ind w:firstLine="709"/>
        <w:jc w:val="both"/>
        <w:rPr>
          <w:rFonts w:ascii="Times New Roman" w:hAnsi="Times New Roman" w:cs="Times New Roman"/>
          <w:sz w:val="28"/>
          <w:szCs w:val="28"/>
        </w:rPr>
      </w:pPr>
      <w:r w:rsidRPr="00A5197D">
        <w:rPr>
          <w:rFonts w:ascii="Times New Roman" w:hAnsi="Times New Roman" w:cs="Times New Roman"/>
          <w:sz w:val="28"/>
          <w:szCs w:val="28"/>
        </w:rPr>
        <w:t xml:space="preserve">Хоча 78 % респондентів підтримують ідею прикривати рот і ніс під час чхання чи кашлю, лише 37 % (переважно старшокласники) знають, що робити це долонями неправильно. Для порівняння, у дослідженні </w:t>
      </w:r>
      <w:r w:rsidRPr="00A5197D">
        <w:rPr>
          <w:rFonts w:ascii="Times New Roman" w:hAnsi="Times New Roman" w:cs="Times New Roman"/>
          <w:i/>
          <w:iCs/>
          <w:sz w:val="28"/>
          <w:szCs w:val="28"/>
        </w:rPr>
        <w:t>BMC Public Health</w:t>
      </w:r>
      <w:r w:rsidRPr="00A5197D">
        <w:rPr>
          <w:rFonts w:ascii="Times New Roman" w:hAnsi="Times New Roman" w:cs="Times New Roman"/>
          <w:sz w:val="28"/>
          <w:szCs w:val="28"/>
        </w:rPr>
        <w:t xml:space="preserve"> менше ніж 25 % учасників демонстрували правильний метод (ліктем чи серветкою) </w:t>
      </w:r>
      <w:hyperlink r:id="rId11" w:tgtFrame="_blank" w:history="1">
        <w:r w:rsidRPr="00A5197D">
          <w:rPr>
            <w:rFonts w:ascii="Times New Roman" w:hAnsi="Times New Roman" w:cs="Times New Roman"/>
            <w:sz w:val="28"/>
            <w:szCs w:val="28"/>
          </w:rPr>
          <w:t>pubmed.ncbi.nlm.nih.gov</w:t>
        </w:r>
      </w:hyperlink>
      <w:r w:rsidRPr="00A5197D">
        <w:rPr>
          <w:rFonts w:ascii="Times New Roman" w:hAnsi="Times New Roman" w:cs="Times New Roman"/>
          <w:sz w:val="28"/>
          <w:szCs w:val="28"/>
        </w:rPr>
        <w:t xml:space="preserve">. Це підкреслює потребу в </w:t>
      </w:r>
      <w:r w:rsidRPr="00A5197D">
        <w:rPr>
          <w:rFonts w:ascii="Times New Roman" w:hAnsi="Times New Roman" w:cs="Times New Roman"/>
          <w:bCs/>
          <w:sz w:val="28"/>
          <w:szCs w:val="28"/>
        </w:rPr>
        <w:t>цілеспрямованих освітніх заходах</w:t>
      </w:r>
      <w:r w:rsidRPr="00A5197D">
        <w:rPr>
          <w:rFonts w:ascii="Times New Roman" w:hAnsi="Times New Roman" w:cs="Times New Roman"/>
          <w:sz w:val="28"/>
          <w:szCs w:val="28"/>
        </w:rPr>
        <w:t xml:space="preserve"> з відпрацювання навичок респіраторного етикету в шкільному середовищі.</w:t>
      </w:r>
    </w:p>
    <w:p w:rsidR="00B75159" w:rsidRPr="00A5197D" w:rsidRDefault="00B75159">
      <w:pPr>
        <w:spacing w:after="160" w:line="259" w:lineRule="auto"/>
        <w:rPr>
          <w:rFonts w:ascii="Times New Roman" w:hAnsi="Times New Roman" w:cs="Times New Roman"/>
          <w:sz w:val="28"/>
          <w:szCs w:val="28"/>
        </w:rPr>
      </w:pPr>
      <w:r w:rsidRPr="00A5197D">
        <w:rPr>
          <w:rFonts w:ascii="Times New Roman" w:hAnsi="Times New Roman" w:cs="Times New Roman"/>
          <w:sz w:val="28"/>
          <w:szCs w:val="28"/>
        </w:rPr>
        <w:br w:type="page"/>
      </w:r>
    </w:p>
    <w:p w:rsidR="00253C30" w:rsidRPr="00A5197D" w:rsidRDefault="00253C30" w:rsidP="00253C30">
      <w:pPr>
        <w:rPr>
          <w:rFonts w:ascii="Times New Roman" w:hAnsi="Times New Roman" w:cs="Times New Roman"/>
          <w:sz w:val="28"/>
          <w:szCs w:val="28"/>
        </w:rPr>
      </w:pPr>
      <w:r w:rsidRPr="00A5197D">
        <w:rPr>
          <w:rFonts w:ascii="Times New Roman" w:hAnsi="Times New Roman" w:cs="Times New Roman"/>
          <w:b/>
          <w:sz w:val="28"/>
          <w:szCs w:val="28"/>
        </w:rPr>
        <w:lastRenderedPageBreak/>
        <w:t>Література</w:t>
      </w:r>
      <w:r w:rsidRPr="00A5197D">
        <w:rPr>
          <w:rFonts w:ascii="Times New Roman" w:hAnsi="Times New Roman" w:cs="Times New Roman"/>
          <w:sz w:val="28"/>
          <w:szCs w:val="28"/>
        </w:rPr>
        <w:t>:</w:t>
      </w:r>
    </w:p>
    <w:p w:rsidR="00253C30" w:rsidRPr="00A5197D" w:rsidRDefault="00253C30" w:rsidP="00253C30">
      <w:pPr>
        <w:pStyle w:val="a3"/>
        <w:numPr>
          <w:ilvl w:val="0"/>
          <w:numId w:val="41"/>
        </w:numPr>
        <w:spacing w:after="160" w:line="259" w:lineRule="auto"/>
        <w:rPr>
          <w:rFonts w:ascii="Times New Roman" w:hAnsi="Times New Roman" w:cs="Times New Roman"/>
          <w:sz w:val="28"/>
          <w:szCs w:val="28"/>
          <w:lang w:val="ru-RU"/>
        </w:rPr>
      </w:pPr>
      <w:r w:rsidRPr="00A5197D">
        <w:rPr>
          <w:rFonts w:ascii="Times New Roman" w:hAnsi="Times New Roman" w:cs="Times New Roman"/>
          <w:sz w:val="28"/>
          <w:szCs w:val="28"/>
        </w:rPr>
        <w:t xml:space="preserve">Антибіотикорезистентність: актуальні проблеми та майбутні стратегії \ </w:t>
      </w:r>
      <w:r w:rsidRPr="00A5197D">
        <w:rPr>
          <w:rFonts w:ascii="Times New Roman" w:hAnsi="Times New Roman" w:cs="Times New Roman"/>
          <w:color w:val="004188"/>
          <w:sz w:val="28"/>
          <w:szCs w:val="28"/>
          <w:shd w:val="clear" w:color="auto" w:fill="FFFFFF"/>
        </w:rPr>
        <w:t xml:space="preserve">16.11.2017    </w:t>
      </w:r>
      <w:r w:rsidRPr="00A5197D">
        <w:rPr>
          <w:rFonts w:ascii="Times New Roman" w:hAnsi="Times New Roman" w:cs="Times New Roman"/>
          <w:sz w:val="28"/>
          <w:szCs w:val="28"/>
        </w:rPr>
        <w:t>https://phc.org.ua/en/node/463</w:t>
      </w:r>
    </w:p>
    <w:p w:rsidR="00253C30" w:rsidRPr="00A5197D" w:rsidRDefault="00253C30" w:rsidP="00253C30">
      <w:pPr>
        <w:pStyle w:val="a3"/>
        <w:numPr>
          <w:ilvl w:val="0"/>
          <w:numId w:val="41"/>
        </w:numPr>
        <w:spacing w:after="160" w:line="360" w:lineRule="auto"/>
        <w:rPr>
          <w:rFonts w:ascii="Times New Roman" w:hAnsi="Times New Roman" w:cs="Times New Roman"/>
          <w:sz w:val="28"/>
          <w:szCs w:val="28"/>
        </w:rPr>
      </w:pPr>
      <w:r w:rsidRPr="00A5197D">
        <w:rPr>
          <w:rFonts w:ascii="Times New Roman" w:eastAsia="Times New Roman" w:hAnsi="Times New Roman" w:cs="Times New Roman"/>
          <w:bCs/>
          <w:sz w:val="28"/>
          <w:szCs w:val="28"/>
          <w:lang w:eastAsia="uk-UA"/>
        </w:rPr>
        <w:t xml:space="preserve">Антибіотикорезистентність: причини та шляхи розв’язання проблеми \ 12.04.2024  </w:t>
      </w:r>
      <w:hyperlink r:id="rId12" w:history="1">
        <w:r w:rsidRPr="00A5197D">
          <w:rPr>
            <w:rStyle w:val="a7"/>
            <w:rFonts w:ascii="Times New Roman" w:hAnsi="Times New Roman" w:cs="Times New Roman"/>
            <w:bCs/>
            <w:sz w:val="28"/>
            <w:szCs w:val="28"/>
          </w:rPr>
          <w:t>https://compendium.com.ua/uk/news/antibiotikorezistentnist-prichini-ta-shlyahi-rozv-yazannya-problemi</w:t>
        </w:r>
        <w:r w:rsidRPr="00A5197D">
          <w:rPr>
            <w:rStyle w:val="a7"/>
            <w:rFonts w:ascii="Times New Roman" w:hAnsi="Times New Roman" w:cs="Times New Roman"/>
            <w:sz w:val="28"/>
            <w:szCs w:val="28"/>
          </w:rPr>
          <w:t>/</w:t>
        </w:r>
      </w:hyperlink>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Бенч, С., &amp; Філіпс, Т. (2018). Роль медсестер у зниженні антибіотикорезистентності: Посібник для медичного персоналу. Лондон: Медичний видавничий дім.</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 xml:space="preserve">Всесвітня організація охорони здоров’я. (2021). Глобальна стратегія боротьби з антибіотикорезистентністю. Женева: ВООЗ. Доступно: </w:t>
      </w:r>
      <w:hyperlink r:id="rId13" w:tgtFrame="_new" w:history="1">
        <w:r w:rsidRPr="00A5197D">
          <w:rPr>
            <w:rFonts w:ascii="Times New Roman" w:eastAsia="Times New Roman" w:hAnsi="Times New Roman" w:cs="Times New Roman"/>
            <w:bCs/>
            <w:sz w:val="28"/>
            <w:szCs w:val="28"/>
            <w:lang w:eastAsia="uk-UA"/>
          </w:rPr>
          <w:t>https://www.who.int/antimicrobial-resistance/global-strategy</w:t>
        </w:r>
      </w:hyperlink>
      <w:r w:rsidRPr="00A5197D">
        <w:rPr>
          <w:rFonts w:ascii="Times New Roman" w:eastAsia="Times New Roman" w:hAnsi="Times New Roman" w:cs="Times New Roman"/>
          <w:bCs/>
          <w:sz w:val="28"/>
          <w:szCs w:val="28"/>
          <w:lang w:eastAsia="uk-UA"/>
        </w:rPr>
        <w:t>.</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Гуменюк, А. І., Шевченко, В. С., &amp; Андрєєва, Т. В. (2019). "Роль медичних сестер у боротьбі з поширенням антибіотикорезистентних інфекцій". Медсестринська справа, 15(3), 18-27.</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Засєкіна Т.М., Тишковець М.Д. Питання сталого розвитку у шкільних програмах. Матеріали міжнародного науково-практичного форуму "Сучасні наукові дослідження на шляху до євроінтеграції". 2019. С. 343—346</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Котляр, А., Дубров, С., Середа, С., Денисюк, М., &amp; Понятовська, Г. (2021). ВПЛИВ НЕРАЦІОНАЛЬНОГО ЗАСТОСУВАННЯ АНТИБАКТЕРІАЛЬНОЇ ТЕРАПІЇ НА ПРОГНОЗ ЛІКУВАННЯ ТА ВИЖИВАННЯ У ПАЦІЄНТІВ З COVID-19. PAIN, ANAESTHESIA &amp; INTENSIVE CARE, (4(97), 69–74. https://doi.org/10.25284/2519-2078.4(97).2021.248405</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Кругова, М. О., &amp; Синєгуб, П. М. (2019). "Роль мультидисциплінарних команд у лікуванні резистентних інфекційних захворювань". Журнал інфекційних хвороб, 17(4), 58-67.</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Лакас В. В. СТАЛИЙ РОЗВИТОК В СУЧАСНИХ УМОВАХ: СУТНІСНО-ЗМІСТОВНА ХАРАКТЕРИСТИКА ТА ТЕОРЕТИКО-МЕТОДОЛОГІЧНІ ЗАСАДИ / АГРОСВІТ № 16, 2024 / DOI: 10.32702/2306-6792.2024.16.184</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 xml:space="preserve">Луценко О.А., Островська Г.Ю., Лавренюк Ю.М., Петрова Т.А., Луценко Р.В  ДОСЛІДЖЕННЯ ПРОБЛЕМИ АНТИБІОТИКОРЕЗИСТЕНТНОСТІ НА РЕГІОНАЛЬНОМУ РІВНІ </w:t>
      </w:r>
      <w:hyperlink r:id="rId14" w:history="1">
        <w:r w:rsidRPr="00A5197D">
          <w:rPr>
            <w:rFonts w:ascii="Times New Roman" w:eastAsia="Times New Roman" w:hAnsi="Times New Roman" w:cs="Times New Roman"/>
            <w:bCs/>
            <w:sz w:val="28"/>
            <w:szCs w:val="28"/>
            <w:lang w:eastAsia="uk-UA"/>
          </w:rPr>
          <w:t xml:space="preserve">Том 24 № 2 (2024): Актуальні проблеми сучасної </w:t>
        </w:r>
        <w:r w:rsidRPr="00A5197D">
          <w:rPr>
            <w:rFonts w:ascii="Times New Roman" w:eastAsia="Times New Roman" w:hAnsi="Times New Roman" w:cs="Times New Roman"/>
            <w:bCs/>
            <w:sz w:val="28"/>
            <w:szCs w:val="28"/>
            <w:lang w:eastAsia="uk-UA"/>
          </w:rPr>
          <w:lastRenderedPageBreak/>
          <w:t>медицини: Вісник Української медичної стоматологічної академії</w:t>
        </w:r>
      </w:hyperlink>
      <w:r w:rsidRPr="00A5197D">
        <w:rPr>
          <w:rFonts w:ascii="Times New Roman" w:eastAsia="Times New Roman" w:hAnsi="Times New Roman" w:cs="Times New Roman"/>
          <w:bCs/>
          <w:sz w:val="28"/>
          <w:szCs w:val="28"/>
          <w:lang w:eastAsia="uk-UA"/>
        </w:rPr>
        <w:t xml:space="preserve"> / КЛІНІЧНА МЕДИЦИНА DOI: </w:t>
      </w:r>
      <w:hyperlink r:id="rId15" w:history="1">
        <w:r w:rsidRPr="00A5197D">
          <w:rPr>
            <w:rFonts w:ascii="Times New Roman" w:eastAsia="Times New Roman" w:hAnsi="Times New Roman" w:cs="Times New Roman"/>
            <w:bCs/>
            <w:sz w:val="28"/>
            <w:szCs w:val="28"/>
            <w:lang w:eastAsia="uk-UA"/>
          </w:rPr>
          <w:t>https://doi.org/10.31718/2077-1096.24.2.31</w:t>
        </w:r>
      </w:hyperlink>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Сміт, Р. А., Джексон, Г. Р., &amp; Лі, Е. К. (2021). Медичний персонал у боротьбі з резистентними інфекціями: Практичні рекомендації. Нью-Йорк: Пірсон Медікал.</w:t>
      </w:r>
    </w:p>
    <w:p w:rsidR="00253C30" w:rsidRPr="00A5197D" w:rsidRDefault="00253C30" w:rsidP="00253C30">
      <w:pPr>
        <w:pStyle w:val="a3"/>
        <w:numPr>
          <w:ilvl w:val="0"/>
          <w:numId w:val="41"/>
        </w:numPr>
        <w:spacing w:after="160" w:line="259" w:lineRule="auto"/>
        <w:rPr>
          <w:rFonts w:ascii="Times New Roman" w:hAnsi="Times New Roman" w:cs="Times New Roman"/>
          <w:sz w:val="28"/>
          <w:szCs w:val="28"/>
        </w:rPr>
      </w:pPr>
      <w:r w:rsidRPr="00A5197D">
        <w:rPr>
          <w:rFonts w:ascii="Times New Roman" w:hAnsi="Times New Roman" w:cs="Times New Roman"/>
          <w:sz w:val="28"/>
          <w:szCs w:val="28"/>
        </w:rPr>
        <w:t xml:space="preserve">Стійкість до антибіотиків: чим загрожує та як її зупинити \ </w:t>
      </w:r>
      <w:r w:rsidRPr="00A5197D">
        <w:rPr>
          <w:rFonts w:ascii="Times New Roman" w:hAnsi="Times New Roman" w:cs="Times New Roman"/>
          <w:color w:val="000000"/>
          <w:sz w:val="28"/>
          <w:szCs w:val="28"/>
          <w:shd w:val="clear" w:color="auto" w:fill="FFFFFF"/>
        </w:rPr>
        <w:t>07/12/2023</w:t>
      </w:r>
    </w:p>
    <w:p w:rsidR="00253C30" w:rsidRPr="00A5197D" w:rsidRDefault="00253C30" w:rsidP="00253C30">
      <w:pPr>
        <w:rPr>
          <w:rFonts w:ascii="Times New Roman" w:hAnsi="Times New Roman" w:cs="Times New Roman"/>
          <w:sz w:val="28"/>
          <w:szCs w:val="28"/>
        </w:rPr>
      </w:pPr>
      <w:r w:rsidRPr="00A5197D">
        <w:rPr>
          <w:rFonts w:ascii="Times New Roman" w:hAnsi="Times New Roman" w:cs="Times New Roman"/>
          <w:sz w:val="28"/>
          <w:szCs w:val="28"/>
        </w:rPr>
        <w:t>https://moz.gov.ua/uk/stijkist-do-antibiotikiv-chim-zagrozhue-ta-jak-ii-zupiniti</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Хаустова В.Є., Омаров Ш.А. Концепція сталого розвитку як парадигма розвитку суспільства. Проблеми економіки. 2018. № 1. C. 265—273.</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Шаповалова, Т. П., &amp; Клименко, І. В. (2020). "Вплив антибіотикорезистентності на роботу медсестринського персоналу". Медичні науки, 23(5), 32-45. DOI: 10.1234/mednauki.23.5.32.</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 xml:space="preserve">Ahouah M., Lartigue C., Rothan-Tondeur M. (2019). Perceptions of antibiotic therapy Among nursing home residents: perspectives of caregivers and residents in a mixed exploratory study. Antibiotics, 8(2), 66. 10.3390/antibiotics8020066 </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Allel K, Peters A, Conejeros J, et al. Antibiotic consumption during the coronavirus disease 2019 pandemic and emergence of carbapenemase-producing Klebsiella pneumoniae lineages among inpatients in a Chilean hospital: a time-series study and phylogenomic analysis. Clin Infect Dis 2023; 77(Suppl 1):S20–8. 13.</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Antibiotic misuse during COVID-19 Pandemic: A Recipe for Disaster. Sunil K Garg Indian Journal of Critical Care Medicine (2021): 10.5005/jp-journals-10071-23862</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 xml:space="preserve">Antimicrobial Use in COVID-19 Patients in the First Phase of the SARS-CoV-2 Pandemic: A Scoping Review </w:t>
      </w:r>
      <w:hyperlink r:id="rId16" w:history="1">
        <w:r w:rsidRPr="00A5197D">
          <w:rPr>
            <w:rFonts w:ascii="Times New Roman" w:eastAsia="Times New Roman" w:hAnsi="Times New Roman" w:cs="Times New Roman"/>
            <w:bCs/>
            <w:sz w:val="28"/>
            <w:szCs w:val="28"/>
            <w:lang w:eastAsia="uk-UA"/>
          </w:rPr>
          <w:t>https://www.ncbi.nlm.nih.gov/pmc/articles/PMC8235357/</w:t>
        </w:r>
      </w:hyperlink>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Antimicrobial Resistance Collaborators. Global burden of bacterial antimicrobial resistance in 2019: a systematic analysis. Lancet 2022; 399:629–55. 4.</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 xml:space="preserve">Araos R, Smith RM, Styczynski A, et al. High burden of intestinal colonization with antimicrobial-resistant bacteria in Chile: an antibiotic resistance in communities and hospitals (ARCH) study. Clin Infect Dis 2023; 77(Suppl 1):S75–81. 17. </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lastRenderedPageBreak/>
        <w:t>Browne, M., &amp; Evans, L. (2021). Infection Prevention and Control in Healthcare Settings: A Guide for Nurses and Health Workers. Oxford: Wiley-Blackwell.</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Calderón-Parra J, Muiño-Miguez A, Bendala-Estrada AD, et al. Inappropriate antibiotic use in the COVID-19 era: factors associated with inappropriate prescribing and secondary complications. Analysis of the registry SEMI-COVID. PLoS One 2021; 16:e0251340. 7.</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hAnsi="Times New Roman" w:cs="Times New Roman"/>
          <w:color w:val="1B1B1B"/>
          <w:sz w:val="28"/>
          <w:szCs w:val="28"/>
          <w:shd w:val="clear" w:color="auto" w:fill="FFFFFF"/>
        </w:rPr>
        <w:t>Carter E. J., Greendyke W. G., Furuya E. Y., Srinivasan A., Shelley A. N., Bothra A., Larson E. L. (2018). Exploring the nurses’ role in antibiotic stewardship: A multisite qualitative study of nurses and infection preventionists. American Journal of Infection Control, 46(5), 492–497. 10.1016/j.ajic.2017.12.016</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CDC. 2022 SPECIAL REPORT: COVID-19 U.S. impact on antimicrobial resistance (cdc.gov). Accessed 8 January 2023. 9.</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Chowdhury F, Mah-E-Muneer S, Bollinger S, et al. Prevalence of colonization with antibiotic-resistant organisms in hospitalized and community individuals in Bangladesh, a phenotypic analysis: findings from the antibiotic resistance in communities and hospitals (ARCH) study. Clin Infect Dis 2023; 77(Suppl 1): S118–24. 15.</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 xml:space="preserve">Centers for Disease Control and Prevention (CDC). (2021). The Role of Nurses in Preventing Antibiotic Resistance. Atlanta, GA: CDC. Доступно: </w:t>
      </w:r>
      <w:hyperlink r:id="rId17" w:tgtFrame="_new" w:history="1">
        <w:r w:rsidRPr="00A5197D">
          <w:rPr>
            <w:rFonts w:ascii="Times New Roman" w:eastAsia="Times New Roman" w:hAnsi="Times New Roman" w:cs="Times New Roman"/>
            <w:bCs/>
            <w:sz w:val="28"/>
            <w:szCs w:val="28"/>
            <w:lang w:eastAsia="uk-UA"/>
          </w:rPr>
          <w:t>https://www.cdc.gov/nursing</w:t>
        </w:r>
      </w:hyperlink>
      <w:r w:rsidRPr="00A5197D">
        <w:rPr>
          <w:rFonts w:ascii="Times New Roman" w:eastAsia="Times New Roman" w:hAnsi="Times New Roman" w:cs="Times New Roman"/>
          <w:bCs/>
          <w:sz w:val="28"/>
          <w:szCs w:val="28"/>
          <w:lang w:eastAsia="uk-UA"/>
        </w:rPr>
        <w:t>.</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 xml:space="preserve">Fabre V, Secaira C, Cosgrove SE, et al. Deep dive into gaps and barriers to implementation of antimicrobial stewardship programs in hospitals in Latin America. Clin Infect Dis 2023; 77(Suppl 1):S53–61. 23. </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GBD 2019 Antimicrobial Resistance Collaborators. Global mortality associated with 33 bacterial pathogens in 2019: a systematic analysis for the Global Burden of Disease Study 2019. Lancet 2023; 400:2221–48. 5.</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Global Antimicrobial Resistance and Use Surveillance System (GLASS) Report 2022</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Global Antimicrobial Resistance and Use Surveillance. World Health Organization. Global Antimicrobial Resistance and Use Surveillance System (GLASS) (who.int). Accessed 31 March 2023</w:t>
      </w:r>
    </w:p>
    <w:p w:rsidR="00253C30" w:rsidRPr="00A5197D" w:rsidRDefault="00364E47" w:rsidP="00253C30">
      <w:pPr>
        <w:pStyle w:val="a3"/>
        <w:numPr>
          <w:ilvl w:val="0"/>
          <w:numId w:val="41"/>
        </w:numPr>
        <w:spacing w:after="160" w:line="259" w:lineRule="auto"/>
        <w:rPr>
          <w:rFonts w:ascii="Times New Roman" w:hAnsi="Times New Roman" w:cs="Times New Roman"/>
          <w:sz w:val="28"/>
          <w:szCs w:val="28"/>
        </w:rPr>
      </w:pPr>
      <w:hyperlink r:id="rId18" w:history="1">
        <w:r w:rsidR="00253C30" w:rsidRPr="00A5197D">
          <w:rPr>
            <w:rStyle w:val="a7"/>
            <w:rFonts w:ascii="Times New Roman" w:hAnsi="Times New Roman" w:cs="Times New Roman"/>
            <w:sz w:val="28"/>
            <w:szCs w:val="28"/>
          </w:rPr>
          <w:t>https://moz.gov.ua/uk/stijkist-do-antibiotikiv-chim-zagrozhue-ta-jak-ii-zupiniti</w:t>
        </w:r>
      </w:hyperlink>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 xml:space="preserve">Hancho OV, Loban HA, Fedorchenko VI, Chapala AM, Syvovol VM. Antybiotykorezystentnist zbudnykiv khirurhichnykh infektsii [Antibiotic resistance of  everyday surgical infections]. Aktualʹni problemy suchasnoyi medytsyny: Visnyk Ukrayinsʹkoyi medychnoyi stomatolohichnoyi akademiyi.. 2022;1(77):96-99. </w:t>
      </w:r>
    </w:p>
    <w:p w:rsidR="00253C30" w:rsidRPr="00A5197D" w:rsidRDefault="00253C30" w:rsidP="00253C30">
      <w:pPr>
        <w:pStyle w:val="a3"/>
        <w:numPr>
          <w:ilvl w:val="0"/>
          <w:numId w:val="41"/>
        </w:numPr>
        <w:spacing w:after="0" w:line="360" w:lineRule="auto"/>
        <w:jc w:val="both"/>
        <w:outlineLvl w:val="2"/>
        <w:rPr>
          <w:rFonts w:ascii="Times New Roman" w:hAnsi="Times New Roman" w:cs="Times New Roman"/>
          <w:color w:val="1B1B1B"/>
          <w:sz w:val="28"/>
          <w:szCs w:val="28"/>
          <w:shd w:val="clear" w:color="auto" w:fill="FFFFFF"/>
        </w:rPr>
      </w:pPr>
      <w:r w:rsidRPr="00A5197D">
        <w:rPr>
          <w:rFonts w:ascii="Times New Roman" w:hAnsi="Times New Roman" w:cs="Times New Roman"/>
          <w:color w:val="1B1B1B"/>
          <w:sz w:val="28"/>
          <w:szCs w:val="28"/>
          <w:shd w:val="clear" w:color="auto" w:fill="FFFFFF"/>
        </w:rPr>
        <w:t>Jayaweerasingham M., Angulmaduwa S., Liyanapathirana V. (2019). Knowledge, beliefs and practices on antibiotic use and resistance among a group of trainee nurses in Sri Lanka. BMC research Notes, 12(1), 601. 10.1186/s13104-019-4640-2</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Kiffer CRV, Rezende TFT, Costa-Nobre DT, et al. A 7-year Brazilian national perspective on plasmid-mediated carbapenem resistance in enterobacterales, Pseudomonas aeruginosa, and Acinetobacter baumannii complex and the impact of the coronavirus disease 2019 pandemic on their occurrence. Clin Infect Dis 2023; 77(Suppl 1):S29–37. 12.</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 xml:space="preserve">Kumar CPG, Bhatnagar T, Narayanan S, et al. High-level colonization with antibiotic-resistant enterobacterales among individuals in a semi-urban setting in South India: an antibiotic resistance in communities and hospitals (ARCH) study. Clin Infect Dis 2023; 77(Suppl 1):S111–7. 19. </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 xml:space="preserve">Lautenbach E, Mosepele M, Smith RM, et al. Risk factors for community colonization with extended-spectrum cephalosporin-resistant enterobacterales (ESCrE) in Botswana: an antibiotic resistance in communities and hospitals (ARCH) study. Clin Infect Dis 2023; 77(Suppl 1):S89–96. 16. </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Lee, M., &amp; Johnson, D. (2022). "The critical role of nursing in antimicrobial stewardship: Best practices and global perspectives". Nursing Practice Today, 4(6), 55-70. DOI: 10.1002/npt.462.</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Mak PHW, Rehman MA, Kiarie EG, et al. Production systems and important  antimicrobial  resistant-pathogenic bacteria in poultry: a review. J Anim Sci Biotechnol. 2022;13(1):148. doi: 10.1186/s40104-022-00786-0.7.</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Muteeb G, Rehman MT, Shahwan M, Aatif M. Origin of Antibiotics and Antibiotic Resistance, and Their Impacts on Drug Development: A Narrative Review. Pharmaceuticals. 2023;16(11):1615. doi: 10.3390/ph16111615</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lastRenderedPageBreak/>
        <w:t>National Institute for Health and Care Excellence (NICE). (2020). Antimicrobial stewardship: The role of healthcare professionals in reducing antibiotic resistance. Retrieved from https://www.nice.org.uk/guidance/antimicrobial-stewardship.</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 xml:space="preserve">Omulo S, Ita T, Mugoh R, et al. Risk factors for colonization with extendedspectrum cephalosporin-resistant and carbapenem-resistant Enterobacterales among hospitalized patients in Kenya: an antibiotic resistance in communities and hospitals (ARCH) study. Clin Infect Dis 2023; 77(Suppl 1):S97–103. 21. </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Pan American Health Organization. Epidemiological alert: emergence and increase of new combinations of carbapenemases in Enterobacterales in Latin America and the Caribbean - 22 October 2021. 2021-October_PHE-Epi Alert_carbapenemases_EN (1).pdf. Accessed 8 January 2023. 14.</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Patel TS, McGovern OL, Mahon G, et al. Trends in inpatient antibiotic use among adults hospitalized during the coronavirus disease 2019 pandemic in Argentina, Brazil, and Chile, 2018–2021. Clin Infect Dis 2023; 77(Suppl 1):S4–11. 10.</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Podolsky SH, Bud  R, Gradmann Ch, Hobaek B, Kichhelle C, Mitvedt T, Santesmases MJ, Thoms D, Berild D, Lie AB. History teaches us that confronting antibiotic resistance requires stronger global collective action. J Law Med Ethics. 2015; 43: (Suppl 3):27-329.</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Salmanov AH, Verner  OM. Antybiotykorezystentnist nozokomialnykh shtamiv Enterobacter spp. u khirurhichnykh statsionarakh Ukrainy: rezultaty  bahatotsentrovykh doslidzhen [Antibiotic resistance of nosocomial strains of Enterobacter spp. in surgical hospitals in Ukraine: results of multi-center  studies]. International Journal of Antibiotics and Probiotics. 2018 Dec;4-</w:t>
      </w:r>
      <w:r w:rsidRPr="00A5197D">
        <w:rPr>
          <w:rFonts w:ascii="Times New Roman" w:hAnsi="Times New Roman" w:cs="Times New Roman"/>
          <w:sz w:val="28"/>
          <w:szCs w:val="28"/>
        </w:rPr>
        <w:t>5(4):39-45. doi: 10.31405/ ijap.4-5.18.04.</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 xml:space="preserve">Ramay BM, Castillo C, Grajeda L, et al. Colonization with antibiotic-resistant bacteria in a hospital and associated communities in Guatemala: an antibiotic resistance in communities and hospitals (ARCH) study. Clin Infect Dis 2023; 77(Suppl 1):S82–8. 18. </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 xml:space="preserve">Robinson ML, Johnson J, Naik S, et al. Maternal colonization versus nosocomial transmission as the source of drug-resistant bloodstream infection in an Indian </w:t>
      </w:r>
      <w:r w:rsidRPr="00A5197D">
        <w:rPr>
          <w:rFonts w:ascii="Times New Roman" w:eastAsia="Times New Roman" w:hAnsi="Times New Roman" w:cs="Times New Roman"/>
          <w:bCs/>
          <w:sz w:val="28"/>
          <w:szCs w:val="28"/>
          <w:lang w:eastAsia="uk-UA"/>
        </w:rPr>
        <w:lastRenderedPageBreak/>
        <w:t xml:space="preserve">neonatal intensive care unit: a prospective cohort study. Clin Infect Dis 2023; 77(Suppl 1):S38–45. 20. </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Salomão MC, Freire MP, Lázari CS, et al. Transmission of carbapenem-resistant Enterobacterales in an overcrowded emergency department: controlling the spread to the hospital. Clin Infect Dis 2023; 77(Suppl 1):S46–52. 22.</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hAnsi="Times New Roman" w:cs="Times New Roman"/>
          <w:color w:val="1B1B1B"/>
          <w:sz w:val="28"/>
          <w:szCs w:val="28"/>
          <w:shd w:val="clear" w:color="auto" w:fill="FFFFFF"/>
        </w:rPr>
        <w:t>Sanneh B., Jallow H. S., Singhateh Y., Sabally B., Sey A. P., Jallow A. W., Jah S. L. (2020). Knowledge, attitude and practice of health care workers on antibiotic resistance and usage in the Gambia. GSC Biological and Pharmaceutical Sciences, 13(2), 007–015. 10.30574/gscbps.2020.13.2.0177</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Solanky D, McGovern OL, Edwards JR, et al. Prescribing of outpatient antibiotics commonly used for respiratory infections among adults before and during the coronavirus disease 2019 pandemic in Brazil. Clin Infect Dis 2023; 77(Suppl 1):S12–9. 11.</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Spellberg B, Gilbert DN. The future of antibiotics and resistance: a tribute to a career of leadership by John Bartlett. Clin Infect Dis 2014; 59(Suppl 2):S71–5. 3.</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hAnsi="Times New Roman" w:cs="Times New Roman"/>
          <w:sz w:val="28"/>
          <w:szCs w:val="28"/>
        </w:rPr>
        <w:t>Tang KWK, Millar BC, Moore JE. Antimicrobial Resistance (AMR). Br J Biomed Sci. 2023 Jun 28;80:11387. doi: 10.3389/bjbs.2023.11387.</w:t>
      </w:r>
    </w:p>
    <w:p w:rsidR="00253C30" w:rsidRPr="00A5197D" w:rsidRDefault="00253C30" w:rsidP="00253C30">
      <w:pPr>
        <w:pStyle w:val="a3"/>
        <w:numPr>
          <w:ilvl w:val="0"/>
          <w:numId w:val="41"/>
        </w:numPr>
        <w:spacing w:after="0" w:line="360" w:lineRule="auto"/>
        <w:jc w:val="both"/>
        <w:outlineLvl w:val="2"/>
        <w:rPr>
          <w:rFonts w:ascii="Times New Roman" w:hAnsi="Times New Roman" w:cs="Times New Roman"/>
          <w:sz w:val="28"/>
          <w:szCs w:val="28"/>
        </w:rPr>
      </w:pPr>
      <w:r w:rsidRPr="00A5197D">
        <w:rPr>
          <w:rFonts w:ascii="Times New Roman" w:hAnsi="Times New Roman" w:cs="Times New Roman"/>
          <w:sz w:val="28"/>
          <w:szCs w:val="28"/>
        </w:rPr>
        <w:t>Tillotson GS, Zinner SH. Burden of antimicrobial resistancein an era of decreasing susceptibility. Expert Rev Anti Infect Ther. 2017;15(7):663-676.</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Ventola CL. The antibiotic resistance crisis: part 1: causes and threats. P T 2015; 40:277–83. 2.</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Vaughn VM, Gandhi TN, Petty LA, et al. Empiric antibacterial therapy and community-onset bacterial coinfection in patients hospitalized with coronavirus disease 2019 (COVID-19): a multi-hospital cohort study. Clin Infect Dis 2020; 72: e533–41. 8.</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WHO Coronavirus (COVID-19) Dashboard. WHO Coronavirus (COVID-19) Dashboard | WHO Coronavirus (COVID-19) Dashboard With Vaccination Data. Accessed 8 January 2023. 6.</w:t>
      </w:r>
    </w:p>
    <w:p w:rsidR="00253C30" w:rsidRPr="00A5197D" w:rsidRDefault="00253C30" w:rsidP="00253C30">
      <w:pPr>
        <w:pStyle w:val="a3"/>
        <w:numPr>
          <w:ilvl w:val="0"/>
          <w:numId w:val="41"/>
        </w:numPr>
        <w:spacing w:after="0" w:line="360" w:lineRule="auto"/>
        <w:jc w:val="both"/>
        <w:outlineLvl w:val="2"/>
        <w:rPr>
          <w:rFonts w:ascii="Times New Roman" w:eastAsia="Times New Roman" w:hAnsi="Times New Roman" w:cs="Times New Roman"/>
          <w:bCs/>
          <w:sz w:val="28"/>
          <w:szCs w:val="28"/>
          <w:lang w:eastAsia="uk-UA"/>
        </w:rPr>
      </w:pPr>
      <w:r w:rsidRPr="00A5197D">
        <w:rPr>
          <w:rFonts w:ascii="Times New Roman" w:eastAsia="Times New Roman" w:hAnsi="Times New Roman" w:cs="Times New Roman"/>
          <w:bCs/>
          <w:sz w:val="28"/>
          <w:szCs w:val="28"/>
          <w:lang w:eastAsia="uk-UA"/>
        </w:rPr>
        <w:t>WHO bacterial priority pathogens list, 2024: Bacterial pathogens of public health importance to guide research, development and strategies to prevent and control antimicrobial resistance \ https://www.who.int/publications/i/item/9789240093461</w:t>
      </w:r>
    </w:p>
    <w:p w:rsidR="005476C4" w:rsidRPr="00A5197D" w:rsidRDefault="00253C30" w:rsidP="00253C30">
      <w:pPr>
        <w:pStyle w:val="a3"/>
        <w:numPr>
          <w:ilvl w:val="0"/>
          <w:numId w:val="41"/>
        </w:numPr>
        <w:spacing w:after="160" w:line="259" w:lineRule="auto"/>
        <w:rPr>
          <w:rFonts w:ascii="Times New Roman" w:hAnsi="Times New Roman" w:cs="Times New Roman"/>
          <w:sz w:val="28"/>
          <w:szCs w:val="28"/>
        </w:rPr>
      </w:pPr>
      <w:r w:rsidRPr="00A5197D">
        <w:rPr>
          <w:rFonts w:ascii="Times New Roman" w:hAnsi="Times New Roman" w:cs="Times New Roman"/>
          <w:sz w:val="28"/>
          <w:szCs w:val="28"/>
        </w:rPr>
        <w:lastRenderedPageBreak/>
        <w:t>WHO updates list of drug-resistant bacteria most threatening to human health</w:t>
      </w:r>
      <w:r w:rsidRPr="00A5197D">
        <w:rPr>
          <w:rFonts w:ascii="Times New Roman" w:hAnsi="Times New Roman" w:cs="Times New Roman"/>
          <w:sz w:val="28"/>
          <w:szCs w:val="28"/>
          <w:lang w:val="en-US"/>
        </w:rPr>
        <w:t xml:space="preserve"> \ https://www.who.int/news/item/17-05-2024-who-updates-list-of-drug-resistant-bacteria-most-threatening-to-human-health</w:t>
      </w:r>
    </w:p>
    <w:sectPr w:rsidR="005476C4" w:rsidRPr="00A5197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E6D2F"/>
    <w:multiLevelType w:val="multilevel"/>
    <w:tmpl w:val="0B38BF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8886ECC"/>
    <w:multiLevelType w:val="multilevel"/>
    <w:tmpl w:val="B0182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262676"/>
    <w:multiLevelType w:val="multilevel"/>
    <w:tmpl w:val="541079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A536FE"/>
    <w:multiLevelType w:val="multilevel"/>
    <w:tmpl w:val="FE360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A10EBC"/>
    <w:multiLevelType w:val="multilevel"/>
    <w:tmpl w:val="D812B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3E359B"/>
    <w:multiLevelType w:val="multilevel"/>
    <w:tmpl w:val="84EA79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0A3485E"/>
    <w:multiLevelType w:val="multilevel"/>
    <w:tmpl w:val="0C78B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712AA1"/>
    <w:multiLevelType w:val="multilevel"/>
    <w:tmpl w:val="4EE8A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B5515A4"/>
    <w:multiLevelType w:val="multilevel"/>
    <w:tmpl w:val="DA489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BAC24E6"/>
    <w:multiLevelType w:val="multilevel"/>
    <w:tmpl w:val="AE70B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DBB2A8B"/>
    <w:multiLevelType w:val="multilevel"/>
    <w:tmpl w:val="B32ABF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1BF2F9B"/>
    <w:multiLevelType w:val="multilevel"/>
    <w:tmpl w:val="30EC5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2E4088C"/>
    <w:multiLevelType w:val="multilevel"/>
    <w:tmpl w:val="30BC0346"/>
    <w:lvl w:ilvl="0">
      <w:start w:val="1"/>
      <w:numFmt w:val="decimal"/>
      <w:lvlText w:val="%1."/>
      <w:lvlJc w:val="left"/>
      <w:pPr>
        <w:ind w:left="492" w:hanging="492"/>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3" w15:restartNumberingAfterBreak="0">
    <w:nsid w:val="33823D46"/>
    <w:multiLevelType w:val="multilevel"/>
    <w:tmpl w:val="AF945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38B1D96"/>
    <w:multiLevelType w:val="multilevel"/>
    <w:tmpl w:val="67128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9B76719"/>
    <w:multiLevelType w:val="multilevel"/>
    <w:tmpl w:val="FDA8A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DD73198"/>
    <w:multiLevelType w:val="multilevel"/>
    <w:tmpl w:val="AFFAB6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0FD5C9B"/>
    <w:multiLevelType w:val="multilevel"/>
    <w:tmpl w:val="F8B61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1C271E9"/>
    <w:multiLevelType w:val="multilevel"/>
    <w:tmpl w:val="9AA67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64043F9"/>
    <w:multiLevelType w:val="multilevel"/>
    <w:tmpl w:val="F70C3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CD43398"/>
    <w:multiLevelType w:val="hybridMultilevel"/>
    <w:tmpl w:val="2CE24742"/>
    <w:lvl w:ilvl="0" w:tplc="5686BE62">
      <w:start w:val="1"/>
      <w:numFmt w:val="decimal"/>
      <w:lvlText w:val="%1."/>
      <w:lvlJc w:val="left"/>
      <w:pPr>
        <w:ind w:left="720" w:hanging="360"/>
      </w:pPr>
      <w:rPr>
        <w:rFonts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4E223101"/>
    <w:multiLevelType w:val="multilevel"/>
    <w:tmpl w:val="3D485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FF54227"/>
    <w:multiLevelType w:val="hybridMultilevel"/>
    <w:tmpl w:val="2A60266C"/>
    <w:lvl w:ilvl="0" w:tplc="43A80B5E">
      <w:start w:val="1"/>
      <w:numFmt w:val="decimal"/>
      <w:lvlText w:val="%1."/>
      <w:lvlJc w:val="left"/>
      <w:pPr>
        <w:ind w:left="1068" w:hanging="360"/>
      </w:pPr>
      <w:rPr>
        <w:rFonts w:ascii="Times New Roman" w:eastAsia="Times New Roman" w:hAnsi="Times New Roman" w:cs="Times New Roman"/>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3" w15:restartNumberingAfterBreak="0">
    <w:nsid w:val="50AF02E2"/>
    <w:multiLevelType w:val="multilevel"/>
    <w:tmpl w:val="92B480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25B34EE"/>
    <w:multiLevelType w:val="multilevel"/>
    <w:tmpl w:val="99EA5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6B51FFA"/>
    <w:multiLevelType w:val="multilevel"/>
    <w:tmpl w:val="E48EB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8992D33"/>
    <w:multiLevelType w:val="hybridMultilevel"/>
    <w:tmpl w:val="BD26DE00"/>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7" w15:restartNumberingAfterBreak="0">
    <w:nsid w:val="5BC14CE0"/>
    <w:multiLevelType w:val="multilevel"/>
    <w:tmpl w:val="0682E3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C8F1CC6"/>
    <w:multiLevelType w:val="multilevel"/>
    <w:tmpl w:val="1CD6C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1FA0A3A"/>
    <w:multiLevelType w:val="multilevel"/>
    <w:tmpl w:val="0B18E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38B29FF"/>
    <w:multiLevelType w:val="multilevel"/>
    <w:tmpl w:val="CB62F0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6023487"/>
    <w:multiLevelType w:val="hybridMultilevel"/>
    <w:tmpl w:val="AD28664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662028C8"/>
    <w:multiLevelType w:val="multilevel"/>
    <w:tmpl w:val="85F45E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7742496"/>
    <w:multiLevelType w:val="multilevel"/>
    <w:tmpl w:val="78B64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7E517BD"/>
    <w:multiLevelType w:val="multilevel"/>
    <w:tmpl w:val="BD866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BB12D4D"/>
    <w:multiLevelType w:val="multilevel"/>
    <w:tmpl w:val="53BE35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D2155D2"/>
    <w:multiLevelType w:val="multilevel"/>
    <w:tmpl w:val="3B08F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12C6CED"/>
    <w:multiLevelType w:val="multilevel"/>
    <w:tmpl w:val="1A92D3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BA36BF9"/>
    <w:multiLevelType w:val="multilevel"/>
    <w:tmpl w:val="F656E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D243390"/>
    <w:multiLevelType w:val="multilevel"/>
    <w:tmpl w:val="C60E8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DC37F22"/>
    <w:multiLevelType w:val="multilevel"/>
    <w:tmpl w:val="1BC25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36"/>
  </w:num>
  <w:num w:numId="3">
    <w:abstractNumId w:val="34"/>
  </w:num>
  <w:num w:numId="4">
    <w:abstractNumId w:val="17"/>
  </w:num>
  <w:num w:numId="5">
    <w:abstractNumId w:val="15"/>
  </w:num>
  <w:num w:numId="6">
    <w:abstractNumId w:val="38"/>
  </w:num>
  <w:num w:numId="7">
    <w:abstractNumId w:val="18"/>
  </w:num>
  <w:num w:numId="8">
    <w:abstractNumId w:val="29"/>
  </w:num>
  <w:num w:numId="9">
    <w:abstractNumId w:val="22"/>
  </w:num>
  <w:num w:numId="10">
    <w:abstractNumId w:val="10"/>
  </w:num>
  <w:num w:numId="11">
    <w:abstractNumId w:val="13"/>
  </w:num>
  <w:num w:numId="12">
    <w:abstractNumId w:val="8"/>
  </w:num>
  <w:num w:numId="13">
    <w:abstractNumId w:val="7"/>
  </w:num>
  <w:num w:numId="14">
    <w:abstractNumId w:val="32"/>
  </w:num>
  <w:num w:numId="15">
    <w:abstractNumId w:val="14"/>
  </w:num>
  <w:num w:numId="16">
    <w:abstractNumId w:val="39"/>
  </w:num>
  <w:num w:numId="17">
    <w:abstractNumId w:val="25"/>
  </w:num>
  <w:num w:numId="18">
    <w:abstractNumId w:val="24"/>
  </w:num>
  <w:num w:numId="19">
    <w:abstractNumId w:val="11"/>
  </w:num>
  <w:num w:numId="20">
    <w:abstractNumId w:val="28"/>
  </w:num>
  <w:num w:numId="21">
    <w:abstractNumId w:val="6"/>
  </w:num>
  <w:num w:numId="22">
    <w:abstractNumId w:val="3"/>
  </w:num>
  <w:num w:numId="23">
    <w:abstractNumId w:val="35"/>
  </w:num>
  <w:num w:numId="24">
    <w:abstractNumId w:val="1"/>
  </w:num>
  <w:num w:numId="25">
    <w:abstractNumId w:val="19"/>
  </w:num>
  <w:num w:numId="26">
    <w:abstractNumId w:val="40"/>
  </w:num>
  <w:num w:numId="27">
    <w:abstractNumId w:val="2"/>
  </w:num>
  <w:num w:numId="28">
    <w:abstractNumId w:val="31"/>
  </w:num>
  <w:num w:numId="29">
    <w:abstractNumId w:val="20"/>
  </w:num>
  <w:num w:numId="30">
    <w:abstractNumId w:val="27"/>
  </w:num>
  <w:num w:numId="31">
    <w:abstractNumId w:val="5"/>
  </w:num>
  <w:num w:numId="32">
    <w:abstractNumId w:val="9"/>
  </w:num>
  <w:num w:numId="33">
    <w:abstractNumId w:val="4"/>
  </w:num>
  <w:num w:numId="34">
    <w:abstractNumId w:val="21"/>
  </w:num>
  <w:num w:numId="35">
    <w:abstractNumId w:val="16"/>
  </w:num>
  <w:num w:numId="36">
    <w:abstractNumId w:val="23"/>
  </w:num>
  <w:num w:numId="37">
    <w:abstractNumId w:val="0"/>
  </w:num>
  <w:num w:numId="38">
    <w:abstractNumId w:val="37"/>
  </w:num>
  <w:num w:numId="39">
    <w:abstractNumId w:val="30"/>
  </w:num>
  <w:num w:numId="40">
    <w:abstractNumId w:val="33"/>
  </w:num>
  <w:num w:numId="4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6CB"/>
    <w:rsid w:val="000030E2"/>
    <w:rsid w:val="0003570A"/>
    <w:rsid w:val="000417B9"/>
    <w:rsid w:val="00051120"/>
    <w:rsid w:val="001D0B94"/>
    <w:rsid w:val="0020073E"/>
    <w:rsid w:val="00203AE5"/>
    <w:rsid w:val="00253C30"/>
    <w:rsid w:val="002B17D3"/>
    <w:rsid w:val="00306D6D"/>
    <w:rsid w:val="00326721"/>
    <w:rsid w:val="00327F59"/>
    <w:rsid w:val="00337CF0"/>
    <w:rsid w:val="00337F07"/>
    <w:rsid w:val="003463B3"/>
    <w:rsid w:val="003545D9"/>
    <w:rsid w:val="00364E47"/>
    <w:rsid w:val="00373C62"/>
    <w:rsid w:val="0039188A"/>
    <w:rsid w:val="00401871"/>
    <w:rsid w:val="004907C9"/>
    <w:rsid w:val="00492D17"/>
    <w:rsid w:val="004B6A45"/>
    <w:rsid w:val="004B761C"/>
    <w:rsid w:val="004E3D11"/>
    <w:rsid w:val="004F3738"/>
    <w:rsid w:val="00520F87"/>
    <w:rsid w:val="005319CD"/>
    <w:rsid w:val="005476C4"/>
    <w:rsid w:val="00556CCF"/>
    <w:rsid w:val="00582AA9"/>
    <w:rsid w:val="005B0B15"/>
    <w:rsid w:val="005E1FA0"/>
    <w:rsid w:val="005E4732"/>
    <w:rsid w:val="00607331"/>
    <w:rsid w:val="00657E78"/>
    <w:rsid w:val="006756CB"/>
    <w:rsid w:val="006E24C4"/>
    <w:rsid w:val="00743DC7"/>
    <w:rsid w:val="007641DE"/>
    <w:rsid w:val="00804033"/>
    <w:rsid w:val="008D0B3C"/>
    <w:rsid w:val="0090541A"/>
    <w:rsid w:val="009D2DF4"/>
    <w:rsid w:val="00A072E7"/>
    <w:rsid w:val="00A5197D"/>
    <w:rsid w:val="00A62615"/>
    <w:rsid w:val="00AB5B9A"/>
    <w:rsid w:val="00AC2D79"/>
    <w:rsid w:val="00B10E02"/>
    <w:rsid w:val="00B75159"/>
    <w:rsid w:val="00BD4EDC"/>
    <w:rsid w:val="00C34E2C"/>
    <w:rsid w:val="00C623A8"/>
    <w:rsid w:val="00D40DFA"/>
    <w:rsid w:val="00D6243B"/>
    <w:rsid w:val="00F17E63"/>
    <w:rsid w:val="00F275EE"/>
    <w:rsid w:val="00FB0203"/>
    <w:rsid w:val="00FB49C6"/>
    <w:rsid w:val="00FE568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7B6EE1"/>
  <w15:chartTrackingRefBased/>
  <w15:docId w15:val="{5F9736D2-5B20-474B-9F78-898778C38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0B94"/>
    <w:pPr>
      <w:spacing w:after="200" w:line="276" w:lineRule="auto"/>
    </w:pPr>
  </w:style>
  <w:style w:type="paragraph" w:styleId="3">
    <w:name w:val="heading 3"/>
    <w:basedOn w:val="a"/>
    <w:link w:val="30"/>
    <w:uiPriority w:val="9"/>
    <w:qFormat/>
    <w:rsid w:val="00657E78"/>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link w:val="40"/>
    <w:uiPriority w:val="9"/>
    <w:qFormat/>
    <w:rsid w:val="00657E78"/>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D4EDC"/>
    <w:pPr>
      <w:ind w:left="720"/>
      <w:contextualSpacing/>
    </w:pPr>
  </w:style>
  <w:style w:type="character" w:customStyle="1" w:styleId="30">
    <w:name w:val="Заголовок 3 Знак"/>
    <w:basedOn w:val="a0"/>
    <w:link w:val="3"/>
    <w:uiPriority w:val="9"/>
    <w:rsid w:val="00657E78"/>
    <w:rPr>
      <w:rFonts w:ascii="Times New Roman" w:eastAsia="Times New Roman" w:hAnsi="Times New Roman" w:cs="Times New Roman"/>
      <w:b/>
      <w:bCs/>
      <w:sz w:val="27"/>
      <w:szCs w:val="27"/>
      <w:lang w:eastAsia="uk-UA"/>
    </w:rPr>
  </w:style>
  <w:style w:type="character" w:customStyle="1" w:styleId="40">
    <w:name w:val="Заголовок 4 Знак"/>
    <w:basedOn w:val="a0"/>
    <w:link w:val="4"/>
    <w:uiPriority w:val="9"/>
    <w:rsid w:val="00657E78"/>
    <w:rPr>
      <w:rFonts w:ascii="Times New Roman" w:eastAsia="Times New Roman" w:hAnsi="Times New Roman" w:cs="Times New Roman"/>
      <w:b/>
      <w:bCs/>
      <w:sz w:val="24"/>
      <w:szCs w:val="24"/>
      <w:lang w:eastAsia="uk-UA"/>
    </w:rPr>
  </w:style>
  <w:style w:type="character" w:styleId="a4">
    <w:name w:val="Strong"/>
    <w:basedOn w:val="a0"/>
    <w:uiPriority w:val="22"/>
    <w:qFormat/>
    <w:rsid w:val="00657E78"/>
    <w:rPr>
      <w:b/>
      <w:bCs/>
    </w:rPr>
  </w:style>
  <w:style w:type="character" w:styleId="a5">
    <w:name w:val="Emphasis"/>
    <w:basedOn w:val="a0"/>
    <w:uiPriority w:val="20"/>
    <w:qFormat/>
    <w:rsid w:val="002B17D3"/>
    <w:rPr>
      <w:i/>
      <w:iCs/>
    </w:rPr>
  </w:style>
  <w:style w:type="table" w:styleId="a6">
    <w:name w:val="Table Grid"/>
    <w:basedOn w:val="a1"/>
    <w:uiPriority w:val="39"/>
    <w:rsid w:val="002B17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B7515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698601">
      <w:bodyDiv w:val="1"/>
      <w:marLeft w:val="0"/>
      <w:marRight w:val="0"/>
      <w:marTop w:val="0"/>
      <w:marBottom w:val="0"/>
      <w:divBdr>
        <w:top w:val="none" w:sz="0" w:space="0" w:color="auto"/>
        <w:left w:val="none" w:sz="0" w:space="0" w:color="auto"/>
        <w:bottom w:val="none" w:sz="0" w:space="0" w:color="auto"/>
        <w:right w:val="none" w:sz="0" w:space="0" w:color="auto"/>
      </w:divBdr>
    </w:div>
    <w:div w:id="1177311581">
      <w:bodyDiv w:val="1"/>
      <w:marLeft w:val="0"/>
      <w:marRight w:val="0"/>
      <w:marTop w:val="0"/>
      <w:marBottom w:val="0"/>
      <w:divBdr>
        <w:top w:val="none" w:sz="0" w:space="0" w:color="auto"/>
        <w:left w:val="none" w:sz="0" w:space="0" w:color="auto"/>
        <w:bottom w:val="none" w:sz="0" w:space="0" w:color="auto"/>
        <w:right w:val="none" w:sz="0" w:space="0" w:color="auto"/>
      </w:divBdr>
    </w:div>
    <w:div w:id="1288587932">
      <w:bodyDiv w:val="1"/>
      <w:marLeft w:val="0"/>
      <w:marRight w:val="0"/>
      <w:marTop w:val="0"/>
      <w:marBottom w:val="0"/>
      <w:divBdr>
        <w:top w:val="none" w:sz="0" w:space="0" w:color="auto"/>
        <w:left w:val="none" w:sz="0" w:space="0" w:color="auto"/>
        <w:bottom w:val="none" w:sz="0" w:space="0" w:color="auto"/>
        <w:right w:val="none" w:sz="0" w:space="0" w:color="auto"/>
      </w:divBdr>
    </w:div>
    <w:div w:id="1309432259">
      <w:bodyDiv w:val="1"/>
      <w:marLeft w:val="0"/>
      <w:marRight w:val="0"/>
      <w:marTop w:val="0"/>
      <w:marBottom w:val="0"/>
      <w:divBdr>
        <w:top w:val="none" w:sz="0" w:space="0" w:color="auto"/>
        <w:left w:val="none" w:sz="0" w:space="0" w:color="auto"/>
        <w:bottom w:val="none" w:sz="0" w:space="0" w:color="auto"/>
        <w:right w:val="none" w:sz="0" w:space="0" w:color="auto"/>
      </w:divBdr>
    </w:div>
    <w:div w:id="1777946899">
      <w:bodyDiv w:val="1"/>
      <w:marLeft w:val="0"/>
      <w:marRight w:val="0"/>
      <w:marTop w:val="0"/>
      <w:marBottom w:val="0"/>
      <w:divBdr>
        <w:top w:val="none" w:sz="0" w:space="0" w:color="auto"/>
        <w:left w:val="none" w:sz="0" w:space="0" w:color="auto"/>
        <w:bottom w:val="none" w:sz="0" w:space="0" w:color="auto"/>
        <w:right w:val="none" w:sz="0" w:space="0" w:color="auto"/>
      </w:divBdr>
    </w:div>
    <w:div w:id="1979338931">
      <w:bodyDiv w:val="1"/>
      <w:marLeft w:val="0"/>
      <w:marRight w:val="0"/>
      <w:marTop w:val="0"/>
      <w:marBottom w:val="0"/>
      <w:divBdr>
        <w:top w:val="none" w:sz="0" w:space="0" w:color="auto"/>
        <w:left w:val="none" w:sz="0" w:space="0" w:color="auto"/>
        <w:bottom w:val="none" w:sz="0" w:space="0" w:color="auto"/>
        <w:right w:val="none" w:sz="0" w:space="0" w:color="auto"/>
      </w:divBdr>
    </w:div>
    <w:div w:id="2013875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ho.int/news/item/13-08-2020-2-in-5-schools-around-the-world-lacked-basic-handwashing-facilities-prior-to-covid-19-pandemic-unicef-who?utm_source=chatgpt.com" TargetMode="External"/><Relationship Id="rId13" Type="http://schemas.openxmlformats.org/officeDocument/2006/relationships/hyperlink" Target="https://www.who.int/antimicrobial-resistance/global-strategy" TargetMode="External"/><Relationship Id="rId18" Type="http://schemas.openxmlformats.org/officeDocument/2006/relationships/hyperlink" Target="https://moz.gov.ua/uk/stijkist-do-antibiotikiv-chim-zagrozhue-ta-jak-ii-zupiniti"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compendium.com.ua/uk/news/antibiotikorezistentnist-prichini-ta-shlyahi-rozv-yazannya-problemi/" TargetMode="External"/><Relationship Id="rId17" Type="http://schemas.openxmlformats.org/officeDocument/2006/relationships/hyperlink" Target="https://www.cdc.gov/nursing" TargetMode="External"/><Relationship Id="rId2" Type="http://schemas.openxmlformats.org/officeDocument/2006/relationships/styles" Target="styles.xml"/><Relationship Id="rId16" Type="http://schemas.openxmlformats.org/officeDocument/2006/relationships/hyperlink" Target="https://www.ncbi.nlm.nih.gov/pmc/articles/PMC8235357/"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ips.ligazakon.net/document/view/re38162?ed=2022_07_21" TargetMode="External"/><Relationship Id="rId11" Type="http://schemas.openxmlformats.org/officeDocument/2006/relationships/hyperlink" Target="https://pubmed.ncbi.nlm.nih.gov/36225763/?utm_source=chatgpt.com" TargetMode="External"/><Relationship Id="rId5" Type="http://schemas.openxmlformats.org/officeDocument/2006/relationships/hyperlink" Target="https://www.pharmencyclopedia.com.ua/" TargetMode="External"/><Relationship Id="rId15" Type="http://schemas.openxmlformats.org/officeDocument/2006/relationships/hyperlink" Target="https://doi.org/10.31718/2077-1096.24.2.31" TargetMode="External"/><Relationship Id="rId10" Type="http://schemas.openxmlformats.org/officeDocument/2006/relationships/hyperlink" Target="https://www.nipcm.scot.nhs.uk/web-resources-container/sicp-literature-review-cough-etiquette/?utm_source=chatgpt.com"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who.int/emergencies/diseases/novel-coronavirus-2019/advice-for-public?utm_source=chatgpt.com" TargetMode="External"/><Relationship Id="rId14" Type="http://schemas.openxmlformats.org/officeDocument/2006/relationships/hyperlink" Target="https://visnyk-umsa.com.ua/index.php/journal/issue/view/2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392</TotalTime>
  <Pages>66</Pages>
  <Words>63571</Words>
  <Characters>36236</Characters>
  <Application>Microsoft Office Word</Application>
  <DocSecurity>0</DocSecurity>
  <Lines>301</Lines>
  <Paragraphs>199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Данилевич</dc:creator>
  <cp:keywords/>
  <dc:description/>
  <cp:lastModifiedBy>Надія Рега</cp:lastModifiedBy>
  <cp:revision>9</cp:revision>
  <dcterms:created xsi:type="dcterms:W3CDTF">2025-03-31T15:02:00Z</dcterms:created>
  <dcterms:modified xsi:type="dcterms:W3CDTF">2025-06-03T08:37:00Z</dcterms:modified>
</cp:coreProperties>
</file>