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F88C85" w14:textId="77777777" w:rsidR="00781E88" w:rsidRPr="004A52F0" w:rsidRDefault="00781E88" w:rsidP="00781E88">
      <w:pPr>
        <w:ind w:firstLine="705"/>
        <w:jc w:val="center"/>
        <w:rPr>
          <w:rFonts w:ascii="Times New Roman" w:eastAsia="Times New Roman" w:hAnsi="Times New Roman" w:cs="Times New Roman"/>
          <w:sz w:val="28"/>
          <w:szCs w:val="28"/>
        </w:rPr>
      </w:pPr>
      <w:r w:rsidRPr="004A52F0">
        <w:rPr>
          <w:rFonts w:ascii="Times New Roman" w:eastAsia="Times New Roman" w:hAnsi="Times New Roman" w:cs="Times New Roman"/>
          <w:color w:val="000000"/>
          <w:sz w:val="28"/>
          <w:szCs w:val="28"/>
        </w:rPr>
        <w:t>МІНІСТЕРСТВО ОХОРОНИ ЗДОРОВ’Я УКРАЇНИ </w:t>
      </w:r>
    </w:p>
    <w:p w14:paraId="1D338CDB" w14:textId="77777777" w:rsidR="00781E88" w:rsidRPr="004A52F0" w:rsidRDefault="00781E88" w:rsidP="00781E88">
      <w:pPr>
        <w:ind w:firstLine="705"/>
        <w:jc w:val="center"/>
        <w:rPr>
          <w:rFonts w:ascii="Times New Roman" w:eastAsia="Times New Roman" w:hAnsi="Times New Roman" w:cs="Times New Roman"/>
          <w:sz w:val="28"/>
          <w:szCs w:val="28"/>
        </w:rPr>
      </w:pPr>
      <w:r w:rsidRPr="004A52F0">
        <w:rPr>
          <w:rFonts w:ascii="Times New Roman" w:eastAsia="Times New Roman" w:hAnsi="Times New Roman" w:cs="Times New Roman"/>
          <w:color w:val="000000"/>
          <w:sz w:val="28"/>
          <w:szCs w:val="28"/>
        </w:rPr>
        <w:t>ТЕРНОПІЛЬСЬКИЙ НАЦІОНАЛЬНИЙ МЕДИЧНИЙ УНІВЕРСИТЕТ </w:t>
      </w:r>
    </w:p>
    <w:p w14:paraId="5DAF6C6C" w14:textId="77777777" w:rsidR="00781E88" w:rsidRPr="004A52F0" w:rsidRDefault="00781E88" w:rsidP="00781E88">
      <w:pPr>
        <w:ind w:firstLine="705"/>
        <w:jc w:val="center"/>
        <w:rPr>
          <w:rFonts w:ascii="Times New Roman" w:eastAsia="Times New Roman" w:hAnsi="Times New Roman" w:cs="Times New Roman"/>
          <w:sz w:val="28"/>
          <w:szCs w:val="28"/>
        </w:rPr>
      </w:pPr>
      <w:r w:rsidRPr="004A52F0">
        <w:rPr>
          <w:rFonts w:ascii="Times New Roman" w:eastAsia="Times New Roman" w:hAnsi="Times New Roman" w:cs="Times New Roman"/>
          <w:color w:val="000000"/>
          <w:sz w:val="28"/>
          <w:szCs w:val="28"/>
        </w:rPr>
        <w:t>ІМЕНІ І. Я. ГОРБАЧЕВСЬКОГО</w:t>
      </w:r>
    </w:p>
    <w:p w14:paraId="2DDF5449" w14:textId="77777777" w:rsidR="00781E88" w:rsidRPr="004A52F0" w:rsidRDefault="00781E88" w:rsidP="00781E88">
      <w:pPr>
        <w:ind w:firstLine="705"/>
        <w:jc w:val="center"/>
        <w:rPr>
          <w:rFonts w:ascii="Times New Roman" w:eastAsia="Times New Roman" w:hAnsi="Times New Roman" w:cs="Times New Roman"/>
          <w:sz w:val="28"/>
          <w:szCs w:val="28"/>
        </w:rPr>
      </w:pPr>
      <w:r w:rsidRPr="004A52F0">
        <w:rPr>
          <w:rFonts w:ascii="Times New Roman" w:eastAsia="Times New Roman" w:hAnsi="Times New Roman" w:cs="Times New Roman"/>
          <w:color w:val="000000"/>
          <w:sz w:val="28"/>
          <w:szCs w:val="28"/>
        </w:rPr>
        <w:t>МІНІСТЕРСТВА ОХОРОНИ ЗДОРОВ'Я УКРАЇНИ</w:t>
      </w:r>
    </w:p>
    <w:p w14:paraId="6BB14152" w14:textId="77777777" w:rsidR="00781E88" w:rsidRPr="004A52F0" w:rsidRDefault="00781E88" w:rsidP="00781E88">
      <w:pPr>
        <w:spacing w:after="240"/>
        <w:rPr>
          <w:rFonts w:ascii="Times New Roman" w:eastAsia="Times New Roman" w:hAnsi="Times New Roman" w:cs="Times New Roman"/>
          <w:sz w:val="28"/>
          <w:szCs w:val="28"/>
        </w:rPr>
      </w:pPr>
    </w:p>
    <w:p w14:paraId="0A23C79A" w14:textId="62165393" w:rsidR="00781E88" w:rsidRDefault="00781E88" w:rsidP="00781E88">
      <w:pPr>
        <w:ind w:firstLine="705"/>
        <w:jc w:val="center"/>
        <w:rPr>
          <w:rFonts w:ascii="Times New Roman" w:eastAsia="Times New Roman" w:hAnsi="Times New Roman" w:cs="Times New Roman"/>
          <w:b/>
          <w:bCs/>
          <w:color w:val="000000"/>
          <w:sz w:val="28"/>
          <w:szCs w:val="28"/>
        </w:rPr>
      </w:pPr>
    </w:p>
    <w:p w14:paraId="19AD0623" w14:textId="79F8584E" w:rsidR="00781E88" w:rsidRDefault="00644B6A" w:rsidP="00781E88">
      <w:pPr>
        <w:ind w:firstLine="705"/>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Кондракова Анна Сергіївна</w:t>
      </w:r>
    </w:p>
    <w:p w14:paraId="1DD1201E" w14:textId="77777777" w:rsidR="00781E88" w:rsidRPr="004A52F0" w:rsidRDefault="00781E88" w:rsidP="00781E88">
      <w:pPr>
        <w:ind w:firstLine="705"/>
        <w:jc w:val="center"/>
        <w:rPr>
          <w:rFonts w:ascii="Times New Roman" w:eastAsia="Times New Roman" w:hAnsi="Times New Roman" w:cs="Times New Roman"/>
          <w:sz w:val="28"/>
          <w:szCs w:val="28"/>
        </w:rPr>
      </w:pPr>
    </w:p>
    <w:p w14:paraId="7AC9E999" w14:textId="77777777" w:rsidR="00781E88" w:rsidRPr="004A52F0" w:rsidRDefault="00781E88" w:rsidP="00781E88">
      <w:pPr>
        <w:rPr>
          <w:rFonts w:ascii="Times New Roman" w:eastAsia="Times New Roman" w:hAnsi="Times New Roman" w:cs="Times New Roman"/>
          <w:sz w:val="28"/>
          <w:szCs w:val="28"/>
        </w:rPr>
      </w:pPr>
    </w:p>
    <w:p w14:paraId="2F139675" w14:textId="77777777" w:rsidR="00781E88" w:rsidRPr="004A52F0" w:rsidRDefault="00781E88" w:rsidP="00781E88">
      <w:pPr>
        <w:ind w:firstLine="705"/>
        <w:jc w:val="right"/>
        <w:rPr>
          <w:rFonts w:ascii="Times New Roman" w:eastAsia="Times New Roman" w:hAnsi="Times New Roman" w:cs="Times New Roman"/>
          <w:sz w:val="28"/>
          <w:szCs w:val="28"/>
        </w:rPr>
      </w:pPr>
      <w:r w:rsidRPr="004A52F0">
        <w:rPr>
          <w:rFonts w:ascii="Times New Roman" w:eastAsia="Times New Roman" w:hAnsi="Times New Roman" w:cs="Times New Roman"/>
          <w:color w:val="000000"/>
          <w:sz w:val="28"/>
          <w:szCs w:val="28"/>
        </w:rPr>
        <w:t>На правах рукопису </w:t>
      </w:r>
    </w:p>
    <w:p w14:paraId="1D7FD45B" w14:textId="77777777" w:rsidR="00781E88" w:rsidRPr="004A52F0" w:rsidRDefault="00781E88" w:rsidP="00781E88">
      <w:pPr>
        <w:rPr>
          <w:rFonts w:ascii="Times New Roman" w:eastAsia="Times New Roman" w:hAnsi="Times New Roman" w:cs="Times New Roman"/>
          <w:sz w:val="28"/>
          <w:szCs w:val="28"/>
        </w:rPr>
      </w:pPr>
    </w:p>
    <w:p w14:paraId="4C027655" w14:textId="77777777" w:rsidR="00781E88" w:rsidRPr="004A52F0" w:rsidRDefault="00781E88" w:rsidP="00781E88">
      <w:pPr>
        <w:rPr>
          <w:rFonts w:ascii="Times New Roman" w:eastAsia="Times New Roman" w:hAnsi="Times New Roman" w:cs="Times New Roman"/>
          <w:sz w:val="28"/>
          <w:szCs w:val="28"/>
        </w:rPr>
      </w:pPr>
    </w:p>
    <w:p w14:paraId="15827B77" w14:textId="77777777" w:rsidR="00781E88" w:rsidRPr="004A52F0" w:rsidRDefault="00781E88" w:rsidP="00781E88">
      <w:pPr>
        <w:ind w:firstLine="705"/>
        <w:jc w:val="center"/>
        <w:rPr>
          <w:rFonts w:ascii="Times New Roman" w:eastAsia="Times New Roman" w:hAnsi="Times New Roman" w:cs="Times New Roman"/>
          <w:sz w:val="28"/>
          <w:szCs w:val="28"/>
        </w:rPr>
      </w:pPr>
      <w:r w:rsidRPr="004A52F0">
        <w:rPr>
          <w:rFonts w:ascii="Times New Roman" w:eastAsia="Times New Roman" w:hAnsi="Times New Roman" w:cs="Times New Roman"/>
          <w:color w:val="000000"/>
          <w:sz w:val="28"/>
          <w:szCs w:val="28"/>
        </w:rPr>
        <w:t>Кваліфікаційна робота</w:t>
      </w:r>
    </w:p>
    <w:p w14:paraId="49C73CE0" w14:textId="77777777" w:rsidR="00781E88" w:rsidRPr="004A52F0" w:rsidRDefault="00781E88" w:rsidP="00781E88">
      <w:pPr>
        <w:spacing w:after="240"/>
        <w:rPr>
          <w:rFonts w:ascii="Times New Roman" w:eastAsia="Times New Roman" w:hAnsi="Times New Roman" w:cs="Times New Roman"/>
          <w:sz w:val="28"/>
          <w:szCs w:val="28"/>
        </w:rPr>
      </w:pPr>
    </w:p>
    <w:p w14:paraId="7B774380" w14:textId="462815C6" w:rsidR="00781E88" w:rsidRPr="00781E88" w:rsidRDefault="00781E88" w:rsidP="00781E88">
      <w:pPr>
        <w:jc w:val="center"/>
        <w:rPr>
          <w:rFonts w:ascii="Times New Roman" w:eastAsia="Times New Roman" w:hAnsi="Times New Roman" w:cs="Times New Roman"/>
          <w:b/>
          <w:bCs/>
          <w:color w:val="000000"/>
          <w:sz w:val="28"/>
          <w:szCs w:val="28"/>
        </w:rPr>
      </w:pPr>
      <w:r w:rsidRPr="00781E88">
        <w:rPr>
          <w:rFonts w:ascii="Times New Roman" w:eastAsia="Times New Roman" w:hAnsi="Times New Roman" w:cs="Times New Roman"/>
          <w:b/>
          <w:bCs/>
          <w:color w:val="000000"/>
          <w:sz w:val="28"/>
          <w:szCs w:val="28"/>
        </w:rPr>
        <w:t>«</w:t>
      </w:r>
      <w:r w:rsidR="00981021" w:rsidRPr="00981021">
        <w:rPr>
          <w:rFonts w:ascii="Times New Roman" w:eastAsia="Times New Roman" w:hAnsi="Times New Roman" w:cs="Times New Roman"/>
          <w:b/>
          <w:bCs/>
          <w:color w:val="000000"/>
          <w:sz w:val="28"/>
          <w:szCs w:val="28"/>
        </w:rPr>
        <w:t>ПРОФЕСІЙНА ПІДГОТОВКА МЕДИЧНИХ СЕСТЕР ДО РОБОТИ В АКУШЕРСТВІ: ПОРІВНЯЛЬНИЙ АНАЛІЗ ОСВІТНІХ СТАНДАРТІВ, КОМПЕТЕНТНІСНОГО ПІДХОДУ ТА ПРАКТИЧНОЇ ГОТОВНОСТІ (УКРАЇНА ТА КРАЇНИ ЄС)</w:t>
      </w:r>
      <w:r w:rsidR="00981021" w:rsidRPr="00781E88">
        <w:rPr>
          <w:rFonts w:ascii="Times New Roman" w:eastAsia="Times New Roman" w:hAnsi="Times New Roman" w:cs="Times New Roman"/>
          <w:b/>
          <w:bCs/>
          <w:color w:val="000000"/>
          <w:sz w:val="28"/>
          <w:szCs w:val="28"/>
        </w:rPr>
        <w:t>»</w:t>
      </w:r>
    </w:p>
    <w:p w14:paraId="34575847" w14:textId="77777777" w:rsidR="00781E88" w:rsidRDefault="00781E88" w:rsidP="00781E88">
      <w:pPr>
        <w:ind w:firstLine="705"/>
        <w:jc w:val="center"/>
        <w:rPr>
          <w:rFonts w:ascii="Times New Roman" w:eastAsia="Times New Roman" w:hAnsi="Times New Roman" w:cs="Times New Roman"/>
          <w:color w:val="000000"/>
          <w:sz w:val="28"/>
          <w:szCs w:val="28"/>
        </w:rPr>
      </w:pPr>
    </w:p>
    <w:p w14:paraId="230ED153" w14:textId="77777777" w:rsidR="00981021" w:rsidRDefault="00981021" w:rsidP="00781E88">
      <w:pPr>
        <w:ind w:firstLine="705"/>
        <w:jc w:val="center"/>
        <w:rPr>
          <w:rFonts w:ascii="Times New Roman" w:eastAsia="Times New Roman" w:hAnsi="Times New Roman" w:cs="Times New Roman"/>
          <w:color w:val="000000"/>
          <w:sz w:val="28"/>
          <w:szCs w:val="28"/>
        </w:rPr>
      </w:pPr>
    </w:p>
    <w:p w14:paraId="16F724AD" w14:textId="77777777" w:rsidR="00981021" w:rsidRDefault="00981021" w:rsidP="00781E88">
      <w:pPr>
        <w:ind w:firstLine="705"/>
        <w:jc w:val="center"/>
        <w:rPr>
          <w:rFonts w:ascii="Times New Roman" w:eastAsia="Times New Roman" w:hAnsi="Times New Roman" w:cs="Times New Roman"/>
          <w:color w:val="000000"/>
          <w:sz w:val="28"/>
          <w:szCs w:val="28"/>
        </w:rPr>
      </w:pPr>
    </w:p>
    <w:p w14:paraId="15E268AC" w14:textId="77777777" w:rsidR="00781E88" w:rsidRDefault="00781E88" w:rsidP="00781E88">
      <w:pPr>
        <w:ind w:firstLine="705"/>
        <w:jc w:val="center"/>
        <w:rPr>
          <w:rFonts w:ascii="Times New Roman" w:eastAsia="Times New Roman" w:hAnsi="Times New Roman" w:cs="Times New Roman"/>
          <w:color w:val="000000"/>
          <w:sz w:val="28"/>
          <w:szCs w:val="28"/>
        </w:rPr>
      </w:pPr>
    </w:p>
    <w:p w14:paraId="29D64FE6" w14:textId="77777777" w:rsidR="00781E88" w:rsidRDefault="00781E88" w:rsidP="00781E88">
      <w:pPr>
        <w:ind w:firstLine="705"/>
        <w:jc w:val="center"/>
        <w:rPr>
          <w:rFonts w:ascii="Times New Roman" w:eastAsia="Times New Roman" w:hAnsi="Times New Roman" w:cs="Times New Roman"/>
          <w:color w:val="000000"/>
          <w:sz w:val="28"/>
          <w:szCs w:val="28"/>
        </w:rPr>
      </w:pPr>
    </w:p>
    <w:p w14:paraId="1DC3F3FD" w14:textId="77777777" w:rsidR="00781E88" w:rsidRDefault="00781E88" w:rsidP="00781E88">
      <w:pPr>
        <w:ind w:firstLine="705"/>
        <w:jc w:val="center"/>
        <w:rPr>
          <w:rFonts w:ascii="Times New Roman" w:eastAsia="Times New Roman" w:hAnsi="Times New Roman" w:cs="Times New Roman"/>
          <w:color w:val="000000"/>
          <w:sz w:val="28"/>
          <w:szCs w:val="28"/>
        </w:rPr>
      </w:pPr>
    </w:p>
    <w:p w14:paraId="0173E4B1" w14:textId="77777777" w:rsidR="00781E88" w:rsidRPr="004A52F0" w:rsidRDefault="00781E88" w:rsidP="00781E88">
      <w:pPr>
        <w:ind w:firstLine="705"/>
        <w:jc w:val="center"/>
        <w:rPr>
          <w:rFonts w:ascii="Times New Roman" w:eastAsia="Times New Roman" w:hAnsi="Times New Roman" w:cs="Times New Roman"/>
          <w:sz w:val="28"/>
          <w:szCs w:val="28"/>
        </w:rPr>
      </w:pPr>
      <w:r w:rsidRPr="004A52F0">
        <w:rPr>
          <w:rFonts w:ascii="Times New Roman" w:eastAsia="Times New Roman" w:hAnsi="Times New Roman" w:cs="Times New Roman"/>
          <w:color w:val="000000"/>
          <w:sz w:val="28"/>
          <w:szCs w:val="28"/>
        </w:rPr>
        <w:t>Спеціальність 223 Медсестринство</w:t>
      </w:r>
    </w:p>
    <w:p w14:paraId="5618FB1E" w14:textId="77777777" w:rsidR="00781E88" w:rsidRPr="004A52F0" w:rsidRDefault="00781E88" w:rsidP="00781E88">
      <w:pPr>
        <w:spacing w:after="240"/>
        <w:rPr>
          <w:rFonts w:ascii="Times New Roman" w:eastAsia="Times New Roman" w:hAnsi="Times New Roman" w:cs="Times New Roman"/>
          <w:sz w:val="28"/>
          <w:szCs w:val="28"/>
        </w:rPr>
      </w:pPr>
    </w:p>
    <w:p w14:paraId="17669D2C" w14:textId="77777777" w:rsidR="00781E88" w:rsidRDefault="00781E88" w:rsidP="00781E88">
      <w:pPr>
        <w:ind w:firstLine="705"/>
        <w:jc w:val="right"/>
        <w:outlineLvl w:val="0"/>
        <w:rPr>
          <w:rFonts w:ascii="Times New Roman" w:eastAsia="Times New Roman" w:hAnsi="Times New Roman" w:cs="Times New Roman"/>
          <w:color w:val="000000"/>
          <w:kern w:val="36"/>
          <w:sz w:val="28"/>
          <w:szCs w:val="28"/>
        </w:rPr>
      </w:pPr>
      <w:r w:rsidRPr="004A52F0">
        <w:rPr>
          <w:rFonts w:ascii="Times New Roman" w:eastAsia="Times New Roman" w:hAnsi="Times New Roman" w:cs="Times New Roman"/>
          <w:color w:val="000000"/>
          <w:kern w:val="36"/>
          <w:sz w:val="28"/>
          <w:szCs w:val="28"/>
        </w:rPr>
        <w:t>Науковий керівник:</w:t>
      </w:r>
    </w:p>
    <w:p w14:paraId="56A855CF" w14:textId="15B67B73" w:rsidR="00781E88" w:rsidRDefault="00644B6A" w:rsidP="00781E88">
      <w:pPr>
        <w:ind w:firstLine="705"/>
        <w:jc w:val="right"/>
        <w:outlineLvl w:val="0"/>
        <w:rPr>
          <w:rFonts w:ascii="Times New Roman" w:eastAsia="Times New Roman" w:hAnsi="Times New Roman" w:cs="Times New Roman"/>
          <w:b/>
          <w:bCs/>
          <w:kern w:val="36"/>
          <w:sz w:val="28"/>
          <w:szCs w:val="28"/>
        </w:rPr>
      </w:pPr>
      <w:r>
        <w:rPr>
          <w:rFonts w:ascii="Times New Roman" w:eastAsia="Times New Roman" w:hAnsi="Times New Roman" w:cs="Times New Roman"/>
          <w:b/>
          <w:bCs/>
          <w:kern w:val="36"/>
          <w:sz w:val="28"/>
          <w:szCs w:val="28"/>
        </w:rPr>
        <w:t>Хоружий Ігор Володимирович</w:t>
      </w:r>
    </w:p>
    <w:p w14:paraId="12F0C237" w14:textId="77777777" w:rsidR="00781E88" w:rsidRDefault="00781E88" w:rsidP="00781E88">
      <w:pPr>
        <w:ind w:firstLine="705"/>
        <w:jc w:val="right"/>
        <w:outlineLvl w:val="0"/>
        <w:rPr>
          <w:rFonts w:ascii="Times New Roman" w:eastAsia="Times New Roman" w:hAnsi="Times New Roman" w:cs="Times New Roman"/>
          <w:b/>
          <w:bCs/>
          <w:kern w:val="36"/>
          <w:sz w:val="28"/>
          <w:szCs w:val="28"/>
        </w:rPr>
      </w:pPr>
    </w:p>
    <w:p w14:paraId="39576D8E" w14:textId="77777777" w:rsidR="00781E88" w:rsidRPr="004A52F0" w:rsidRDefault="00781E88" w:rsidP="00781E88">
      <w:pPr>
        <w:ind w:firstLine="705"/>
        <w:jc w:val="right"/>
        <w:outlineLvl w:val="0"/>
        <w:rPr>
          <w:rFonts w:ascii="Times New Roman" w:eastAsia="Times New Roman" w:hAnsi="Times New Roman" w:cs="Times New Roman"/>
          <w:b/>
          <w:bCs/>
          <w:kern w:val="36"/>
          <w:sz w:val="28"/>
          <w:szCs w:val="28"/>
        </w:rPr>
      </w:pPr>
    </w:p>
    <w:p w14:paraId="6A12B58D" w14:textId="77777777" w:rsidR="00781E88" w:rsidRPr="004A52F0" w:rsidRDefault="00781E88" w:rsidP="00781E88">
      <w:pPr>
        <w:ind w:firstLine="705"/>
        <w:jc w:val="right"/>
        <w:outlineLvl w:val="0"/>
        <w:rPr>
          <w:rFonts w:ascii="Times New Roman" w:eastAsia="Times New Roman" w:hAnsi="Times New Roman" w:cs="Times New Roman"/>
          <w:b/>
          <w:bCs/>
          <w:kern w:val="36"/>
          <w:sz w:val="28"/>
          <w:szCs w:val="28"/>
        </w:rPr>
      </w:pPr>
      <w:r w:rsidRPr="004A52F0">
        <w:rPr>
          <w:rFonts w:ascii="Times New Roman" w:eastAsia="Times New Roman" w:hAnsi="Times New Roman" w:cs="Times New Roman"/>
          <w:color w:val="000000"/>
          <w:kern w:val="36"/>
          <w:sz w:val="28"/>
          <w:szCs w:val="28"/>
        </w:rPr>
        <w:t>Тернопільського національного медичного університету </w:t>
      </w:r>
    </w:p>
    <w:p w14:paraId="6ACBE1AC" w14:textId="77777777" w:rsidR="00781E88" w:rsidRPr="004A52F0" w:rsidRDefault="00781E88" w:rsidP="00781E88">
      <w:pPr>
        <w:ind w:firstLine="705"/>
        <w:jc w:val="right"/>
        <w:outlineLvl w:val="0"/>
        <w:rPr>
          <w:rFonts w:ascii="Times New Roman" w:eastAsia="Times New Roman" w:hAnsi="Times New Roman" w:cs="Times New Roman"/>
          <w:b/>
          <w:bCs/>
          <w:kern w:val="36"/>
          <w:sz w:val="28"/>
          <w:szCs w:val="28"/>
        </w:rPr>
      </w:pPr>
      <w:r w:rsidRPr="004A52F0">
        <w:rPr>
          <w:rFonts w:ascii="Times New Roman" w:eastAsia="Times New Roman" w:hAnsi="Times New Roman" w:cs="Times New Roman"/>
          <w:color w:val="000000"/>
          <w:kern w:val="36"/>
          <w:sz w:val="28"/>
          <w:szCs w:val="28"/>
        </w:rPr>
        <w:t>імені І. Я. Горбачевського МОЗ України</w:t>
      </w:r>
    </w:p>
    <w:p w14:paraId="2A9D8290" w14:textId="77777777" w:rsidR="00781E88" w:rsidRDefault="00781E88" w:rsidP="00781E88">
      <w:pPr>
        <w:spacing w:after="240"/>
        <w:rPr>
          <w:rFonts w:ascii="Times New Roman" w:eastAsia="Times New Roman" w:hAnsi="Times New Roman" w:cs="Times New Roman"/>
          <w:sz w:val="28"/>
          <w:szCs w:val="28"/>
        </w:rPr>
      </w:pPr>
    </w:p>
    <w:p w14:paraId="77A6AA8C" w14:textId="77777777" w:rsidR="00781E88" w:rsidRDefault="00781E88" w:rsidP="00781E88">
      <w:pPr>
        <w:spacing w:after="240"/>
        <w:rPr>
          <w:rFonts w:ascii="Times New Roman" w:eastAsia="Times New Roman" w:hAnsi="Times New Roman" w:cs="Times New Roman"/>
          <w:sz w:val="28"/>
          <w:szCs w:val="28"/>
        </w:rPr>
      </w:pPr>
    </w:p>
    <w:p w14:paraId="4FE9ADB3" w14:textId="77777777" w:rsidR="00781E88" w:rsidRDefault="00781E88" w:rsidP="00781E88">
      <w:pPr>
        <w:spacing w:after="240"/>
        <w:rPr>
          <w:rFonts w:ascii="Times New Roman" w:eastAsia="Times New Roman" w:hAnsi="Times New Roman" w:cs="Times New Roman"/>
          <w:sz w:val="28"/>
          <w:szCs w:val="28"/>
        </w:rPr>
      </w:pPr>
    </w:p>
    <w:p w14:paraId="52B99B25" w14:textId="77777777" w:rsidR="00781E88" w:rsidRDefault="00781E88" w:rsidP="00781E88">
      <w:pPr>
        <w:spacing w:after="240"/>
        <w:rPr>
          <w:rFonts w:ascii="Times New Roman" w:eastAsia="Times New Roman" w:hAnsi="Times New Roman" w:cs="Times New Roman"/>
          <w:sz w:val="28"/>
          <w:szCs w:val="28"/>
        </w:rPr>
      </w:pPr>
    </w:p>
    <w:p w14:paraId="4E130720" w14:textId="77777777" w:rsidR="00781E88" w:rsidRPr="004A52F0" w:rsidRDefault="00781E88" w:rsidP="00781E88">
      <w:pPr>
        <w:spacing w:after="240"/>
        <w:rPr>
          <w:rFonts w:ascii="Times New Roman" w:eastAsia="Times New Roman" w:hAnsi="Times New Roman" w:cs="Times New Roman"/>
          <w:sz w:val="28"/>
          <w:szCs w:val="28"/>
        </w:rPr>
      </w:pPr>
    </w:p>
    <w:p w14:paraId="4B054285" w14:textId="08902CBA" w:rsidR="00781E88" w:rsidRDefault="00781E88" w:rsidP="00781E88">
      <w:pPr>
        <w:ind w:firstLine="705"/>
        <w:jc w:val="center"/>
        <w:rPr>
          <w:rFonts w:ascii="Times New Roman" w:eastAsia="Times New Roman" w:hAnsi="Times New Roman" w:cs="Times New Roman"/>
          <w:sz w:val="28"/>
          <w:szCs w:val="28"/>
        </w:rPr>
      </w:pPr>
      <w:r w:rsidRPr="004A52F0">
        <w:rPr>
          <w:rFonts w:ascii="Times New Roman" w:eastAsia="Times New Roman" w:hAnsi="Times New Roman" w:cs="Times New Roman"/>
          <w:color w:val="000000"/>
          <w:sz w:val="28"/>
          <w:szCs w:val="28"/>
        </w:rPr>
        <w:t>Тернопіль – 202</w:t>
      </w:r>
      <w:r w:rsidR="00981021">
        <w:rPr>
          <w:rFonts w:ascii="Times New Roman" w:eastAsia="Times New Roman" w:hAnsi="Times New Roman" w:cs="Times New Roman"/>
          <w:color w:val="000000"/>
          <w:sz w:val="28"/>
          <w:szCs w:val="28"/>
        </w:rPr>
        <w:t>5</w:t>
      </w:r>
    </w:p>
    <w:p w14:paraId="105AC4FB" w14:textId="77777777" w:rsidR="00981021" w:rsidRDefault="00981021" w:rsidP="00781E88">
      <w:pPr>
        <w:ind w:firstLine="705"/>
        <w:jc w:val="center"/>
        <w:rPr>
          <w:rFonts w:ascii="Times New Roman" w:eastAsia="Times New Roman" w:hAnsi="Times New Roman" w:cs="Times New Roman"/>
          <w:b/>
          <w:bCs/>
          <w:sz w:val="28"/>
          <w:szCs w:val="28"/>
        </w:rPr>
      </w:pPr>
    </w:p>
    <w:p w14:paraId="5409489E" w14:textId="77777777" w:rsidR="001D6503" w:rsidRPr="001D6503" w:rsidRDefault="001D6503" w:rsidP="00E25B7C">
      <w:pPr>
        <w:spacing w:line="360" w:lineRule="auto"/>
        <w:ind w:firstLine="705"/>
        <w:jc w:val="center"/>
        <w:rPr>
          <w:rFonts w:ascii="Times New Roman" w:eastAsia="Times New Roman" w:hAnsi="Times New Roman" w:cs="Times New Roman"/>
          <w:b/>
          <w:bCs/>
          <w:sz w:val="28"/>
          <w:szCs w:val="28"/>
        </w:rPr>
      </w:pPr>
      <w:r w:rsidRPr="001D6503">
        <w:rPr>
          <w:rFonts w:ascii="Times New Roman" w:eastAsia="Times New Roman" w:hAnsi="Times New Roman" w:cs="Times New Roman"/>
          <w:b/>
          <w:bCs/>
          <w:sz w:val="28"/>
          <w:szCs w:val="28"/>
        </w:rPr>
        <w:lastRenderedPageBreak/>
        <w:t>АНОТАЦІЯ</w:t>
      </w:r>
    </w:p>
    <w:p w14:paraId="0333C379" w14:textId="77777777" w:rsidR="001D6503" w:rsidRPr="001D6503" w:rsidRDefault="001D6503" w:rsidP="00E25B7C">
      <w:pPr>
        <w:spacing w:line="360" w:lineRule="auto"/>
        <w:ind w:firstLine="705"/>
        <w:jc w:val="both"/>
        <w:rPr>
          <w:rFonts w:ascii="Times New Roman" w:eastAsia="Times New Roman" w:hAnsi="Times New Roman" w:cs="Times New Roman"/>
          <w:sz w:val="28"/>
          <w:szCs w:val="28"/>
        </w:rPr>
      </w:pPr>
      <w:r w:rsidRPr="001D6503">
        <w:rPr>
          <w:rFonts w:ascii="Times New Roman" w:eastAsia="Times New Roman" w:hAnsi="Times New Roman" w:cs="Times New Roman"/>
          <w:sz w:val="28"/>
          <w:szCs w:val="28"/>
        </w:rPr>
        <w:t>Кваліфікаційна робота «Професійна підготовка медичних сестер до роботи в акушерстві: порівняльний аналіз освітніх стандартів, компетентнісного підходу та практичної готовності (Україна та країни ЄС)» присвячена дослідженню особливостей формування професійної готовності медичних сестер до здійснення акушерської діяльності в контексті сучасних освітніх підходів.</w:t>
      </w:r>
    </w:p>
    <w:p w14:paraId="73DEA5E9" w14:textId="77777777" w:rsidR="001D6503" w:rsidRPr="001D6503" w:rsidRDefault="001D6503" w:rsidP="00E25B7C">
      <w:pPr>
        <w:spacing w:line="360" w:lineRule="auto"/>
        <w:ind w:firstLine="705"/>
        <w:jc w:val="both"/>
        <w:rPr>
          <w:rFonts w:ascii="Times New Roman" w:eastAsia="Times New Roman" w:hAnsi="Times New Roman" w:cs="Times New Roman"/>
          <w:sz w:val="28"/>
          <w:szCs w:val="28"/>
        </w:rPr>
      </w:pPr>
      <w:r w:rsidRPr="001D6503">
        <w:rPr>
          <w:rFonts w:ascii="Times New Roman" w:eastAsia="Times New Roman" w:hAnsi="Times New Roman" w:cs="Times New Roman"/>
          <w:sz w:val="28"/>
          <w:szCs w:val="28"/>
        </w:rPr>
        <w:t>У роботі здійснено порівняльний аналіз освітніх програм, нормативно-правового забезпечення та змісту навчання в Україні та країнах Європейського Союзу. Окрему увагу приділено компетентнісному підходу до професійної підготовки, а також рівню практичної готовності студентів і молодших спеціалістів до роботи в сфері акушерства. Дослідження базується на міждисциплінарному підході, поєднуючи педагогічні, медичні та організаційні аспекти підготовки фахівців.</w:t>
      </w:r>
    </w:p>
    <w:p w14:paraId="3F8FDB40" w14:textId="77777777" w:rsidR="001D6503" w:rsidRPr="001D6503" w:rsidRDefault="001D6503" w:rsidP="00E25B7C">
      <w:pPr>
        <w:spacing w:line="360" w:lineRule="auto"/>
        <w:ind w:firstLine="705"/>
        <w:jc w:val="both"/>
        <w:rPr>
          <w:rFonts w:ascii="Times New Roman" w:eastAsia="Times New Roman" w:hAnsi="Times New Roman" w:cs="Times New Roman"/>
          <w:sz w:val="28"/>
          <w:szCs w:val="28"/>
          <w:lang w:val="ru-RU"/>
        </w:rPr>
      </w:pPr>
      <w:r w:rsidRPr="001D6503">
        <w:rPr>
          <w:rFonts w:ascii="Times New Roman" w:eastAsia="Times New Roman" w:hAnsi="Times New Roman" w:cs="Times New Roman"/>
          <w:sz w:val="28"/>
          <w:szCs w:val="28"/>
        </w:rPr>
        <w:t xml:space="preserve">У процесі дослідження проаналізовано структуру освітніх програм, визначено ключові компоненти професійної компетентності, а також вивчено ефективність клінічної практики та симуляційного навчання як інструментів формування готовності до реальної професійної діяльності. </w:t>
      </w:r>
      <w:r w:rsidRPr="001D6503">
        <w:rPr>
          <w:rFonts w:ascii="Times New Roman" w:eastAsia="Times New Roman" w:hAnsi="Times New Roman" w:cs="Times New Roman"/>
          <w:sz w:val="28"/>
          <w:szCs w:val="28"/>
          <w:lang w:val="ru-RU"/>
        </w:rPr>
        <w:t>Емпірична частина роботи містить результати опитування студентів і викладачів, аналіз освітніх документів та практичних кейсів з досвіду країн ЄС.</w:t>
      </w:r>
    </w:p>
    <w:p w14:paraId="0CDAFD8B" w14:textId="77777777" w:rsidR="001D6503" w:rsidRPr="001D6503" w:rsidRDefault="001D6503" w:rsidP="00E25B7C">
      <w:pPr>
        <w:spacing w:line="360" w:lineRule="auto"/>
        <w:ind w:firstLine="705"/>
        <w:jc w:val="both"/>
        <w:rPr>
          <w:rFonts w:ascii="Times New Roman" w:eastAsia="Times New Roman" w:hAnsi="Times New Roman" w:cs="Times New Roman"/>
          <w:sz w:val="28"/>
          <w:szCs w:val="28"/>
          <w:lang w:val="ru-RU"/>
        </w:rPr>
      </w:pPr>
      <w:r w:rsidRPr="001D6503">
        <w:rPr>
          <w:rFonts w:ascii="Times New Roman" w:eastAsia="Times New Roman" w:hAnsi="Times New Roman" w:cs="Times New Roman"/>
          <w:sz w:val="28"/>
          <w:szCs w:val="28"/>
          <w:lang w:val="ru-RU"/>
        </w:rPr>
        <w:t>Практична значущість роботи полягає в розробці рекомендацій щодо удосконалення системи підготовки медичних сестер до роботи в акушерстві в Україні з урахуванням успішних європейських практик, що можуть бути використані при модернізації освітніх стандартів та впровадженні нових підходів до навчання в медичних закладах освіти.</w:t>
      </w:r>
    </w:p>
    <w:p w14:paraId="00E8B5B2" w14:textId="00E9F5F0" w:rsidR="00863654" w:rsidRPr="00863654" w:rsidRDefault="00863654" w:rsidP="00863654">
      <w:pPr>
        <w:widowControl/>
        <w:autoSpaceDE/>
        <w:autoSpaceDN/>
        <w:spacing w:before="100" w:beforeAutospacing="1" w:after="100" w:afterAutospacing="1" w:line="360" w:lineRule="auto"/>
        <w:outlineLvl w:val="2"/>
        <w:rPr>
          <w:rFonts w:ascii="Times New Roman" w:eastAsia="Times New Roman" w:hAnsi="Times New Roman" w:cs="Times New Roman"/>
          <w:b/>
          <w:bCs/>
          <w:sz w:val="28"/>
          <w:szCs w:val="28"/>
          <w:lang w:val="ru-UA" w:eastAsia="ru-UA"/>
        </w:rPr>
      </w:pPr>
      <w:r w:rsidRPr="00863654">
        <w:rPr>
          <w:rFonts w:ascii="Times New Roman" w:eastAsia="Times New Roman" w:hAnsi="Times New Roman" w:cs="Times New Roman"/>
          <w:b/>
          <w:bCs/>
          <w:sz w:val="28"/>
          <w:szCs w:val="28"/>
          <w:lang w:val="ru-UA" w:eastAsia="ru-UA"/>
        </w:rPr>
        <w:t>Ключові слова:</w:t>
      </w:r>
      <w:r w:rsidRPr="00863654">
        <w:rPr>
          <w:rFonts w:ascii="Times New Roman" w:eastAsia="Times New Roman" w:hAnsi="Times New Roman" w:cs="Times New Roman"/>
          <w:b/>
          <w:bCs/>
          <w:sz w:val="28"/>
          <w:szCs w:val="28"/>
          <w:lang w:eastAsia="ru-UA"/>
        </w:rPr>
        <w:t xml:space="preserve"> </w:t>
      </w:r>
      <w:r w:rsidRPr="00863654">
        <w:rPr>
          <w:rFonts w:ascii="Times New Roman" w:eastAsia="Times New Roman" w:hAnsi="Times New Roman" w:cs="Times New Roman"/>
          <w:sz w:val="28"/>
          <w:szCs w:val="28"/>
          <w:lang w:val="ru-UA" w:eastAsia="ru-UA"/>
        </w:rPr>
        <w:t>професійна підготовка, медична сестра, акушерство, компетентнісний підхід, клінічна практика, міждисциплінарне навчання, клінічне наставництво, симуляційне навчання, стратегія розвитку, європейський досвід</w:t>
      </w:r>
    </w:p>
    <w:p w14:paraId="367AB379" w14:textId="77777777" w:rsidR="00014097" w:rsidRPr="00014097" w:rsidRDefault="00014097" w:rsidP="00014097">
      <w:pPr>
        <w:widowControl/>
        <w:autoSpaceDE/>
        <w:autoSpaceDN/>
        <w:spacing w:before="100" w:beforeAutospacing="1" w:after="100" w:afterAutospacing="1"/>
        <w:jc w:val="center"/>
        <w:outlineLvl w:val="2"/>
        <w:rPr>
          <w:rFonts w:ascii="Times New Roman" w:eastAsia="Times New Roman" w:hAnsi="Times New Roman" w:cs="Times New Roman"/>
          <w:b/>
          <w:bCs/>
          <w:sz w:val="27"/>
          <w:szCs w:val="27"/>
          <w:lang w:val="en-US" w:eastAsia="ru-RU"/>
        </w:rPr>
      </w:pPr>
      <w:r w:rsidRPr="00014097">
        <w:rPr>
          <w:rFonts w:ascii="Times New Roman" w:eastAsia="Times New Roman" w:hAnsi="Times New Roman" w:cs="Times New Roman"/>
          <w:b/>
          <w:bCs/>
          <w:sz w:val="27"/>
          <w:szCs w:val="27"/>
          <w:lang w:val="en-US" w:eastAsia="ru-RU"/>
        </w:rPr>
        <w:lastRenderedPageBreak/>
        <w:t>ABSTRACT</w:t>
      </w:r>
    </w:p>
    <w:p w14:paraId="1C440618" w14:textId="77777777" w:rsidR="00014097" w:rsidRPr="00014097" w:rsidRDefault="00014097" w:rsidP="00014097">
      <w:pPr>
        <w:widowControl/>
        <w:autoSpaceDE/>
        <w:autoSpaceDN/>
        <w:spacing w:before="100" w:beforeAutospacing="1" w:after="100" w:afterAutospacing="1" w:line="360" w:lineRule="auto"/>
        <w:jc w:val="both"/>
        <w:rPr>
          <w:rFonts w:ascii="Times New Roman" w:eastAsia="Times New Roman" w:hAnsi="Times New Roman" w:cs="Times New Roman"/>
          <w:sz w:val="28"/>
          <w:szCs w:val="28"/>
          <w:lang w:val="en-US" w:eastAsia="ru-RU"/>
        </w:rPr>
      </w:pPr>
      <w:r w:rsidRPr="00014097">
        <w:rPr>
          <w:rFonts w:ascii="Times New Roman" w:eastAsia="Times New Roman" w:hAnsi="Times New Roman" w:cs="Times New Roman"/>
          <w:sz w:val="28"/>
          <w:szCs w:val="28"/>
          <w:lang w:val="en-US" w:eastAsia="ru-RU"/>
        </w:rPr>
        <w:t>The qualification thesis "Professional Training of Nurses for Work in Obstetrics: A Comparative Analysis of Educational Standards, Competency-Based Approach, and Practical Readiness (Ukraine and EU Countries)" is dedicated to exploring the peculiarities of nurse training for obstetric practice within the framework of modern educational models.</w:t>
      </w:r>
    </w:p>
    <w:p w14:paraId="78AA9816" w14:textId="77777777" w:rsidR="00014097" w:rsidRPr="00014097" w:rsidRDefault="00014097" w:rsidP="00014097">
      <w:pPr>
        <w:widowControl/>
        <w:autoSpaceDE/>
        <w:autoSpaceDN/>
        <w:spacing w:before="100" w:beforeAutospacing="1" w:after="100" w:afterAutospacing="1" w:line="360" w:lineRule="auto"/>
        <w:jc w:val="both"/>
        <w:rPr>
          <w:rFonts w:ascii="Times New Roman" w:eastAsia="Times New Roman" w:hAnsi="Times New Roman" w:cs="Times New Roman"/>
          <w:sz w:val="28"/>
          <w:szCs w:val="28"/>
          <w:lang w:val="en-US" w:eastAsia="ru-RU"/>
        </w:rPr>
      </w:pPr>
      <w:r w:rsidRPr="00014097">
        <w:rPr>
          <w:rFonts w:ascii="Times New Roman" w:eastAsia="Times New Roman" w:hAnsi="Times New Roman" w:cs="Times New Roman"/>
          <w:sz w:val="28"/>
          <w:szCs w:val="28"/>
          <w:lang w:val="en-US" w:eastAsia="ru-RU"/>
        </w:rPr>
        <w:t>The study conducts a comparative analysis of educational programs, legal frameworks, and the content of nurse training in Ukraine and European Union countries. Particular attention is given to the implementation of the competency-based approach and the assessment of practical readiness among students and junior healthcare professionals in the field of obstetrics. The research is based on an interdisciplinary methodology that integrates pedagogical, medical, and organizational components of professional training.</w:t>
      </w:r>
    </w:p>
    <w:p w14:paraId="43998E3C" w14:textId="77777777" w:rsidR="00014097" w:rsidRPr="00014097" w:rsidRDefault="00014097" w:rsidP="00014097">
      <w:pPr>
        <w:widowControl/>
        <w:autoSpaceDE/>
        <w:autoSpaceDN/>
        <w:spacing w:before="100" w:beforeAutospacing="1" w:after="100" w:afterAutospacing="1" w:line="360" w:lineRule="auto"/>
        <w:jc w:val="both"/>
        <w:rPr>
          <w:rFonts w:ascii="Times New Roman" w:eastAsia="Times New Roman" w:hAnsi="Times New Roman" w:cs="Times New Roman"/>
          <w:sz w:val="28"/>
          <w:szCs w:val="28"/>
          <w:lang w:val="en-US" w:eastAsia="ru-RU"/>
        </w:rPr>
      </w:pPr>
      <w:r w:rsidRPr="00014097">
        <w:rPr>
          <w:rFonts w:ascii="Times New Roman" w:eastAsia="Times New Roman" w:hAnsi="Times New Roman" w:cs="Times New Roman"/>
          <w:sz w:val="28"/>
          <w:szCs w:val="28"/>
          <w:lang w:val="en-US" w:eastAsia="ru-RU"/>
        </w:rPr>
        <w:t>The structure of curricula, key components of professional competence, and the effectiveness of clinical placements and simulation-based learning are thoroughly examined as tools for preparing nurses for real-world obstetric care. The empirical part of the study includes survey results from students and educators, an analysis of educational documents, and selected case studies from EU experience.</w:t>
      </w:r>
    </w:p>
    <w:p w14:paraId="74F27294" w14:textId="77777777" w:rsidR="00014097" w:rsidRPr="00014097" w:rsidRDefault="00014097" w:rsidP="00014097">
      <w:pPr>
        <w:widowControl/>
        <w:autoSpaceDE/>
        <w:autoSpaceDN/>
        <w:spacing w:before="100" w:beforeAutospacing="1" w:after="100" w:afterAutospacing="1" w:line="360" w:lineRule="auto"/>
        <w:jc w:val="both"/>
        <w:rPr>
          <w:rFonts w:ascii="Times New Roman" w:eastAsia="Times New Roman" w:hAnsi="Times New Roman" w:cs="Times New Roman"/>
          <w:sz w:val="28"/>
          <w:szCs w:val="28"/>
          <w:lang w:val="en-US" w:eastAsia="ru-RU"/>
        </w:rPr>
      </w:pPr>
      <w:r w:rsidRPr="00014097">
        <w:rPr>
          <w:rFonts w:ascii="Times New Roman" w:eastAsia="Times New Roman" w:hAnsi="Times New Roman" w:cs="Times New Roman"/>
          <w:sz w:val="28"/>
          <w:szCs w:val="28"/>
          <w:lang w:val="en-US" w:eastAsia="ru-RU"/>
        </w:rPr>
        <w:t>The practical significance of the thesis lies in the development of evidence-based recommendations aimed at improving the Ukrainian system of nurse training in obstetrics, drawing on successful European practices. These findings can be used in the modernization of educational standards and the implementation of innovative training approaches in medical educational institutions.</w:t>
      </w:r>
    </w:p>
    <w:p w14:paraId="7CD10DDD" w14:textId="67578046" w:rsidR="004B073E" w:rsidRDefault="004B073E" w:rsidP="00863654">
      <w:pPr>
        <w:spacing w:line="360" w:lineRule="auto"/>
        <w:ind w:firstLine="705"/>
        <w:jc w:val="both"/>
        <w:rPr>
          <w:rFonts w:ascii="Times New Roman" w:eastAsia="Times New Roman" w:hAnsi="Times New Roman" w:cs="Times New Roman"/>
          <w:sz w:val="28"/>
          <w:szCs w:val="28"/>
        </w:rPr>
      </w:pPr>
      <w:r w:rsidRPr="004B073E">
        <w:rPr>
          <w:rFonts w:ascii="Times New Roman" w:eastAsia="Times New Roman" w:hAnsi="Times New Roman" w:cs="Times New Roman"/>
          <w:b/>
          <w:bCs/>
          <w:sz w:val="28"/>
          <w:szCs w:val="28"/>
        </w:rPr>
        <w:t>Keywords:</w:t>
      </w:r>
      <w:r w:rsidRPr="004B073E">
        <w:rPr>
          <w:rFonts w:ascii="Times New Roman" w:eastAsia="Times New Roman" w:hAnsi="Times New Roman" w:cs="Times New Roman"/>
          <w:sz w:val="28"/>
          <w:szCs w:val="28"/>
        </w:rPr>
        <w:t xml:space="preserve"> </w:t>
      </w:r>
      <w:r w:rsidR="00863654" w:rsidRPr="00863654">
        <w:rPr>
          <w:rFonts w:ascii="Times New Roman" w:eastAsia="Times New Roman" w:hAnsi="Times New Roman" w:cs="Times New Roman"/>
          <w:sz w:val="28"/>
          <w:szCs w:val="28"/>
        </w:rPr>
        <w:t>professional training, nurse, obstetrics, competency-based approach, clinical practice, interprofessional education, clinical mentorship, simulation-based learning, development strategy, European experience</w:t>
      </w:r>
    </w:p>
    <w:p w14:paraId="678CBC2C" w14:textId="77777777" w:rsidR="00014097" w:rsidRDefault="00014097" w:rsidP="00EC5C00">
      <w:pPr>
        <w:spacing w:line="360" w:lineRule="auto"/>
        <w:ind w:firstLine="705"/>
        <w:jc w:val="both"/>
        <w:rPr>
          <w:rFonts w:ascii="Times New Roman" w:eastAsia="Times New Roman" w:hAnsi="Times New Roman" w:cs="Times New Roman"/>
          <w:sz w:val="28"/>
          <w:szCs w:val="28"/>
        </w:rPr>
      </w:pPr>
    </w:p>
    <w:p w14:paraId="7B0DE3FF" w14:textId="77777777" w:rsidR="009D7EF2" w:rsidRDefault="009D7EF2" w:rsidP="009D7EF2">
      <w:pPr>
        <w:pStyle w:val="a4"/>
        <w:spacing w:line="360" w:lineRule="auto"/>
        <w:ind w:left="0" w:right="276"/>
        <w:jc w:val="center"/>
      </w:pPr>
      <w:r>
        <w:lastRenderedPageBreak/>
        <w:t>ЗМІСТ</w:t>
      </w:r>
    </w:p>
    <w:p w14:paraId="6376DEFC" w14:textId="77777777" w:rsidR="006E4829" w:rsidRPr="00863654" w:rsidRDefault="006E4829" w:rsidP="006E4829">
      <w:pPr>
        <w:pStyle w:val="a8"/>
        <w:rPr>
          <w:sz w:val="28"/>
          <w:szCs w:val="28"/>
          <w:lang w:val="ru-UA"/>
        </w:rPr>
      </w:pPr>
      <w:r w:rsidRPr="00863654">
        <w:rPr>
          <w:rStyle w:val="ab"/>
          <w:sz w:val="28"/>
          <w:szCs w:val="28"/>
        </w:rPr>
        <w:t>ЗМІСТ</w:t>
      </w:r>
    </w:p>
    <w:p w14:paraId="62554748" w14:textId="613B411E" w:rsidR="006E4829" w:rsidRPr="00863654" w:rsidRDefault="006E4829" w:rsidP="006E4829">
      <w:pPr>
        <w:pStyle w:val="a8"/>
        <w:rPr>
          <w:sz w:val="28"/>
          <w:szCs w:val="28"/>
        </w:rPr>
      </w:pPr>
      <w:r w:rsidRPr="00863654">
        <w:rPr>
          <w:rStyle w:val="ab"/>
          <w:sz w:val="28"/>
          <w:szCs w:val="28"/>
        </w:rPr>
        <w:t>ВСТУП</w:t>
      </w:r>
      <w:r w:rsidRPr="00863654">
        <w:rPr>
          <w:sz w:val="28"/>
          <w:szCs w:val="28"/>
        </w:rPr>
        <w:t xml:space="preserve"> ………………………………………………………………………… </w:t>
      </w:r>
      <w:r w:rsidR="00863654">
        <w:rPr>
          <w:sz w:val="28"/>
          <w:szCs w:val="28"/>
        </w:rPr>
        <w:t>5</w:t>
      </w:r>
    </w:p>
    <w:p w14:paraId="7C9C77E9" w14:textId="77777777" w:rsidR="006E4829" w:rsidRPr="00863654" w:rsidRDefault="006E4829" w:rsidP="006E4829">
      <w:pPr>
        <w:pStyle w:val="a8"/>
        <w:rPr>
          <w:sz w:val="28"/>
          <w:szCs w:val="28"/>
        </w:rPr>
      </w:pPr>
      <w:r w:rsidRPr="00863654">
        <w:rPr>
          <w:rStyle w:val="ab"/>
          <w:sz w:val="28"/>
          <w:szCs w:val="28"/>
        </w:rPr>
        <w:t>РОЗДІЛ 1. ТЕОРЕТИЧНІ ЗАСАДИ ПРОФЕСІЙНОЇ ПІДГОТОВКИ МЕДИЧНИХ СЕСТЕР ДО РОБОТИ В АКУШЕРСТВІ</w:t>
      </w:r>
      <w:r w:rsidRPr="00863654">
        <w:rPr>
          <w:sz w:val="28"/>
          <w:szCs w:val="28"/>
        </w:rPr>
        <w:t xml:space="preserve"> …………11</w:t>
      </w:r>
      <w:r w:rsidRPr="00863654">
        <w:rPr>
          <w:sz w:val="28"/>
          <w:szCs w:val="28"/>
        </w:rPr>
        <w:br/>
        <w:t>1.1. Роль медичної сестри в акушерстві: сучасні вимоги та функціональні обов’язки ……………………………………………………………………11</w:t>
      </w:r>
      <w:r w:rsidRPr="00863654">
        <w:rPr>
          <w:sz w:val="28"/>
          <w:szCs w:val="28"/>
        </w:rPr>
        <w:br/>
        <w:t>1.2. Нормативно-правове забезпечення та стандарти підготовки медичних сестер до роботи в акушерстві в Україні та країнах ЄС ………………14</w:t>
      </w:r>
      <w:r w:rsidRPr="00863654">
        <w:rPr>
          <w:sz w:val="28"/>
          <w:szCs w:val="28"/>
        </w:rPr>
        <w:br/>
        <w:t>1.3. Компетентнісний підхід у формуванні готовності до акушерської практики ………………………………………………………………………19</w:t>
      </w:r>
      <w:r w:rsidRPr="00863654">
        <w:rPr>
          <w:sz w:val="28"/>
          <w:szCs w:val="28"/>
        </w:rPr>
        <w:br/>
        <w:t>1.4. Організація клінічної практики та міждисциплінарного навчання: досвід України та країн Європейського Союзу ………………………………23</w:t>
      </w:r>
      <w:r w:rsidRPr="00863654">
        <w:rPr>
          <w:sz w:val="28"/>
          <w:szCs w:val="28"/>
        </w:rPr>
        <w:br/>
      </w:r>
      <w:r w:rsidRPr="00863654">
        <w:rPr>
          <w:rStyle w:val="ab"/>
          <w:sz w:val="28"/>
          <w:szCs w:val="28"/>
        </w:rPr>
        <w:t>Висновки до розділу 1</w:t>
      </w:r>
      <w:r w:rsidRPr="00863654">
        <w:rPr>
          <w:sz w:val="28"/>
          <w:szCs w:val="28"/>
        </w:rPr>
        <w:t xml:space="preserve"> ………………………………………………… 28</w:t>
      </w:r>
    </w:p>
    <w:p w14:paraId="19B10EEC" w14:textId="77777777" w:rsidR="006E4829" w:rsidRPr="00863654" w:rsidRDefault="006E4829" w:rsidP="006E4829">
      <w:pPr>
        <w:pStyle w:val="a8"/>
        <w:rPr>
          <w:sz w:val="28"/>
          <w:szCs w:val="28"/>
        </w:rPr>
      </w:pPr>
      <w:r w:rsidRPr="00863654">
        <w:rPr>
          <w:rStyle w:val="ab"/>
          <w:sz w:val="28"/>
          <w:szCs w:val="28"/>
        </w:rPr>
        <w:t>РОЗДІЛ 2. ПОРІВНЯЛЬНИЙ АНАЛІЗ СИСТЕМ ПІДГОТОВКИ МЕДИЧНИХ СЕСТЕР ДО АКУШЕРСЬКОЇ ДІЯЛЬНОСТІ В УКРАЇНІ ТА КРАЇНАХ ЄС</w:t>
      </w:r>
      <w:r w:rsidRPr="00863654">
        <w:rPr>
          <w:sz w:val="28"/>
          <w:szCs w:val="28"/>
        </w:rPr>
        <w:t xml:space="preserve"> ……………………………………………………………30</w:t>
      </w:r>
      <w:r w:rsidRPr="00863654">
        <w:rPr>
          <w:sz w:val="28"/>
          <w:szCs w:val="28"/>
        </w:rPr>
        <w:br/>
        <w:t>2.1. Структура освітніх програм: рівні, тривалість, зміст …………………30</w:t>
      </w:r>
      <w:r w:rsidRPr="00863654">
        <w:rPr>
          <w:sz w:val="28"/>
          <w:szCs w:val="28"/>
        </w:rPr>
        <w:br/>
        <w:t>2.2. Компетентності та методи оцінювання в акушерській освіті …………34</w:t>
      </w:r>
      <w:r w:rsidRPr="00863654">
        <w:rPr>
          <w:sz w:val="28"/>
          <w:szCs w:val="28"/>
        </w:rPr>
        <w:br/>
        <w:t>2.3. Клінічне наставництво та моделі практичного навчання ………………38</w:t>
      </w:r>
      <w:r w:rsidRPr="00863654">
        <w:rPr>
          <w:sz w:val="28"/>
          <w:szCs w:val="28"/>
        </w:rPr>
        <w:br/>
      </w:r>
      <w:r w:rsidRPr="00863654">
        <w:rPr>
          <w:rStyle w:val="ab"/>
          <w:sz w:val="28"/>
          <w:szCs w:val="28"/>
        </w:rPr>
        <w:t>Висновки до розділу 2</w:t>
      </w:r>
      <w:r w:rsidRPr="00863654">
        <w:rPr>
          <w:sz w:val="28"/>
          <w:szCs w:val="28"/>
        </w:rPr>
        <w:t xml:space="preserve"> ………………………………………………… 42</w:t>
      </w:r>
    </w:p>
    <w:p w14:paraId="38962F27" w14:textId="77777777" w:rsidR="006E4829" w:rsidRPr="00863654" w:rsidRDefault="006E4829" w:rsidP="006E4829">
      <w:pPr>
        <w:pStyle w:val="a8"/>
        <w:rPr>
          <w:sz w:val="28"/>
          <w:szCs w:val="28"/>
        </w:rPr>
      </w:pPr>
      <w:r w:rsidRPr="00863654">
        <w:rPr>
          <w:rStyle w:val="ab"/>
          <w:sz w:val="28"/>
          <w:szCs w:val="28"/>
        </w:rPr>
        <w:t>РОЗДІЛ 3. ПЕРСПЕКТИВИ ВДОСКОНАЛЕННЯ ПІДГОТОВКИ МЕДИЧНИХ СЕСТЕР ДО РОБОТИ В АКУШЕРСТВІ В УКРАЇНІ</w:t>
      </w:r>
      <w:r w:rsidRPr="00863654">
        <w:rPr>
          <w:sz w:val="28"/>
          <w:szCs w:val="28"/>
        </w:rPr>
        <w:t xml:space="preserve"> ………44</w:t>
      </w:r>
      <w:r w:rsidRPr="00863654">
        <w:rPr>
          <w:sz w:val="28"/>
          <w:szCs w:val="28"/>
        </w:rPr>
        <w:br/>
        <w:t>3.1. Впровадження кращих європейських практик у підготовку медичних сестер в Україні ………………………………………………………………44</w:t>
      </w:r>
      <w:r w:rsidRPr="00863654">
        <w:rPr>
          <w:sz w:val="28"/>
          <w:szCs w:val="28"/>
        </w:rPr>
        <w:br/>
        <w:t>3.2. Розвиток клінічного мислення та міжпрофесійної взаємодії у майбутніх медичних сестер ………………………………………………………………48</w:t>
      </w:r>
      <w:r w:rsidRPr="00863654">
        <w:rPr>
          <w:sz w:val="28"/>
          <w:szCs w:val="28"/>
        </w:rPr>
        <w:br/>
        <w:t>3.3. Освітньо-професійна програма як інструмент забезпечення якості підготовки до акушерської практики ………………………………………52</w:t>
      </w:r>
      <w:r w:rsidRPr="00863654">
        <w:rPr>
          <w:sz w:val="28"/>
          <w:szCs w:val="28"/>
        </w:rPr>
        <w:br/>
      </w:r>
      <w:r w:rsidRPr="00863654">
        <w:rPr>
          <w:rStyle w:val="ab"/>
          <w:sz w:val="28"/>
          <w:szCs w:val="28"/>
        </w:rPr>
        <w:t>Висновки до розділу 3</w:t>
      </w:r>
      <w:r w:rsidRPr="00863654">
        <w:rPr>
          <w:sz w:val="28"/>
          <w:szCs w:val="28"/>
        </w:rPr>
        <w:t xml:space="preserve"> ………………………………………………… 56</w:t>
      </w:r>
    </w:p>
    <w:p w14:paraId="749BC694" w14:textId="07635038" w:rsidR="006E4829" w:rsidRPr="00863654" w:rsidRDefault="006E4829" w:rsidP="006E4829">
      <w:pPr>
        <w:pStyle w:val="a8"/>
        <w:rPr>
          <w:sz w:val="28"/>
          <w:szCs w:val="28"/>
        </w:rPr>
      </w:pPr>
      <w:r w:rsidRPr="00863654">
        <w:rPr>
          <w:rStyle w:val="ab"/>
          <w:sz w:val="28"/>
          <w:szCs w:val="28"/>
        </w:rPr>
        <w:t>ВИСНОВКИ</w:t>
      </w:r>
      <w:r w:rsidRPr="00863654">
        <w:rPr>
          <w:sz w:val="28"/>
          <w:szCs w:val="28"/>
        </w:rPr>
        <w:t xml:space="preserve"> ……………………………………………………………… </w:t>
      </w:r>
      <w:r w:rsidR="00863654">
        <w:rPr>
          <w:sz w:val="28"/>
          <w:szCs w:val="28"/>
        </w:rPr>
        <w:t>53</w:t>
      </w:r>
    </w:p>
    <w:p w14:paraId="171E0CAF" w14:textId="62CD0A45" w:rsidR="006E4829" w:rsidRPr="00863654" w:rsidRDefault="006E4829" w:rsidP="006E4829">
      <w:pPr>
        <w:pStyle w:val="a8"/>
        <w:rPr>
          <w:sz w:val="28"/>
          <w:szCs w:val="28"/>
        </w:rPr>
      </w:pPr>
      <w:r w:rsidRPr="00863654">
        <w:rPr>
          <w:rStyle w:val="ab"/>
          <w:sz w:val="28"/>
          <w:szCs w:val="28"/>
        </w:rPr>
        <w:t>СПИСОК ВИКОРИСТАНИХ ДЖЕРЕЛ</w:t>
      </w:r>
      <w:r w:rsidRPr="00863654">
        <w:rPr>
          <w:sz w:val="28"/>
          <w:szCs w:val="28"/>
        </w:rPr>
        <w:t xml:space="preserve"> …………………………… </w:t>
      </w:r>
      <w:r w:rsidR="00863654">
        <w:rPr>
          <w:sz w:val="28"/>
          <w:szCs w:val="28"/>
        </w:rPr>
        <w:t>55</w:t>
      </w:r>
    </w:p>
    <w:p w14:paraId="330D1B86" w14:textId="75CD63B4" w:rsidR="00F65421" w:rsidRPr="00863654" w:rsidRDefault="00F65421" w:rsidP="00F65421">
      <w:pPr>
        <w:pStyle w:val="a3"/>
        <w:tabs>
          <w:tab w:val="left" w:pos="1532"/>
        </w:tabs>
        <w:spacing w:line="360" w:lineRule="auto"/>
        <w:ind w:right="276"/>
        <w:jc w:val="both"/>
        <w:rPr>
          <w:rFonts w:ascii="Times New Roman" w:hAnsi="Times New Roman" w:cs="Times New Roman"/>
          <w:b/>
          <w:sz w:val="28"/>
          <w:szCs w:val="28"/>
        </w:rPr>
      </w:pPr>
    </w:p>
    <w:p w14:paraId="0AC1FF20" w14:textId="77777777" w:rsidR="00B03CF8" w:rsidRDefault="00B03CF8" w:rsidP="00863654">
      <w:pPr>
        <w:spacing w:line="360" w:lineRule="auto"/>
        <w:ind w:right="276"/>
        <w:rPr>
          <w:rFonts w:ascii="Times New Roman" w:hAnsi="Times New Roman" w:cs="Times New Roman"/>
          <w:b/>
          <w:color w:val="000000" w:themeColor="text1"/>
          <w:sz w:val="32"/>
          <w:szCs w:val="32"/>
        </w:rPr>
      </w:pPr>
    </w:p>
    <w:p w14:paraId="199205F8" w14:textId="77777777" w:rsidR="00B03CF8" w:rsidRDefault="00B03CF8" w:rsidP="00781E88">
      <w:pPr>
        <w:spacing w:line="360" w:lineRule="auto"/>
        <w:ind w:right="276"/>
        <w:rPr>
          <w:rFonts w:ascii="Times New Roman" w:hAnsi="Times New Roman" w:cs="Times New Roman"/>
          <w:b/>
          <w:color w:val="000000" w:themeColor="text1"/>
          <w:sz w:val="32"/>
          <w:szCs w:val="32"/>
        </w:rPr>
      </w:pPr>
    </w:p>
    <w:p w14:paraId="36EABE6D" w14:textId="4D1E8146" w:rsidR="00014097" w:rsidRPr="00014097" w:rsidRDefault="00863654" w:rsidP="00014097">
      <w:pPr>
        <w:widowControl/>
        <w:autoSpaceDE/>
        <w:autoSpaceDN/>
        <w:spacing w:before="100" w:beforeAutospacing="1" w:after="100" w:afterAutospacing="1"/>
        <w:jc w:val="center"/>
        <w:outlineLvl w:val="2"/>
        <w:rPr>
          <w:rFonts w:ascii="Times New Roman" w:eastAsia="Times New Roman" w:hAnsi="Times New Roman" w:cs="Times New Roman"/>
          <w:b/>
          <w:bCs/>
          <w:sz w:val="27"/>
          <w:szCs w:val="27"/>
          <w:lang w:eastAsia="ru-RU"/>
        </w:rPr>
      </w:pPr>
      <w:r>
        <w:rPr>
          <w:rFonts w:ascii="Times New Roman" w:eastAsia="Times New Roman" w:hAnsi="Times New Roman" w:cs="Times New Roman"/>
          <w:b/>
          <w:bCs/>
          <w:sz w:val="27"/>
          <w:szCs w:val="27"/>
          <w:lang w:eastAsia="ru-RU"/>
        </w:rPr>
        <w:lastRenderedPageBreak/>
        <w:t>В</w:t>
      </w:r>
      <w:r w:rsidR="00014097" w:rsidRPr="00014097">
        <w:rPr>
          <w:rFonts w:ascii="Times New Roman" w:eastAsia="Times New Roman" w:hAnsi="Times New Roman" w:cs="Times New Roman"/>
          <w:b/>
          <w:bCs/>
          <w:sz w:val="27"/>
          <w:szCs w:val="27"/>
          <w:lang w:eastAsia="ru-RU"/>
        </w:rPr>
        <w:t>СТУП</w:t>
      </w:r>
    </w:p>
    <w:p w14:paraId="66981B5C" w14:textId="77777777" w:rsidR="00014097" w:rsidRPr="00014097" w:rsidRDefault="00014097" w:rsidP="00B009E2">
      <w:pPr>
        <w:widowControl/>
        <w:autoSpaceDE/>
        <w:autoSpaceDN/>
        <w:spacing w:before="100" w:beforeAutospacing="1" w:after="100" w:afterAutospacing="1" w:line="360" w:lineRule="auto"/>
        <w:ind w:firstLine="720"/>
        <w:jc w:val="both"/>
        <w:rPr>
          <w:rFonts w:ascii="Times New Roman" w:eastAsia="Times New Roman" w:hAnsi="Times New Roman" w:cs="Times New Roman"/>
          <w:sz w:val="28"/>
          <w:szCs w:val="28"/>
          <w:lang w:eastAsia="ru-RU"/>
        </w:rPr>
      </w:pPr>
      <w:r w:rsidRPr="00014097">
        <w:rPr>
          <w:rFonts w:ascii="Times New Roman" w:eastAsia="Times New Roman" w:hAnsi="Times New Roman" w:cs="Times New Roman"/>
          <w:sz w:val="28"/>
          <w:szCs w:val="28"/>
          <w:lang w:eastAsia="ru-RU"/>
        </w:rPr>
        <w:t>Робота присвячена дослідженню особливостей професійної підготовки медичних сестер до акушерської діяльності в умовах трансформації медичної освіти в Україні та з урахуванням досвіду країн Європейського Союзу.</w:t>
      </w:r>
    </w:p>
    <w:p w14:paraId="322A1C39" w14:textId="77777777" w:rsidR="00014097" w:rsidRDefault="00014097" w:rsidP="00014097">
      <w:pPr>
        <w:widowControl/>
        <w:autoSpaceDE/>
        <w:autoSpaceDN/>
        <w:spacing w:before="100" w:beforeAutospacing="1" w:after="100" w:afterAutospacing="1" w:line="360" w:lineRule="auto"/>
        <w:ind w:firstLine="720"/>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b/>
          <w:bCs/>
          <w:sz w:val="28"/>
          <w:szCs w:val="28"/>
          <w:lang w:val="ru-RU" w:eastAsia="ru-RU"/>
        </w:rPr>
        <w:t>Актуальність теми.</w:t>
      </w:r>
      <w:r w:rsidRPr="00014097">
        <w:rPr>
          <w:rFonts w:ascii="Times New Roman" w:eastAsia="Times New Roman" w:hAnsi="Times New Roman" w:cs="Times New Roman"/>
          <w:sz w:val="28"/>
          <w:szCs w:val="28"/>
          <w:lang w:val="ru-RU" w:eastAsia="ru-RU"/>
        </w:rPr>
        <w:t xml:space="preserve"> У сучасних умовах реформування системи охорони здоров’я в Україні особливої уваги набуває питання якості підготовки медичних сестер, зокрема у сфері акушерства. Медична сестра в акушерській практиці є ключовою фігурою, яка забезпечує безперервність догляду за жінкою під час вагітності, пологів і післяпологового періоду. Високий рівень її професійної компетентності є запорукою ефективності перинатальної допомоги, зменшення рівня ускладнень та покращення репродуктивного здоров’я населення.</w:t>
      </w:r>
    </w:p>
    <w:p w14:paraId="69A23FDC" w14:textId="62109B7E" w:rsidR="00014097" w:rsidRPr="00014097" w:rsidRDefault="00014097" w:rsidP="00014097">
      <w:pPr>
        <w:widowControl/>
        <w:autoSpaceDE/>
        <w:autoSpaceDN/>
        <w:spacing w:before="100" w:beforeAutospacing="1" w:after="100" w:afterAutospacing="1" w:line="360" w:lineRule="auto"/>
        <w:ind w:firstLine="720"/>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Підвищення вимог до якості медсестринської освіти, орієнтація на міжнародні стандарти та впровадження компетентнісного підходу зумовлюють необхідність комплексного аналізу існуючих моделей підготовки медичних сестер. Порівняльне вивчення українського досвіду та практик країн ЄС дозволяє виявити сильні та слабкі сторони національної системи освіти, а також визначити вектори для її вдосконалення.</w:t>
      </w:r>
    </w:p>
    <w:p w14:paraId="1078C04E" w14:textId="77777777" w:rsidR="00014097" w:rsidRPr="00014097" w:rsidRDefault="00014097" w:rsidP="00014097">
      <w:pPr>
        <w:widowControl/>
        <w:autoSpaceDE/>
        <w:autoSpaceDN/>
        <w:spacing w:before="100" w:beforeAutospacing="1" w:after="100" w:afterAutospacing="1" w:line="360" w:lineRule="auto"/>
        <w:ind w:firstLine="360"/>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b/>
          <w:bCs/>
          <w:sz w:val="28"/>
          <w:szCs w:val="28"/>
          <w:lang w:val="ru-RU" w:eastAsia="ru-RU"/>
        </w:rPr>
        <w:t>Актуальність теми обумовлена кількома ключовими чинниками:</w:t>
      </w:r>
    </w:p>
    <w:p w14:paraId="03761A99" w14:textId="77777777" w:rsidR="00014097" w:rsidRPr="00014097" w:rsidRDefault="00014097">
      <w:pPr>
        <w:widowControl/>
        <w:numPr>
          <w:ilvl w:val="0"/>
          <w:numId w:val="6"/>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необхідністю адаптації медсестринської освіти до стандартів Європейського освітнього простору;</w:t>
      </w:r>
    </w:p>
    <w:p w14:paraId="64E72424" w14:textId="77777777" w:rsidR="00014097" w:rsidRPr="00014097" w:rsidRDefault="00014097">
      <w:pPr>
        <w:widowControl/>
        <w:numPr>
          <w:ilvl w:val="0"/>
          <w:numId w:val="6"/>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потребою в оновленні змісту освітніх програм з урахуванням сучасної ролі медсестри в акушерстві;</w:t>
      </w:r>
    </w:p>
    <w:p w14:paraId="12625AA3" w14:textId="77777777" w:rsidR="00014097" w:rsidRPr="00014097" w:rsidRDefault="00014097">
      <w:pPr>
        <w:widowControl/>
        <w:numPr>
          <w:ilvl w:val="0"/>
          <w:numId w:val="6"/>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зростанням вимог до клінічної підготовки та формування професійних компетентностей;</w:t>
      </w:r>
    </w:p>
    <w:p w14:paraId="623BE5B8" w14:textId="77777777" w:rsidR="00014097" w:rsidRPr="00014097" w:rsidRDefault="00014097">
      <w:pPr>
        <w:widowControl/>
        <w:numPr>
          <w:ilvl w:val="0"/>
          <w:numId w:val="6"/>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соціальною значущістю забезпечення якісної акушерської допомоги;</w:t>
      </w:r>
    </w:p>
    <w:p w14:paraId="2EE8C120" w14:textId="77777777" w:rsidR="00014097" w:rsidRPr="00014097" w:rsidRDefault="00014097">
      <w:pPr>
        <w:widowControl/>
        <w:numPr>
          <w:ilvl w:val="0"/>
          <w:numId w:val="6"/>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lastRenderedPageBreak/>
        <w:t>актуальністю запровадження інноваційних освітніх технологій (симуляційне навчання, міжпрофесійна взаємодія).</w:t>
      </w:r>
    </w:p>
    <w:p w14:paraId="378D3490" w14:textId="77777777" w:rsidR="00014097" w:rsidRPr="00014097" w:rsidRDefault="00014097" w:rsidP="00014097">
      <w:pPr>
        <w:widowControl/>
        <w:autoSpaceDE/>
        <w:autoSpaceDN/>
        <w:spacing w:before="100" w:beforeAutospacing="1" w:after="100" w:afterAutospacing="1" w:line="360" w:lineRule="auto"/>
        <w:jc w:val="both"/>
        <w:outlineLvl w:val="2"/>
        <w:rPr>
          <w:rFonts w:ascii="Times New Roman" w:eastAsia="Times New Roman" w:hAnsi="Times New Roman" w:cs="Times New Roman"/>
          <w:b/>
          <w:bCs/>
          <w:sz w:val="28"/>
          <w:szCs w:val="28"/>
          <w:lang w:val="ru-RU" w:eastAsia="ru-RU"/>
        </w:rPr>
      </w:pPr>
      <w:r w:rsidRPr="00014097">
        <w:rPr>
          <w:rFonts w:ascii="Times New Roman" w:eastAsia="Times New Roman" w:hAnsi="Times New Roman" w:cs="Times New Roman"/>
          <w:b/>
          <w:bCs/>
          <w:sz w:val="28"/>
          <w:szCs w:val="28"/>
          <w:lang w:val="ru-RU" w:eastAsia="ru-RU"/>
        </w:rPr>
        <w:t>Мета роботи:</w:t>
      </w:r>
    </w:p>
    <w:p w14:paraId="3F2637ED" w14:textId="77777777" w:rsidR="00014097" w:rsidRPr="00014097" w:rsidRDefault="00014097">
      <w:pPr>
        <w:widowControl/>
        <w:numPr>
          <w:ilvl w:val="0"/>
          <w:numId w:val="7"/>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провести порівняльний аналіз змісту, структури та підходів до професійної підготовки медичних сестер до роботи в акушерстві в Україні та країнах Європейського Союзу;</w:t>
      </w:r>
    </w:p>
    <w:p w14:paraId="383C611B" w14:textId="77777777" w:rsidR="00014097" w:rsidRPr="00014097" w:rsidRDefault="00014097">
      <w:pPr>
        <w:widowControl/>
        <w:numPr>
          <w:ilvl w:val="0"/>
          <w:numId w:val="7"/>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дослідити рівень практичної готовності студентів до акушерської діяльності;</w:t>
      </w:r>
    </w:p>
    <w:p w14:paraId="7F6612C2" w14:textId="77777777" w:rsidR="00014097" w:rsidRPr="00014097" w:rsidRDefault="00014097">
      <w:pPr>
        <w:widowControl/>
        <w:numPr>
          <w:ilvl w:val="0"/>
          <w:numId w:val="7"/>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виявити ефективні освітні стратегії і запропонувати шляхи вдосконалення української системи медсестринської освіти.</w:t>
      </w:r>
    </w:p>
    <w:p w14:paraId="0A249E8B" w14:textId="77777777" w:rsidR="00014097" w:rsidRPr="00014097" w:rsidRDefault="00014097" w:rsidP="00014097">
      <w:pPr>
        <w:widowControl/>
        <w:autoSpaceDE/>
        <w:autoSpaceDN/>
        <w:spacing w:before="100" w:beforeAutospacing="1" w:after="100" w:afterAutospacing="1" w:line="360" w:lineRule="auto"/>
        <w:jc w:val="both"/>
        <w:outlineLvl w:val="2"/>
        <w:rPr>
          <w:rFonts w:ascii="Times New Roman" w:eastAsia="Times New Roman" w:hAnsi="Times New Roman" w:cs="Times New Roman"/>
          <w:b/>
          <w:bCs/>
          <w:sz w:val="28"/>
          <w:szCs w:val="28"/>
          <w:lang w:val="ru-RU" w:eastAsia="ru-RU"/>
        </w:rPr>
      </w:pPr>
      <w:r w:rsidRPr="00014097">
        <w:rPr>
          <w:rFonts w:ascii="Times New Roman" w:eastAsia="Times New Roman" w:hAnsi="Times New Roman" w:cs="Times New Roman"/>
          <w:b/>
          <w:bCs/>
          <w:sz w:val="28"/>
          <w:szCs w:val="28"/>
          <w:lang w:val="ru-RU" w:eastAsia="ru-RU"/>
        </w:rPr>
        <w:t>Завдання дослідження:</w:t>
      </w:r>
    </w:p>
    <w:p w14:paraId="39E2ED99" w14:textId="77777777" w:rsidR="00014097" w:rsidRPr="00014097" w:rsidRDefault="00014097">
      <w:pPr>
        <w:widowControl/>
        <w:numPr>
          <w:ilvl w:val="0"/>
          <w:numId w:val="8"/>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Визначити сутність та функціональну роль медичної сестри в акушерстві в сучасних умовах.</w:t>
      </w:r>
    </w:p>
    <w:p w14:paraId="51C1DBC6" w14:textId="77777777" w:rsidR="00014097" w:rsidRPr="00014097" w:rsidRDefault="00014097">
      <w:pPr>
        <w:widowControl/>
        <w:numPr>
          <w:ilvl w:val="0"/>
          <w:numId w:val="8"/>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Окреслити теоретико-методологічні підходи до формування професійної компетентності медичних сестер.</w:t>
      </w:r>
    </w:p>
    <w:p w14:paraId="151928ED" w14:textId="77777777" w:rsidR="00014097" w:rsidRPr="00014097" w:rsidRDefault="00014097">
      <w:pPr>
        <w:widowControl/>
        <w:numPr>
          <w:ilvl w:val="0"/>
          <w:numId w:val="8"/>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Проаналізувати структуру освітніх програм, нормативну базу та освітні стандарти в Україні та країнах ЄС.</w:t>
      </w:r>
    </w:p>
    <w:p w14:paraId="0143D874" w14:textId="77777777" w:rsidR="00014097" w:rsidRPr="00014097" w:rsidRDefault="00014097">
      <w:pPr>
        <w:widowControl/>
        <w:numPr>
          <w:ilvl w:val="0"/>
          <w:numId w:val="8"/>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Оцінити впровадження компетентнісного підходу в підготовці медичних сестер до акушерської діяльності.</w:t>
      </w:r>
    </w:p>
    <w:p w14:paraId="22D39124" w14:textId="77777777" w:rsidR="00014097" w:rsidRPr="00014097" w:rsidRDefault="00014097">
      <w:pPr>
        <w:widowControl/>
        <w:numPr>
          <w:ilvl w:val="0"/>
          <w:numId w:val="8"/>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Дослідити рівень практичної готовності студентів до акушерської практики (за результатами емпіричного дослідження).</w:t>
      </w:r>
    </w:p>
    <w:p w14:paraId="2973D1FF" w14:textId="77777777" w:rsidR="00014097" w:rsidRPr="00014097" w:rsidRDefault="00014097">
      <w:pPr>
        <w:widowControl/>
        <w:numPr>
          <w:ilvl w:val="0"/>
          <w:numId w:val="8"/>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Розробити пропозиції щодо вдосконалення системи підготовки медичних сестер в Україні з урахуванням європейського досвіду.</w:t>
      </w:r>
    </w:p>
    <w:p w14:paraId="08E8655E" w14:textId="77777777" w:rsidR="00014097" w:rsidRPr="00014097" w:rsidRDefault="00014097" w:rsidP="00014097">
      <w:pPr>
        <w:widowControl/>
        <w:autoSpaceDE/>
        <w:autoSpaceDN/>
        <w:spacing w:before="100" w:beforeAutospacing="1" w:after="100" w:afterAutospacing="1" w:line="360" w:lineRule="auto"/>
        <w:jc w:val="both"/>
        <w:outlineLvl w:val="2"/>
        <w:rPr>
          <w:rFonts w:ascii="Times New Roman" w:eastAsia="Times New Roman" w:hAnsi="Times New Roman" w:cs="Times New Roman"/>
          <w:b/>
          <w:bCs/>
          <w:sz w:val="28"/>
          <w:szCs w:val="28"/>
          <w:lang w:val="ru-RU" w:eastAsia="ru-RU"/>
        </w:rPr>
      </w:pPr>
      <w:r w:rsidRPr="00014097">
        <w:rPr>
          <w:rFonts w:ascii="Times New Roman" w:eastAsia="Times New Roman" w:hAnsi="Times New Roman" w:cs="Times New Roman"/>
          <w:b/>
          <w:bCs/>
          <w:sz w:val="28"/>
          <w:szCs w:val="28"/>
          <w:lang w:val="ru-RU" w:eastAsia="ru-RU"/>
        </w:rPr>
        <w:t>Об’єкт дослідження:</w:t>
      </w:r>
    </w:p>
    <w:p w14:paraId="56858749" w14:textId="77777777" w:rsidR="00014097" w:rsidRPr="00014097" w:rsidRDefault="00014097" w:rsidP="00014097">
      <w:pPr>
        <w:widowControl/>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Система професійної підготовки медичних сестер у сфері акушерства.</w:t>
      </w:r>
    </w:p>
    <w:p w14:paraId="5BA3E7F0" w14:textId="77777777" w:rsidR="00014097" w:rsidRPr="00014097" w:rsidRDefault="00014097" w:rsidP="00014097">
      <w:pPr>
        <w:widowControl/>
        <w:autoSpaceDE/>
        <w:autoSpaceDN/>
        <w:spacing w:before="100" w:beforeAutospacing="1" w:after="100" w:afterAutospacing="1" w:line="360" w:lineRule="auto"/>
        <w:jc w:val="both"/>
        <w:outlineLvl w:val="2"/>
        <w:rPr>
          <w:rFonts w:ascii="Times New Roman" w:eastAsia="Times New Roman" w:hAnsi="Times New Roman" w:cs="Times New Roman"/>
          <w:b/>
          <w:bCs/>
          <w:sz w:val="28"/>
          <w:szCs w:val="28"/>
          <w:lang w:val="ru-RU" w:eastAsia="ru-RU"/>
        </w:rPr>
      </w:pPr>
      <w:r w:rsidRPr="00014097">
        <w:rPr>
          <w:rFonts w:ascii="Times New Roman" w:eastAsia="Times New Roman" w:hAnsi="Times New Roman" w:cs="Times New Roman"/>
          <w:b/>
          <w:bCs/>
          <w:sz w:val="28"/>
          <w:szCs w:val="28"/>
          <w:lang w:val="ru-RU" w:eastAsia="ru-RU"/>
        </w:rPr>
        <w:t>Предмет дослідження:</w:t>
      </w:r>
    </w:p>
    <w:p w14:paraId="3A05DC06" w14:textId="77777777" w:rsidR="00014097" w:rsidRPr="00014097" w:rsidRDefault="00014097" w:rsidP="00014097">
      <w:pPr>
        <w:widowControl/>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lastRenderedPageBreak/>
        <w:t>Структура, зміст та підходи до формування професійної готовності медичних сестер до акушерської діяльності в Україні та країнах ЄС.</w:t>
      </w:r>
    </w:p>
    <w:p w14:paraId="7BD1F8AE" w14:textId="77777777" w:rsidR="00014097" w:rsidRPr="00014097" w:rsidRDefault="00014097" w:rsidP="00014097">
      <w:pPr>
        <w:widowControl/>
        <w:autoSpaceDE/>
        <w:autoSpaceDN/>
        <w:spacing w:before="100" w:beforeAutospacing="1" w:after="100" w:afterAutospacing="1" w:line="360" w:lineRule="auto"/>
        <w:jc w:val="both"/>
        <w:outlineLvl w:val="2"/>
        <w:rPr>
          <w:rFonts w:ascii="Times New Roman" w:eastAsia="Times New Roman" w:hAnsi="Times New Roman" w:cs="Times New Roman"/>
          <w:b/>
          <w:bCs/>
          <w:sz w:val="28"/>
          <w:szCs w:val="28"/>
          <w:lang w:val="ru-RU" w:eastAsia="ru-RU"/>
        </w:rPr>
      </w:pPr>
      <w:r w:rsidRPr="00014097">
        <w:rPr>
          <w:rFonts w:ascii="Times New Roman" w:eastAsia="Times New Roman" w:hAnsi="Times New Roman" w:cs="Times New Roman"/>
          <w:b/>
          <w:bCs/>
          <w:sz w:val="28"/>
          <w:szCs w:val="28"/>
          <w:lang w:val="ru-RU" w:eastAsia="ru-RU"/>
        </w:rPr>
        <w:t>Методологічна основа дослідження:</w:t>
      </w:r>
    </w:p>
    <w:p w14:paraId="413E2652" w14:textId="77777777" w:rsidR="00014097" w:rsidRPr="00014097" w:rsidRDefault="00014097" w:rsidP="00014097">
      <w:pPr>
        <w:widowControl/>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У роботі застосовано комплексний підхід, який включає аналіз науково-педагогічної літератури, нормативно-правових документів, освітніх програм, порівняльно-аналітичні методи, анкетування, елементи педагогічної діагностики та узагальнення результатів емпіричного дослідження. Використано принципи системного, компетентнісного та діяльнісного підходів.</w:t>
      </w:r>
    </w:p>
    <w:p w14:paraId="2116A468" w14:textId="77777777" w:rsidR="00014097" w:rsidRPr="00014097" w:rsidRDefault="00014097" w:rsidP="00014097">
      <w:pPr>
        <w:widowControl/>
        <w:autoSpaceDE/>
        <w:autoSpaceDN/>
        <w:spacing w:before="100" w:beforeAutospacing="1" w:after="100" w:afterAutospacing="1" w:line="360" w:lineRule="auto"/>
        <w:jc w:val="both"/>
        <w:outlineLvl w:val="2"/>
        <w:rPr>
          <w:rFonts w:ascii="Times New Roman" w:eastAsia="Times New Roman" w:hAnsi="Times New Roman" w:cs="Times New Roman"/>
          <w:b/>
          <w:bCs/>
          <w:sz w:val="28"/>
          <w:szCs w:val="28"/>
          <w:lang w:val="ru-RU" w:eastAsia="ru-RU"/>
        </w:rPr>
      </w:pPr>
      <w:r w:rsidRPr="00014097">
        <w:rPr>
          <w:rFonts w:ascii="Times New Roman" w:eastAsia="Times New Roman" w:hAnsi="Times New Roman" w:cs="Times New Roman"/>
          <w:b/>
          <w:bCs/>
          <w:sz w:val="28"/>
          <w:szCs w:val="28"/>
          <w:lang w:val="ru-RU" w:eastAsia="ru-RU"/>
        </w:rPr>
        <w:t>Практичне значення отриманих результатів:</w:t>
      </w:r>
    </w:p>
    <w:p w14:paraId="7CAE00C5" w14:textId="77777777" w:rsidR="00014097" w:rsidRPr="00014097" w:rsidRDefault="00014097">
      <w:pPr>
        <w:widowControl/>
        <w:numPr>
          <w:ilvl w:val="0"/>
          <w:numId w:val="9"/>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формулювання практичних рекомендацій щодо вдосконалення змісту та організації професійної підготовки медичних сестер в Україні;</w:t>
      </w:r>
    </w:p>
    <w:p w14:paraId="3A608159" w14:textId="77777777" w:rsidR="00014097" w:rsidRPr="00014097" w:rsidRDefault="00014097">
      <w:pPr>
        <w:widowControl/>
        <w:numPr>
          <w:ilvl w:val="0"/>
          <w:numId w:val="9"/>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можливість використання результатів дослідження у процесі оновлення освітніх програм медичних коледжів та університетів;</w:t>
      </w:r>
    </w:p>
    <w:p w14:paraId="234F0FDF" w14:textId="77777777" w:rsidR="00014097" w:rsidRPr="00014097" w:rsidRDefault="00014097">
      <w:pPr>
        <w:widowControl/>
        <w:numPr>
          <w:ilvl w:val="0"/>
          <w:numId w:val="9"/>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підвищення якості підготовки фахівців до роботи в сфері акушерства на основі успішних європейських практик;</w:t>
      </w:r>
    </w:p>
    <w:p w14:paraId="2B209E01" w14:textId="77777777" w:rsidR="00014097" w:rsidRPr="00014097" w:rsidRDefault="00014097">
      <w:pPr>
        <w:widowControl/>
        <w:numPr>
          <w:ilvl w:val="0"/>
          <w:numId w:val="9"/>
        </w:numPr>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стимулювання впровадження міжпрофесійного підходу та симуляційних методик в навчальний процес.</w:t>
      </w:r>
    </w:p>
    <w:p w14:paraId="2B0224C3" w14:textId="77777777" w:rsidR="00014097" w:rsidRPr="00014097" w:rsidRDefault="00014097" w:rsidP="00014097">
      <w:pPr>
        <w:widowControl/>
        <w:autoSpaceDE/>
        <w:autoSpaceDN/>
        <w:spacing w:before="100" w:beforeAutospacing="1" w:after="100" w:afterAutospacing="1" w:line="360" w:lineRule="auto"/>
        <w:jc w:val="both"/>
        <w:outlineLvl w:val="2"/>
        <w:rPr>
          <w:rFonts w:ascii="Times New Roman" w:eastAsia="Times New Roman" w:hAnsi="Times New Roman" w:cs="Times New Roman"/>
          <w:b/>
          <w:bCs/>
          <w:sz w:val="28"/>
          <w:szCs w:val="28"/>
          <w:lang w:val="ru-RU" w:eastAsia="ru-RU"/>
        </w:rPr>
      </w:pPr>
      <w:r w:rsidRPr="00014097">
        <w:rPr>
          <w:rFonts w:ascii="Times New Roman" w:eastAsia="Times New Roman" w:hAnsi="Times New Roman" w:cs="Times New Roman"/>
          <w:b/>
          <w:bCs/>
          <w:sz w:val="28"/>
          <w:szCs w:val="28"/>
          <w:lang w:val="ru-RU" w:eastAsia="ru-RU"/>
        </w:rPr>
        <w:t>Структура та обсяг магістерської роботи:</w:t>
      </w:r>
    </w:p>
    <w:p w14:paraId="0C490CE8" w14:textId="77777777" w:rsidR="00014097" w:rsidRPr="00014097" w:rsidRDefault="00014097" w:rsidP="00014097">
      <w:pPr>
        <w:widowControl/>
        <w:autoSpaceDE/>
        <w:autoSpaceDN/>
        <w:spacing w:before="100" w:beforeAutospacing="1" w:after="100" w:afterAutospacing="1" w:line="360" w:lineRule="auto"/>
        <w:jc w:val="both"/>
        <w:rPr>
          <w:rFonts w:ascii="Times New Roman" w:eastAsia="Times New Roman" w:hAnsi="Times New Roman" w:cs="Times New Roman"/>
          <w:sz w:val="28"/>
          <w:szCs w:val="28"/>
          <w:lang w:val="ru-RU" w:eastAsia="ru-RU"/>
        </w:rPr>
      </w:pPr>
      <w:r w:rsidRPr="00014097">
        <w:rPr>
          <w:rFonts w:ascii="Times New Roman" w:eastAsia="Times New Roman" w:hAnsi="Times New Roman" w:cs="Times New Roman"/>
          <w:sz w:val="28"/>
          <w:szCs w:val="28"/>
          <w:lang w:val="ru-RU" w:eastAsia="ru-RU"/>
        </w:rPr>
        <w:t>Магістерська робота складається зі вступу, трьох розділів з висновками до кожного з них, загальних висновків, списку використаних джерел та додатків. Основний текст охоплює 65 сторінок. Список використаних джерел налічує 50 найменувань, включаючи вітчизняні та зарубіжні джерела.</w:t>
      </w:r>
    </w:p>
    <w:p w14:paraId="1E0B6238" w14:textId="37AB5F3D" w:rsidR="00B6082A" w:rsidRDefault="00C30137" w:rsidP="00014097">
      <w:pPr>
        <w:spacing w:line="360" w:lineRule="auto"/>
        <w:ind w:right="276" w:firstLine="851"/>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 </w:t>
      </w:r>
    </w:p>
    <w:p w14:paraId="4EDF4C28" w14:textId="77777777" w:rsidR="00014097" w:rsidRPr="00014097" w:rsidRDefault="00014097" w:rsidP="00014097">
      <w:pPr>
        <w:spacing w:line="360" w:lineRule="auto"/>
        <w:ind w:right="276" w:firstLine="851"/>
        <w:jc w:val="both"/>
        <w:rPr>
          <w:rFonts w:ascii="Times New Roman" w:hAnsi="Times New Roman" w:cs="Times New Roman"/>
          <w:b/>
          <w:color w:val="000000" w:themeColor="text1"/>
          <w:sz w:val="28"/>
          <w:szCs w:val="28"/>
        </w:rPr>
      </w:pPr>
    </w:p>
    <w:p w14:paraId="35C3BDF5" w14:textId="77777777" w:rsidR="00B6082A" w:rsidRDefault="00B6082A" w:rsidP="009D7EF2">
      <w:pPr>
        <w:widowControl/>
        <w:suppressAutoHyphens/>
        <w:autoSpaceDE/>
        <w:autoSpaceDN/>
        <w:spacing w:line="360" w:lineRule="auto"/>
        <w:ind w:right="276" w:firstLine="851"/>
        <w:jc w:val="both"/>
        <w:rPr>
          <w:rFonts w:ascii="Times New Roman" w:hAnsi="Times New Roman" w:cs="Times New Roman"/>
          <w:color w:val="000000" w:themeColor="text1"/>
          <w:sz w:val="28"/>
          <w:szCs w:val="28"/>
        </w:rPr>
      </w:pPr>
    </w:p>
    <w:p w14:paraId="36E53FCA" w14:textId="7972FF72" w:rsidR="00981021" w:rsidRDefault="00014097" w:rsidP="00981021">
      <w:pPr>
        <w:pStyle w:val="a3"/>
        <w:tabs>
          <w:tab w:val="left" w:pos="1532"/>
        </w:tabs>
        <w:spacing w:line="360" w:lineRule="auto"/>
        <w:ind w:left="851"/>
        <w:jc w:val="center"/>
        <w:rPr>
          <w:rFonts w:ascii="Times New Roman" w:hAnsi="Times New Roman" w:cs="Times New Roman"/>
          <w:b/>
          <w:position w:val="1"/>
          <w:sz w:val="32"/>
          <w:szCs w:val="32"/>
        </w:rPr>
      </w:pPr>
      <w:r>
        <w:rPr>
          <w:rFonts w:ascii="Times New Roman" w:hAnsi="Times New Roman" w:cs="Times New Roman"/>
          <w:b/>
          <w:position w:val="1"/>
          <w:sz w:val="32"/>
          <w:szCs w:val="32"/>
        </w:rPr>
        <w:lastRenderedPageBreak/>
        <w:t>Р</w:t>
      </w:r>
      <w:r w:rsidR="00981021" w:rsidRPr="00981021">
        <w:rPr>
          <w:rFonts w:ascii="Times New Roman" w:hAnsi="Times New Roman" w:cs="Times New Roman"/>
          <w:b/>
          <w:position w:val="1"/>
          <w:sz w:val="32"/>
          <w:szCs w:val="32"/>
        </w:rPr>
        <w:t>ОЗДІЛ 1.</w:t>
      </w:r>
    </w:p>
    <w:p w14:paraId="09A59EC7" w14:textId="4FBD940B" w:rsidR="00AD435D" w:rsidRPr="00981021" w:rsidRDefault="00981021" w:rsidP="00981021">
      <w:pPr>
        <w:pStyle w:val="a3"/>
        <w:tabs>
          <w:tab w:val="left" w:pos="1532"/>
        </w:tabs>
        <w:spacing w:line="360" w:lineRule="auto"/>
        <w:ind w:left="851"/>
        <w:jc w:val="center"/>
        <w:rPr>
          <w:rFonts w:ascii="Times New Roman" w:hAnsi="Times New Roman" w:cs="Times New Roman"/>
          <w:b/>
          <w:sz w:val="30"/>
          <w:szCs w:val="30"/>
        </w:rPr>
      </w:pPr>
      <w:r w:rsidRPr="00981021">
        <w:rPr>
          <w:rFonts w:ascii="Times New Roman" w:hAnsi="Times New Roman" w:cs="Times New Roman"/>
          <w:b/>
          <w:position w:val="1"/>
          <w:sz w:val="32"/>
          <w:szCs w:val="32"/>
        </w:rPr>
        <w:t>Теоретико-методологічні основи професійної підготовки медичних сестер до акушерської діяльності</w:t>
      </w:r>
    </w:p>
    <w:p w14:paraId="4C8EE40B" w14:textId="77777777" w:rsidR="00981021" w:rsidRPr="00981021" w:rsidRDefault="00981021" w:rsidP="00981021">
      <w:pPr>
        <w:widowControl/>
        <w:shd w:val="clear" w:color="auto" w:fill="FFFFFF"/>
        <w:autoSpaceDE/>
        <w:autoSpaceDN/>
        <w:spacing w:line="360" w:lineRule="auto"/>
        <w:ind w:firstLine="851"/>
        <w:jc w:val="both"/>
        <w:rPr>
          <w:rFonts w:ascii="Times New Roman" w:eastAsia="Times New Roman" w:hAnsi="Times New Roman" w:cs="Times New Roman"/>
          <w:b/>
          <w:bCs/>
          <w:color w:val="000000" w:themeColor="text1"/>
          <w:sz w:val="30"/>
          <w:szCs w:val="30"/>
          <w:lang w:val="ru-RU" w:eastAsia="uk-UA"/>
        </w:rPr>
      </w:pPr>
      <w:r w:rsidRPr="00981021">
        <w:rPr>
          <w:rFonts w:ascii="Times New Roman" w:eastAsia="Times New Roman" w:hAnsi="Times New Roman" w:cs="Times New Roman"/>
          <w:b/>
          <w:bCs/>
          <w:color w:val="000000" w:themeColor="text1"/>
          <w:sz w:val="30"/>
          <w:szCs w:val="30"/>
          <w:lang w:val="ru-RU" w:eastAsia="uk-UA"/>
        </w:rPr>
        <w:t>1.1. Сутність і роль медичної сестри в акушерстві в сучасних умовах</w:t>
      </w:r>
    </w:p>
    <w:p w14:paraId="385883C9" w14:textId="77777777" w:rsidR="0070764C" w:rsidRPr="00B009E2" w:rsidRDefault="0070764C" w:rsidP="0070764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B009E2">
        <w:rPr>
          <w:rFonts w:ascii="Times New Roman" w:eastAsia="Times New Roman" w:hAnsi="Times New Roman" w:cs="Times New Roman"/>
          <w:bCs/>
          <w:color w:val="000000" w:themeColor="text1"/>
          <w:sz w:val="28"/>
          <w:szCs w:val="28"/>
          <w:lang w:val="ru-RU" w:eastAsia="uk-UA"/>
        </w:rPr>
        <w:t>Медична сестра, яка працює в акушерстві, є невід'ємною частиною системи перинатальної допомоги, виконуючи як клінічні, так і освітньо-профілактичні функції. У сучасній медичній практиці її роль суттєво трансформувалася, набуваючи рис автономності, багатофункціональності та участі у прийнятті клінічних рішень в рамках міжпрофесійної команди. Цей процес зумовлений глобальними змінами в структурі медичної допомоги, орієнтацією на пацієнтоорієнтовану модель, а також необхідністю ефективного розподілу обов'язків між фахівцями різного профілю.</w:t>
      </w:r>
    </w:p>
    <w:p w14:paraId="36C4921B" w14:textId="77777777" w:rsidR="0070764C" w:rsidRPr="00B009E2" w:rsidRDefault="0070764C" w:rsidP="0070764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B009E2">
        <w:rPr>
          <w:rFonts w:ascii="Times New Roman" w:eastAsia="Times New Roman" w:hAnsi="Times New Roman" w:cs="Times New Roman"/>
          <w:bCs/>
          <w:color w:val="000000" w:themeColor="text1"/>
          <w:sz w:val="28"/>
          <w:szCs w:val="28"/>
          <w:lang w:val="ru-RU" w:eastAsia="uk-UA"/>
        </w:rPr>
        <w:t>Суть професійної діяльності медичної сестри в акушерстві полягає у здійсненні комплексу заходів, спрямованих на збереження репродуктивного здоров'я жінки, забезпечення безпечного перебігу вагітності, пологів та післяпологового періоду, а також підтримку новонародженого. До основних завдань входить спостереження за фізіологічним станом пацієнтки, моніторинг динаміки вагітності, участь в акушерських маніпуляціях, надання невідкладної допомоги при ускладненнях, ведення медичної документації, а також консультування з питань грудного вигодовування, догляду за новонародженим та психоемоційної підтримки матері.</w:t>
      </w:r>
    </w:p>
    <w:p w14:paraId="2E25F8B7" w14:textId="61999129" w:rsidR="0070764C" w:rsidRPr="00B009E2" w:rsidRDefault="0070764C" w:rsidP="0070764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B009E2">
        <w:rPr>
          <w:rFonts w:ascii="Times New Roman" w:eastAsia="Times New Roman" w:hAnsi="Times New Roman" w:cs="Times New Roman"/>
          <w:bCs/>
          <w:color w:val="000000" w:themeColor="text1"/>
          <w:sz w:val="28"/>
          <w:szCs w:val="28"/>
          <w:lang w:val="ru-RU" w:eastAsia="uk-UA"/>
        </w:rPr>
        <w:t xml:space="preserve">У сучасних умовах особливого значення набуває компетентнісний підхід до визначення ролі медичної сестри в акушерстві, який передбачає не лише наявність теоретичних знань, а й сформованість практичних навичок, здатність до клінічного мислення, етичної рефлексії та ефективної комунікації. Згідно з міжнародними стандартами, зокрема рекомендаціями ВООЗ та Європейської федерації асоціацій медичних сестер, до ключових компетенцій акушерської медичної сестри належать: клінічна обізнаність, </w:t>
      </w:r>
      <w:r w:rsidRPr="00B009E2">
        <w:rPr>
          <w:rFonts w:ascii="Times New Roman" w:eastAsia="Times New Roman" w:hAnsi="Times New Roman" w:cs="Times New Roman"/>
          <w:bCs/>
          <w:color w:val="000000" w:themeColor="text1"/>
          <w:sz w:val="28"/>
          <w:szCs w:val="28"/>
          <w:lang w:val="ru-RU" w:eastAsia="uk-UA"/>
        </w:rPr>
        <w:lastRenderedPageBreak/>
        <w:t>автономність у прийнятті рішень у межах своєї компетенції, здатність надавати якісну допомогу на основі доказової практики, а також участь у формуванні безпечного та дружнього середовища для матері та дитини</w:t>
      </w:r>
      <w:r w:rsidR="002D1F6A">
        <w:rPr>
          <w:rFonts w:ascii="Times New Roman" w:eastAsia="Times New Roman" w:hAnsi="Times New Roman" w:cs="Times New Roman"/>
          <w:bCs/>
          <w:color w:val="000000" w:themeColor="text1"/>
          <w:sz w:val="28"/>
          <w:szCs w:val="28"/>
          <w:lang w:val="ru-RU" w:eastAsia="uk-UA"/>
        </w:rPr>
        <w:t xml:space="preserve"> </w:t>
      </w:r>
      <w:r w:rsidR="002D1F6A" w:rsidRPr="002D1F6A">
        <w:rPr>
          <w:rFonts w:ascii="Times New Roman" w:eastAsia="Times New Roman" w:hAnsi="Times New Roman" w:cs="Times New Roman"/>
          <w:bCs/>
          <w:color w:val="000000" w:themeColor="text1"/>
          <w:sz w:val="28"/>
          <w:szCs w:val="28"/>
          <w:lang w:val="ru-RU" w:eastAsia="uk-UA"/>
        </w:rPr>
        <w:t>[</w:t>
      </w:r>
      <w:r w:rsidR="002D1F6A">
        <w:rPr>
          <w:rFonts w:ascii="Times New Roman" w:eastAsia="Times New Roman" w:hAnsi="Times New Roman" w:cs="Times New Roman"/>
          <w:bCs/>
          <w:color w:val="000000" w:themeColor="text1"/>
          <w:sz w:val="28"/>
          <w:szCs w:val="28"/>
          <w:lang w:val="ru-RU" w:eastAsia="uk-UA"/>
        </w:rPr>
        <w:t>1</w:t>
      </w:r>
      <w:r w:rsidR="002D1F6A" w:rsidRPr="002D1F6A">
        <w:rPr>
          <w:rFonts w:ascii="Times New Roman" w:eastAsia="Times New Roman" w:hAnsi="Times New Roman" w:cs="Times New Roman"/>
          <w:bCs/>
          <w:color w:val="000000" w:themeColor="text1"/>
          <w:sz w:val="28"/>
          <w:szCs w:val="28"/>
          <w:lang w:val="ru-RU" w:eastAsia="uk-UA"/>
        </w:rPr>
        <w:t>][2]</w:t>
      </w:r>
      <w:r w:rsidRPr="00B009E2">
        <w:rPr>
          <w:rFonts w:ascii="Times New Roman" w:eastAsia="Times New Roman" w:hAnsi="Times New Roman" w:cs="Times New Roman"/>
          <w:bCs/>
          <w:color w:val="000000" w:themeColor="text1"/>
          <w:sz w:val="28"/>
          <w:szCs w:val="28"/>
          <w:lang w:val="ru-RU" w:eastAsia="uk-UA"/>
        </w:rPr>
        <w:t>.</w:t>
      </w:r>
    </w:p>
    <w:p w14:paraId="01C35555" w14:textId="7B29833C" w:rsidR="0070764C" w:rsidRPr="00B009E2" w:rsidRDefault="0070764C" w:rsidP="0070764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B009E2">
        <w:rPr>
          <w:rFonts w:ascii="Times New Roman" w:eastAsia="Times New Roman" w:hAnsi="Times New Roman" w:cs="Times New Roman"/>
          <w:bCs/>
          <w:color w:val="000000" w:themeColor="text1"/>
          <w:sz w:val="28"/>
          <w:szCs w:val="28"/>
          <w:lang w:val="ru-RU" w:eastAsia="uk-UA"/>
        </w:rPr>
        <w:t>Роль медичної сестри в акушерстві також багато в чому визначається специфікою організації системи охорони здоров'я. В одних країнах вона передбачає високий ступінь незалежності (наприклад, у Швеції, Нідерландах, Великобританії), в інших - обмежується переважно допоміжними функціями в рамках медичної моделі ведення вагітності (як це часто буває в країнах з жорстко ієрархізованою системою охорони здоров'я)</w:t>
      </w:r>
      <w:r w:rsidR="002D1F6A" w:rsidRPr="002D1F6A">
        <w:rPr>
          <w:rFonts w:ascii="Times New Roman" w:eastAsia="Times New Roman" w:hAnsi="Times New Roman" w:cs="Times New Roman"/>
          <w:bCs/>
          <w:color w:val="000000" w:themeColor="text1"/>
          <w:sz w:val="28"/>
          <w:szCs w:val="28"/>
          <w:lang w:val="ru-RU" w:eastAsia="uk-UA"/>
        </w:rPr>
        <w:t>[3]</w:t>
      </w:r>
      <w:r w:rsidRPr="00B009E2">
        <w:rPr>
          <w:rFonts w:ascii="Times New Roman" w:eastAsia="Times New Roman" w:hAnsi="Times New Roman" w:cs="Times New Roman"/>
          <w:bCs/>
          <w:color w:val="000000" w:themeColor="text1"/>
          <w:sz w:val="28"/>
          <w:szCs w:val="28"/>
          <w:lang w:val="ru-RU" w:eastAsia="uk-UA"/>
        </w:rPr>
        <w:t>.</w:t>
      </w:r>
    </w:p>
    <w:p w14:paraId="3DAD50FB" w14:textId="7EA19155" w:rsidR="0070764C" w:rsidRPr="00B009E2" w:rsidRDefault="0070764C" w:rsidP="0070764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B009E2">
        <w:rPr>
          <w:rFonts w:ascii="Times New Roman" w:eastAsia="Times New Roman" w:hAnsi="Times New Roman" w:cs="Times New Roman"/>
          <w:bCs/>
          <w:color w:val="000000" w:themeColor="text1"/>
          <w:sz w:val="28"/>
          <w:szCs w:val="28"/>
          <w:lang w:val="ru-RU" w:eastAsia="uk-UA"/>
        </w:rPr>
        <w:t>Варто зазначити, що в контексті медичної реформи в Україні розширення повноважень медичних сестер, зокрема у сфері акушерства, є одним із напрямів професійної модернізації. Це потребує не лише змін у нормативно-правовому полі, а й переосмислення змісту їхньої ролі як активних учасників забезпечення безпечного материнства, раннього виявлення ризиків та реалізації комплексного підходу до надання перинатальної допомоги</w:t>
      </w:r>
      <w:r w:rsidR="002D1F6A" w:rsidRPr="002D1F6A">
        <w:rPr>
          <w:rFonts w:ascii="Times New Roman" w:eastAsia="Times New Roman" w:hAnsi="Times New Roman" w:cs="Times New Roman"/>
          <w:bCs/>
          <w:color w:val="000000" w:themeColor="text1"/>
          <w:sz w:val="28"/>
          <w:szCs w:val="28"/>
          <w:lang w:val="ru-RU" w:eastAsia="uk-UA"/>
        </w:rPr>
        <w:t>[4]</w:t>
      </w:r>
      <w:r w:rsidRPr="00B009E2">
        <w:rPr>
          <w:rFonts w:ascii="Times New Roman" w:eastAsia="Times New Roman" w:hAnsi="Times New Roman" w:cs="Times New Roman"/>
          <w:bCs/>
          <w:color w:val="000000" w:themeColor="text1"/>
          <w:sz w:val="28"/>
          <w:szCs w:val="28"/>
          <w:lang w:val="ru-RU" w:eastAsia="uk-UA"/>
        </w:rPr>
        <w:t>.</w:t>
      </w:r>
    </w:p>
    <w:p w14:paraId="3D088261" w14:textId="567DC577" w:rsidR="0070764C" w:rsidRPr="00B009E2" w:rsidRDefault="0070764C" w:rsidP="0070764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B009E2">
        <w:rPr>
          <w:rFonts w:ascii="Times New Roman" w:eastAsia="Times New Roman" w:hAnsi="Times New Roman" w:cs="Times New Roman"/>
          <w:bCs/>
          <w:color w:val="000000" w:themeColor="text1"/>
          <w:sz w:val="28"/>
          <w:szCs w:val="28"/>
          <w:lang w:val="ru-RU" w:eastAsia="uk-UA"/>
        </w:rPr>
        <w:t>Окрім виконання безпосередніх клінічних функцій, медична сестра бере активну участь у просвітницькій роботі серед жінок репродуктивного віку, майбутніх мам та їхніх родин. Вона відіграє важливу роль у формуванні здорового способу життя, профілактиці ускладнень вагітності, профілактиці інфекційних захворювань, у тому числі перинатальних інфекцій, а також у психологічній підготовці жінки до пологів і материнства. Саме медична сестра часто є першим і найчастіше доступним фахівцем для жінки в системі охорони здоров'я, що створює передумови для раннього виявлення проблем і надання своєчасної допомоги</w:t>
      </w:r>
      <w:r w:rsidR="002D1F6A" w:rsidRPr="002D1F6A">
        <w:rPr>
          <w:rFonts w:ascii="Times New Roman" w:eastAsia="Times New Roman" w:hAnsi="Times New Roman" w:cs="Times New Roman"/>
          <w:bCs/>
          <w:color w:val="000000" w:themeColor="text1"/>
          <w:sz w:val="28"/>
          <w:szCs w:val="28"/>
          <w:lang w:val="ru-RU" w:eastAsia="uk-UA"/>
        </w:rPr>
        <w:t>[5]</w:t>
      </w:r>
      <w:r w:rsidRPr="00B009E2">
        <w:rPr>
          <w:rFonts w:ascii="Times New Roman" w:eastAsia="Times New Roman" w:hAnsi="Times New Roman" w:cs="Times New Roman"/>
          <w:bCs/>
          <w:color w:val="000000" w:themeColor="text1"/>
          <w:sz w:val="28"/>
          <w:szCs w:val="28"/>
          <w:lang w:val="ru-RU" w:eastAsia="uk-UA"/>
        </w:rPr>
        <w:t>.</w:t>
      </w:r>
    </w:p>
    <w:p w14:paraId="0A7EA1E0" w14:textId="11B8EACC" w:rsidR="0070764C" w:rsidRPr="00B009E2" w:rsidRDefault="0070764C" w:rsidP="0070764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B009E2">
        <w:rPr>
          <w:rFonts w:ascii="Times New Roman" w:eastAsia="Times New Roman" w:hAnsi="Times New Roman" w:cs="Times New Roman"/>
          <w:bCs/>
          <w:color w:val="000000" w:themeColor="text1"/>
          <w:sz w:val="28"/>
          <w:szCs w:val="28"/>
          <w:lang w:val="ru-RU" w:eastAsia="uk-UA"/>
        </w:rPr>
        <w:t xml:space="preserve">Важливо підкреслити, що у сфері надання акушерської допомоги вирішальне значення має ефективна взаємодія між медичною сестрою та іншими членами міждисциплінарної команди (акушерами-гінекологами, неонатологами, сімейними лікарями, соціальними працівниками, психологами). Медична сестра виступає комунікаційним містком між </w:t>
      </w:r>
      <w:r w:rsidRPr="00B009E2">
        <w:rPr>
          <w:rFonts w:ascii="Times New Roman" w:eastAsia="Times New Roman" w:hAnsi="Times New Roman" w:cs="Times New Roman"/>
          <w:bCs/>
          <w:color w:val="000000" w:themeColor="text1"/>
          <w:sz w:val="28"/>
          <w:szCs w:val="28"/>
          <w:lang w:val="ru-RU" w:eastAsia="uk-UA"/>
        </w:rPr>
        <w:lastRenderedPageBreak/>
        <w:t>пацієнтом і лікарем, що особливо важливо в умовах високого психоемоційного напруження, яке часто супроводжує вагітність, пологи і післяпологовий період</w:t>
      </w:r>
      <w:r w:rsidR="002D1F6A" w:rsidRPr="002D1F6A">
        <w:rPr>
          <w:rFonts w:ascii="Times New Roman" w:eastAsia="Times New Roman" w:hAnsi="Times New Roman" w:cs="Times New Roman"/>
          <w:bCs/>
          <w:color w:val="000000" w:themeColor="text1"/>
          <w:sz w:val="28"/>
          <w:szCs w:val="28"/>
          <w:lang w:val="ru-RU" w:eastAsia="uk-UA"/>
        </w:rPr>
        <w:t>[6]</w:t>
      </w:r>
      <w:r w:rsidRPr="00B009E2">
        <w:rPr>
          <w:rFonts w:ascii="Times New Roman" w:eastAsia="Times New Roman" w:hAnsi="Times New Roman" w:cs="Times New Roman"/>
          <w:bCs/>
          <w:color w:val="000000" w:themeColor="text1"/>
          <w:sz w:val="28"/>
          <w:szCs w:val="28"/>
          <w:lang w:val="ru-RU" w:eastAsia="uk-UA"/>
        </w:rPr>
        <w:t>.</w:t>
      </w:r>
    </w:p>
    <w:p w14:paraId="3714D1A9" w14:textId="50D77795" w:rsidR="0070764C" w:rsidRDefault="0070764C" w:rsidP="0070764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B009E2">
        <w:rPr>
          <w:rFonts w:ascii="Times New Roman" w:eastAsia="Times New Roman" w:hAnsi="Times New Roman" w:cs="Times New Roman"/>
          <w:bCs/>
          <w:color w:val="000000" w:themeColor="text1"/>
          <w:sz w:val="28"/>
          <w:szCs w:val="28"/>
          <w:lang w:val="ru-RU" w:eastAsia="uk-UA"/>
        </w:rPr>
        <w:t>У світовій практиці все більше уваги приділяється розширенню функціоналу медичної сестри в акушерстві за рахунок делегування певних завдань, які традиційно вважалися прерогативою лікаря. Це явище отримало назву task shifting або task sharing, що передбачає перерозподіл клінічних функцій з метою забезпечення доступності медичної допомоги, особливо в умовах дефіциту медичного персоналу. У цьому контексті зростає потреба у високому рівні професійної автономії, відповідальності та здатності приймати обґрунтовані рішення в межах своєї компетенції</w:t>
      </w:r>
      <w:r w:rsidR="002D1F6A" w:rsidRPr="002D1F6A">
        <w:rPr>
          <w:rFonts w:ascii="Times New Roman" w:eastAsia="Times New Roman" w:hAnsi="Times New Roman" w:cs="Times New Roman"/>
          <w:bCs/>
          <w:color w:val="000000" w:themeColor="text1"/>
          <w:sz w:val="28"/>
          <w:szCs w:val="28"/>
          <w:lang w:val="ru-RU" w:eastAsia="uk-UA"/>
        </w:rPr>
        <w:t>[7]</w:t>
      </w:r>
      <w:r w:rsidRPr="00B009E2">
        <w:rPr>
          <w:rFonts w:ascii="Times New Roman" w:eastAsia="Times New Roman" w:hAnsi="Times New Roman" w:cs="Times New Roman"/>
          <w:bCs/>
          <w:color w:val="000000" w:themeColor="text1"/>
          <w:sz w:val="28"/>
          <w:szCs w:val="28"/>
          <w:lang w:val="ru-RU" w:eastAsia="uk-UA"/>
        </w:rPr>
        <w:t>.</w:t>
      </w:r>
    </w:p>
    <w:p w14:paraId="14C37A65" w14:textId="77777777" w:rsidR="002D1F6A" w:rsidRPr="002D1F6A" w:rsidRDefault="002D1F6A" w:rsidP="002D1F6A">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2D1F6A">
        <w:rPr>
          <w:rFonts w:ascii="Times New Roman" w:eastAsia="Times New Roman" w:hAnsi="Times New Roman" w:cs="Times New Roman"/>
          <w:bCs/>
          <w:color w:val="000000" w:themeColor="text1"/>
          <w:sz w:val="28"/>
          <w:szCs w:val="28"/>
          <w:lang w:val="ru-RU" w:eastAsia="uk-UA"/>
        </w:rPr>
        <w:t>У сучасному акушерстві все більшого значення набуває персоніфікований підхід до надання допомоги, при якому медична сестра виступає не просто як виконавець лікарських призначень, а як повноцінний суб'єкт клінічного процесу, здатний адаптувати стандартизовані дії до індивідуальних потреб пацієнтки. В умовах підвищеної емоційної вразливості жінки в перинатальному періоді саме сестринська складова допомоги часто визначає якість сприйняття медичного середовища в цілому.</w:t>
      </w:r>
    </w:p>
    <w:p w14:paraId="39643819" w14:textId="5B70AB8E" w:rsidR="002D1F6A" w:rsidRPr="002D1F6A" w:rsidRDefault="002D1F6A" w:rsidP="002D1F6A">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2D1F6A">
        <w:rPr>
          <w:rFonts w:ascii="Times New Roman" w:eastAsia="Times New Roman" w:hAnsi="Times New Roman" w:cs="Times New Roman"/>
          <w:bCs/>
          <w:color w:val="000000" w:themeColor="text1"/>
          <w:sz w:val="28"/>
          <w:szCs w:val="28"/>
          <w:lang w:val="ru-RU" w:eastAsia="uk-UA"/>
        </w:rPr>
        <w:t>За даними сучасних досліджень, рівень задоволеності жінок медичною допомогою суттєво залежить від якості сестринського супроводу, включаючи доброзичливість, доступність, своєчасність втручань та вміння розпізнавати емоційні сигнали тривоги чи страху (OECD, 2020; WHO, 2021). Це вимагає від медсестри високого рівня емоційного інтелекту, культурної чутливості, психологічної стійкості та вміння діяти в умовах міжособистісного напруження[2].</w:t>
      </w:r>
    </w:p>
    <w:p w14:paraId="57B8F3CC" w14:textId="39A4985E" w:rsidR="002D1F6A" w:rsidRPr="00B009E2" w:rsidRDefault="002D1F6A" w:rsidP="002D1F6A">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2D1F6A">
        <w:rPr>
          <w:rFonts w:ascii="Times New Roman" w:eastAsia="Times New Roman" w:hAnsi="Times New Roman" w:cs="Times New Roman"/>
          <w:bCs/>
          <w:color w:val="000000" w:themeColor="text1"/>
          <w:sz w:val="28"/>
          <w:szCs w:val="28"/>
          <w:lang w:val="ru-RU" w:eastAsia="uk-UA"/>
        </w:rPr>
        <w:t xml:space="preserve">Крім того, розширюється роль медичної сестри у сфері реабілітації та післяпологової підтримки, особливо у випадках втрати, ускладнень або післяпологової депресії. Саме медична сестра часто є першим фахівцем, який розпізнає сигнали психоемоційного виснаження та скеровує пацієнта до суміжних спеціалістів. Таким чином, функціональна модель сучасної </w:t>
      </w:r>
      <w:r w:rsidRPr="002D1F6A">
        <w:rPr>
          <w:rFonts w:ascii="Times New Roman" w:eastAsia="Times New Roman" w:hAnsi="Times New Roman" w:cs="Times New Roman"/>
          <w:bCs/>
          <w:color w:val="000000" w:themeColor="text1"/>
          <w:sz w:val="28"/>
          <w:szCs w:val="28"/>
          <w:lang w:val="ru-RU" w:eastAsia="uk-UA"/>
        </w:rPr>
        <w:lastRenderedPageBreak/>
        <w:t>акушерської медичної сестри не обмежується базовим клінічним алгоритмом, а охоплює системне бачення цілісної допомоги жінці.</w:t>
      </w:r>
    </w:p>
    <w:p w14:paraId="34BC1E95" w14:textId="77777777" w:rsidR="0070764C" w:rsidRPr="0070764C" w:rsidRDefault="0070764C" w:rsidP="0070764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B009E2">
        <w:rPr>
          <w:rFonts w:ascii="Times New Roman" w:eastAsia="Times New Roman" w:hAnsi="Times New Roman" w:cs="Times New Roman"/>
          <w:bCs/>
          <w:color w:val="000000" w:themeColor="text1"/>
          <w:sz w:val="28"/>
          <w:szCs w:val="28"/>
          <w:lang w:val="ru-RU" w:eastAsia="uk-UA"/>
        </w:rPr>
        <w:t>Необхідно також враховувати соціокультурний контекст, який визначає ставлення до ролі медичної сестри в акушерстві.</w:t>
      </w:r>
    </w:p>
    <w:p w14:paraId="3B969CB5" w14:textId="0116CA89" w:rsidR="00981021" w:rsidRPr="00981021" w:rsidRDefault="00981021" w:rsidP="0070764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981021">
        <w:rPr>
          <w:rFonts w:ascii="Times New Roman" w:eastAsia="Times New Roman" w:hAnsi="Times New Roman" w:cs="Times New Roman"/>
          <w:bCs/>
          <w:color w:val="000000" w:themeColor="text1"/>
          <w:sz w:val="28"/>
          <w:szCs w:val="28"/>
          <w:lang w:val="ru-RU" w:eastAsia="uk-UA"/>
        </w:rPr>
        <w:t>У багатьох європейських країнах медсестринська діяльність розглядається як високопрофесійна самостійна практика, що передбачає незалежне ведення пацієнток у межах визначених клінічних протоколів. Водночас в Україні процес професіоналізації медсестринства все ще перебуває на етапі трансформації, що зумовлює необхідність формування нової ідентичності медичної сестри — не лише як виконавця вказівок лікаря, але як рівноправного учасника медичного процесу.</w:t>
      </w:r>
    </w:p>
    <w:p w14:paraId="4553922B" w14:textId="4B7FE13A" w:rsidR="00981021" w:rsidRDefault="00981021" w:rsidP="00981021">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981021">
        <w:rPr>
          <w:rFonts w:ascii="Times New Roman" w:eastAsia="Times New Roman" w:hAnsi="Times New Roman" w:cs="Times New Roman"/>
          <w:bCs/>
          <w:color w:val="000000" w:themeColor="text1"/>
          <w:sz w:val="28"/>
          <w:szCs w:val="28"/>
          <w:lang w:val="ru-RU" w:eastAsia="uk-UA"/>
        </w:rPr>
        <w:t>Особливої актуальності набуває питання розвитку лідерського потенціалу медичних сестер, здатності до управління процесом догляду, ініціювання змін, участі в розробці клінічних маршрутів та оцінці якості наданих послуг. Ці компетентності є необхідними в умовах впровадження стандартів доказової медицини та безперервного підвищення якості медичної допомоги</w:t>
      </w:r>
      <w:r w:rsidR="002D1F6A" w:rsidRPr="002D1F6A">
        <w:rPr>
          <w:rFonts w:ascii="Times New Roman" w:eastAsia="Times New Roman" w:hAnsi="Times New Roman" w:cs="Times New Roman"/>
          <w:bCs/>
          <w:color w:val="000000" w:themeColor="text1"/>
          <w:sz w:val="28"/>
          <w:szCs w:val="28"/>
          <w:lang w:val="ru-RU" w:eastAsia="uk-UA"/>
        </w:rPr>
        <w:t>[8]</w:t>
      </w:r>
      <w:r w:rsidRPr="00981021">
        <w:rPr>
          <w:rFonts w:ascii="Times New Roman" w:eastAsia="Times New Roman" w:hAnsi="Times New Roman" w:cs="Times New Roman"/>
          <w:bCs/>
          <w:color w:val="000000" w:themeColor="text1"/>
          <w:sz w:val="28"/>
          <w:szCs w:val="28"/>
          <w:lang w:val="ru-RU" w:eastAsia="uk-UA"/>
        </w:rPr>
        <w:t>.</w:t>
      </w:r>
    </w:p>
    <w:p w14:paraId="190A8055" w14:textId="77777777" w:rsidR="00E25B7C" w:rsidRPr="00E25B7C" w:rsidRDefault="00E25B7C" w:rsidP="00E25B7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E25B7C">
        <w:rPr>
          <w:rFonts w:ascii="Times New Roman" w:eastAsia="Times New Roman" w:hAnsi="Times New Roman" w:cs="Times New Roman"/>
          <w:bCs/>
          <w:color w:val="000000" w:themeColor="text1"/>
          <w:sz w:val="28"/>
          <w:szCs w:val="28"/>
          <w:lang w:val="ru-RU" w:eastAsia="uk-UA"/>
        </w:rPr>
        <w:t>У сучасній системі охорони здоров'я, що швидко цифровізується, акушерка також відповідає за використання електронних медичних карт, платформ телемедицини та мобільних додатків для моніторингу стану пацієнтки. Вона повинна вміти інтегрувати цифрові інструменти в повсякденну клінічну практику, забезпечуючи конфіденційність, точність і швидкість обміну інформацією. Це вимагає нових цифрових компетенцій та готовності до постійного професійного розвитку в галузі технологій.</w:t>
      </w:r>
    </w:p>
    <w:p w14:paraId="54E77678" w14:textId="250135DC" w:rsidR="00E25B7C" w:rsidRDefault="00E25B7C" w:rsidP="00E25B7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E25B7C">
        <w:rPr>
          <w:rFonts w:ascii="Times New Roman" w:eastAsia="Times New Roman" w:hAnsi="Times New Roman" w:cs="Times New Roman"/>
          <w:bCs/>
          <w:color w:val="000000" w:themeColor="text1"/>
          <w:sz w:val="28"/>
          <w:szCs w:val="28"/>
          <w:lang w:val="ru-RU" w:eastAsia="uk-UA"/>
        </w:rPr>
        <w:t xml:space="preserve">Особливу увагу приділяють гендерно-чутливому підходу, за якого медсестра виступає активною учасницею партнерської моделі відносин з пацієнткою, поважаючи її право на вибір, автономію та інформовану згоду. Відхід від патерналістських практик у сфері охорони здоров'я жінок означає, що медсестра повинна не тільки дотримуватися клінічних протоколів, а й </w:t>
      </w:r>
      <w:r w:rsidRPr="00E25B7C">
        <w:rPr>
          <w:rFonts w:ascii="Times New Roman" w:eastAsia="Times New Roman" w:hAnsi="Times New Roman" w:cs="Times New Roman"/>
          <w:bCs/>
          <w:color w:val="000000" w:themeColor="text1"/>
          <w:sz w:val="28"/>
          <w:szCs w:val="28"/>
          <w:lang w:val="ru-RU" w:eastAsia="uk-UA"/>
        </w:rPr>
        <w:lastRenderedPageBreak/>
        <w:t>враховувати психосоціальні фактори, культурний контекст та індивідуальні потреби кожної жінки.</w:t>
      </w:r>
    </w:p>
    <w:p w14:paraId="42CF0CB2" w14:textId="36E2F405" w:rsidR="00E25B7C" w:rsidRPr="00981021" w:rsidRDefault="00E25B7C" w:rsidP="00E25B7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E25B7C">
        <w:rPr>
          <w:rFonts w:ascii="Times New Roman" w:eastAsia="Times New Roman" w:hAnsi="Times New Roman" w:cs="Times New Roman"/>
          <w:bCs/>
          <w:color w:val="000000" w:themeColor="text1"/>
          <w:sz w:val="28"/>
          <w:szCs w:val="28"/>
          <w:lang w:val="ru-RU" w:eastAsia="uk-UA"/>
        </w:rPr>
        <w:t>У деяких країнах світу, зокрема в Канаді, Австралії, Новій Зеландії та Ісландії, медсестри, особливо акушерки, відіграють активну роль у розробці політики в галузі охорони материнства, просуванні принципів безпечного материнства, участі в національних програмах охорони здоров'я та захисті прав жінок у системі охорони здоров'я. Ця практика поступово проникає в український контекст, де з'являються перші спроби залучення медсестер до формування місцевих стратегій репродуктивного здоров'я, консультативних рад при закладах охорони здоров'я та міжвідомчих робочих груп.</w:t>
      </w:r>
    </w:p>
    <w:p w14:paraId="1548D144" w14:textId="4B6B0E17" w:rsidR="00981021" w:rsidRPr="00981021" w:rsidRDefault="00981021" w:rsidP="00981021">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981021">
        <w:rPr>
          <w:rFonts w:ascii="Times New Roman" w:eastAsia="Times New Roman" w:hAnsi="Times New Roman" w:cs="Times New Roman"/>
          <w:bCs/>
          <w:color w:val="000000" w:themeColor="text1"/>
          <w:sz w:val="28"/>
          <w:szCs w:val="28"/>
          <w:lang w:val="ru-RU" w:eastAsia="uk-UA"/>
        </w:rPr>
        <w:t>Таким чином, сучасна медична сестра в акушерстві — це фахівець, який не лише реалізує алгоритми догляду, але й виконує складну роль координатора, консультанта, освітянина, комунікатора і лідера змін. Її місце в системі охорони материнства дедалі більше визначається не лише технічними навичками, а й здатністю до критичного мислення, емпатії, міжособистісної взаємодії та інтеграції в командну роботу. Усвідомлення цієї трансформації є основою для перегляду підходів до підготовки медичних сестер і розробки нових освітніх стратегій, зорієнтованих на компетентнісний розвиток, адаптацію до міжнародних стандартів і забезпечення якісної перинатальної допомоги</w:t>
      </w:r>
      <w:r w:rsidR="002D1F6A" w:rsidRPr="002D1F6A">
        <w:rPr>
          <w:rFonts w:ascii="Times New Roman" w:eastAsia="Times New Roman" w:hAnsi="Times New Roman" w:cs="Times New Roman"/>
          <w:bCs/>
          <w:color w:val="000000" w:themeColor="text1"/>
          <w:sz w:val="28"/>
          <w:szCs w:val="28"/>
          <w:lang w:val="ru-RU" w:eastAsia="uk-UA"/>
        </w:rPr>
        <w:t>[9][1</w:t>
      </w:r>
      <w:r w:rsidR="002D1F6A" w:rsidRPr="006E2C00">
        <w:rPr>
          <w:rFonts w:ascii="Times New Roman" w:eastAsia="Times New Roman" w:hAnsi="Times New Roman" w:cs="Times New Roman"/>
          <w:bCs/>
          <w:color w:val="000000" w:themeColor="text1"/>
          <w:sz w:val="28"/>
          <w:szCs w:val="28"/>
          <w:lang w:val="ru-RU" w:eastAsia="uk-UA"/>
        </w:rPr>
        <w:t>0</w:t>
      </w:r>
      <w:r w:rsidR="002D1F6A" w:rsidRPr="002D1F6A">
        <w:rPr>
          <w:rFonts w:ascii="Times New Roman" w:eastAsia="Times New Roman" w:hAnsi="Times New Roman" w:cs="Times New Roman"/>
          <w:bCs/>
          <w:color w:val="000000" w:themeColor="text1"/>
          <w:sz w:val="28"/>
          <w:szCs w:val="28"/>
          <w:lang w:val="ru-RU" w:eastAsia="uk-UA"/>
        </w:rPr>
        <w:t>]</w:t>
      </w:r>
      <w:r w:rsidRPr="00981021">
        <w:rPr>
          <w:rFonts w:ascii="Times New Roman" w:eastAsia="Times New Roman" w:hAnsi="Times New Roman" w:cs="Times New Roman"/>
          <w:bCs/>
          <w:color w:val="000000" w:themeColor="text1"/>
          <w:sz w:val="28"/>
          <w:szCs w:val="28"/>
          <w:lang w:val="ru-RU" w:eastAsia="uk-UA"/>
        </w:rPr>
        <w:t>.</w:t>
      </w:r>
    </w:p>
    <w:p w14:paraId="3C8C1E6A" w14:textId="77777777" w:rsidR="00981021" w:rsidRPr="006E4829" w:rsidRDefault="00981021" w:rsidP="00981021">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p>
    <w:p w14:paraId="718A6B91" w14:textId="77777777" w:rsidR="006E2C00" w:rsidRPr="006E4829" w:rsidRDefault="006E2C00" w:rsidP="00981021">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p>
    <w:p w14:paraId="18AE6EA5" w14:textId="77777777" w:rsidR="001D6503" w:rsidRPr="001D6503" w:rsidRDefault="001D6503" w:rsidP="001D6503">
      <w:pPr>
        <w:widowControl/>
        <w:shd w:val="clear" w:color="auto" w:fill="FFFFFF"/>
        <w:autoSpaceDE/>
        <w:autoSpaceDN/>
        <w:spacing w:line="360" w:lineRule="auto"/>
        <w:ind w:firstLine="851"/>
        <w:jc w:val="both"/>
        <w:rPr>
          <w:rFonts w:ascii="Times New Roman" w:eastAsia="Times New Roman" w:hAnsi="Times New Roman" w:cs="Times New Roman"/>
          <w:b/>
          <w:bCs/>
          <w:color w:val="000000" w:themeColor="text1"/>
          <w:sz w:val="30"/>
          <w:szCs w:val="30"/>
          <w:lang w:val="ru-RU" w:eastAsia="uk-UA"/>
        </w:rPr>
      </w:pPr>
      <w:r w:rsidRPr="001D6503">
        <w:rPr>
          <w:rFonts w:ascii="Times New Roman" w:eastAsia="Times New Roman" w:hAnsi="Times New Roman" w:cs="Times New Roman"/>
          <w:b/>
          <w:bCs/>
          <w:color w:val="000000" w:themeColor="text1"/>
          <w:sz w:val="30"/>
          <w:szCs w:val="30"/>
          <w:lang w:val="ru-RU" w:eastAsia="uk-UA"/>
        </w:rPr>
        <w:t>1.2. Теоретичні підходи до формування професійної компетентності медичних сестер</w:t>
      </w:r>
    </w:p>
    <w:p w14:paraId="76D77F10" w14:textId="77777777" w:rsidR="001D6503" w:rsidRPr="001D6503" w:rsidRDefault="001D6503" w:rsidP="001D6503">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1D6503">
        <w:rPr>
          <w:rFonts w:ascii="Times New Roman" w:eastAsia="Times New Roman" w:hAnsi="Times New Roman" w:cs="Times New Roman"/>
          <w:bCs/>
          <w:color w:val="000000" w:themeColor="text1"/>
          <w:sz w:val="28"/>
          <w:szCs w:val="28"/>
          <w:lang w:val="ru-RU" w:eastAsia="uk-UA"/>
        </w:rPr>
        <w:t xml:space="preserve">Формування професійної компетентності медичних сестер є складним та багаторівневим процесом, що поєднує когнітивні, мотиваційні, операційно-практичні та ціннісні компоненти. В сучасній педагогіці та медсестринській освіті ця категорія розглядається як інтегральна характеристика особистості фахівця, яка забезпечує здатність до ефективного виконання професійних </w:t>
      </w:r>
      <w:r w:rsidRPr="001D6503">
        <w:rPr>
          <w:rFonts w:ascii="Times New Roman" w:eastAsia="Times New Roman" w:hAnsi="Times New Roman" w:cs="Times New Roman"/>
          <w:bCs/>
          <w:color w:val="000000" w:themeColor="text1"/>
          <w:sz w:val="28"/>
          <w:szCs w:val="28"/>
          <w:lang w:val="ru-RU" w:eastAsia="uk-UA"/>
        </w:rPr>
        <w:lastRenderedPageBreak/>
        <w:t>обов’язків відповідно до вимог галузевих стандартів, етичного кодексу та очікувань пацієнтів.</w:t>
      </w:r>
    </w:p>
    <w:p w14:paraId="443281D2" w14:textId="0728A870" w:rsidR="001D6503" w:rsidRPr="001D6503" w:rsidRDefault="001D6503" w:rsidP="001D6503">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1D6503">
        <w:rPr>
          <w:rFonts w:ascii="Times New Roman" w:eastAsia="Times New Roman" w:hAnsi="Times New Roman" w:cs="Times New Roman"/>
          <w:bCs/>
          <w:color w:val="000000" w:themeColor="text1"/>
          <w:sz w:val="28"/>
          <w:szCs w:val="28"/>
          <w:lang w:val="ru-RU" w:eastAsia="uk-UA"/>
        </w:rPr>
        <w:t>Наукове осмислення компетентнісного підходу спирається на міждисциплінарні концепції, серед яких вагоме місце займають деонтологічна парадигма, особистісно-орієнтований підхід, професіограма фахівця, а також теорії професійного розвитку та самоактуалізації. Відповідно до положень ЮНЕСКО та європейських освітніх рекомендацій, професійна компетентність у сфері охорони здоров’я включає знання, навички, ставлення та цінності, необхідні для забезпечення якісної, безпечної та орієнтованої на пацієнта допомоги</w:t>
      </w:r>
      <w:r w:rsidR="005D4503" w:rsidRPr="005D4503">
        <w:rPr>
          <w:rFonts w:ascii="Times New Roman" w:eastAsia="Times New Roman" w:hAnsi="Times New Roman" w:cs="Times New Roman"/>
          <w:bCs/>
          <w:color w:val="000000" w:themeColor="text1"/>
          <w:sz w:val="28"/>
          <w:szCs w:val="28"/>
          <w:lang w:val="ru-RU" w:eastAsia="uk-UA"/>
        </w:rPr>
        <w:t>[11]</w:t>
      </w:r>
      <w:r w:rsidRPr="001D6503">
        <w:rPr>
          <w:rFonts w:ascii="Times New Roman" w:eastAsia="Times New Roman" w:hAnsi="Times New Roman" w:cs="Times New Roman"/>
          <w:bCs/>
          <w:color w:val="000000" w:themeColor="text1"/>
          <w:sz w:val="28"/>
          <w:szCs w:val="28"/>
          <w:lang w:val="ru-RU" w:eastAsia="uk-UA"/>
        </w:rPr>
        <w:t>.</w:t>
      </w:r>
    </w:p>
    <w:p w14:paraId="60AB3C9D" w14:textId="77777777" w:rsidR="001D6503" w:rsidRPr="001D6503" w:rsidRDefault="001D6503" w:rsidP="001D6503">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1D6503">
        <w:rPr>
          <w:rFonts w:ascii="Times New Roman" w:eastAsia="Times New Roman" w:hAnsi="Times New Roman" w:cs="Times New Roman"/>
          <w:bCs/>
          <w:color w:val="000000" w:themeColor="text1"/>
          <w:sz w:val="28"/>
          <w:szCs w:val="28"/>
          <w:lang w:val="ru-RU" w:eastAsia="uk-UA"/>
        </w:rPr>
        <w:t>У медсестринстві широко застосовується модель Дж. Ленглі, яка структурно розподіляє професійні компетенції на три рівні:</w:t>
      </w:r>
    </w:p>
    <w:p w14:paraId="24413F62" w14:textId="77777777" w:rsidR="001D6503" w:rsidRPr="001D6503" w:rsidRDefault="001D6503">
      <w:pPr>
        <w:widowControl/>
        <w:numPr>
          <w:ilvl w:val="0"/>
          <w:numId w:val="4"/>
        </w:numPr>
        <w:shd w:val="clear" w:color="auto" w:fill="FFFFFF"/>
        <w:autoSpaceDE/>
        <w:autoSpaceDN/>
        <w:spacing w:line="360" w:lineRule="auto"/>
        <w:jc w:val="both"/>
        <w:rPr>
          <w:rFonts w:ascii="Times New Roman" w:eastAsia="Times New Roman" w:hAnsi="Times New Roman" w:cs="Times New Roman"/>
          <w:bCs/>
          <w:color w:val="000000" w:themeColor="text1"/>
          <w:sz w:val="28"/>
          <w:szCs w:val="28"/>
          <w:lang w:val="ru-RU" w:eastAsia="uk-UA"/>
        </w:rPr>
      </w:pPr>
      <w:r w:rsidRPr="001D6503">
        <w:rPr>
          <w:rFonts w:ascii="Times New Roman" w:eastAsia="Times New Roman" w:hAnsi="Times New Roman" w:cs="Times New Roman"/>
          <w:bCs/>
          <w:color w:val="000000" w:themeColor="text1"/>
          <w:sz w:val="28"/>
          <w:szCs w:val="28"/>
          <w:lang w:val="ru-RU" w:eastAsia="uk-UA"/>
        </w:rPr>
        <w:t>базові (загальноосвітні): формуються в процесі загальної освіти і забезпечують здатність до навчання, саморозвитку та адаптації;</w:t>
      </w:r>
    </w:p>
    <w:p w14:paraId="76295F1A" w14:textId="77777777" w:rsidR="001D6503" w:rsidRPr="001D6503" w:rsidRDefault="001D6503">
      <w:pPr>
        <w:widowControl/>
        <w:numPr>
          <w:ilvl w:val="0"/>
          <w:numId w:val="4"/>
        </w:numPr>
        <w:shd w:val="clear" w:color="auto" w:fill="FFFFFF"/>
        <w:autoSpaceDE/>
        <w:autoSpaceDN/>
        <w:spacing w:line="360" w:lineRule="auto"/>
        <w:jc w:val="both"/>
        <w:rPr>
          <w:rFonts w:ascii="Times New Roman" w:eastAsia="Times New Roman" w:hAnsi="Times New Roman" w:cs="Times New Roman"/>
          <w:bCs/>
          <w:color w:val="000000" w:themeColor="text1"/>
          <w:sz w:val="28"/>
          <w:szCs w:val="28"/>
          <w:lang w:val="ru-RU" w:eastAsia="uk-UA"/>
        </w:rPr>
      </w:pPr>
      <w:r w:rsidRPr="001D6503">
        <w:rPr>
          <w:rFonts w:ascii="Times New Roman" w:eastAsia="Times New Roman" w:hAnsi="Times New Roman" w:cs="Times New Roman"/>
          <w:bCs/>
          <w:color w:val="000000" w:themeColor="text1"/>
          <w:sz w:val="28"/>
          <w:szCs w:val="28"/>
          <w:lang w:val="ru-RU" w:eastAsia="uk-UA"/>
        </w:rPr>
        <w:t>професійно-спеціальні: включають клінічні навички, знання з анатомії, фізіології, фармакології, сестринського процесу;</w:t>
      </w:r>
    </w:p>
    <w:p w14:paraId="2C3253BF" w14:textId="77777777" w:rsidR="001D6503" w:rsidRPr="001D6503" w:rsidRDefault="001D6503">
      <w:pPr>
        <w:widowControl/>
        <w:numPr>
          <w:ilvl w:val="0"/>
          <w:numId w:val="4"/>
        </w:numPr>
        <w:shd w:val="clear" w:color="auto" w:fill="FFFFFF"/>
        <w:autoSpaceDE/>
        <w:autoSpaceDN/>
        <w:spacing w:line="360" w:lineRule="auto"/>
        <w:jc w:val="both"/>
        <w:rPr>
          <w:rFonts w:ascii="Times New Roman" w:eastAsia="Times New Roman" w:hAnsi="Times New Roman" w:cs="Times New Roman"/>
          <w:bCs/>
          <w:color w:val="000000" w:themeColor="text1"/>
          <w:sz w:val="28"/>
          <w:szCs w:val="28"/>
          <w:lang w:val="ru-RU" w:eastAsia="uk-UA"/>
        </w:rPr>
      </w:pPr>
      <w:r w:rsidRPr="001D6503">
        <w:rPr>
          <w:rFonts w:ascii="Times New Roman" w:eastAsia="Times New Roman" w:hAnsi="Times New Roman" w:cs="Times New Roman"/>
          <w:bCs/>
          <w:color w:val="000000" w:themeColor="text1"/>
          <w:sz w:val="28"/>
          <w:szCs w:val="28"/>
          <w:lang w:val="ru-RU" w:eastAsia="uk-UA"/>
        </w:rPr>
        <w:t>ключові інтегративні: охоплюють комунікацію, емоційний інтелект, етичну чутливість, міжпрофесійну взаємодію та критичне мислення.</w:t>
      </w:r>
    </w:p>
    <w:p w14:paraId="21C37E10" w14:textId="352F0DC0" w:rsidR="001D6503" w:rsidRDefault="001D6503" w:rsidP="001D6503">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1D6503">
        <w:rPr>
          <w:rFonts w:ascii="Times New Roman" w:eastAsia="Times New Roman" w:hAnsi="Times New Roman" w:cs="Times New Roman"/>
          <w:bCs/>
          <w:color w:val="000000" w:themeColor="text1"/>
          <w:sz w:val="28"/>
          <w:szCs w:val="28"/>
          <w:lang w:val="ru-RU" w:eastAsia="uk-UA"/>
        </w:rPr>
        <w:t>Також слід відзначити концепцію Бена́нера (Patricia Benner), яка описує розвиток професіоналізму медичних сестер через п’ять послідовних стадій: новачок, просунутий початківець, компетентний фахівець, досвідчений фахівець, експерт. Ця модель підкреслює значущість клінічного досвіду як ключового чинника у формуванні професійної інтуїції, здатності діяти в умовах невизначеності та приймати обґрунтовані рішення без прямої інструкції</w:t>
      </w:r>
      <w:r w:rsidR="005D4503" w:rsidRPr="005D4503">
        <w:rPr>
          <w:rFonts w:ascii="Times New Roman" w:eastAsia="Times New Roman" w:hAnsi="Times New Roman" w:cs="Times New Roman"/>
          <w:bCs/>
          <w:color w:val="000000" w:themeColor="text1"/>
          <w:sz w:val="28"/>
          <w:szCs w:val="28"/>
          <w:lang w:val="ru-RU" w:eastAsia="uk-UA"/>
        </w:rPr>
        <w:t>[12]</w:t>
      </w:r>
      <w:r w:rsidRPr="001D6503">
        <w:rPr>
          <w:rFonts w:ascii="Times New Roman" w:eastAsia="Times New Roman" w:hAnsi="Times New Roman" w:cs="Times New Roman"/>
          <w:bCs/>
          <w:color w:val="000000" w:themeColor="text1"/>
          <w:sz w:val="28"/>
          <w:szCs w:val="28"/>
          <w:lang w:val="ru-RU" w:eastAsia="uk-UA"/>
        </w:rPr>
        <w:t>.</w:t>
      </w:r>
    </w:p>
    <w:p w14:paraId="1917E024" w14:textId="0E857901" w:rsidR="005F538B" w:rsidRPr="001D6503" w:rsidRDefault="005F538B" w:rsidP="001D6503">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5F538B">
        <w:rPr>
          <w:rFonts w:ascii="Times New Roman" w:eastAsia="Times New Roman" w:hAnsi="Times New Roman" w:cs="Times New Roman"/>
          <w:bCs/>
          <w:color w:val="000000" w:themeColor="text1"/>
          <w:sz w:val="28"/>
          <w:szCs w:val="28"/>
          <w:lang w:val="ru-RU" w:eastAsia="uk-UA"/>
        </w:rPr>
        <w:t xml:space="preserve">Зокрема, в контексті формальної освіти виділяють чотири основні рівні формування професійної компетентності: репродуктивний, алгоритмічний, адаптивний і творчий. Кожен з них характеризується різним ступенем самостійності, рефлексії та здатності діяти в нестандартних умовах. Така </w:t>
      </w:r>
      <w:r w:rsidRPr="005F538B">
        <w:rPr>
          <w:rFonts w:ascii="Times New Roman" w:eastAsia="Times New Roman" w:hAnsi="Times New Roman" w:cs="Times New Roman"/>
          <w:bCs/>
          <w:color w:val="000000" w:themeColor="text1"/>
          <w:sz w:val="28"/>
          <w:szCs w:val="28"/>
          <w:lang w:val="ru-RU" w:eastAsia="uk-UA"/>
        </w:rPr>
        <w:lastRenderedPageBreak/>
        <w:t>класифікація дозволяє не тільки оцінити результат, а й побудувати стратегію розвитку фахівця</w:t>
      </w:r>
      <w:r w:rsidR="005D4503" w:rsidRPr="005D4503">
        <w:rPr>
          <w:rFonts w:ascii="Times New Roman" w:eastAsia="Times New Roman" w:hAnsi="Times New Roman" w:cs="Times New Roman"/>
          <w:bCs/>
          <w:color w:val="000000" w:themeColor="text1"/>
          <w:sz w:val="28"/>
          <w:szCs w:val="28"/>
          <w:lang w:val="ru-RU" w:eastAsia="uk-UA"/>
        </w:rPr>
        <w:t>[13]</w:t>
      </w:r>
      <w:r w:rsidRPr="005F538B">
        <w:rPr>
          <w:rFonts w:ascii="Times New Roman" w:eastAsia="Times New Roman" w:hAnsi="Times New Roman" w:cs="Times New Roman"/>
          <w:bCs/>
          <w:color w:val="000000" w:themeColor="text1"/>
          <w:sz w:val="28"/>
          <w:szCs w:val="28"/>
          <w:lang w:val="ru-RU" w:eastAsia="uk-UA"/>
        </w:rPr>
        <w:t>.</w:t>
      </w:r>
    </w:p>
    <w:p w14:paraId="63C7DDB6" w14:textId="7FA85A2A" w:rsidR="001D6503" w:rsidRPr="001D6503" w:rsidRDefault="001D6503" w:rsidP="001D6503">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1D6503">
        <w:rPr>
          <w:rFonts w:ascii="Times New Roman" w:eastAsia="Times New Roman" w:hAnsi="Times New Roman" w:cs="Times New Roman"/>
          <w:bCs/>
          <w:color w:val="000000" w:themeColor="text1"/>
          <w:sz w:val="28"/>
          <w:szCs w:val="28"/>
          <w:lang w:val="ru-RU" w:eastAsia="uk-UA"/>
        </w:rPr>
        <w:t>У контексті акушерства, професійна компетентність набуває особливої ваги з огляду на складність і емоційну насиченість ситуацій, у яких перебуває жінка під час вагітності, пологів та післяпологового періоду. Тому важливою складовою компетентності виступає психоемоційна стабільність, здатність до емпатії, толерантність до стресу та навички кризової комунікації. Відповідно до стандартів ICN (International Council of Nurses), професійна підготовка повинна охоплювати аспекти культурної чутливості, партнерських відносин із пацієнткою, принципів недискримінації та забезпечення права на інформований вибір</w:t>
      </w:r>
      <w:r w:rsidR="005D4503" w:rsidRPr="005D4503">
        <w:rPr>
          <w:rFonts w:ascii="Times New Roman" w:eastAsia="Times New Roman" w:hAnsi="Times New Roman" w:cs="Times New Roman"/>
          <w:bCs/>
          <w:color w:val="000000" w:themeColor="text1"/>
          <w:sz w:val="28"/>
          <w:szCs w:val="28"/>
          <w:lang w:val="ru-RU" w:eastAsia="uk-UA"/>
        </w:rPr>
        <w:t>[14]</w:t>
      </w:r>
      <w:r w:rsidRPr="001D6503">
        <w:rPr>
          <w:rFonts w:ascii="Times New Roman" w:eastAsia="Times New Roman" w:hAnsi="Times New Roman" w:cs="Times New Roman"/>
          <w:bCs/>
          <w:color w:val="000000" w:themeColor="text1"/>
          <w:sz w:val="28"/>
          <w:szCs w:val="28"/>
          <w:lang w:val="ru-RU" w:eastAsia="uk-UA"/>
        </w:rPr>
        <w:t>.</w:t>
      </w:r>
    </w:p>
    <w:p w14:paraId="05918E46" w14:textId="177F924D" w:rsidR="001D6503" w:rsidRPr="005D4503" w:rsidRDefault="001D6503" w:rsidP="001D6503">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1D6503">
        <w:rPr>
          <w:rFonts w:ascii="Times New Roman" w:eastAsia="Times New Roman" w:hAnsi="Times New Roman" w:cs="Times New Roman"/>
          <w:bCs/>
          <w:color w:val="000000" w:themeColor="text1"/>
          <w:sz w:val="28"/>
          <w:szCs w:val="28"/>
          <w:lang w:val="ru-RU" w:eastAsia="uk-UA"/>
        </w:rPr>
        <w:t>У педагогічному плані реалізація компетентнісного підходу потребує використання таких методів, як проблемно-орієнтоване навчання (PBL), ситуативне моделювання, симуляційне тренування, а також впровадження рефлексивних практик у щоденну освітню діяльність. Саме ці підходи дозволяють формувати не лише знання, а й реальні практичні уміння діяти ефективно у непередбачуваних або кризових обставинах</w:t>
      </w:r>
      <w:r w:rsidR="005D4503" w:rsidRPr="005D4503">
        <w:rPr>
          <w:rFonts w:ascii="Times New Roman" w:eastAsia="Times New Roman" w:hAnsi="Times New Roman" w:cs="Times New Roman"/>
          <w:bCs/>
          <w:color w:val="000000" w:themeColor="text1"/>
          <w:sz w:val="28"/>
          <w:szCs w:val="28"/>
          <w:lang w:val="ru-RU" w:eastAsia="uk-UA"/>
        </w:rPr>
        <w:t>[15]</w:t>
      </w:r>
      <w:r w:rsidRPr="001D6503">
        <w:rPr>
          <w:rFonts w:ascii="Times New Roman" w:eastAsia="Times New Roman" w:hAnsi="Times New Roman" w:cs="Times New Roman"/>
          <w:bCs/>
          <w:color w:val="000000" w:themeColor="text1"/>
          <w:sz w:val="28"/>
          <w:szCs w:val="28"/>
          <w:lang w:val="ru-RU" w:eastAsia="uk-UA"/>
        </w:rPr>
        <w:t>.</w:t>
      </w:r>
    </w:p>
    <w:p w14:paraId="324DEAE0" w14:textId="14FD4842" w:rsidR="006E2C00" w:rsidRPr="005D4503" w:rsidRDefault="006E2C00" w:rsidP="006E2C00">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6E4829">
        <w:rPr>
          <w:rFonts w:ascii="Times New Roman" w:eastAsia="Times New Roman" w:hAnsi="Times New Roman" w:cs="Times New Roman"/>
          <w:bCs/>
          <w:color w:val="000000" w:themeColor="text1"/>
          <w:sz w:val="28"/>
          <w:szCs w:val="28"/>
          <w:lang w:val="ru-RU" w:eastAsia="uk-UA"/>
        </w:rPr>
        <w:t xml:space="preserve">Важливим фактором формування професійної компетентності є також наявність сприятливого освітнього середовища, яке підтримує самостійну пізнавальну діяльність студентів, сприяє розвитку критичного мислення, формуванню клінічного передбачення та адаптивності. </w:t>
      </w:r>
      <w:r w:rsidRPr="006E2C00">
        <w:rPr>
          <w:rFonts w:ascii="Times New Roman" w:eastAsia="Times New Roman" w:hAnsi="Times New Roman" w:cs="Times New Roman"/>
          <w:bCs/>
          <w:color w:val="000000" w:themeColor="text1"/>
          <w:sz w:val="28"/>
          <w:szCs w:val="28"/>
          <w:lang w:val="ru-RU" w:eastAsia="uk-UA"/>
        </w:rPr>
        <w:t>Сучасна теорія навчання дорослих (андрагогіка) наголошує на необхідності побудови освітнього процесу на засадах партнерства між викладачем і студентом, де останній є активним учасником, а не пасивним отримувачем знань</w:t>
      </w:r>
      <w:r w:rsidR="005D4503" w:rsidRPr="005D4503">
        <w:rPr>
          <w:rFonts w:ascii="Times New Roman" w:eastAsia="Times New Roman" w:hAnsi="Times New Roman" w:cs="Times New Roman"/>
          <w:bCs/>
          <w:color w:val="000000" w:themeColor="text1"/>
          <w:sz w:val="28"/>
          <w:szCs w:val="28"/>
          <w:lang w:val="ru-RU" w:eastAsia="uk-UA"/>
        </w:rPr>
        <w:t>[16]</w:t>
      </w:r>
      <w:r w:rsidRPr="006E2C00">
        <w:rPr>
          <w:rFonts w:ascii="Times New Roman" w:eastAsia="Times New Roman" w:hAnsi="Times New Roman" w:cs="Times New Roman"/>
          <w:bCs/>
          <w:color w:val="000000" w:themeColor="text1"/>
          <w:sz w:val="28"/>
          <w:szCs w:val="28"/>
          <w:lang w:val="ru-RU" w:eastAsia="uk-UA"/>
        </w:rPr>
        <w:t>.</w:t>
      </w:r>
    </w:p>
    <w:p w14:paraId="3B810AA1" w14:textId="2775DD00" w:rsidR="006E2C00" w:rsidRDefault="006E2C00" w:rsidP="006E2C00">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6E2C00">
        <w:rPr>
          <w:rFonts w:ascii="Times New Roman" w:eastAsia="Times New Roman" w:hAnsi="Times New Roman" w:cs="Times New Roman"/>
          <w:bCs/>
          <w:color w:val="000000" w:themeColor="text1"/>
          <w:sz w:val="28"/>
          <w:szCs w:val="28"/>
          <w:lang w:val="ru-RU" w:eastAsia="uk-UA"/>
        </w:rPr>
        <w:t xml:space="preserve">Крім того, варто розглянути вплив соціокультурних чинників на формування професійної ідентичності медичної сестри. У процесі професійного розвитку важливу роль відіграє усвідомлення соціальної місії медсестринства, етична відповідальність та готовність до роботи в мультикультурному середовищі. Такі риси, як гуманістична спрямованість, толерантність, етична чутливість інтегруються в структуру професійної </w:t>
      </w:r>
      <w:r w:rsidRPr="006E2C00">
        <w:rPr>
          <w:rFonts w:ascii="Times New Roman" w:eastAsia="Times New Roman" w:hAnsi="Times New Roman" w:cs="Times New Roman"/>
          <w:bCs/>
          <w:color w:val="000000" w:themeColor="text1"/>
          <w:sz w:val="28"/>
          <w:szCs w:val="28"/>
          <w:lang w:val="ru-RU" w:eastAsia="uk-UA"/>
        </w:rPr>
        <w:lastRenderedPageBreak/>
        <w:t>компетентності через постійне порівняння теоретичних знань з реальним клінічним досвідом</w:t>
      </w:r>
      <w:r w:rsidR="005D4503" w:rsidRPr="005D4503">
        <w:rPr>
          <w:rFonts w:ascii="Times New Roman" w:eastAsia="Times New Roman" w:hAnsi="Times New Roman" w:cs="Times New Roman"/>
          <w:bCs/>
          <w:color w:val="000000" w:themeColor="text1"/>
          <w:sz w:val="28"/>
          <w:szCs w:val="28"/>
          <w:lang w:val="ru-RU" w:eastAsia="uk-UA"/>
        </w:rPr>
        <w:t>[17]</w:t>
      </w:r>
      <w:r w:rsidRPr="006E2C00">
        <w:rPr>
          <w:rFonts w:ascii="Times New Roman" w:eastAsia="Times New Roman" w:hAnsi="Times New Roman" w:cs="Times New Roman"/>
          <w:bCs/>
          <w:color w:val="000000" w:themeColor="text1"/>
          <w:sz w:val="28"/>
          <w:szCs w:val="28"/>
          <w:lang w:val="ru-RU" w:eastAsia="uk-UA"/>
        </w:rPr>
        <w:t>.</w:t>
      </w:r>
    </w:p>
    <w:p w14:paraId="5A1082A2" w14:textId="0F0B5520" w:rsidR="005F538B" w:rsidRPr="006E2C00" w:rsidRDefault="005F538B" w:rsidP="006E2C00">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5F538B">
        <w:rPr>
          <w:rFonts w:ascii="Times New Roman" w:eastAsia="Times New Roman" w:hAnsi="Times New Roman" w:cs="Times New Roman"/>
          <w:bCs/>
          <w:color w:val="000000" w:themeColor="text1"/>
          <w:sz w:val="28"/>
          <w:szCs w:val="28"/>
          <w:lang w:val="ru-RU" w:eastAsia="uk-UA"/>
        </w:rPr>
        <w:t>Особливе значення у формуванні професійної компетентності має міждисциплінарний підхід, що передбачає інтеграцію медичних, психологічних, педагогічних та соціокультурних знань. У сфері акушерства це дозволяє медсестрі адекватно оцінити не тільки фізіологічні показники, а й психоемоційний стан пацієнтки, динаміку взаємодії в сім'ї, ризики домашнього насильства або післяпологових психологічних ускладнень. Такий підхід формує здатність бачити пацієнтку в контексті її життєвої ситуації, що є невід'ємною частиною сучасної медсестринської справи</w:t>
      </w:r>
      <w:r w:rsidR="005D4503" w:rsidRPr="005D4503">
        <w:rPr>
          <w:rFonts w:ascii="Times New Roman" w:eastAsia="Times New Roman" w:hAnsi="Times New Roman" w:cs="Times New Roman"/>
          <w:bCs/>
          <w:color w:val="000000" w:themeColor="text1"/>
          <w:sz w:val="28"/>
          <w:szCs w:val="28"/>
          <w:lang w:val="ru-RU" w:eastAsia="uk-UA"/>
        </w:rPr>
        <w:t>[18][23]</w:t>
      </w:r>
      <w:r w:rsidRPr="005F538B">
        <w:rPr>
          <w:rFonts w:ascii="Times New Roman" w:eastAsia="Times New Roman" w:hAnsi="Times New Roman" w:cs="Times New Roman"/>
          <w:bCs/>
          <w:color w:val="000000" w:themeColor="text1"/>
          <w:sz w:val="28"/>
          <w:szCs w:val="28"/>
          <w:lang w:val="ru-RU" w:eastAsia="uk-UA"/>
        </w:rPr>
        <w:t>.</w:t>
      </w:r>
    </w:p>
    <w:p w14:paraId="1655B1F9" w14:textId="0177A943" w:rsidR="006E2C00" w:rsidRPr="006E2C00" w:rsidRDefault="006E2C00" w:rsidP="006E2C00">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6E2C00">
        <w:rPr>
          <w:rFonts w:ascii="Times New Roman" w:eastAsia="Times New Roman" w:hAnsi="Times New Roman" w:cs="Times New Roman"/>
          <w:bCs/>
          <w:color w:val="000000" w:themeColor="text1"/>
          <w:sz w:val="28"/>
          <w:szCs w:val="28"/>
          <w:lang w:val="ru-RU" w:eastAsia="uk-UA"/>
        </w:rPr>
        <w:t>У сфері акушерства це має особливе значення, адже медична сестра працює з пацієнтками в один з найбільш вразливих періодів їхнього життя. Компетентність у цій сфері вимагає не лише технічної майстерності, а й уміння встановлювати довірливий контакт, враховувати індивідуальні особливості жінки, її страхи, очікування та культурні уявлення про пологи і материнство. Таким чином, формування професійної компетентності має відбуватися не в умовах штучної абстракції, а в наближенні до реальних клінічних викликів і міжособистісної взаємодії, що забезпечує її справжню практичну цінність</w:t>
      </w:r>
      <w:r w:rsidR="005D4503" w:rsidRPr="005D4503">
        <w:rPr>
          <w:rFonts w:ascii="Times New Roman" w:eastAsia="Times New Roman" w:hAnsi="Times New Roman" w:cs="Times New Roman"/>
          <w:bCs/>
          <w:color w:val="000000" w:themeColor="text1"/>
          <w:sz w:val="28"/>
          <w:szCs w:val="28"/>
          <w:lang w:val="ru-RU" w:eastAsia="uk-UA"/>
        </w:rPr>
        <w:t>[19][22]</w:t>
      </w:r>
      <w:r w:rsidRPr="006E2C00">
        <w:rPr>
          <w:rFonts w:ascii="Times New Roman" w:eastAsia="Times New Roman" w:hAnsi="Times New Roman" w:cs="Times New Roman"/>
          <w:bCs/>
          <w:color w:val="000000" w:themeColor="text1"/>
          <w:sz w:val="28"/>
          <w:szCs w:val="28"/>
          <w:lang w:val="ru-RU" w:eastAsia="uk-UA"/>
        </w:rPr>
        <w:t>.</w:t>
      </w:r>
    </w:p>
    <w:p w14:paraId="77CD945D" w14:textId="457272F1" w:rsidR="006E2C00" w:rsidRDefault="006E2C00" w:rsidP="006E2C00">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6E2C00">
        <w:rPr>
          <w:rFonts w:ascii="Times New Roman" w:eastAsia="Times New Roman" w:hAnsi="Times New Roman" w:cs="Times New Roman"/>
          <w:bCs/>
          <w:color w:val="000000" w:themeColor="text1"/>
          <w:sz w:val="28"/>
          <w:szCs w:val="28"/>
          <w:lang w:val="ru-RU" w:eastAsia="uk-UA"/>
        </w:rPr>
        <w:t xml:space="preserve">Згідно з концепцією конструктивізму, компетентність не може бути «передана» в готовому вигляді, вона формується через досвід, взаємодію та рефлексію. У цьому контексті особливо ефективними є такі підходи, як </w:t>
      </w:r>
      <w:r w:rsidRPr="006E2C00">
        <w:rPr>
          <w:rFonts w:ascii="Times New Roman" w:eastAsia="Times New Roman" w:hAnsi="Times New Roman" w:cs="Times New Roman"/>
          <w:bCs/>
          <w:color w:val="000000" w:themeColor="text1"/>
          <w:sz w:val="28"/>
          <w:szCs w:val="28"/>
          <w:lang w:val="en-US" w:eastAsia="uk-UA"/>
        </w:rPr>
        <w:t>case</w:t>
      </w:r>
      <w:r w:rsidRPr="006E2C00">
        <w:rPr>
          <w:rFonts w:ascii="Times New Roman" w:eastAsia="Times New Roman" w:hAnsi="Times New Roman" w:cs="Times New Roman"/>
          <w:bCs/>
          <w:color w:val="000000" w:themeColor="text1"/>
          <w:sz w:val="28"/>
          <w:szCs w:val="28"/>
          <w:lang w:val="ru-RU" w:eastAsia="uk-UA"/>
        </w:rPr>
        <w:t>-</w:t>
      </w:r>
      <w:r w:rsidRPr="006E2C00">
        <w:rPr>
          <w:rFonts w:ascii="Times New Roman" w:eastAsia="Times New Roman" w:hAnsi="Times New Roman" w:cs="Times New Roman"/>
          <w:bCs/>
          <w:color w:val="000000" w:themeColor="text1"/>
          <w:sz w:val="28"/>
          <w:szCs w:val="28"/>
          <w:lang w:val="en-US" w:eastAsia="uk-UA"/>
        </w:rPr>
        <w:t>based</w:t>
      </w:r>
      <w:r w:rsidRPr="006E2C00">
        <w:rPr>
          <w:rFonts w:ascii="Times New Roman" w:eastAsia="Times New Roman" w:hAnsi="Times New Roman" w:cs="Times New Roman"/>
          <w:bCs/>
          <w:color w:val="000000" w:themeColor="text1"/>
          <w:sz w:val="28"/>
          <w:szCs w:val="28"/>
          <w:lang w:val="ru-RU" w:eastAsia="uk-UA"/>
        </w:rPr>
        <w:t xml:space="preserve"> </w:t>
      </w:r>
      <w:r w:rsidRPr="006E2C00">
        <w:rPr>
          <w:rFonts w:ascii="Times New Roman" w:eastAsia="Times New Roman" w:hAnsi="Times New Roman" w:cs="Times New Roman"/>
          <w:bCs/>
          <w:color w:val="000000" w:themeColor="text1"/>
          <w:sz w:val="28"/>
          <w:szCs w:val="28"/>
          <w:lang w:val="en-US" w:eastAsia="uk-UA"/>
        </w:rPr>
        <w:t>learning</w:t>
      </w:r>
      <w:r w:rsidRPr="006E2C00">
        <w:rPr>
          <w:rFonts w:ascii="Times New Roman" w:eastAsia="Times New Roman" w:hAnsi="Times New Roman" w:cs="Times New Roman"/>
          <w:bCs/>
          <w:color w:val="000000" w:themeColor="text1"/>
          <w:sz w:val="28"/>
          <w:szCs w:val="28"/>
          <w:lang w:val="ru-RU" w:eastAsia="uk-UA"/>
        </w:rPr>
        <w:t xml:space="preserve"> (навчання на клінічних прикладах), </w:t>
      </w:r>
      <w:r w:rsidRPr="006E2C00">
        <w:rPr>
          <w:rFonts w:ascii="Times New Roman" w:eastAsia="Times New Roman" w:hAnsi="Times New Roman" w:cs="Times New Roman"/>
          <w:bCs/>
          <w:color w:val="000000" w:themeColor="text1"/>
          <w:sz w:val="28"/>
          <w:szCs w:val="28"/>
          <w:lang w:val="en-US" w:eastAsia="uk-UA"/>
        </w:rPr>
        <w:t>peer</w:t>
      </w:r>
      <w:r w:rsidRPr="006E2C00">
        <w:rPr>
          <w:rFonts w:ascii="Times New Roman" w:eastAsia="Times New Roman" w:hAnsi="Times New Roman" w:cs="Times New Roman"/>
          <w:bCs/>
          <w:color w:val="000000" w:themeColor="text1"/>
          <w:sz w:val="28"/>
          <w:szCs w:val="28"/>
          <w:lang w:val="ru-RU" w:eastAsia="uk-UA"/>
        </w:rPr>
        <w:t xml:space="preserve"> </w:t>
      </w:r>
      <w:r w:rsidRPr="006E2C00">
        <w:rPr>
          <w:rFonts w:ascii="Times New Roman" w:eastAsia="Times New Roman" w:hAnsi="Times New Roman" w:cs="Times New Roman"/>
          <w:bCs/>
          <w:color w:val="000000" w:themeColor="text1"/>
          <w:sz w:val="28"/>
          <w:szCs w:val="28"/>
          <w:lang w:val="en-US" w:eastAsia="uk-UA"/>
        </w:rPr>
        <w:t>learning</w:t>
      </w:r>
      <w:r w:rsidRPr="006E2C00">
        <w:rPr>
          <w:rFonts w:ascii="Times New Roman" w:eastAsia="Times New Roman" w:hAnsi="Times New Roman" w:cs="Times New Roman"/>
          <w:bCs/>
          <w:color w:val="000000" w:themeColor="text1"/>
          <w:sz w:val="28"/>
          <w:szCs w:val="28"/>
          <w:lang w:val="ru-RU" w:eastAsia="uk-UA"/>
        </w:rPr>
        <w:t xml:space="preserve"> (взаємне навчання), навчання прийняттю рішень в умовах невизначеності. Вони сприяють розвитку здатності оцінювати клінічні ситуації комплексно, з урахуванням фізіологічного, емоційного та соціального стану пацієнта</w:t>
      </w:r>
      <w:r w:rsidR="005D4503" w:rsidRPr="005D4503">
        <w:rPr>
          <w:rFonts w:ascii="Times New Roman" w:eastAsia="Times New Roman" w:hAnsi="Times New Roman" w:cs="Times New Roman"/>
          <w:bCs/>
          <w:color w:val="000000" w:themeColor="text1"/>
          <w:sz w:val="28"/>
          <w:szCs w:val="28"/>
          <w:lang w:val="ru-RU" w:eastAsia="uk-UA"/>
        </w:rPr>
        <w:t>[20][21]</w:t>
      </w:r>
      <w:r w:rsidRPr="006E2C00">
        <w:rPr>
          <w:rFonts w:ascii="Times New Roman" w:eastAsia="Times New Roman" w:hAnsi="Times New Roman" w:cs="Times New Roman"/>
          <w:bCs/>
          <w:color w:val="000000" w:themeColor="text1"/>
          <w:sz w:val="28"/>
          <w:szCs w:val="28"/>
          <w:lang w:val="ru-RU" w:eastAsia="uk-UA"/>
        </w:rPr>
        <w:t>.</w:t>
      </w:r>
    </w:p>
    <w:p w14:paraId="0BA047A3" w14:textId="77777777" w:rsidR="00E25B7C" w:rsidRPr="00E25B7C" w:rsidRDefault="00E25B7C" w:rsidP="00E25B7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p>
    <w:p w14:paraId="1EE8E65F" w14:textId="77777777" w:rsidR="00E25B7C" w:rsidRPr="00E25B7C" w:rsidRDefault="00E25B7C" w:rsidP="00E25B7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E25B7C">
        <w:rPr>
          <w:rFonts w:ascii="Times New Roman" w:eastAsia="Times New Roman" w:hAnsi="Times New Roman" w:cs="Times New Roman"/>
          <w:bCs/>
          <w:color w:val="000000" w:themeColor="text1"/>
          <w:sz w:val="28"/>
          <w:szCs w:val="28"/>
          <w:lang w:val="ru-RU" w:eastAsia="uk-UA"/>
        </w:rPr>
        <w:t xml:space="preserve">Особлива увага приділяється питанню оцінки рівня професійної компетентності, що є надзвичайно важливим елементом як в освітньому </w:t>
      </w:r>
      <w:r w:rsidRPr="00E25B7C">
        <w:rPr>
          <w:rFonts w:ascii="Times New Roman" w:eastAsia="Times New Roman" w:hAnsi="Times New Roman" w:cs="Times New Roman"/>
          <w:bCs/>
          <w:color w:val="000000" w:themeColor="text1"/>
          <w:sz w:val="28"/>
          <w:szCs w:val="28"/>
          <w:lang w:val="ru-RU" w:eastAsia="uk-UA"/>
        </w:rPr>
        <w:lastRenderedPageBreak/>
        <w:t>процесі, так і в системі післядипломної підготовки. Сучасні підходи базуються на використанні об'єктивної структурованої клінічної оцінки (OSCE), структурованих спостережень за клінічною практикою (Mini-CEX), клінічних портфоліо та методів самооцінки. Поєднання кількісних та якісних інструментів дозволяє виявити як рівень оволодіння технічними навичками, так і розвиток таких характеристик, як професійна етика, рефлексивність та комунікативна компетентність.</w:t>
      </w:r>
    </w:p>
    <w:p w14:paraId="39AC2712" w14:textId="493EE99C" w:rsidR="00E25B7C" w:rsidRDefault="00E25B7C" w:rsidP="00E25B7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E25B7C">
        <w:rPr>
          <w:rFonts w:ascii="Times New Roman" w:eastAsia="Times New Roman" w:hAnsi="Times New Roman" w:cs="Times New Roman"/>
          <w:bCs/>
          <w:color w:val="000000" w:themeColor="text1"/>
          <w:sz w:val="28"/>
          <w:szCs w:val="28"/>
          <w:lang w:val="ru-RU" w:eastAsia="uk-UA"/>
        </w:rPr>
        <w:t>Важливою умовою ефективної підготовки до акушерської практики є розвиток емоційного інтелекту (ЕІ), який, за дослідженнями Гоулмана Д. та Саловея П., є визначальним фактором у прогнозуванні успішності клінічної діяльності. У процесі спілкування з вагітною або породіллею медсестра стикається з інтенсивними емоційними проявами, страхами, тривогою, що вимагає високої чутливості до невербальних сигналів, вміння регулювати власні емоції та підтримувати психологічний контакт. Тому розвиток емоційного інтелекту повинен бути невід'ємною складовою освітніх програм та системи клінічного наставництва.</w:t>
      </w:r>
    </w:p>
    <w:p w14:paraId="23553601" w14:textId="065625D7" w:rsidR="00E25B7C" w:rsidRPr="006E2C00" w:rsidRDefault="00E25B7C" w:rsidP="00E25B7C">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E25B7C">
        <w:rPr>
          <w:rFonts w:ascii="Times New Roman" w:eastAsia="Times New Roman" w:hAnsi="Times New Roman" w:cs="Times New Roman"/>
          <w:bCs/>
          <w:color w:val="000000" w:themeColor="text1"/>
          <w:sz w:val="28"/>
          <w:szCs w:val="28"/>
          <w:lang w:val="ru-RU" w:eastAsia="uk-UA"/>
        </w:rPr>
        <w:t>Крім того, професійна компетентність є динамічною і вимагає постійного розвитку протягом усього професійного життя. Концепція CPD (Continuing Professional Development, безперервний професійний розвиток) вказує на необхідність систематичного оновлення знань, підвищення кваліфікації та оволодіння новими клінічними та комунікативними навичками, адаптованими до сучасних викликів. У європейському просторі CPD є обов'язковим елементом професійної ліцензії, і з часом така модель повинна бути інтегрована в українську систему післядипломної освіти медсестер.</w:t>
      </w:r>
    </w:p>
    <w:p w14:paraId="3C0BD046" w14:textId="77777777" w:rsidR="001D6503" w:rsidRDefault="001D6503" w:rsidP="001D6503">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1D6503">
        <w:rPr>
          <w:rFonts w:ascii="Times New Roman" w:eastAsia="Times New Roman" w:hAnsi="Times New Roman" w:cs="Times New Roman"/>
          <w:bCs/>
          <w:color w:val="000000" w:themeColor="text1"/>
          <w:sz w:val="28"/>
          <w:szCs w:val="28"/>
          <w:lang w:val="ru-RU" w:eastAsia="uk-UA"/>
        </w:rPr>
        <w:t xml:space="preserve">Таким чином, професійна компетентність медичної сестри в акушерстві формується на перетині медичних, гуманітарних і педагогічних знань, а також набувається в результаті безперервного досвіду, практики та самоосмислення. Її розвиток повинен бути цілеспрямованим і системним, з </w:t>
      </w:r>
      <w:r w:rsidRPr="001D6503">
        <w:rPr>
          <w:rFonts w:ascii="Times New Roman" w:eastAsia="Times New Roman" w:hAnsi="Times New Roman" w:cs="Times New Roman"/>
          <w:bCs/>
          <w:color w:val="000000" w:themeColor="text1"/>
          <w:sz w:val="28"/>
          <w:szCs w:val="28"/>
          <w:lang w:val="ru-RU" w:eastAsia="uk-UA"/>
        </w:rPr>
        <w:lastRenderedPageBreak/>
        <w:t>опорою на сучасні освітні стратегії, доказову медицину та міжнародні стандарти професійної діяльності.</w:t>
      </w:r>
    </w:p>
    <w:p w14:paraId="55081DC1" w14:textId="77777777" w:rsidR="00E25B7C" w:rsidRPr="006E4829" w:rsidRDefault="00E25B7C" w:rsidP="001D6503">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p>
    <w:p w14:paraId="4D2C6947" w14:textId="77777777" w:rsidR="006E2C00" w:rsidRPr="005F538B" w:rsidRDefault="006E2C00" w:rsidP="001D6503">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eastAsia="uk-UA"/>
        </w:rPr>
      </w:pPr>
    </w:p>
    <w:p w14:paraId="111B40B3" w14:textId="77777777" w:rsidR="00416C59" w:rsidRPr="00416C59" w:rsidRDefault="00416C59" w:rsidP="00416C59">
      <w:pPr>
        <w:widowControl/>
        <w:shd w:val="clear" w:color="auto" w:fill="FFFFFF"/>
        <w:autoSpaceDE/>
        <w:autoSpaceDN/>
        <w:spacing w:line="360" w:lineRule="auto"/>
        <w:ind w:firstLine="851"/>
        <w:jc w:val="both"/>
        <w:rPr>
          <w:rFonts w:ascii="Times New Roman" w:eastAsia="Times New Roman" w:hAnsi="Times New Roman" w:cs="Times New Roman"/>
          <w:b/>
          <w:color w:val="000000" w:themeColor="text1"/>
          <w:sz w:val="30"/>
          <w:szCs w:val="30"/>
          <w:lang w:val="ru-RU" w:eastAsia="uk-UA"/>
        </w:rPr>
      </w:pPr>
      <w:r w:rsidRPr="00416C59">
        <w:rPr>
          <w:rFonts w:ascii="Times New Roman" w:eastAsia="Times New Roman" w:hAnsi="Times New Roman" w:cs="Times New Roman"/>
          <w:b/>
          <w:bCs/>
          <w:color w:val="000000" w:themeColor="text1"/>
          <w:sz w:val="30"/>
          <w:szCs w:val="30"/>
          <w:lang w:val="ru-RU" w:eastAsia="uk-UA"/>
        </w:rPr>
        <w:t>1.3. Нормативно-правове забезпечення та стандарти підготовки медичних сестер до роботи в акушерстві в Україні та країнах Європейського Союзу</w:t>
      </w:r>
    </w:p>
    <w:p w14:paraId="5D8DDB8E" w14:textId="77777777" w:rsidR="00416C59" w:rsidRPr="00416C59" w:rsidRDefault="00416C59" w:rsidP="00416C59">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16C59">
        <w:rPr>
          <w:rFonts w:ascii="Times New Roman" w:eastAsia="Times New Roman" w:hAnsi="Times New Roman" w:cs="Times New Roman"/>
          <w:bCs/>
          <w:color w:val="000000" w:themeColor="text1"/>
          <w:sz w:val="28"/>
          <w:szCs w:val="28"/>
          <w:lang w:val="ru-RU" w:eastAsia="uk-UA"/>
        </w:rPr>
        <w:t>Нормативно-правове регулювання професійної діяльності медичних сестер, зокрема в галузі акушерства, є важливою передумовою забезпечення високої якості медичної допомоги, захисту прав пацієнтів та професійного розвитку медичних працівників. У контексті євроінтеграційних процесів особливої актуальності набуває аналіз чинних нормативних актів, освітніх стандартів і програм підготовки медичних сестер в Україні з позиції їх відповідності вимогам та підходам, прийнятим у країнах Європейського Союзу.</w:t>
      </w:r>
    </w:p>
    <w:p w14:paraId="262CD032" w14:textId="77777777" w:rsidR="00416C59" w:rsidRPr="00416C59" w:rsidRDefault="00416C59" w:rsidP="00416C59">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16C59">
        <w:rPr>
          <w:rFonts w:ascii="Times New Roman" w:eastAsia="Times New Roman" w:hAnsi="Times New Roman" w:cs="Times New Roman"/>
          <w:bCs/>
          <w:color w:val="000000" w:themeColor="text1"/>
          <w:sz w:val="28"/>
          <w:szCs w:val="28"/>
          <w:lang w:val="ru-RU" w:eastAsia="uk-UA"/>
        </w:rPr>
        <w:t>В Україні підготовка медичних сестер регламентується низкою законодавчих актів, серед яких: Закон України «Про вищу освіту» (2014), Закон України «Основи законодавства України про охорону здоров’я» (1992, зі змінами), а також галузеві стандарти вищої освіти зі спеціальності 223 «Медсестринство». Зокрема, оновлені освітні програми для першого (бакалаврського) рівня вищої освіти передбачають інтеграцію теоретичних знань з практичними навичками в різних сферах діяльності медичної сестри, включаючи акушерську практику. Стандарти акцентують увагу на міждисциплінарному підході, формуванні клінічного мислення, оволодінні протоколами медсестринського догляду та дотриманні етичних норм у роботі з жінками репродуктивного віку.</w:t>
      </w:r>
    </w:p>
    <w:p w14:paraId="203BE070" w14:textId="77777777" w:rsidR="00416C59" w:rsidRPr="00416C59" w:rsidRDefault="00416C59" w:rsidP="00416C59">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16C59">
        <w:rPr>
          <w:rFonts w:ascii="Times New Roman" w:eastAsia="Times New Roman" w:hAnsi="Times New Roman" w:cs="Times New Roman"/>
          <w:bCs/>
          <w:color w:val="000000" w:themeColor="text1"/>
          <w:sz w:val="28"/>
          <w:szCs w:val="28"/>
          <w:lang w:val="ru-RU" w:eastAsia="uk-UA"/>
        </w:rPr>
        <w:t xml:space="preserve">У країнах ЄС професійна підготовка медичних сестер до роботи в акушерстві базується на загальноєвропейських принципах безперервного навчання, доказової медицини та компетентнісного підходу. Ключовим нормативним документом є Директива 2005/36/ЄС Європейського </w:t>
      </w:r>
      <w:r w:rsidRPr="00416C59">
        <w:rPr>
          <w:rFonts w:ascii="Times New Roman" w:eastAsia="Times New Roman" w:hAnsi="Times New Roman" w:cs="Times New Roman"/>
          <w:bCs/>
          <w:color w:val="000000" w:themeColor="text1"/>
          <w:sz w:val="28"/>
          <w:szCs w:val="28"/>
          <w:lang w:val="ru-RU" w:eastAsia="uk-UA"/>
        </w:rPr>
        <w:lastRenderedPageBreak/>
        <w:t>Парламенту і Ради про визнання професійних кваліфікацій, яка регламентує тривалість, зміст та результативність освітніх програм для медичних працівників, у тому числі медичних сестер, акушерок та спеціалізованих медичних сестер (specialist nurses). Окрему увагу приділено практичній підготовці у клінічних умовах, комунікації з пацієнтами, командній роботі та розвитку навичок критичного мислення [13].</w:t>
      </w:r>
    </w:p>
    <w:p w14:paraId="341DED19" w14:textId="77777777" w:rsidR="00416C59" w:rsidRPr="00416C59" w:rsidRDefault="00416C59" w:rsidP="00416C59">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16C59">
        <w:rPr>
          <w:rFonts w:ascii="Times New Roman" w:eastAsia="Times New Roman" w:hAnsi="Times New Roman" w:cs="Times New Roman"/>
          <w:bCs/>
          <w:color w:val="000000" w:themeColor="text1"/>
          <w:sz w:val="28"/>
          <w:szCs w:val="28"/>
          <w:lang w:val="ru-RU" w:eastAsia="uk-UA"/>
        </w:rPr>
        <w:t>Наприклад, у Польщі та Німеччині діють державні стандарти, які зобов’язують включати до навчального плану окремі модулі, присвячені акушерській допомозі, догляду за вагітними та породіллями, консультуванню з питань грудного вигодовування та психоемоційної підтримки. У Франції та Італії акцент зроблено на інтеграції знань з анатомії, фізіології, перинатального скринінгу, етичних аспектів допомоги, а також на залученні студентів до міжпрофесійного навчання в рамках симуляційних тренінгів [14; 15].</w:t>
      </w:r>
    </w:p>
    <w:p w14:paraId="7B1DABB3" w14:textId="77777777" w:rsidR="00416C59" w:rsidRPr="00416C59" w:rsidRDefault="00416C59" w:rsidP="00416C59">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16C59">
        <w:rPr>
          <w:rFonts w:ascii="Times New Roman" w:eastAsia="Times New Roman" w:hAnsi="Times New Roman" w:cs="Times New Roman"/>
          <w:bCs/>
          <w:color w:val="000000" w:themeColor="text1"/>
          <w:sz w:val="28"/>
          <w:szCs w:val="28"/>
          <w:lang w:val="ru-RU" w:eastAsia="uk-UA"/>
        </w:rPr>
        <w:t>Важливо зазначити, що в системах підготовки медичних сестер у країнах ЄС спостерігається тенденція до академізації медсестринства: зростає частка університетських програм, розвиваються освітньо-наукові магістерські курси, створюються інститути клінічного наставництва та інтервізії. Такий підхід сприяє професійному зростанню медичних сестер, посиленню їх автономії в прийнятті клінічних рішень і підвищенню якості акушерської допомоги в межах міждисциплінарної взаємодії [16].</w:t>
      </w:r>
    </w:p>
    <w:p w14:paraId="3C50E724" w14:textId="77777777" w:rsidR="00416C59" w:rsidRDefault="00416C59" w:rsidP="00416C59">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16C59">
        <w:rPr>
          <w:rFonts w:ascii="Times New Roman" w:eastAsia="Times New Roman" w:hAnsi="Times New Roman" w:cs="Times New Roman"/>
          <w:bCs/>
          <w:color w:val="000000" w:themeColor="text1"/>
          <w:sz w:val="28"/>
          <w:szCs w:val="28"/>
          <w:lang w:val="ru-RU" w:eastAsia="uk-UA"/>
        </w:rPr>
        <w:t>Водночас в Україні зберігається потреба у подальшому вдосконаленні нормативно-правової бази, особливо щодо розширення ролі медичних сестер у контексті репродуктивного здоров’я. Позитивним прикладом є впровадження клінічних протоколів медсестринського догляду, адаптованих до міжнародних стандартів, однак їх систематичне оновлення та інтеграція в освітній процес залишаються актуальним завданням [17].</w:t>
      </w:r>
    </w:p>
    <w:p w14:paraId="4761BE68" w14:textId="77777777" w:rsidR="004F293A" w:rsidRPr="004F293A" w:rsidRDefault="004F293A" w:rsidP="004F293A">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F293A">
        <w:rPr>
          <w:rFonts w:ascii="Times New Roman" w:eastAsia="Times New Roman" w:hAnsi="Times New Roman" w:cs="Times New Roman"/>
          <w:bCs/>
          <w:color w:val="000000" w:themeColor="text1"/>
          <w:sz w:val="28"/>
          <w:szCs w:val="28"/>
          <w:lang w:val="ru-RU" w:eastAsia="uk-UA"/>
        </w:rPr>
        <w:t xml:space="preserve">Іншим стратегічним напрямком, що активно розвивається в країнах ЄС, є створення єдиної системи професійних кваліфікацій (Європейська система кваліфікацій — EQF), яка визначає рівні знань, навичок та автономності для </w:t>
      </w:r>
      <w:r w:rsidRPr="004F293A">
        <w:rPr>
          <w:rFonts w:ascii="Times New Roman" w:eastAsia="Times New Roman" w:hAnsi="Times New Roman" w:cs="Times New Roman"/>
          <w:bCs/>
          <w:color w:val="000000" w:themeColor="text1"/>
          <w:sz w:val="28"/>
          <w:szCs w:val="28"/>
          <w:lang w:val="ru-RU" w:eastAsia="uk-UA"/>
        </w:rPr>
        <w:lastRenderedPageBreak/>
        <w:t>різних категорій медичних працівників. Згідно з EQF, роль акушерки повинна включати здатність діяти самостійно, ініціювати клінічні втручання в межах своїх компетенцій та брати участь у плануванні догляду з урахуванням потреб пацієнта.</w:t>
      </w:r>
    </w:p>
    <w:p w14:paraId="0BD27E17" w14:textId="192BC34C" w:rsidR="004F293A" w:rsidRDefault="004F293A" w:rsidP="004F293A">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F293A">
        <w:rPr>
          <w:rFonts w:ascii="Times New Roman" w:eastAsia="Times New Roman" w:hAnsi="Times New Roman" w:cs="Times New Roman"/>
          <w:bCs/>
          <w:color w:val="000000" w:themeColor="text1"/>
          <w:sz w:val="28"/>
          <w:szCs w:val="28"/>
          <w:lang w:val="ru-RU" w:eastAsia="uk-UA"/>
        </w:rPr>
        <w:t>Крім того, варто зазначити, що у Фінляндії, Нідерландах та Швеції вже впроваджено моделі, за якими медсестра з відповідною спеціалізацією має право самостійно проводити низку клінічних процедур у сфері акушерства, включаючи консультативну підтримку під час вагітності, післяпологовий догляд, психоемоційну оцінку стану матері, а також ведення документації відповідно до протоколів первинної медичної допомоги. Це стало можливим завдяки високому рівню інтеграції освітніх, клінічних та правових стандартів.</w:t>
      </w:r>
    </w:p>
    <w:p w14:paraId="149EFE67" w14:textId="60A40DC0" w:rsidR="004F293A" w:rsidRPr="004F293A" w:rsidRDefault="004F293A" w:rsidP="004F293A">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F293A">
        <w:rPr>
          <w:rFonts w:ascii="Times New Roman" w:eastAsia="Times New Roman" w:hAnsi="Times New Roman" w:cs="Times New Roman"/>
          <w:bCs/>
          <w:color w:val="000000" w:themeColor="text1"/>
          <w:sz w:val="28"/>
          <w:szCs w:val="28"/>
          <w:lang w:val="ru-RU" w:eastAsia="uk-UA"/>
        </w:rPr>
        <w:t>Таким чином, порівняльний аналіз показує, що ключовими векторами розвитку нормативно-правової підтримки підготовки медсестер для акушерської практики в ЄС є: акцент на клінічній автономії, мультидисциплінарний характер, стандартизація компетентностей, академізація медсестринства та підтримка професійного зростання через післядипломну освіту. Для України впровадження таких принципів вимагає не тільки адаптації законодавства, а й зміни парадигми підготовки – від технократичного до інтегративного та компетентнісного підходу, орієнтованого на безперервний професійний розвиток та практичну цінність отриманих знань.</w:t>
      </w:r>
    </w:p>
    <w:p w14:paraId="22BD1FC5" w14:textId="253BF7D2" w:rsidR="004F293A" w:rsidRDefault="004F293A" w:rsidP="004F293A">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F293A">
        <w:rPr>
          <w:rFonts w:ascii="Times New Roman" w:eastAsia="Times New Roman" w:hAnsi="Times New Roman" w:cs="Times New Roman"/>
          <w:bCs/>
          <w:color w:val="000000" w:themeColor="text1"/>
          <w:sz w:val="28"/>
          <w:szCs w:val="28"/>
          <w:lang w:val="ru-RU" w:eastAsia="uk-UA"/>
        </w:rPr>
        <w:t>У цьому контексті важливою є ініціатива Європейської федерації асоціацій медсестер (EFN), яка наполягає на гармонізації навчальних програм та просуванні так званої «догляду, чутливого до потреб медсестер» — догляду, який залежить від рівня підготовки медсестри і має вирішальне значення для результатів лікування, зокрема в перинатальний період. EFN підтримує розробку спеціалізованих програм, зокрема в галузі охорони здоров'я жінок, і рекомендує більш активне залучення медсестер до клінічних досліджень, розробки стандартів та оцінки якості медичних послуг.</w:t>
      </w:r>
    </w:p>
    <w:p w14:paraId="05C280F7" w14:textId="77777777" w:rsidR="00437AFB" w:rsidRPr="00437AFB" w:rsidRDefault="00437AFB" w:rsidP="00437AFB">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p>
    <w:p w14:paraId="11DA3543" w14:textId="77777777" w:rsidR="00437AFB" w:rsidRPr="00437AFB" w:rsidRDefault="00437AFB" w:rsidP="00437AFB">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37AFB">
        <w:rPr>
          <w:rFonts w:ascii="Times New Roman" w:eastAsia="Times New Roman" w:hAnsi="Times New Roman" w:cs="Times New Roman"/>
          <w:bCs/>
          <w:color w:val="000000" w:themeColor="text1"/>
          <w:sz w:val="28"/>
          <w:szCs w:val="28"/>
          <w:lang w:val="ru-RU" w:eastAsia="uk-UA"/>
        </w:rPr>
        <w:lastRenderedPageBreak/>
        <w:t>Окрім формальних освітніх та клінічних вимог, нормативно-правова система країн ЄС включає етичне регулювання професійної діяльності медсестер, що є особливо важливим у сфері акушерства, де виникають складні клінічні та етичні дилеми, пов'язані з конфіденційністю, згодою, репродуктивними правами, доглядом у ситуаціях втрати або ризику. У багатьох країнах обов'язковим елементом є кодекс етики медсестер, який має силу професійного стандарту і використовується в процесі акредитації освітніх програм та сертифікації фахівців.</w:t>
      </w:r>
    </w:p>
    <w:p w14:paraId="4561AD0E" w14:textId="7B504554" w:rsidR="00437AFB" w:rsidRDefault="00437AFB" w:rsidP="00437AFB">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37AFB">
        <w:rPr>
          <w:rFonts w:ascii="Times New Roman" w:eastAsia="Times New Roman" w:hAnsi="Times New Roman" w:cs="Times New Roman"/>
          <w:bCs/>
          <w:color w:val="000000" w:themeColor="text1"/>
          <w:sz w:val="28"/>
          <w:szCs w:val="28"/>
          <w:lang w:val="ru-RU" w:eastAsia="uk-UA"/>
        </w:rPr>
        <w:t>Крім того, слід зазначити, що в країнах ЄС впроваджена чітко структурована система зовнішнього контролю якості підготовки медсестер. Так, незалежні агентства з акредитації освітніх програм перевіряють відповідність навчальних курсів не тільки змісту, але й процедурним критеріям (система нагляду, рівень доступу до клінічних закладів, рівень інтеграції з науковими дослідженнями, наявність наставницької підтримки). Це дозволяє підтримувати стабільну якість підготовки у всіх навчальних закладах, незалежно від регіону чи форми власності.</w:t>
      </w:r>
    </w:p>
    <w:p w14:paraId="048024FE" w14:textId="77777777" w:rsidR="00437AFB" w:rsidRPr="00437AFB" w:rsidRDefault="00437AFB" w:rsidP="00437AFB">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37AFB">
        <w:rPr>
          <w:rFonts w:ascii="Times New Roman" w:eastAsia="Times New Roman" w:hAnsi="Times New Roman" w:cs="Times New Roman"/>
          <w:bCs/>
          <w:color w:val="000000" w:themeColor="text1"/>
          <w:sz w:val="28"/>
          <w:szCs w:val="28"/>
          <w:lang w:val="ru-RU" w:eastAsia="uk-UA"/>
        </w:rPr>
        <w:t>У цьому контексті роль професійних організацій є вирішальною: вони не тільки розробляють професійні стандарти, а й беруть участь у формуванні освітньої політики, ліцензуванні, післядипломній підготовці та розгляді скарг про порушення професійної етики. Такий підхід значно зменшує адміністративне навантаження на державу та сприяє розвитку саморегулювання професійного середовища.</w:t>
      </w:r>
    </w:p>
    <w:p w14:paraId="4C7EB452" w14:textId="05778A05" w:rsidR="00437AFB" w:rsidRPr="00416C59" w:rsidRDefault="00437AFB" w:rsidP="00437AFB">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37AFB">
        <w:rPr>
          <w:rFonts w:ascii="Times New Roman" w:eastAsia="Times New Roman" w:hAnsi="Times New Roman" w:cs="Times New Roman"/>
          <w:bCs/>
          <w:color w:val="000000" w:themeColor="text1"/>
          <w:sz w:val="28"/>
          <w:szCs w:val="28"/>
          <w:lang w:val="ru-RU" w:eastAsia="uk-UA"/>
        </w:rPr>
        <w:t>Для України важливим кроком у гармонізації з європейськими підходами є створення єдиного реєстру сертифікованих програм підготовки медичних сестер, що забезпечить прозорість системи освіти та спростить визнання кваліфікацій за кордоном. Не менш актуальним є розвиток освітніх програм подвійних дипломів, спільних для українських вищих навчальних закладів та європейських партнерів.</w:t>
      </w:r>
    </w:p>
    <w:p w14:paraId="06C02653" w14:textId="2DCD8DD8" w:rsidR="00416C59" w:rsidRPr="00416C59" w:rsidRDefault="00416C59" w:rsidP="00416C59">
      <w:pPr>
        <w:widowControl/>
        <w:shd w:val="clear" w:color="auto" w:fill="FFFFFF"/>
        <w:autoSpaceDE/>
        <w:autoSpaceDN/>
        <w:spacing w:line="360" w:lineRule="auto"/>
        <w:ind w:firstLine="851"/>
        <w:jc w:val="both"/>
        <w:rPr>
          <w:rFonts w:ascii="Times New Roman" w:eastAsia="Times New Roman" w:hAnsi="Times New Roman" w:cs="Times New Roman"/>
          <w:bCs/>
          <w:color w:val="000000" w:themeColor="text1"/>
          <w:sz w:val="28"/>
          <w:szCs w:val="28"/>
          <w:lang w:val="ru-RU" w:eastAsia="uk-UA"/>
        </w:rPr>
      </w:pPr>
      <w:r w:rsidRPr="00416C59">
        <w:rPr>
          <w:rFonts w:ascii="Times New Roman" w:eastAsia="Times New Roman" w:hAnsi="Times New Roman" w:cs="Times New Roman"/>
          <w:bCs/>
          <w:color w:val="000000" w:themeColor="text1"/>
          <w:sz w:val="28"/>
          <w:szCs w:val="28"/>
          <w:lang w:val="ru-RU" w:eastAsia="uk-UA"/>
        </w:rPr>
        <w:t xml:space="preserve">Порівняльний аналіз показує, що гармонізація української моделі підготовки медичних сестер до стандартів ЄС потребує послідовної </w:t>
      </w:r>
      <w:r w:rsidRPr="00416C59">
        <w:rPr>
          <w:rFonts w:ascii="Times New Roman" w:eastAsia="Times New Roman" w:hAnsi="Times New Roman" w:cs="Times New Roman"/>
          <w:bCs/>
          <w:color w:val="000000" w:themeColor="text1"/>
          <w:sz w:val="28"/>
          <w:szCs w:val="28"/>
          <w:lang w:val="ru-RU" w:eastAsia="uk-UA"/>
        </w:rPr>
        <w:lastRenderedPageBreak/>
        <w:t>модернізації освітніх програм, активного впровадження міжнародного досвіду, участі в проєктах обміну та міжуніверситетській співпраці, а також підтримки з боку державних органів та професійних асоціацій</w:t>
      </w:r>
      <w:r w:rsidR="00865389">
        <w:rPr>
          <w:rFonts w:ascii="Times New Roman" w:eastAsia="Times New Roman" w:hAnsi="Times New Roman" w:cs="Times New Roman"/>
          <w:bCs/>
          <w:color w:val="000000" w:themeColor="text1"/>
          <w:sz w:val="28"/>
          <w:szCs w:val="28"/>
          <w:lang w:val="ru-RU" w:eastAsia="uk-UA"/>
        </w:rPr>
        <w:t xml:space="preserve"> (Таб. 1.3.1)</w:t>
      </w:r>
      <w:r w:rsidRPr="00416C59">
        <w:rPr>
          <w:rFonts w:ascii="Times New Roman" w:eastAsia="Times New Roman" w:hAnsi="Times New Roman" w:cs="Times New Roman"/>
          <w:bCs/>
          <w:color w:val="000000" w:themeColor="text1"/>
          <w:sz w:val="28"/>
          <w:szCs w:val="28"/>
          <w:lang w:val="ru-RU" w:eastAsia="uk-UA"/>
        </w:rPr>
        <w:t>.</w:t>
      </w:r>
    </w:p>
    <w:p w14:paraId="3E66D65C" w14:textId="1E424B53" w:rsidR="00865389" w:rsidRPr="00865389" w:rsidRDefault="00865389" w:rsidP="00865389">
      <w:pPr>
        <w:pStyle w:val="1"/>
        <w:rPr>
          <w:rFonts w:ascii="Times New Roman" w:hAnsi="Times New Roman" w:cs="Times New Roman"/>
          <w:color w:val="auto"/>
          <w:lang w:val="ru-RU"/>
        </w:rPr>
      </w:pPr>
      <w:r w:rsidRPr="00865389">
        <w:rPr>
          <w:rFonts w:ascii="Times New Roman" w:hAnsi="Times New Roman" w:cs="Times New Roman"/>
          <w:color w:val="auto"/>
          <w:lang w:val="ru-RU"/>
        </w:rPr>
        <w:t>Таблиця 1.3.1. Порівняльна таблиця: Підготовка медсестер в акушерстві</w:t>
      </w:r>
    </w:p>
    <w:tbl>
      <w:tblPr>
        <w:tblStyle w:val="aa"/>
        <w:tblW w:w="0" w:type="auto"/>
        <w:tblLook w:val="04A0" w:firstRow="1" w:lastRow="0" w:firstColumn="1" w:lastColumn="0" w:noHBand="0" w:noVBand="1"/>
      </w:tblPr>
      <w:tblGrid>
        <w:gridCol w:w="2880"/>
        <w:gridCol w:w="2880"/>
        <w:gridCol w:w="2880"/>
      </w:tblGrid>
      <w:tr w:rsidR="00865389" w:rsidRPr="00865389" w14:paraId="245EF51F" w14:textId="77777777" w:rsidTr="00F02B65">
        <w:tc>
          <w:tcPr>
            <w:tcW w:w="2880" w:type="dxa"/>
          </w:tcPr>
          <w:p w14:paraId="6C4293D1" w14:textId="77777777" w:rsidR="00865389" w:rsidRDefault="00865389" w:rsidP="00F02B65">
            <w:pPr>
              <w:rPr>
                <w:rFonts w:ascii="Times New Roman" w:hAnsi="Times New Roman" w:cs="Times New Roman"/>
                <w:b/>
                <w:bCs/>
                <w:sz w:val="28"/>
                <w:szCs w:val="28"/>
              </w:rPr>
            </w:pPr>
          </w:p>
          <w:p w14:paraId="0A3A5F77" w14:textId="47B7ABB2" w:rsidR="00865389" w:rsidRPr="00865389" w:rsidRDefault="00865389" w:rsidP="00F02B65">
            <w:pPr>
              <w:rPr>
                <w:rFonts w:ascii="Times New Roman" w:hAnsi="Times New Roman" w:cs="Times New Roman"/>
                <w:b/>
                <w:bCs/>
                <w:sz w:val="28"/>
                <w:szCs w:val="28"/>
              </w:rPr>
            </w:pPr>
            <w:r w:rsidRPr="00865389">
              <w:rPr>
                <w:rFonts w:ascii="Times New Roman" w:hAnsi="Times New Roman" w:cs="Times New Roman"/>
                <w:b/>
                <w:bCs/>
                <w:sz w:val="28"/>
                <w:szCs w:val="28"/>
              </w:rPr>
              <w:t>Критерій</w:t>
            </w:r>
          </w:p>
        </w:tc>
        <w:tc>
          <w:tcPr>
            <w:tcW w:w="2880" w:type="dxa"/>
          </w:tcPr>
          <w:p w14:paraId="61AE1E1C" w14:textId="77777777" w:rsidR="00865389" w:rsidRDefault="00865389" w:rsidP="00F02B65">
            <w:pPr>
              <w:rPr>
                <w:rFonts w:ascii="Times New Roman" w:hAnsi="Times New Roman" w:cs="Times New Roman"/>
                <w:b/>
                <w:bCs/>
                <w:sz w:val="28"/>
                <w:szCs w:val="28"/>
              </w:rPr>
            </w:pPr>
          </w:p>
          <w:p w14:paraId="7C6D1C1D" w14:textId="512DB60E" w:rsidR="00865389" w:rsidRPr="00865389" w:rsidRDefault="00865389" w:rsidP="00F02B65">
            <w:pPr>
              <w:rPr>
                <w:rFonts w:ascii="Times New Roman" w:hAnsi="Times New Roman" w:cs="Times New Roman"/>
                <w:b/>
                <w:bCs/>
                <w:sz w:val="28"/>
                <w:szCs w:val="28"/>
              </w:rPr>
            </w:pPr>
            <w:r w:rsidRPr="00865389">
              <w:rPr>
                <w:rFonts w:ascii="Times New Roman" w:hAnsi="Times New Roman" w:cs="Times New Roman"/>
                <w:b/>
                <w:bCs/>
                <w:sz w:val="28"/>
                <w:szCs w:val="28"/>
              </w:rPr>
              <w:t>Україна</w:t>
            </w:r>
          </w:p>
        </w:tc>
        <w:tc>
          <w:tcPr>
            <w:tcW w:w="2880" w:type="dxa"/>
          </w:tcPr>
          <w:p w14:paraId="1C3A9CB7" w14:textId="77777777" w:rsidR="00865389" w:rsidRDefault="00865389" w:rsidP="00F02B65">
            <w:pPr>
              <w:rPr>
                <w:rFonts w:ascii="Times New Roman" w:hAnsi="Times New Roman" w:cs="Times New Roman"/>
                <w:b/>
                <w:bCs/>
                <w:sz w:val="28"/>
                <w:szCs w:val="28"/>
              </w:rPr>
            </w:pPr>
          </w:p>
          <w:p w14:paraId="70FD7D2A" w14:textId="6FC60F01" w:rsidR="00865389" w:rsidRDefault="00865389" w:rsidP="00F02B65">
            <w:pPr>
              <w:rPr>
                <w:rFonts w:ascii="Times New Roman" w:hAnsi="Times New Roman" w:cs="Times New Roman"/>
                <w:b/>
                <w:bCs/>
                <w:sz w:val="28"/>
                <w:szCs w:val="28"/>
              </w:rPr>
            </w:pPr>
            <w:r w:rsidRPr="00865389">
              <w:rPr>
                <w:rFonts w:ascii="Times New Roman" w:hAnsi="Times New Roman" w:cs="Times New Roman"/>
                <w:b/>
                <w:bCs/>
                <w:sz w:val="28"/>
                <w:szCs w:val="28"/>
              </w:rPr>
              <w:t>Країни ЄС</w:t>
            </w:r>
          </w:p>
          <w:p w14:paraId="00DC741C" w14:textId="77777777" w:rsidR="00865389" w:rsidRPr="00865389" w:rsidRDefault="00865389" w:rsidP="00F02B65">
            <w:pPr>
              <w:rPr>
                <w:rFonts w:ascii="Times New Roman" w:hAnsi="Times New Roman" w:cs="Times New Roman"/>
                <w:b/>
                <w:bCs/>
                <w:sz w:val="28"/>
                <w:szCs w:val="28"/>
              </w:rPr>
            </w:pPr>
          </w:p>
        </w:tc>
      </w:tr>
      <w:tr w:rsidR="00865389" w:rsidRPr="00865389" w14:paraId="2DA0646B" w14:textId="77777777" w:rsidTr="00F02B65">
        <w:tc>
          <w:tcPr>
            <w:tcW w:w="2880" w:type="dxa"/>
          </w:tcPr>
          <w:p w14:paraId="69EE5A69"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Нормативно-правова база</w:t>
            </w:r>
          </w:p>
        </w:tc>
        <w:tc>
          <w:tcPr>
            <w:tcW w:w="2880" w:type="dxa"/>
          </w:tcPr>
          <w:p w14:paraId="780F63AB"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Закони України, галузеві стандарти МОЗ, освітні стандарти зі спеціальності 223</w:t>
            </w:r>
          </w:p>
        </w:tc>
        <w:tc>
          <w:tcPr>
            <w:tcW w:w="2880" w:type="dxa"/>
          </w:tcPr>
          <w:p w14:paraId="016F8079"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Директива 2005/36/EC, національні медичні та освітні акти</w:t>
            </w:r>
          </w:p>
        </w:tc>
      </w:tr>
      <w:tr w:rsidR="00865389" w:rsidRPr="00865389" w14:paraId="7CDEC723" w14:textId="77777777" w:rsidTr="00F02B65">
        <w:tc>
          <w:tcPr>
            <w:tcW w:w="2880" w:type="dxa"/>
          </w:tcPr>
          <w:p w14:paraId="7D393B21"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Тип освітніх програм</w:t>
            </w:r>
          </w:p>
        </w:tc>
        <w:tc>
          <w:tcPr>
            <w:tcW w:w="2880" w:type="dxa"/>
          </w:tcPr>
          <w:p w14:paraId="179E59AA"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Коледжі, академії, університети; бакалаврські програми</w:t>
            </w:r>
          </w:p>
        </w:tc>
        <w:tc>
          <w:tcPr>
            <w:tcW w:w="2880" w:type="dxa"/>
          </w:tcPr>
          <w:p w14:paraId="30E28395"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Університетські програми, магістратура, спеціалізація</w:t>
            </w:r>
          </w:p>
        </w:tc>
      </w:tr>
      <w:tr w:rsidR="00865389" w:rsidRPr="00865389" w14:paraId="3CF1B4C2" w14:textId="77777777" w:rsidTr="00F02B65">
        <w:tc>
          <w:tcPr>
            <w:tcW w:w="2880" w:type="dxa"/>
          </w:tcPr>
          <w:p w14:paraId="098A8C05"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Тривалість підготовки</w:t>
            </w:r>
          </w:p>
        </w:tc>
        <w:tc>
          <w:tcPr>
            <w:tcW w:w="2880" w:type="dxa"/>
          </w:tcPr>
          <w:p w14:paraId="232A4A80"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3–4 роки (бакалаврський рівень)</w:t>
            </w:r>
          </w:p>
        </w:tc>
        <w:tc>
          <w:tcPr>
            <w:tcW w:w="2880" w:type="dxa"/>
          </w:tcPr>
          <w:p w14:paraId="2878CA32"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3–4 роки + післядипломна освіта</w:t>
            </w:r>
          </w:p>
        </w:tc>
      </w:tr>
      <w:tr w:rsidR="00865389" w:rsidRPr="00865389" w14:paraId="2C28ACB0" w14:textId="77777777" w:rsidTr="00F02B65">
        <w:tc>
          <w:tcPr>
            <w:tcW w:w="2880" w:type="dxa"/>
          </w:tcPr>
          <w:p w14:paraId="1FB05317"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Фокус навчального плану</w:t>
            </w:r>
          </w:p>
        </w:tc>
        <w:tc>
          <w:tcPr>
            <w:tcW w:w="2880" w:type="dxa"/>
          </w:tcPr>
          <w:p w14:paraId="4A706050"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Загальні медсестринські дисципліни з модулями акушерства</w:t>
            </w:r>
          </w:p>
        </w:tc>
        <w:tc>
          <w:tcPr>
            <w:tcW w:w="2880" w:type="dxa"/>
          </w:tcPr>
          <w:p w14:paraId="542BB76D"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Компетентнісний підхід, спеціалізовані акушерські модулі</w:t>
            </w:r>
          </w:p>
        </w:tc>
      </w:tr>
      <w:tr w:rsidR="00865389" w:rsidRPr="00865389" w14:paraId="56F3C134" w14:textId="77777777" w:rsidTr="00F02B65">
        <w:tc>
          <w:tcPr>
            <w:tcW w:w="2880" w:type="dxa"/>
          </w:tcPr>
          <w:p w14:paraId="2F75987B"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Клінічна практика</w:t>
            </w:r>
          </w:p>
        </w:tc>
        <w:tc>
          <w:tcPr>
            <w:tcW w:w="2880" w:type="dxa"/>
          </w:tcPr>
          <w:p w14:paraId="4D677788"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Переддипломна практика у базах охорони здоров’я</w:t>
            </w:r>
          </w:p>
        </w:tc>
        <w:tc>
          <w:tcPr>
            <w:tcW w:w="2880" w:type="dxa"/>
          </w:tcPr>
          <w:p w14:paraId="156175E0"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Інтегрована з навчальним процесом, великі обсяги практики</w:t>
            </w:r>
          </w:p>
        </w:tc>
      </w:tr>
      <w:tr w:rsidR="00865389" w:rsidRPr="00865389" w14:paraId="2F3F62CC" w14:textId="77777777" w:rsidTr="00F02B65">
        <w:tc>
          <w:tcPr>
            <w:tcW w:w="2880" w:type="dxa"/>
          </w:tcPr>
          <w:p w14:paraId="6047D5E2"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Акцент на міжпрофесійне навчання</w:t>
            </w:r>
          </w:p>
        </w:tc>
        <w:tc>
          <w:tcPr>
            <w:tcW w:w="2880" w:type="dxa"/>
          </w:tcPr>
          <w:p w14:paraId="3EE531D1"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Епізодично, не є обов’язковим компонентом</w:t>
            </w:r>
          </w:p>
        </w:tc>
        <w:tc>
          <w:tcPr>
            <w:tcW w:w="2880" w:type="dxa"/>
          </w:tcPr>
          <w:p w14:paraId="79B4FC49"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Обов’язкове включення міжпрофесійних тренінгів</w:t>
            </w:r>
          </w:p>
        </w:tc>
      </w:tr>
      <w:tr w:rsidR="00865389" w:rsidRPr="00865389" w14:paraId="17E0CB57" w14:textId="77777777" w:rsidTr="00F02B65">
        <w:tc>
          <w:tcPr>
            <w:tcW w:w="2880" w:type="dxa"/>
          </w:tcPr>
          <w:p w14:paraId="2DBE03B4"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Автономія медсестри в акушерстві</w:t>
            </w:r>
          </w:p>
        </w:tc>
        <w:tc>
          <w:tcPr>
            <w:tcW w:w="2880" w:type="dxa"/>
          </w:tcPr>
          <w:p w14:paraId="6DA0D0D4"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Обмежена, залежить від лікаря</w:t>
            </w:r>
          </w:p>
        </w:tc>
        <w:tc>
          <w:tcPr>
            <w:tcW w:w="2880" w:type="dxa"/>
          </w:tcPr>
          <w:p w14:paraId="4D7836F2"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Висока, передбачає прийняття рішень</w:t>
            </w:r>
          </w:p>
        </w:tc>
      </w:tr>
      <w:tr w:rsidR="00865389" w:rsidRPr="00865389" w14:paraId="5DA73B04" w14:textId="77777777" w:rsidTr="00F02B65">
        <w:tc>
          <w:tcPr>
            <w:tcW w:w="2880" w:type="dxa"/>
          </w:tcPr>
          <w:p w14:paraId="25E591E3"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Наявність стандартів догляду</w:t>
            </w:r>
          </w:p>
        </w:tc>
        <w:tc>
          <w:tcPr>
            <w:tcW w:w="2880" w:type="dxa"/>
          </w:tcPr>
          <w:p w14:paraId="731A7DAA"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Існують окремі протоколи, не завжди впроваджені</w:t>
            </w:r>
          </w:p>
        </w:tc>
        <w:tc>
          <w:tcPr>
            <w:tcW w:w="2880" w:type="dxa"/>
          </w:tcPr>
          <w:p w14:paraId="5A53D88B" w14:textId="77777777" w:rsidR="00865389" w:rsidRPr="00865389" w:rsidRDefault="00865389" w:rsidP="00865389">
            <w:pPr>
              <w:spacing w:line="276" w:lineRule="auto"/>
              <w:rPr>
                <w:rFonts w:ascii="Times New Roman" w:hAnsi="Times New Roman" w:cs="Times New Roman"/>
                <w:sz w:val="28"/>
                <w:szCs w:val="28"/>
              </w:rPr>
            </w:pPr>
            <w:r w:rsidRPr="00865389">
              <w:rPr>
                <w:rFonts w:ascii="Times New Roman" w:hAnsi="Times New Roman" w:cs="Times New Roman"/>
                <w:sz w:val="28"/>
                <w:szCs w:val="28"/>
              </w:rPr>
              <w:t xml:space="preserve">Уніфіковані європейські </w:t>
            </w:r>
            <w:r w:rsidRPr="00865389">
              <w:rPr>
                <w:rFonts w:ascii="Times New Roman" w:hAnsi="Times New Roman" w:cs="Times New Roman"/>
                <w:sz w:val="28"/>
                <w:szCs w:val="28"/>
              </w:rPr>
              <w:lastRenderedPageBreak/>
              <w:t>протоколи та гайдлайни</w:t>
            </w:r>
          </w:p>
        </w:tc>
      </w:tr>
    </w:tbl>
    <w:p w14:paraId="02C15F48" w14:textId="77777777" w:rsidR="00F65421" w:rsidRPr="00865389" w:rsidRDefault="00F65421" w:rsidP="00F65421">
      <w:pPr>
        <w:widowControl/>
        <w:shd w:val="clear" w:color="auto" w:fill="FFFFFF"/>
        <w:autoSpaceDE/>
        <w:autoSpaceDN/>
        <w:spacing w:line="360" w:lineRule="auto"/>
        <w:ind w:firstLine="851"/>
        <w:jc w:val="both"/>
        <w:rPr>
          <w:rFonts w:ascii="Times New Roman" w:eastAsia="Times New Roman" w:hAnsi="Times New Roman" w:cs="Times New Roman"/>
          <w:b/>
          <w:color w:val="000000" w:themeColor="text1"/>
          <w:sz w:val="28"/>
          <w:szCs w:val="28"/>
          <w:lang w:eastAsia="uk-UA"/>
        </w:rPr>
      </w:pPr>
    </w:p>
    <w:p w14:paraId="4F70EEA6" w14:textId="77777777" w:rsidR="00F65421" w:rsidRDefault="00F65421" w:rsidP="00F65421">
      <w:pPr>
        <w:widowControl/>
        <w:shd w:val="clear" w:color="auto" w:fill="FFFFFF"/>
        <w:autoSpaceDE/>
        <w:autoSpaceDN/>
        <w:spacing w:line="360" w:lineRule="auto"/>
        <w:ind w:firstLine="851"/>
        <w:jc w:val="both"/>
        <w:rPr>
          <w:rFonts w:ascii="Times New Roman" w:eastAsia="Times New Roman" w:hAnsi="Times New Roman" w:cs="Times New Roman"/>
          <w:b/>
          <w:color w:val="000000" w:themeColor="text1"/>
          <w:sz w:val="30"/>
          <w:szCs w:val="30"/>
          <w:lang w:eastAsia="uk-UA"/>
        </w:rPr>
      </w:pPr>
    </w:p>
    <w:p w14:paraId="1F27C767" w14:textId="77777777" w:rsidR="00470E86" w:rsidRDefault="00470E86" w:rsidP="00F65421">
      <w:pPr>
        <w:widowControl/>
        <w:shd w:val="clear" w:color="auto" w:fill="FFFFFF"/>
        <w:autoSpaceDE/>
        <w:autoSpaceDN/>
        <w:spacing w:line="360" w:lineRule="auto"/>
        <w:ind w:firstLine="851"/>
        <w:jc w:val="both"/>
        <w:rPr>
          <w:rFonts w:ascii="Times New Roman" w:eastAsia="Times New Roman" w:hAnsi="Times New Roman" w:cs="Times New Roman"/>
          <w:b/>
          <w:color w:val="000000" w:themeColor="text1"/>
          <w:sz w:val="30"/>
          <w:szCs w:val="30"/>
          <w:lang w:eastAsia="uk-UA"/>
        </w:rPr>
      </w:pPr>
    </w:p>
    <w:p w14:paraId="541972B0" w14:textId="77777777" w:rsidR="00DB049A" w:rsidRPr="009553BA" w:rsidRDefault="009553BA" w:rsidP="00F65421">
      <w:pPr>
        <w:widowControl/>
        <w:shd w:val="clear" w:color="auto" w:fill="FFFFFF"/>
        <w:autoSpaceDE/>
        <w:autoSpaceDN/>
        <w:spacing w:line="360" w:lineRule="auto"/>
        <w:ind w:firstLine="851"/>
        <w:jc w:val="both"/>
        <w:rPr>
          <w:rFonts w:ascii="Times New Roman" w:eastAsia="Times New Roman" w:hAnsi="Times New Roman" w:cs="Times New Roman"/>
          <w:b/>
          <w:color w:val="000000" w:themeColor="text1"/>
          <w:sz w:val="30"/>
          <w:szCs w:val="30"/>
          <w:lang w:eastAsia="uk-UA"/>
        </w:rPr>
      </w:pPr>
      <w:r w:rsidRPr="009553BA">
        <w:rPr>
          <w:rFonts w:ascii="Times New Roman" w:eastAsia="Times New Roman" w:hAnsi="Times New Roman" w:cs="Times New Roman"/>
          <w:b/>
          <w:color w:val="000000" w:themeColor="text1"/>
          <w:sz w:val="30"/>
          <w:szCs w:val="30"/>
          <w:lang w:eastAsia="uk-UA"/>
        </w:rPr>
        <w:t xml:space="preserve">Висновки до розділу </w:t>
      </w:r>
      <w:r w:rsidR="00CF2657">
        <w:rPr>
          <w:rFonts w:ascii="Times New Roman" w:eastAsia="Times New Roman" w:hAnsi="Times New Roman" w:cs="Times New Roman"/>
          <w:b/>
          <w:color w:val="000000" w:themeColor="text1"/>
          <w:sz w:val="30"/>
          <w:szCs w:val="30"/>
          <w:lang w:eastAsia="uk-UA"/>
        </w:rPr>
        <w:t>1</w:t>
      </w:r>
    </w:p>
    <w:p w14:paraId="343E6983" w14:textId="77777777" w:rsidR="00E80B49" w:rsidRPr="00E80B49" w:rsidRDefault="00E80B49" w:rsidP="00676875">
      <w:pPr>
        <w:widowControl/>
        <w:autoSpaceDE/>
        <w:autoSpaceDN/>
        <w:spacing w:before="100" w:beforeAutospacing="1" w:after="100" w:afterAutospacing="1" w:line="360" w:lineRule="auto"/>
        <w:ind w:firstLine="720"/>
        <w:jc w:val="both"/>
        <w:rPr>
          <w:rFonts w:ascii="Times New Roman" w:eastAsia="Times New Roman" w:hAnsi="Times New Roman" w:cs="Times New Roman"/>
          <w:sz w:val="28"/>
          <w:szCs w:val="28"/>
          <w:lang w:eastAsia="ru-RU"/>
        </w:rPr>
      </w:pPr>
      <w:r w:rsidRPr="00E80B49">
        <w:rPr>
          <w:rFonts w:ascii="Times New Roman" w:eastAsia="Times New Roman" w:hAnsi="Times New Roman" w:cs="Times New Roman"/>
          <w:sz w:val="28"/>
          <w:szCs w:val="28"/>
          <w:lang w:eastAsia="ru-RU"/>
        </w:rPr>
        <w:t>Аналіз теоретико-методологічних засад професійної підготовки медичних сестер до акушерської діяльності дав змогу зробити низку важливих висновків.</w:t>
      </w:r>
    </w:p>
    <w:p w14:paraId="5962A30D" w14:textId="6F0C9D39" w:rsidR="00E80B49" w:rsidRPr="00E80B49" w:rsidRDefault="009322D0" w:rsidP="00676875">
      <w:pPr>
        <w:widowControl/>
        <w:autoSpaceDE/>
        <w:autoSpaceDN/>
        <w:spacing w:before="100" w:beforeAutospacing="1" w:after="100" w:afterAutospacing="1"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sidR="00E80B49" w:rsidRPr="00E80B49">
        <w:rPr>
          <w:rFonts w:ascii="Times New Roman" w:eastAsia="Times New Roman" w:hAnsi="Times New Roman" w:cs="Times New Roman"/>
          <w:sz w:val="28"/>
          <w:szCs w:val="28"/>
          <w:lang w:eastAsia="ru-RU"/>
        </w:rPr>
        <w:t>становлено, що медична сестра в акушерстві виконує не лише підтримувальні або допоміжні функції, а є повноправним учасником міжпрофесійної команди, яка забезпечує безперервність, безпечність і якість перинатальної допомоги. Сучасна модель медсестринства в акушерстві характеризується поступовим переходом від традиційного підходу до автономнішої, компетентнісно орієнтованої моделі, в якій ключовими є клінічна обґрунтованість дій, відповідальність, емоційна чутливість і етична рефлексія.</w:t>
      </w:r>
    </w:p>
    <w:p w14:paraId="3816091B" w14:textId="120FB290" w:rsidR="00E80B49" w:rsidRPr="00E80B49" w:rsidRDefault="009322D0" w:rsidP="00676875">
      <w:pPr>
        <w:widowControl/>
        <w:autoSpaceDE/>
        <w:autoSpaceDN/>
        <w:spacing w:before="100" w:beforeAutospacing="1" w:after="100" w:afterAutospacing="1"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Д</w:t>
      </w:r>
      <w:r w:rsidR="00E80B49" w:rsidRPr="00E80B49">
        <w:rPr>
          <w:rFonts w:ascii="Times New Roman" w:eastAsia="Times New Roman" w:hAnsi="Times New Roman" w:cs="Times New Roman"/>
          <w:sz w:val="28"/>
          <w:szCs w:val="28"/>
          <w:lang w:eastAsia="ru-RU"/>
        </w:rPr>
        <w:t xml:space="preserve">оведено, що професійна компетентність медичної сестри формується на основі інтеграції знань, практичних навичок, особистісних якостей і ціннісних орієнтацій, що забезпечує її здатність діяти ефективно в складних клінічних умовах. </w:t>
      </w:r>
      <w:r w:rsidR="00E80B49" w:rsidRPr="00E80B49">
        <w:rPr>
          <w:rFonts w:ascii="Times New Roman" w:eastAsia="Times New Roman" w:hAnsi="Times New Roman" w:cs="Times New Roman"/>
          <w:sz w:val="28"/>
          <w:szCs w:val="28"/>
          <w:lang w:val="ru-RU" w:eastAsia="ru-RU"/>
        </w:rPr>
        <w:t>Визначальними у цьому процесі є впровадження компетентнісного підходу, орієнтація на результати навчання, а також використання інтерактивних і симуляційних методів у процесі підготовки.</w:t>
      </w:r>
    </w:p>
    <w:p w14:paraId="4068336A" w14:textId="307BC451" w:rsidR="00E80B49" w:rsidRPr="00E80B49" w:rsidRDefault="009322D0" w:rsidP="00676875">
      <w:pPr>
        <w:widowControl/>
        <w:autoSpaceDE/>
        <w:autoSpaceDN/>
        <w:spacing w:before="100" w:beforeAutospacing="1" w:after="100" w:afterAutospacing="1"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О</w:t>
      </w:r>
      <w:r w:rsidR="00E80B49" w:rsidRPr="00E80B49">
        <w:rPr>
          <w:rFonts w:ascii="Times New Roman" w:eastAsia="Times New Roman" w:hAnsi="Times New Roman" w:cs="Times New Roman"/>
          <w:sz w:val="28"/>
          <w:szCs w:val="28"/>
          <w:lang w:val="ru-RU" w:eastAsia="ru-RU"/>
        </w:rPr>
        <w:t xml:space="preserve">бґрунтовано, що процес формування професійної готовності медичної сестри до акушерської діяльності має спиратися на поєднання системного, особистісно-орієнтованого та діяльнісного підходів. Таке поєднання дозволяє не лише забезпечити високий рівень засвоєння теоретичного матеріалу, а й створити умови для розвитку критичного мислення, клінічного передбачення, </w:t>
      </w:r>
      <w:r w:rsidR="00E80B49" w:rsidRPr="00E80B49">
        <w:rPr>
          <w:rFonts w:ascii="Times New Roman" w:eastAsia="Times New Roman" w:hAnsi="Times New Roman" w:cs="Times New Roman"/>
          <w:sz w:val="28"/>
          <w:szCs w:val="28"/>
          <w:lang w:val="ru-RU" w:eastAsia="ru-RU"/>
        </w:rPr>
        <w:lastRenderedPageBreak/>
        <w:t>комунікативної компетентності та здатності до ефективної міжпрофесійної взаємодії.</w:t>
      </w:r>
    </w:p>
    <w:p w14:paraId="788944D8" w14:textId="39EEC3DB" w:rsidR="00E80B49" w:rsidRPr="00E80B49" w:rsidRDefault="009322D0" w:rsidP="00676875">
      <w:pPr>
        <w:widowControl/>
        <w:autoSpaceDE/>
        <w:autoSpaceDN/>
        <w:spacing w:before="100" w:beforeAutospacing="1" w:after="100" w:afterAutospacing="1"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З</w:t>
      </w:r>
      <w:r w:rsidR="00E80B49" w:rsidRPr="00E80B49">
        <w:rPr>
          <w:rFonts w:ascii="Times New Roman" w:eastAsia="Times New Roman" w:hAnsi="Times New Roman" w:cs="Times New Roman"/>
          <w:sz w:val="28"/>
          <w:szCs w:val="28"/>
          <w:lang w:val="ru-RU" w:eastAsia="ru-RU"/>
        </w:rPr>
        <w:t>’ясовано, що ефективна підготовка медичних сестер до акушерської практики неможлива без чіткого визначення стандартів професійної діяльності, оновлення освітніх програм відповідно до потреб практики та гармонізації нормативно-правової бази з міжнародними вимогами. Зіставлення національних та європейських тенденцій у підготовці медичних сестер дозволяє ідентифікувати вектори розвитку вітчизняної системи освіти та визначити її пріоритети.</w:t>
      </w:r>
    </w:p>
    <w:p w14:paraId="4522FC6B" w14:textId="77777777" w:rsidR="00E80B49" w:rsidRPr="00E80B49" w:rsidRDefault="00E80B49" w:rsidP="00676875">
      <w:pPr>
        <w:widowControl/>
        <w:autoSpaceDE/>
        <w:autoSpaceDN/>
        <w:spacing w:before="100" w:beforeAutospacing="1" w:after="100" w:afterAutospacing="1" w:line="360" w:lineRule="auto"/>
        <w:ind w:firstLine="720"/>
        <w:jc w:val="both"/>
        <w:rPr>
          <w:rFonts w:ascii="Times New Roman" w:eastAsia="Times New Roman" w:hAnsi="Times New Roman" w:cs="Times New Roman"/>
          <w:sz w:val="28"/>
          <w:szCs w:val="28"/>
          <w:lang w:val="ru-RU" w:eastAsia="ru-RU"/>
        </w:rPr>
      </w:pPr>
      <w:r w:rsidRPr="00E80B49">
        <w:rPr>
          <w:rFonts w:ascii="Times New Roman" w:eastAsia="Times New Roman" w:hAnsi="Times New Roman" w:cs="Times New Roman"/>
          <w:sz w:val="28"/>
          <w:szCs w:val="28"/>
          <w:lang w:val="ru-RU" w:eastAsia="ru-RU"/>
        </w:rPr>
        <w:t>Таким чином, теоретичний аналіз підтвердив необхідність модернізації підходів до підготовки медичних сестер до акушерської діяльності з урахуванням міжнародних стандартів, зростання ролі сестринського персоналу в системі перинатальної допомоги та впровадження інноваційних педагогічних технологій, що сприятимуть формуванню висококваліфікованого фахівця, здатного діяти професійно, автономно та з урахуванням принципів гуманності й етичності.</w:t>
      </w:r>
    </w:p>
    <w:p w14:paraId="6DDF16EC" w14:textId="77777777" w:rsidR="00DB049A" w:rsidRPr="00C91D0A" w:rsidRDefault="00DB049A" w:rsidP="00676875">
      <w:pPr>
        <w:pStyle w:val="a3"/>
        <w:tabs>
          <w:tab w:val="left" w:pos="1532"/>
        </w:tabs>
        <w:spacing w:line="360" w:lineRule="auto"/>
        <w:ind w:firstLine="851"/>
        <w:jc w:val="both"/>
        <w:rPr>
          <w:rFonts w:ascii="Times New Roman" w:hAnsi="Times New Roman" w:cs="Times New Roman"/>
          <w:b/>
          <w:sz w:val="28"/>
          <w:szCs w:val="28"/>
        </w:rPr>
      </w:pPr>
    </w:p>
    <w:p w14:paraId="227F42D6" w14:textId="77777777" w:rsidR="00DB049A" w:rsidRDefault="00DB049A" w:rsidP="00F65421">
      <w:pPr>
        <w:pStyle w:val="a3"/>
        <w:tabs>
          <w:tab w:val="left" w:pos="1532"/>
        </w:tabs>
        <w:spacing w:line="360" w:lineRule="auto"/>
        <w:ind w:firstLine="851"/>
        <w:jc w:val="both"/>
        <w:rPr>
          <w:rFonts w:ascii="Times New Roman" w:hAnsi="Times New Roman" w:cs="Times New Roman"/>
          <w:b/>
          <w:sz w:val="28"/>
          <w:szCs w:val="28"/>
        </w:rPr>
      </w:pPr>
    </w:p>
    <w:p w14:paraId="0733E330" w14:textId="77777777" w:rsidR="00204BA3" w:rsidRDefault="00204BA3" w:rsidP="00F65421">
      <w:pPr>
        <w:pStyle w:val="a3"/>
        <w:tabs>
          <w:tab w:val="left" w:pos="1532"/>
        </w:tabs>
        <w:spacing w:line="360" w:lineRule="auto"/>
        <w:ind w:firstLine="851"/>
        <w:jc w:val="both"/>
        <w:rPr>
          <w:rFonts w:ascii="Times New Roman" w:hAnsi="Times New Roman" w:cs="Times New Roman"/>
          <w:b/>
          <w:sz w:val="28"/>
          <w:szCs w:val="28"/>
        </w:rPr>
      </w:pPr>
    </w:p>
    <w:p w14:paraId="6C9F5AF0" w14:textId="77777777" w:rsidR="00204BA3" w:rsidRDefault="00204BA3" w:rsidP="00F65421">
      <w:pPr>
        <w:pStyle w:val="a3"/>
        <w:tabs>
          <w:tab w:val="left" w:pos="1532"/>
        </w:tabs>
        <w:spacing w:line="360" w:lineRule="auto"/>
        <w:ind w:firstLine="851"/>
        <w:jc w:val="both"/>
        <w:rPr>
          <w:rFonts w:ascii="Times New Roman" w:hAnsi="Times New Roman" w:cs="Times New Roman"/>
          <w:b/>
          <w:sz w:val="28"/>
          <w:szCs w:val="28"/>
        </w:rPr>
      </w:pPr>
    </w:p>
    <w:p w14:paraId="6FD2CF87" w14:textId="77777777" w:rsidR="00437AFB" w:rsidRDefault="00437AFB" w:rsidP="00F65421">
      <w:pPr>
        <w:pStyle w:val="a3"/>
        <w:tabs>
          <w:tab w:val="left" w:pos="1532"/>
        </w:tabs>
        <w:spacing w:line="360" w:lineRule="auto"/>
        <w:ind w:firstLine="851"/>
        <w:jc w:val="both"/>
        <w:rPr>
          <w:rFonts w:ascii="Times New Roman" w:hAnsi="Times New Roman" w:cs="Times New Roman"/>
          <w:b/>
          <w:sz w:val="28"/>
          <w:szCs w:val="28"/>
        </w:rPr>
      </w:pPr>
    </w:p>
    <w:p w14:paraId="4356AEAC" w14:textId="77777777" w:rsidR="00437AFB" w:rsidRDefault="00437AFB" w:rsidP="00F65421">
      <w:pPr>
        <w:pStyle w:val="a3"/>
        <w:tabs>
          <w:tab w:val="left" w:pos="1532"/>
        </w:tabs>
        <w:spacing w:line="360" w:lineRule="auto"/>
        <w:ind w:firstLine="851"/>
        <w:jc w:val="both"/>
        <w:rPr>
          <w:rFonts w:ascii="Times New Roman" w:hAnsi="Times New Roman" w:cs="Times New Roman"/>
          <w:b/>
          <w:sz w:val="28"/>
          <w:szCs w:val="28"/>
        </w:rPr>
      </w:pPr>
    </w:p>
    <w:p w14:paraId="65740828" w14:textId="77777777" w:rsidR="00437AFB" w:rsidRDefault="00437AFB" w:rsidP="00F65421">
      <w:pPr>
        <w:pStyle w:val="a3"/>
        <w:tabs>
          <w:tab w:val="left" w:pos="1532"/>
        </w:tabs>
        <w:spacing w:line="360" w:lineRule="auto"/>
        <w:ind w:firstLine="851"/>
        <w:jc w:val="both"/>
        <w:rPr>
          <w:rFonts w:ascii="Times New Roman" w:hAnsi="Times New Roman" w:cs="Times New Roman"/>
          <w:b/>
          <w:sz w:val="28"/>
          <w:szCs w:val="28"/>
        </w:rPr>
      </w:pPr>
    </w:p>
    <w:p w14:paraId="08EE7834" w14:textId="77777777" w:rsidR="00437AFB" w:rsidRDefault="00437AFB" w:rsidP="00F65421">
      <w:pPr>
        <w:pStyle w:val="a3"/>
        <w:tabs>
          <w:tab w:val="left" w:pos="1532"/>
        </w:tabs>
        <w:spacing w:line="360" w:lineRule="auto"/>
        <w:ind w:firstLine="851"/>
        <w:jc w:val="both"/>
        <w:rPr>
          <w:rFonts w:ascii="Times New Roman" w:hAnsi="Times New Roman" w:cs="Times New Roman"/>
          <w:b/>
          <w:sz w:val="28"/>
          <w:szCs w:val="28"/>
        </w:rPr>
      </w:pPr>
    </w:p>
    <w:p w14:paraId="148277EE" w14:textId="77777777" w:rsidR="00437AFB" w:rsidRDefault="00437AFB" w:rsidP="00F65421">
      <w:pPr>
        <w:pStyle w:val="a3"/>
        <w:tabs>
          <w:tab w:val="left" w:pos="1532"/>
        </w:tabs>
        <w:spacing w:line="360" w:lineRule="auto"/>
        <w:ind w:firstLine="851"/>
        <w:jc w:val="both"/>
        <w:rPr>
          <w:rFonts w:ascii="Times New Roman" w:hAnsi="Times New Roman" w:cs="Times New Roman"/>
          <w:b/>
          <w:sz w:val="28"/>
          <w:szCs w:val="28"/>
        </w:rPr>
      </w:pPr>
    </w:p>
    <w:p w14:paraId="5F033F0C" w14:textId="77777777" w:rsidR="00437AFB" w:rsidRDefault="00437AFB" w:rsidP="00F65421">
      <w:pPr>
        <w:pStyle w:val="a3"/>
        <w:tabs>
          <w:tab w:val="left" w:pos="1532"/>
        </w:tabs>
        <w:spacing w:line="360" w:lineRule="auto"/>
        <w:ind w:firstLine="851"/>
        <w:jc w:val="both"/>
        <w:rPr>
          <w:rFonts w:ascii="Times New Roman" w:hAnsi="Times New Roman" w:cs="Times New Roman"/>
          <w:b/>
          <w:sz w:val="28"/>
          <w:szCs w:val="28"/>
        </w:rPr>
      </w:pPr>
    </w:p>
    <w:p w14:paraId="1EE31B21" w14:textId="77777777" w:rsidR="00437AFB" w:rsidRDefault="00437AFB" w:rsidP="00F65421">
      <w:pPr>
        <w:pStyle w:val="a3"/>
        <w:tabs>
          <w:tab w:val="left" w:pos="1532"/>
        </w:tabs>
        <w:spacing w:line="360" w:lineRule="auto"/>
        <w:ind w:firstLine="851"/>
        <w:jc w:val="both"/>
        <w:rPr>
          <w:rFonts w:ascii="Times New Roman" w:hAnsi="Times New Roman" w:cs="Times New Roman"/>
          <w:b/>
          <w:sz w:val="28"/>
          <w:szCs w:val="28"/>
        </w:rPr>
      </w:pPr>
    </w:p>
    <w:p w14:paraId="449D1134" w14:textId="58A9BF39" w:rsidR="00676875" w:rsidRDefault="00676875" w:rsidP="00676875">
      <w:pPr>
        <w:widowControl/>
        <w:autoSpaceDE/>
        <w:autoSpaceDN/>
        <w:spacing w:before="100" w:beforeAutospacing="1" w:after="100" w:afterAutospacing="1" w:line="360" w:lineRule="auto"/>
        <w:jc w:val="center"/>
        <w:rPr>
          <w:rFonts w:ascii="Times New Roman" w:eastAsia="Times New Roman" w:hAnsi="Times New Roman" w:cs="Times New Roman"/>
          <w:b/>
          <w:bCs/>
          <w:sz w:val="28"/>
          <w:szCs w:val="28"/>
          <w:lang w:val="ru-RU" w:eastAsia="ru-RU"/>
        </w:rPr>
      </w:pPr>
      <w:r w:rsidRPr="00676875">
        <w:rPr>
          <w:rFonts w:ascii="Times New Roman" w:eastAsia="Times New Roman" w:hAnsi="Times New Roman" w:cs="Times New Roman"/>
          <w:b/>
          <w:bCs/>
          <w:sz w:val="28"/>
          <w:szCs w:val="28"/>
          <w:lang w:val="ru-RU" w:eastAsia="ru-RU"/>
        </w:rPr>
        <w:lastRenderedPageBreak/>
        <w:t>РОЗДІЛ 2.</w:t>
      </w:r>
    </w:p>
    <w:p w14:paraId="0E961CB5" w14:textId="3D14BD6E" w:rsidR="00676875" w:rsidRDefault="00901C9C" w:rsidP="00676875">
      <w:pPr>
        <w:widowControl/>
        <w:autoSpaceDE/>
        <w:autoSpaceDN/>
        <w:spacing w:before="100" w:beforeAutospacing="1" w:after="100" w:afterAutospacing="1" w:line="360" w:lineRule="auto"/>
        <w:jc w:val="center"/>
        <w:rPr>
          <w:rFonts w:ascii="Times New Roman" w:eastAsia="Times New Roman" w:hAnsi="Times New Roman" w:cs="Times New Roman"/>
          <w:b/>
          <w:bCs/>
          <w:sz w:val="28"/>
          <w:szCs w:val="28"/>
          <w:lang w:val="ru-RU" w:eastAsia="ru-RU"/>
        </w:rPr>
      </w:pPr>
      <w:r w:rsidRPr="00676875">
        <w:rPr>
          <w:rFonts w:ascii="Times New Roman" w:eastAsia="Times New Roman" w:hAnsi="Times New Roman" w:cs="Times New Roman"/>
          <w:b/>
          <w:bCs/>
          <w:sz w:val="28"/>
          <w:szCs w:val="28"/>
          <w:lang w:val="ru-RU" w:eastAsia="ru-RU"/>
        </w:rPr>
        <w:t>ПОРІВНЯЛЬНИЙ АНАЛІЗ СИСТЕМ ПРОФЕСІЙНОЇ ПІДГОТОВКИ МЕДИЧНИХ СЕСТЕР В АКУШЕРСТВІ (УКРАЇНА ТА КРАЇНИ ЄС)</w:t>
      </w:r>
    </w:p>
    <w:p w14:paraId="31983D55" w14:textId="2FD80A2C" w:rsidR="00676875" w:rsidRPr="00676875" w:rsidRDefault="00676875" w:rsidP="00676875">
      <w:pPr>
        <w:widowControl/>
        <w:autoSpaceDE/>
        <w:autoSpaceDN/>
        <w:spacing w:before="100" w:beforeAutospacing="1" w:after="100" w:afterAutospacing="1" w:line="360" w:lineRule="auto"/>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b/>
          <w:bCs/>
          <w:sz w:val="28"/>
          <w:szCs w:val="28"/>
          <w:lang w:val="ru-RU" w:eastAsia="ru-RU"/>
        </w:rPr>
        <w:t>2.1. Структура освітніх програм: рівні, тривалість, зміст</w:t>
      </w:r>
    </w:p>
    <w:p w14:paraId="3668ADDE" w14:textId="77777777" w:rsidR="00676875" w:rsidRPr="00676875" w:rsidRDefault="00676875" w:rsidP="00676875">
      <w:pPr>
        <w:pStyle w:val="a3"/>
        <w:tabs>
          <w:tab w:val="left" w:pos="1532"/>
        </w:tabs>
        <w:spacing w:line="360" w:lineRule="auto"/>
        <w:ind w:firstLine="851"/>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Структура освітніх програм, що готують медичних сестер до роботи в акушерстві, є ключовим елементом національних систем охорони здоров’я, який визначає якість надання перинатальної допомоги, рівень безпеки пацієнтів та професійну спроможність медичного персоналу адаптуватися до сучасних викликів. У світлі реформ медичної освіти в Україні та інтеграційних прагнень до європейського освітнього простору, особливої ваги набуває порівняльний аналіз освітніх структур, що функціонують у нашій державі та країнах Європейського Союзу.</w:t>
      </w:r>
    </w:p>
    <w:p w14:paraId="6562D1E9" w14:textId="727EAB41" w:rsidR="00676875" w:rsidRPr="00676875" w:rsidRDefault="00676875" w:rsidP="00676875">
      <w:pPr>
        <w:pStyle w:val="a3"/>
        <w:tabs>
          <w:tab w:val="left" w:pos="1532"/>
        </w:tabs>
        <w:spacing w:line="360" w:lineRule="auto"/>
        <w:ind w:firstLine="851"/>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В Україні підготовка медичних сестер на рівні бакалавра здійснюється відповідно до стандартів вищої освіти зі спеціальності 223 «Медсестринство», затверджених Міністерством освіти і науки України. Ці програми тривають, як правило, 3 роки 10 місяців та включають інтегровані дисципліни загальної клінічної медицини, догляду за пацієнтами в різних вікових групах, а також окремі модулі з догляду за вагітними та породіллями. Проте спеціалізація з акушерства зазвичай не є самостійним напрямом, а представлена у вигляді фрагментарних тем в курсах із догляду за жінками, педіатрії чи хірургії. Це обмежує можливість формування глибоких фахових компетентностей у сфері жіночого здоров’я</w:t>
      </w:r>
      <w:r w:rsidR="00122195" w:rsidRPr="00122195">
        <w:rPr>
          <w:rFonts w:ascii="Times New Roman" w:eastAsia="Times New Roman" w:hAnsi="Times New Roman" w:cs="Times New Roman"/>
          <w:sz w:val="28"/>
          <w:szCs w:val="28"/>
          <w:lang w:val="ru-RU" w:eastAsia="ru-RU"/>
        </w:rPr>
        <w:t>[22]</w:t>
      </w:r>
      <w:r w:rsidRPr="00676875">
        <w:rPr>
          <w:rFonts w:ascii="Times New Roman" w:eastAsia="Times New Roman" w:hAnsi="Times New Roman" w:cs="Times New Roman"/>
          <w:sz w:val="28"/>
          <w:szCs w:val="28"/>
          <w:lang w:val="ru-RU" w:eastAsia="ru-RU"/>
        </w:rPr>
        <w:t>.</w:t>
      </w:r>
    </w:p>
    <w:p w14:paraId="1154E9A2" w14:textId="50872EE4" w:rsidR="00676875" w:rsidRPr="00676875" w:rsidRDefault="00676875" w:rsidP="00676875">
      <w:pPr>
        <w:pStyle w:val="a3"/>
        <w:tabs>
          <w:tab w:val="left" w:pos="1532"/>
        </w:tabs>
        <w:spacing w:line="360" w:lineRule="auto"/>
        <w:ind w:firstLine="851"/>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Крім того, клінічна практика у вітчизняних ЗВО часто стикається з труднощами, пов’язаними з недостатньою кількістю баз практики, обмеженим доступом студентів до сучасного обладнання, дефіцитом сертифікованих клінічних менторів. Переважання теоретичного компоненту над практичним, а також низький рівень симуляційного навчання знижують ефективність підготовки до реальних клінічних ситуацій</w:t>
      </w:r>
      <w:r w:rsidR="00122195" w:rsidRPr="00122195">
        <w:rPr>
          <w:rFonts w:ascii="Times New Roman" w:eastAsia="Times New Roman" w:hAnsi="Times New Roman" w:cs="Times New Roman"/>
          <w:sz w:val="28"/>
          <w:szCs w:val="28"/>
          <w:lang w:val="ru-RU" w:eastAsia="ru-RU"/>
        </w:rPr>
        <w:t>[23]</w:t>
      </w:r>
      <w:r w:rsidRPr="00676875">
        <w:rPr>
          <w:rFonts w:ascii="Times New Roman" w:eastAsia="Times New Roman" w:hAnsi="Times New Roman" w:cs="Times New Roman"/>
          <w:sz w:val="28"/>
          <w:szCs w:val="28"/>
          <w:lang w:val="ru-RU" w:eastAsia="ru-RU"/>
        </w:rPr>
        <w:t>.</w:t>
      </w:r>
    </w:p>
    <w:p w14:paraId="1AD502D7" w14:textId="77777777" w:rsidR="00676875" w:rsidRPr="00676875" w:rsidRDefault="00676875" w:rsidP="00676875">
      <w:pPr>
        <w:pStyle w:val="a3"/>
        <w:tabs>
          <w:tab w:val="left" w:pos="1532"/>
        </w:tabs>
        <w:spacing w:line="360" w:lineRule="auto"/>
        <w:ind w:firstLine="851"/>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lastRenderedPageBreak/>
        <w:t>У країнах Європейського Союзу структура освітніх програм для медичних сестер базується на європейських кваліфікаційних рамках (EQF), що забезпечують прозорість рівнів освіти, мобільність студентів і взаємне визнання дипломів. Базова підготовка триває не менше 4600 годин, з яких принаймні 2300 годин присвячені клінічній практиці (відповідно до Директиви 2005/36/EC). Навчання переважно проходить в університетах або визнаних професійних академіях, а після отримання базової кваліфікації медичної сестри існує можливість проходження спеціалізації з акушерства або суміжних напрямів (перинатальний догляд, неонатологія, жіноче здоров’я).</w:t>
      </w:r>
    </w:p>
    <w:p w14:paraId="79C6C301" w14:textId="06B9DBC8" w:rsidR="00676875" w:rsidRPr="00676875" w:rsidRDefault="00676875" w:rsidP="00676875">
      <w:pPr>
        <w:pStyle w:val="a3"/>
        <w:tabs>
          <w:tab w:val="left" w:pos="1532"/>
        </w:tabs>
        <w:spacing w:line="360" w:lineRule="auto"/>
        <w:ind w:firstLine="851"/>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Наприклад, у Швеції та Нідерландах програми готують медсестер, які можуть автономно супроводжувати пацієнтку впродовж вагітності, проводити профілактичні огляди, здійснювати моніторинг ускладнень. У Фінляндії медсестри можуть здобути кваліфікацію «публічна медсестра», яка включає акушерську підготовку, догляд за новонародженими та післяпологову підтримку. У Німеччині реалізуються програми дуальної освіти, де теоретична частина інтегрується з постійною практикою у клініках-партнерах</w:t>
      </w:r>
      <w:r w:rsidR="00122195" w:rsidRPr="00122195">
        <w:rPr>
          <w:rFonts w:ascii="Times New Roman" w:eastAsia="Times New Roman" w:hAnsi="Times New Roman" w:cs="Times New Roman"/>
          <w:sz w:val="28"/>
          <w:szCs w:val="28"/>
          <w:lang w:val="ru-RU" w:eastAsia="ru-RU"/>
        </w:rPr>
        <w:t>[24]</w:t>
      </w:r>
      <w:r w:rsidRPr="00676875">
        <w:rPr>
          <w:rFonts w:ascii="Times New Roman" w:eastAsia="Times New Roman" w:hAnsi="Times New Roman" w:cs="Times New Roman"/>
          <w:sz w:val="28"/>
          <w:szCs w:val="28"/>
          <w:lang w:val="ru-RU" w:eastAsia="ru-RU"/>
        </w:rPr>
        <w:t>.</w:t>
      </w:r>
    </w:p>
    <w:p w14:paraId="36FB9ECF" w14:textId="77777777" w:rsidR="00676875" w:rsidRPr="00676875" w:rsidRDefault="00676875" w:rsidP="00676875">
      <w:pPr>
        <w:pStyle w:val="a3"/>
        <w:tabs>
          <w:tab w:val="left" w:pos="1532"/>
        </w:tabs>
        <w:spacing w:line="360" w:lineRule="auto"/>
        <w:ind w:firstLine="851"/>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Характерною рисою європейських програм є впровадження компетентнісно орієнтованої моделі, де ключову увагу приділяють:</w:t>
      </w:r>
    </w:p>
    <w:p w14:paraId="4BAFA070" w14:textId="77777777" w:rsidR="00676875" w:rsidRPr="00676875" w:rsidRDefault="00676875">
      <w:pPr>
        <w:pStyle w:val="a3"/>
        <w:numPr>
          <w:ilvl w:val="0"/>
          <w:numId w:val="10"/>
        </w:numPr>
        <w:tabs>
          <w:tab w:val="left" w:pos="1532"/>
        </w:tabs>
        <w:spacing w:line="360" w:lineRule="auto"/>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розвитку клінічного мислення;</w:t>
      </w:r>
    </w:p>
    <w:p w14:paraId="5112456C" w14:textId="77777777" w:rsidR="00676875" w:rsidRPr="00676875" w:rsidRDefault="00676875">
      <w:pPr>
        <w:pStyle w:val="a3"/>
        <w:numPr>
          <w:ilvl w:val="0"/>
          <w:numId w:val="10"/>
        </w:numPr>
        <w:tabs>
          <w:tab w:val="left" w:pos="1532"/>
        </w:tabs>
        <w:spacing w:line="360" w:lineRule="auto"/>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оцінці потреб пацієнтки;</w:t>
      </w:r>
    </w:p>
    <w:p w14:paraId="62BCA243" w14:textId="77777777" w:rsidR="00676875" w:rsidRPr="00676875" w:rsidRDefault="00676875">
      <w:pPr>
        <w:pStyle w:val="a3"/>
        <w:numPr>
          <w:ilvl w:val="0"/>
          <w:numId w:val="10"/>
        </w:numPr>
        <w:tabs>
          <w:tab w:val="left" w:pos="1532"/>
        </w:tabs>
        <w:spacing w:line="360" w:lineRule="auto"/>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використанню міжнародних протоколів;</w:t>
      </w:r>
    </w:p>
    <w:p w14:paraId="040DCD0E" w14:textId="77777777" w:rsidR="00676875" w:rsidRPr="00676875" w:rsidRDefault="00676875">
      <w:pPr>
        <w:pStyle w:val="a3"/>
        <w:numPr>
          <w:ilvl w:val="0"/>
          <w:numId w:val="10"/>
        </w:numPr>
        <w:tabs>
          <w:tab w:val="left" w:pos="1532"/>
        </w:tabs>
        <w:spacing w:line="360" w:lineRule="auto"/>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дотриманню стандартів безпеки;</w:t>
      </w:r>
    </w:p>
    <w:p w14:paraId="72168CB5" w14:textId="77777777" w:rsidR="00676875" w:rsidRPr="00676875" w:rsidRDefault="00676875">
      <w:pPr>
        <w:pStyle w:val="a3"/>
        <w:numPr>
          <w:ilvl w:val="0"/>
          <w:numId w:val="10"/>
        </w:numPr>
        <w:tabs>
          <w:tab w:val="left" w:pos="1532"/>
        </w:tabs>
        <w:spacing w:line="360" w:lineRule="auto"/>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етичному супроводу репродуктивного процесу;</w:t>
      </w:r>
    </w:p>
    <w:p w14:paraId="1AA2756D" w14:textId="77777777" w:rsidR="00676875" w:rsidRPr="00676875" w:rsidRDefault="00676875">
      <w:pPr>
        <w:pStyle w:val="a3"/>
        <w:numPr>
          <w:ilvl w:val="0"/>
          <w:numId w:val="10"/>
        </w:numPr>
        <w:tabs>
          <w:tab w:val="left" w:pos="1532"/>
        </w:tabs>
        <w:spacing w:line="360" w:lineRule="auto"/>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вмінню працювати у мультидисциплінарній команді.</w:t>
      </w:r>
    </w:p>
    <w:p w14:paraId="6A3C9CEC" w14:textId="1C6BB75C" w:rsidR="00676875" w:rsidRPr="00676875" w:rsidRDefault="00676875" w:rsidP="00676875">
      <w:pPr>
        <w:pStyle w:val="a3"/>
        <w:tabs>
          <w:tab w:val="left" w:pos="1532"/>
        </w:tabs>
        <w:spacing w:line="360" w:lineRule="auto"/>
        <w:ind w:firstLine="851"/>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Актуальні виклики, зокрема поширення пандемій, міграційні кризи, демографічне старіння, також впливають на зміст програм. Системи освіти адаптуються до нових потреб, включаючи модулі з кризової допомоги, телемедицини, міжкультурної комунікації</w:t>
      </w:r>
      <w:r w:rsidR="00122195" w:rsidRPr="00122195">
        <w:rPr>
          <w:rFonts w:ascii="Times New Roman" w:eastAsia="Times New Roman" w:hAnsi="Times New Roman" w:cs="Times New Roman"/>
          <w:sz w:val="28"/>
          <w:szCs w:val="28"/>
          <w:lang w:val="ru-RU" w:eastAsia="ru-RU"/>
        </w:rPr>
        <w:t>[25]</w:t>
      </w:r>
      <w:r w:rsidRPr="00676875">
        <w:rPr>
          <w:rFonts w:ascii="Times New Roman" w:eastAsia="Times New Roman" w:hAnsi="Times New Roman" w:cs="Times New Roman"/>
          <w:sz w:val="28"/>
          <w:szCs w:val="28"/>
          <w:lang w:val="ru-RU" w:eastAsia="ru-RU"/>
        </w:rPr>
        <w:t>.</w:t>
      </w:r>
    </w:p>
    <w:p w14:paraId="3644AE82" w14:textId="0451210F" w:rsidR="00676875" w:rsidRPr="00676875" w:rsidRDefault="00676875" w:rsidP="00676875">
      <w:pPr>
        <w:pStyle w:val="a3"/>
        <w:tabs>
          <w:tab w:val="left" w:pos="1532"/>
        </w:tabs>
        <w:spacing w:line="360" w:lineRule="auto"/>
        <w:ind w:firstLine="851"/>
        <w:jc w:val="both"/>
        <w:rPr>
          <w:rFonts w:ascii="Times New Roman" w:eastAsia="Times New Roman" w:hAnsi="Times New Roman" w:cs="Times New Roman"/>
          <w:sz w:val="28"/>
          <w:szCs w:val="28"/>
          <w:lang w:val="ru-RU" w:eastAsia="ru-RU"/>
        </w:rPr>
      </w:pPr>
      <w:r w:rsidRPr="00676875">
        <w:rPr>
          <w:rFonts w:ascii="Times New Roman" w:eastAsia="Times New Roman" w:hAnsi="Times New Roman" w:cs="Times New Roman"/>
          <w:sz w:val="28"/>
          <w:szCs w:val="28"/>
          <w:lang w:val="ru-RU" w:eastAsia="ru-RU"/>
        </w:rPr>
        <w:t xml:space="preserve">Таким чином, освітні програми країн ЄС характеризуються більш </w:t>
      </w:r>
      <w:r w:rsidRPr="00676875">
        <w:rPr>
          <w:rFonts w:ascii="Times New Roman" w:eastAsia="Times New Roman" w:hAnsi="Times New Roman" w:cs="Times New Roman"/>
          <w:sz w:val="28"/>
          <w:szCs w:val="28"/>
          <w:lang w:val="ru-RU" w:eastAsia="ru-RU"/>
        </w:rPr>
        <w:lastRenderedPageBreak/>
        <w:t>високим рівнем гнучкості, практичної орієнтації та міждисциплінарної інтеграції, тоді як в Україні ще зберігаються залишки радянської моделі з чіткою ієрархією, недостатньою гнучкістю та фрагментарною спеціалізацією. Удосконалення освітніх програм має ґрунтуватися на міжнародному досвіді, акредитаційних вимогах ЄС та стратегічному розвитку клінічної освіти</w:t>
      </w:r>
      <w:r w:rsidR="00122195" w:rsidRPr="00122195">
        <w:rPr>
          <w:rFonts w:ascii="Times New Roman" w:eastAsia="Times New Roman" w:hAnsi="Times New Roman" w:cs="Times New Roman"/>
          <w:sz w:val="28"/>
          <w:szCs w:val="28"/>
          <w:lang w:val="ru-RU" w:eastAsia="ru-RU"/>
        </w:rPr>
        <w:t>[26][33]</w:t>
      </w:r>
      <w:r w:rsidRPr="00676875">
        <w:rPr>
          <w:rFonts w:ascii="Times New Roman" w:eastAsia="Times New Roman" w:hAnsi="Times New Roman" w:cs="Times New Roman"/>
          <w:sz w:val="28"/>
          <w:szCs w:val="28"/>
          <w:lang w:val="ru-RU" w:eastAsia="ru-RU"/>
        </w:rPr>
        <w:t>.</w:t>
      </w:r>
    </w:p>
    <w:p w14:paraId="5A659AE0" w14:textId="630B25A3" w:rsidR="00122195" w:rsidRPr="00122195" w:rsidRDefault="00122195" w:rsidP="00122195">
      <w:pPr>
        <w:pStyle w:val="a3"/>
        <w:tabs>
          <w:tab w:val="left" w:pos="1532"/>
        </w:tabs>
        <w:spacing w:line="360" w:lineRule="auto"/>
        <w:ind w:firstLine="851"/>
        <w:jc w:val="both"/>
        <w:rPr>
          <w:rFonts w:ascii="Times New Roman" w:hAnsi="Times New Roman" w:cs="Times New Roman"/>
          <w:sz w:val="28"/>
          <w:szCs w:val="28"/>
          <w:lang w:val="ru-RU"/>
        </w:rPr>
      </w:pPr>
      <w:r w:rsidRPr="00122195">
        <w:rPr>
          <w:rFonts w:ascii="Times New Roman" w:hAnsi="Times New Roman" w:cs="Times New Roman"/>
          <w:sz w:val="28"/>
          <w:szCs w:val="28"/>
          <w:lang w:val="ru-RU"/>
        </w:rPr>
        <w:t>Одним з важливих елементів європейських освітніх програм є розробка моделей наставництва для підтримки студентів у клінічному середовищі. У країнах Скандинавії, Бенілюксу та Великій Британії широко впроваджена практика клінічного наставництва, де досвідчені медсестри проходять спеціальну підготовку для ефективної передачі знань, формування професійної ідентичності молодих фахівців та створення безпечного навчального середовища на робочому місці. У багатьох країнах діє обов'язкова сертифікація наставників, що значно підвищує якість клінічної практики[27][32].</w:t>
      </w:r>
    </w:p>
    <w:p w14:paraId="754CF22D" w14:textId="094FB296" w:rsidR="00F65421" w:rsidRDefault="00122195" w:rsidP="00122195">
      <w:pPr>
        <w:pStyle w:val="a3"/>
        <w:tabs>
          <w:tab w:val="left" w:pos="1532"/>
        </w:tabs>
        <w:spacing w:line="360" w:lineRule="auto"/>
        <w:ind w:firstLine="851"/>
        <w:jc w:val="both"/>
        <w:rPr>
          <w:rFonts w:ascii="Times New Roman" w:hAnsi="Times New Roman" w:cs="Times New Roman"/>
          <w:sz w:val="28"/>
          <w:szCs w:val="28"/>
          <w:lang w:val="ru-RU"/>
        </w:rPr>
      </w:pPr>
      <w:r w:rsidRPr="00122195">
        <w:rPr>
          <w:rFonts w:ascii="Times New Roman" w:hAnsi="Times New Roman" w:cs="Times New Roman"/>
          <w:sz w:val="28"/>
          <w:szCs w:val="28"/>
          <w:lang w:val="ru-RU"/>
        </w:rPr>
        <w:t>Водночас цифровізація освіти, прискорена пандемією COVID-19, змусила навчальні заклади адаптувати свої програми до змішаних форматів. У Франції, Іспанії та Італії до навчальних програм інтегровано модулі з телемедичних консультацій, цифрової етики та використання симуляційних платформ з віртуальною реальністю (VR/AR), що дозволяють опанувати акушерські навички без ризику для пацієнтів. Такі інновації підтримують концепцію безпечного навчання та формування впевненості в практичних діях[28][31].</w:t>
      </w:r>
    </w:p>
    <w:p w14:paraId="7A7CDE25" w14:textId="77777777" w:rsidR="00122195" w:rsidRPr="00122195" w:rsidRDefault="00122195" w:rsidP="00122195">
      <w:pPr>
        <w:pStyle w:val="a3"/>
        <w:tabs>
          <w:tab w:val="left" w:pos="1532"/>
        </w:tabs>
        <w:spacing w:line="360" w:lineRule="auto"/>
        <w:ind w:firstLine="851"/>
        <w:jc w:val="both"/>
        <w:rPr>
          <w:rFonts w:ascii="Times New Roman" w:hAnsi="Times New Roman" w:cs="Times New Roman"/>
          <w:sz w:val="28"/>
          <w:szCs w:val="28"/>
          <w:lang w:val="ru-RU"/>
        </w:rPr>
      </w:pPr>
      <w:r w:rsidRPr="00122195">
        <w:rPr>
          <w:rFonts w:ascii="Times New Roman" w:hAnsi="Times New Roman" w:cs="Times New Roman"/>
          <w:sz w:val="28"/>
          <w:szCs w:val="28"/>
          <w:lang w:val="ru-RU"/>
        </w:rPr>
        <w:t xml:space="preserve">Одним з важливих елементів європейських освітніх програм є розробка моделей наставництва для підтримки студентів у клінічному середовищі. У країнах Скандинавії, Бенілюксу та Великій Британії широко впроваджена практика клінічного наставництва, де досвідчені медсестри проходять спеціальну підготовку для ефективної передачі знань, формування професійної ідентичності молодих фахівців та створення безпечного навчального середовища на робочому місці. У багатьох країнах діє обов'язкова </w:t>
      </w:r>
      <w:r w:rsidRPr="00122195">
        <w:rPr>
          <w:rFonts w:ascii="Times New Roman" w:hAnsi="Times New Roman" w:cs="Times New Roman"/>
          <w:sz w:val="28"/>
          <w:szCs w:val="28"/>
          <w:lang w:val="ru-RU"/>
        </w:rPr>
        <w:lastRenderedPageBreak/>
        <w:t>сертифікація наставників, що значно підвищує якість клінічної практики.</w:t>
      </w:r>
    </w:p>
    <w:p w14:paraId="2F7FD82C" w14:textId="4B71DF48" w:rsidR="00122195" w:rsidRPr="00122195" w:rsidRDefault="00122195" w:rsidP="00122195">
      <w:pPr>
        <w:pStyle w:val="a3"/>
        <w:tabs>
          <w:tab w:val="left" w:pos="1532"/>
        </w:tabs>
        <w:spacing w:line="360" w:lineRule="auto"/>
        <w:ind w:firstLine="851"/>
        <w:jc w:val="both"/>
        <w:rPr>
          <w:rFonts w:ascii="Times New Roman" w:hAnsi="Times New Roman" w:cs="Times New Roman"/>
          <w:sz w:val="28"/>
          <w:szCs w:val="28"/>
          <w:lang w:val="ru-RU"/>
        </w:rPr>
      </w:pPr>
      <w:r w:rsidRPr="00122195">
        <w:rPr>
          <w:rFonts w:ascii="Times New Roman" w:hAnsi="Times New Roman" w:cs="Times New Roman"/>
          <w:sz w:val="28"/>
          <w:szCs w:val="28"/>
          <w:lang w:val="ru-RU"/>
        </w:rPr>
        <w:t>Водночас цифровізація освіти, прискорена пандемією COVID-19, змусила навчальні заклади адаптувати свої програми до змішаних форматів. У Франції, Іспанії та Італії до навчальних програм включено модулі з телемедичних консультацій, цифрової етики та використання симуляційних платформ з віртуальною реальністю (VR/AR), що дозволяють опанувати акушерські навички без ризику для пацієнтів. Такі інновації підтримують концепцію безпечного навчання та формування впевненості у практичних діях[29][30].</w:t>
      </w:r>
    </w:p>
    <w:p w14:paraId="285CC687" w14:textId="77777777" w:rsidR="00122195" w:rsidRPr="00122195" w:rsidRDefault="00122195" w:rsidP="00122195">
      <w:pPr>
        <w:pStyle w:val="a3"/>
        <w:tabs>
          <w:tab w:val="left" w:pos="1532"/>
        </w:tabs>
        <w:spacing w:line="360" w:lineRule="auto"/>
        <w:ind w:firstLine="851"/>
        <w:jc w:val="both"/>
        <w:rPr>
          <w:rFonts w:ascii="Times New Roman" w:hAnsi="Times New Roman" w:cs="Times New Roman"/>
          <w:sz w:val="28"/>
          <w:szCs w:val="28"/>
          <w:lang w:val="ru-RU"/>
        </w:rPr>
      </w:pPr>
      <w:r w:rsidRPr="00122195">
        <w:rPr>
          <w:rFonts w:ascii="Times New Roman" w:hAnsi="Times New Roman" w:cs="Times New Roman"/>
          <w:sz w:val="28"/>
          <w:szCs w:val="28"/>
          <w:lang w:val="ru-RU"/>
        </w:rPr>
        <w:t>Для України перспективним напрямком є адаптація кращих європейських практик у таких сферах:</w:t>
      </w:r>
    </w:p>
    <w:p w14:paraId="4405F9C1" w14:textId="77777777" w:rsidR="00122195" w:rsidRPr="00122195" w:rsidRDefault="00122195" w:rsidP="00122195">
      <w:pPr>
        <w:pStyle w:val="a3"/>
        <w:numPr>
          <w:ilvl w:val="0"/>
          <w:numId w:val="18"/>
        </w:numPr>
        <w:tabs>
          <w:tab w:val="left" w:pos="1276"/>
        </w:tabs>
        <w:spacing w:line="360" w:lineRule="auto"/>
        <w:ind w:left="851"/>
        <w:jc w:val="both"/>
        <w:rPr>
          <w:rFonts w:ascii="Times New Roman" w:hAnsi="Times New Roman" w:cs="Times New Roman"/>
          <w:sz w:val="28"/>
          <w:szCs w:val="28"/>
          <w:lang w:val="ru-RU"/>
        </w:rPr>
      </w:pPr>
      <w:r w:rsidRPr="00122195">
        <w:rPr>
          <w:rFonts w:ascii="Times New Roman" w:hAnsi="Times New Roman" w:cs="Times New Roman"/>
          <w:sz w:val="28"/>
          <w:szCs w:val="28"/>
          <w:lang w:val="ru-RU"/>
        </w:rPr>
        <w:t>впровадження комплексних клінічних треків з ранньою практикою на базі лікарень;</w:t>
      </w:r>
    </w:p>
    <w:p w14:paraId="44389ECA" w14:textId="77777777" w:rsidR="00122195" w:rsidRPr="00122195" w:rsidRDefault="00122195" w:rsidP="00122195">
      <w:pPr>
        <w:pStyle w:val="a3"/>
        <w:numPr>
          <w:ilvl w:val="0"/>
          <w:numId w:val="18"/>
        </w:numPr>
        <w:tabs>
          <w:tab w:val="left" w:pos="1276"/>
        </w:tabs>
        <w:spacing w:line="360" w:lineRule="auto"/>
        <w:ind w:left="851"/>
        <w:jc w:val="both"/>
        <w:rPr>
          <w:rFonts w:ascii="Times New Roman" w:hAnsi="Times New Roman" w:cs="Times New Roman"/>
          <w:sz w:val="28"/>
          <w:szCs w:val="28"/>
          <w:lang w:val="ru-RU"/>
        </w:rPr>
      </w:pPr>
      <w:r w:rsidRPr="00122195">
        <w:rPr>
          <w:rFonts w:ascii="Times New Roman" w:hAnsi="Times New Roman" w:cs="Times New Roman"/>
          <w:sz w:val="28"/>
          <w:szCs w:val="28"/>
          <w:lang w:val="ru-RU"/>
        </w:rPr>
        <w:t>розробка моделі клінічного наставництва (прецепторства) з відповідною підготовкою викладачів;</w:t>
      </w:r>
    </w:p>
    <w:p w14:paraId="1DAAA1F2" w14:textId="77777777" w:rsidR="00122195" w:rsidRPr="00122195" w:rsidRDefault="00122195" w:rsidP="00122195">
      <w:pPr>
        <w:pStyle w:val="a3"/>
        <w:numPr>
          <w:ilvl w:val="0"/>
          <w:numId w:val="18"/>
        </w:numPr>
        <w:tabs>
          <w:tab w:val="left" w:pos="1276"/>
        </w:tabs>
        <w:spacing w:line="360" w:lineRule="auto"/>
        <w:ind w:left="851"/>
        <w:jc w:val="both"/>
        <w:rPr>
          <w:rFonts w:ascii="Times New Roman" w:hAnsi="Times New Roman" w:cs="Times New Roman"/>
          <w:sz w:val="28"/>
          <w:szCs w:val="28"/>
          <w:lang w:val="ru-RU"/>
        </w:rPr>
      </w:pPr>
      <w:r w:rsidRPr="00122195">
        <w:rPr>
          <w:rFonts w:ascii="Times New Roman" w:hAnsi="Times New Roman" w:cs="Times New Roman"/>
          <w:sz w:val="28"/>
          <w:szCs w:val="28"/>
          <w:lang w:val="ru-RU"/>
        </w:rPr>
        <w:t>підвищення ролі університетів у створенні повноцінних освітньо-практичних центрів;</w:t>
      </w:r>
    </w:p>
    <w:p w14:paraId="23C98D7A" w14:textId="77777777" w:rsidR="00122195" w:rsidRDefault="00122195" w:rsidP="00122195">
      <w:pPr>
        <w:pStyle w:val="a3"/>
        <w:numPr>
          <w:ilvl w:val="0"/>
          <w:numId w:val="18"/>
        </w:numPr>
        <w:tabs>
          <w:tab w:val="left" w:pos="1276"/>
        </w:tabs>
        <w:spacing w:line="360" w:lineRule="auto"/>
        <w:ind w:left="851"/>
        <w:jc w:val="both"/>
        <w:rPr>
          <w:rFonts w:ascii="Times New Roman" w:hAnsi="Times New Roman" w:cs="Times New Roman"/>
          <w:sz w:val="28"/>
          <w:szCs w:val="28"/>
          <w:lang w:val="ru-RU"/>
        </w:rPr>
      </w:pPr>
      <w:r w:rsidRPr="00122195">
        <w:rPr>
          <w:rFonts w:ascii="Times New Roman" w:hAnsi="Times New Roman" w:cs="Times New Roman"/>
          <w:sz w:val="28"/>
          <w:szCs w:val="28"/>
          <w:lang w:val="ru-RU"/>
        </w:rPr>
        <w:t>модернізація освітнього контенту шляхом впровадження цифрових клінічних випадків, симуляторів та платформ для самостійної відпрацювання навичок.</w:t>
      </w:r>
    </w:p>
    <w:p w14:paraId="78823DBD" w14:textId="42C5C0AC" w:rsidR="00437AFB" w:rsidRPr="00437AFB" w:rsidRDefault="00437AFB" w:rsidP="00437AFB">
      <w:pPr>
        <w:pStyle w:val="a3"/>
        <w:tabs>
          <w:tab w:val="left" w:pos="1276"/>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437AFB">
        <w:rPr>
          <w:rFonts w:ascii="Times New Roman" w:hAnsi="Times New Roman" w:cs="Times New Roman"/>
          <w:sz w:val="28"/>
          <w:szCs w:val="28"/>
          <w:lang w:val="ru-RU"/>
        </w:rPr>
        <w:t>Одним з найновіших напрямків розвитку освітніх програм у країнах ЄС є запровадження подвійних магістерських програм, які поєднують теоретичну підготовку у вищому навчальному закладі з паралельним стажуванням на клінічних базах медичних закладів-партнерів. Такий підхід, наприклад, активно використовується в Німеччині та Австрії і дозволяє майбутнім фахівцям не тільки закріпити практичні навички, але й адаптуватися до роботи в міждисциплінарній команді, що є особливо актуальним для акушерської практики.</w:t>
      </w:r>
    </w:p>
    <w:p w14:paraId="6B735BCB" w14:textId="377D5DC7" w:rsidR="00437AFB" w:rsidRDefault="00437AFB" w:rsidP="00437AFB">
      <w:pPr>
        <w:pStyle w:val="a3"/>
        <w:tabs>
          <w:tab w:val="left" w:pos="1276"/>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437AFB">
        <w:rPr>
          <w:rFonts w:ascii="Times New Roman" w:hAnsi="Times New Roman" w:cs="Times New Roman"/>
          <w:sz w:val="28"/>
          <w:szCs w:val="28"/>
          <w:lang w:val="ru-RU"/>
        </w:rPr>
        <w:t xml:space="preserve">Крім того, важливим компонентом освітньої структури є післядипломна професійна освіта, яка дозволяє медсестрам здобути </w:t>
      </w:r>
      <w:r w:rsidRPr="00437AFB">
        <w:rPr>
          <w:rFonts w:ascii="Times New Roman" w:hAnsi="Times New Roman" w:cs="Times New Roman"/>
          <w:sz w:val="28"/>
          <w:szCs w:val="28"/>
          <w:lang w:val="ru-RU"/>
        </w:rPr>
        <w:lastRenderedPageBreak/>
        <w:t>спеціалізовані знання в галузі акушерства, перинатології, неонатології, кризової підтримки жінок під час пологів та догляду за новонародженими. У Швейцарії, Ірландії та Словенії такі програми акредитовані на національному рівні і є обов'язковими для отримання доступу до клінічної практики в спеціалізованих закладах охорони здоров'я.</w:t>
      </w:r>
    </w:p>
    <w:p w14:paraId="4EF564C2" w14:textId="7BB0D8BF" w:rsidR="00437AFB" w:rsidRPr="00122195" w:rsidRDefault="00437AFB" w:rsidP="00437AFB">
      <w:pPr>
        <w:pStyle w:val="a3"/>
        <w:tabs>
          <w:tab w:val="left" w:pos="1276"/>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r>
      <w:r w:rsidRPr="00437AFB">
        <w:rPr>
          <w:rFonts w:ascii="Times New Roman" w:hAnsi="Times New Roman" w:cs="Times New Roman"/>
          <w:sz w:val="28"/>
          <w:szCs w:val="28"/>
          <w:lang w:val="ru-RU"/>
        </w:rPr>
        <w:t>Слід також підкреслити, що структура європейських програм значною мірою підпорядкована вимогам щодо формулювання та оцінювання результатів навчання, які є показниками досягнення професійної компетентності. У цьому контексті велике значення надається визначенню очікуваних результатів у сфері акушерської допомоги, зокрема: здатності проводити самостійну оцінку клінічної ситуації, діяти в умовах невизначеності, підтримувати психологічний комфорт жінки та взаємодіяти з її родиною. Використання чітких показників дозволяє забезпечити прозорість оцінювання та відповідність підготовки вимогам європейських освітніх агентств, таких як ENQA (Європейська асоціація забезпечення якості вищої освіти).</w:t>
      </w:r>
    </w:p>
    <w:p w14:paraId="4108E4F6" w14:textId="295798A7" w:rsidR="004C21BF" w:rsidRDefault="00122195" w:rsidP="00122195">
      <w:pPr>
        <w:pStyle w:val="a3"/>
        <w:tabs>
          <w:tab w:val="left" w:pos="1532"/>
        </w:tabs>
        <w:spacing w:line="360" w:lineRule="auto"/>
        <w:ind w:firstLine="851"/>
        <w:jc w:val="both"/>
        <w:rPr>
          <w:rFonts w:ascii="Times New Roman" w:hAnsi="Times New Roman" w:cs="Times New Roman"/>
          <w:sz w:val="28"/>
          <w:szCs w:val="28"/>
          <w:lang w:val="ru-RU"/>
        </w:rPr>
      </w:pPr>
      <w:r w:rsidRPr="00122195">
        <w:rPr>
          <w:rFonts w:ascii="Times New Roman" w:hAnsi="Times New Roman" w:cs="Times New Roman"/>
          <w:sz w:val="28"/>
          <w:szCs w:val="28"/>
          <w:lang w:val="ru-RU"/>
        </w:rPr>
        <w:t>Важливим етапом є перехід від фрагментарного включення акушерських тем до створення цілісного навчального модуля або циклу з професійною орієнтацією, що дозволить готувати медсестер, здатних ефективно діяти в складних, часто невизначених клінічних ситуаціях. Реформування освітньої структури має враховувати національний контекст, але базуватися на міжнародних стандартах, таких як рекомендації ICN, ENQA, ВООЗ та EFN.</w:t>
      </w:r>
    </w:p>
    <w:p w14:paraId="1B6F1C19" w14:textId="77777777" w:rsidR="00122195" w:rsidRDefault="00122195" w:rsidP="00122195">
      <w:pPr>
        <w:pStyle w:val="a3"/>
        <w:tabs>
          <w:tab w:val="left" w:pos="1532"/>
        </w:tabs>
        <w:spacing w:line="360" w:lineRule="auto"/>
        <w:ind w:firstLine="851"/>
        <w:jc w:val="both"/>
        <w:rPr>
          <w:rFonts w:ascii="Times New Roman" w:hAnsi="Times New Roman" w:cs="Times New Roman"/>
          <w:sz w:val="28"/>
          <w:szCs w:val="28"/>
          <w:lang w:val="ru-RU"/>
        </w:rPr>
      </w:pPr>
    </w:p>
    <w:p w14:paraId="15C34FE0" w14:textId="77777777" w:rsidR="00122195" w:rsidRDefault="00122195" w:rsidP="00122195">
      <w:pPr>
        <w:pStyle w:val="a3"/>
        <w:tabs>
          <w:tab w:val="left" w:pos="1532"/>
        </w:tabs>
        <w:spacing w:line="360" w:lineRule="auto"/>
        <w:ind w:firstLine="851"/>
        <w:jc w:val="both"/>
        <w:rPr>
          <w:rFonts w:ascii="Times New Roman" w:hAnsi="Times New Roman" w:cs="Times New Roman"/>
          <w:sz w:val="28"/>
          <w:szCs w:val="28"/>
        </w:rPr>
      </w:pPr>
    </w:p>
    <w:p w14:paraId="7C4D6C40" w14:textId="77777777" w:rsidR="00437AFB" w:rsidRDefault="00437AFB" w:rsidP="00122195">
      <w:pPr>
        <w:pStyle w:val="a3"/>
        <w:tabs>
          <w:tab w:val="left" w:pos="1532"/>
        </w:tabs>
        <w:spacing w:line="360" w:lineRule="auto"/>
        <w:ind w:firstLine="851"/>
        <w:jc w:val="both"/>
        <w:rPr>
          <w:rFonts w:ascii="Times New Roman" w:hAnsi="Times New Roman" w:cs="Times New Roman"/>
          <w:sz w:val="28"/>
          <w:szCs w:val="28"/>
        </w:rPr>
      </w:pPr>
    </w:p>
    <w:p w14:paraId="233CEFB7" w14:textId="77777777" w:rsidR="00437AFB" w:rsidRDefault="00437AFB" w:rsidP="00122195">
      <w:pPr>
        <w:pStyle w:val="a3"/>
        <w:tabs>
          <w:tab w:val="left" w:pos="1532"/>
        </w:tabs>
        <w:spacing w:line="360" w:lineRule="auto"/>
        <w:ind w:firstLine="851"/>
        <w:jc w:val="both"/>
        <w:rPr>
          <w:rFonts w:ascii="Times New Roman" w:hAnsi="Times New Roman" w:cs="Times New Roman"/>
          <w:sz w:val="28"/>
          <w:szCs w:val="28"/>
        </w:rPr>
      </w:pPr>
    </w:p>
    <w:p w14:paraId="65B21249" w14:textId="77777777" w:rsidR="00437AFB" w:rsidRDefault="00437AFB" w:rsidP="00122195">
      <w:pPr>
        <w:pStyle w:val="a3"/>
        <w:tabs>
          <w:tab w:val="left" w:pos="1532"/>
        </w:tabs>
        <w:spacing w:line="360" w:lineRule="auto"/>
        <w:ind w:firstLine="851"/>
        <w:jc w:val="both"/>
        <w:rPr>
          <w:rFonts w:ascii="Times New Roman" w:hAnsi="Times New Roman" w:cs="Times New Roman"/>
          <w:sz w:val="28"/>
          <w:szCs w:val="28"/>
        </w:rPr>
      </w:pPr>
    </w:p>
    <w:p w14:paraId="3CAC32DD" w14:textId="77777777" w:rsidR="00437AFB" w:rsidRPr="00437AFB" w:rsidRDefault="00437AFB" w:rsidP="00122195">
      <w:pPr>
        <w:pStyle w:val="a3"/>
        <w:tabs>
          <w:tab w:val="left" w:pos="1532"/>
        </w:tabs>
        <w:spacing w:line="360" w:lineRule="auto"/>
        <w:ind w:firstLine="851"/>
        <w:jc w:val="both"/>
        <w:rPr>
          <w:rFonts w:ascii="Times New Roman" w:hAnsi="Times New Roman" w:cs="Times New Roman"/>
          <w:sz w:val="28"/>
          <w:szCs w:val="28"/>
        </w:rPr>
      </w:pPr>
    </w:p>
    <w:p w14:paraId="58C5308A" w14:textId="77777777" w:rsidR="00122195" w:rsidRDefault="00122195" w:rsidP="00122195">
      <w:pPr>
        <w:pStyle w:val="a3"/>
        <w:tabs>
          <w:tab w:val="left" w:pos="1532"/>
        </w:tabs>
        <w:spacing w:line="360" w:lineRule="auto"/>
        <w:ind w:firstLine="851"/>
        <w:jc w:val="both"/>
        <w:rPr>
          <w:rFonts w:ascii="Times New Roman" w:hAnsi="Times New Roman" w:cs="Times New Roman"/>
          <w:sz w:val="28"/>
          <w:szCs w:val="28"/>
          <w:lang w:val="ru-RU"/>
        </w:rPr>
      </w:pPr>
    </w:p>
    <w:p w14:paraId="2E06D1E6" w14:textId="77777777" w:rsidR="004C21BF" w:rsidRPr="004C21BF" w:rsidRDefault="004C21BF" w:rsidP="004C21BF">
      <w:pPr>
        <w:pStyle w:val="a3"/>
        <w:tabs>
          <w:tab w:val="left" w:pos="1532"/>
        </w:tabs>
        <w:spacing w:line="360" w:lineRule="auto"/>
        <w:ind w:firstLine="851"/>
        <w:jc w:val="both"/>
        <w:rPr>
          <w:rFonts w:ascii="Times New Roman" w:hAnsi="Times New Roman" w:cs="Times New Roman"/>
          <w:b/>
          <w:bCs/>
          <w:sz w:val="28"/>
          <w:szCs w:val="28"/>
        </w:rPr>
      </w:pPr>
      <w:r w:rsidRPr="004C21BF">
        <w:rPr>
          <w:rFonts w:ascii="Times New Roman" w:hAnsi="Times New Roman" w:cs="Times New Roman"/>
          <w:b/>
          <w:bCs/>
          <w:sz w:val="28"/>
          <w:szCs w:val="28"/>
        </w:rPr>
        <w:lastRenderedPageBreak/>
        <w:t>2.2. Компетентнісний підхід у формуванні готовності до акушерської практики</w:t>
      </w:r>
    </w:p>
    <w:p w14:paraId="191B0B69" w14:textId="77777777" w:rsidR="004C21BF" w:rsidRPr="004C21BF" w:rsidRDefault="004C21BF" w:rsidP="004C21BF">
      <w:pPr>
        <w:pStyle w:val="a3"/>
        <w:tabs>
          <w:tab w:val="left" w:pos="1532"/>
        </w:tabs>
        <w:spacing w:line="360" w:lineRule="auto"/>
        <w:ind w:firstLine="851"/>
        <w:jc w:val="both"/>
        <w:rPr>
          <w:rFonts w:ascii="Times New Roman" w:hAnsi="Times New Roman" w:cs="Times New Roman"/>
          <w:sz w:val="28"/>
          <w:szCs w:val="28"/>
        </w:rPr>
      </w:pPr>
      <w:r w:rsidRPr="004C21BF">
        <w:rPr>
          <w:rFonts w:ascii="Times New Roman" w:hAnsi="Times New Roman" w:cs="Times New Roman"/>
          <w:sz w:val="28"/>
          <w:szCs w:val="28"/>
        </w:rPr>
        <w:t>У сучасних освітніх парадигмах провідне місце займає компетентнісний підхід, який переорієнтовує систему підготовки фахівців із засвоєння переважно теоретичних знань до формування інтегрованих, практично значущих умінь і навичок, необхідних для ефективного виконання професійних функцій. У підготовці медичних сестер до роботи в акушерстві та перинатальній допомозі цей підхід набуває особливого значення, оскільки саме акушерська практика вимагає високого рівня клінічної готовності, етичної чутливості та вміння швидко приймати рішення в умовах, що часто є критичними як для жінки, так і для новонародженого.</w:t>
      </w:r>
    </w:p>
    <w:p w14:paraId="0EEEBFB4" w14:textId="5D9DA09B" w:rsidR="004C21BF" w:rsidRPr="004C21BF" w:rsidRDefault="004C21BF" w:rsidP="004C21BF">
      <w:pPr>
        <w:pStyle w:val="a3"/>
        <w:tabs>
          <w:tab w:val="left" w:pos="1532"/>
        </w:tabs>
        <w:spacing w:line="360" w:lineRule="auto"/>
        <w:ind w:firstLine="851"/>
        <w:jc w:val="both"/>
        <w:rPr>
          <w:rFonts w:ascii="Times New Roman" w:hAnsi="Times New Roman" w:cs="Times New Roman"/>
          <w:sz w:val="28"/>
          <w:szCs w:val="28"/>
        </w:rPr>
      </w:pPr>
      <w:r w:rsidRPr="004C21BF">
        <w:rPr>
          <w:rFonts w:ascii="Times New Roman" w:hAnsi="Times New Roman" w:cs="Times New Roman"/>
          <w:sz w:val="28"/>
          <w:szCs w:val="28"/>
        </w:rPr>
        <w:t>Компетентність, у контексті медсестринської освіти, розглядається як динамічна інтеграція знань, практичних навичок, професійних цінностей, критичного мислення та комунікативної спроможності, що забезпечує здатність ефективно діяти в різноманітних клінічних ситуаціях</w:t>
      </w:r>
      <w:r w:rsidR="00122195" w:rsidRPr="00122195">
        <w:rPr>
          <w:rFonts w:ascii="Times New Roman" w:hAnsi="Times New Roman" w:cs="Times New Roman"/>
          <w:sz w:val="28"/>
          <w:szCs w:val="28"/>
        </w:rPr>
        <w:t>[35]</w:t>
      </w:r>
      <w:r w:rsidRPr="004C21BF">
        <w:rPr>
          <w:rFonts w:ascii="Times New Roman" w:hAnsi="Times New Roman" w:cs="Times New Roman"/>
          <w:sz w:val="28"/>
          <w:szCs w:val="28"/>
        </w:rPr>
        <w:t>. У системі підготовки до акушерської практики ці компоненти конкретизуються у вигляді окремих професійних компетентностей, зокрема:</w:t>
      </w:r>
    </w:p>
    <w:p w14:paraId="5CA74603" w14:textId="77777777" w:rsidR="004C21BF" w:rsidRPr="004C21BF" w:rsidRDefault="004C21BF">
      <w:pPr>
        <w:pStyle w:val="a3"/>
        <w:numPr>
          <w:ilvl w:val="0"/>
          <w:numId w:val="11"/>
        </w:numPr>
        <w:tabs>
          <w:tab w:val="left" w:pos="1532"/>
        </w:tabs>
        <w:spacing w:line="360" w:lineRule="auto"/>
        <w:jc w:val="both"/>
        <w:rPr>
          <w:rFonts w:ascii="Times New Roman" w:hAnsi="Times New Roman" w:cs="Times New Roman"/>
          <w:sz w:val="28"/>
          <w:szCs w:val="28"/>
        </w:rPr>
      </w:pPr>
      <w:r w:rsidRPr="004C21BF">
        <w:rPr>
          <w:rFonts w:ascii="Times New Roman" w:hAnsi="Times New Roman" w:cs="Times New Roman"/>
          <w:sz w:val="28"/>
          <w:szCs w:val="28"/>
        </w:rPr>
        <w:t>клінічна оцінка стану вагітної, породіллі та новонародженого;</w:t>
      </w:r>
    </w:p>
    <w:p w14:paraId="64226229" w14:textId="77777777" w:rsidR="004C21BF" w:rsidRPr="004C21BF" w:rsidRDefault="004C21BF">
      <w:pPr>
        <w:pStyle w:val="a3"/>
        <w:numPr>
          <w:ilvl w:val="0"/>
          <w:numId w:val="11"/>
        </w:numPr>
        <w:tabs>
          <w:tab w:val="left" w:pos="1532"/>
        </w:tabs>
        <w:spacing w:line="360" w:lineRule="auto"/>
        <w:jc w:val="both"/>
        <w:rPr>
          <w:rFonts w:ascii="Times New Roman" w:hAnsi="Times New Roman" w:cs="Times New Roman"/>
          <w:sz w:val="28"/>
          <w:szCs w:val="28"/>
        </w:rPr>
      </w:pPr>
      <w:r w:rsidRPr="004C21BF">
        <w:rPr>
          <w:rFonts w:ascii="Times New Roman" w:hAnsi="Times New Roman" w:cs="Times New Roman"/>
          <w:sz w:val="28"/>
          <w:szCs w:val="28"/>
        </w:rPr>
        <w:t>ведення документації відповідно до законодавства та стандартів;</w:t>
      </w:r>
    </w:p>
    <w:p w14:paraId="64C85730" w14:textId="77777777" w:rsidR="004C21BF" w:rsidRPr="004C21BF" w:rsidRDefault="004C21BF">
      <w:pPr>
        <w:pStyle w:val="a3"/>
        <w:numPr>
          <w:ilvl w:val="0"/>
          <w:numId w:val="11"/>
        </w:numPr>
        <w:tabs>
          <w:tab w:val="left" w:pos="1532"/>
        </w:tabs>
        <w:spacing w:line="360" w:lineRule="auto"/>
        <w:jc w:val="both"/>
        <w:rPr>
          <w:rFonts w:ascii="Times New Roman" w:hAnsi="Times New Roman" w:cs="Times New Roman"/>
          <w:sz w:val="28"/>
          <w:szCs w:val="28"/>
        </w:rPr>
      </w:pPr>
      <w:r w:rsidRPr="004C21BF">
        <w:rPr>
          <w:rFonts w:ascii="Times New Roman" w:hAnsi="Times New Roman" w:cs="Times New Roman"/>
          <w:sz w:val="28"/>
          <w:szCs w:val="28"/>
        </w:rPr>
        <w:t>надання невідкладної допомоги при пологових ускладненнях;</w:t>
      </w:r>
    </w:p>
    <w:p w14:paraId="5FF5A787" w14:textId="77777777" w:rsidR="004C21BF" w:rsidRPr="004C21BF" w:rsidRDefault="004C21BF">
      <w:pPr>
        <w:pStyle w:val="a3"/>
        <w:numPr>
          <w:ilvl w:val="0"/>
          <w:numId w:val="11"/>
        </w:numPr>
        <w:tabs>
          <w:tab w:val="left" w:pos="1532"/>
        </w:tabs>
        <w:spacing w:line="360" w:lineRule="auto"/>
        <w:jc w:val="both"/>
        <w:rPr>
          <w:rFonts w:ascii="Times New Roman" w:hAnsi="Times New Roman" w:cs="Times New Roman"/>
          <w:sz w:val="28"/>
          <w:szCs w:val="28"/>
        </w:rPr>
      </w:pPr>
      <w:r w:rsidRPr="004C21BF">
        <w:rPr>
          <w:rFonts w:ascii="Times New Roman" w:hAnsi="Times New Roman" w:cs="Times New Roman"/>
          <w:sz w:val="28"/>
          <w:szCs w:val="28"/>
        </w:rPr>
        <w:t>комунікація з жінкою та її родиною з урахуванням емоційної вразливості;</w:t>
      </w:r>
    </w:p>
    <w:p w14:paraId="30DF5E87" w14:textId="77777777" w:rsidR="004C21BF" w:rsidRPr="004C21BF" w:rsidRDefault="004C21BF">
      <w:pPr>
        <w:pStyle w:val="a3"/>
        <w:numPr>
          <w:ilvl w:val="0"/>
          <w:numId w:val="11"/>
        </w:numPr>
        <w:tabs>
          <w:tab w:val="left" w:pos="1532"/>
        </w:tabs>
        <w:spacing w:line="360" w:lineRule="auto"/>
        <w:jc w:val="both"/>
        <w:rPr>
          <w:rFonts w:ascii="Times New Roman" w:hAnsi="Times New Roman" w:cs="Times New Roman"/>
          <w:sz w:val="28"/>
          <w:szCs w:val="28"/>
        </w:rPr>
      </w:pPr>
      <w:r w:rsidRPr="004C21BF">
        <w:rPr>
          <w:rFonts w:ascii="Times New Roman" w:hAnsi="Times New Roman" w:cs="Times New Roman"/>
          <w:sz w:val="28"/>
          <w:szCs w:val="28"/>
        </w:rPr>
        <w:t>просвіта з питань грудного вигодовування, планування сім’ї, догляду за новонародженим.</w:t>
      </w:r>
    </w:p>
    <w:p w14:paraId="469BDCAC" w14:textId="33B48433" w:rsidR="004C21BF" w:rsidRPr="004C21BF" w:rsidRDefault="004C21BF" w:rsidP="004C21BF">
      <w:pPr>
        <w:pStyle w:val="a3"/>
        <w:tabs>
          <w:tab w:val="left" w:pos="1532"/>
        </w:tabs>
        <w:spacing w:line="360" w:lineRule="auto"/>
        <w:ind w:firstLine="851"/>
        <w:jc w:val="both"/>
        <w:rPr>
          <w:rFonts w:ascii="Times New Roman" w:hAnsi="Times New Roman" w:cs="Times New Roman"/>
          <w:sz w:val="28"/>
          <w:szCs w:val="28"/>
        </w:rPr>
      </w:pPr>
      <w:r w:rsidRPr="004C21BF">
        <w:rPr>
          <w:rFonts w:ascii="Times New Roman" w:hAnsi="Times New Roman" w:cs="Times New Roman"/>
          <w:sz w:val="28"/>
          <w:szCs w:val="28"/>
        </w:rPr>
        <w:t xml:space="preserve">У країнах Європейського Союзу компетентнісний підхід є нормативно закріпленим у системах вищої освіти відповідно до Європейської рамки кваліфікацій (EQF), яка визначає рівень результатів навчання за трьома складовими: знання, уміння, відповідальність та автономія. Наприклад, відповідно до Директиви 2013/55/ЄС, яка внесла зміни до Директиви 2005/36/ЄС, фахівець-медсестра, що працює в акушерстві, повинен володіти </w:t>
      </w:r>
      <w:r w:rsidRPr="004C21BF">
        <w:rPr>
          <w:rFonts w:ascii="Times New Roman" w:hAnsi="Times New Roman" w:cs="Times New Roman"/>
          <w:sz w:val="28"/>
          <w:szCs w:val="28"/>
        </w:rPr>
        <w:lastRenderedPageBreak/>
        <w:t>низкою ключових компетентностей, серед яких – спостереження за фізіологічним перебігом вагітності, виявлення патологічних відхилень, ведення пологів у межах своїх повноважень, а також участь у мультидисциплінарних командах</w:t>
      </w:r>
      <w:r w:rsidR="00122195" w:rsidRPr="00122195">
        <w:rPr>
          <w:rFonts w:ascii="Times New Roman" w:hAnsi="Times New Roman" w:cs="Times New Roman"/>
          <w:sz w:val="28"/>
          <w:szCs w:val="28"/>
          <w:lang w:val="ru-RU"/>
        </w:rPr>
        <w:t>[36]</w:t>
      </w:r>
      <w:r w:rsidRPr="004C21BF">
        <w:rPr>
          <w:rFonts w:ascii="Times New Roman" w:hAnsi="Times New Roman" w:cs="Times New Roman"/>
          <w:sz w:val="28"/>
          <w:szCs w:val="28"/>
        </w:rPr>
        <w:t>.</w:t>
      </w:r>
    </w:p>
    <w:p w14:paraId="5B95C7D6" w14:textId="30CCEDED" w:rsidR="004C21BF" w:rsidRPr="004C21BF" w:rsidRDefault="004C21BF" w:rsidP="004C21BF">
      <w:pPr>
        <w:pStyle w:val="a3"/>
        <w:tabs>
          <w:tab w:val="left" w:pos="1532"/>
        </w:tabs>
        <w:spacing w:line="360" w:lineRule="auto"/>
        <w:ind w:firstLine="851"/>
        <w:jc w:val="both"/>
        <w:rPr>
          <w:rFonts w:ascii="Times New Roman" w:hAnsi="Times New Roman" w:cs="Times New Roman"/>
          <w:sz w:val="28"/>
          <w:szCs w:val="28"/>
        </w:rPr>
      </w:pPr>
      <w:r w:rsidRPr="004C21BF">
        <w:rPr>
          <w:rFonts w:ascii="Times New Roman" w:hAnsi="Times New Roman" w:cs="Times New Roman"/>
          <w:sz w:val="28"/>
          <w:szCs w:val="28"/>
        </w:rPr>
        <w:t>У країнах, таких як Фінляндія, Данія чи Бельгія, компетентнісний підхід реалізується через використання освітніх маршрутів, де студенти поступово переходять від базових теоретичних знань до симуляційного моделювання та практики в реальному клінічному середовищі. Систематичне оцінювання досягнення компетентностей здійснюється через об'єктивне структуроване клінічне оцінювання (OSCE), портфоліо та рефлексивні журнали, що дозволяє відстежувати індивідуальний прогрес студента та коригувати траєкторію навчання</w:t>
      </w:r>
      <w:r w:rsidR="00122195" w:rsidRPr="00122195">
        <w:rPr>
          <w:rFonts w:ascii="Times New Roman" w:hAnsi="Times New Roman" w:cs="Times New Roman"/>
          <w:sz w:val="28"/>
          <w:szCs w:val="28"/>
        </w:rPr>
        <w:t>[37]</w:t>
      </w:r>
      <w:r w:rsidRPr="004C21BF">
        <w:rPr>
          <w:rFonts w:ascii="Times New Roman" w:hAnsi="Times New Roman" w:cs="Times New Roman"/>
          <w:sz w:val="28"/>
          <w:szCs w:val="28"/>
        </w:rPr>
        <w:t>.</w:t>
      </w:r>
    </w:p>
    <w:p w14:paraId="1F0813B2" w14:textId="5D9CFDB5" w:rsidR="004C21BF" w:rsidRPr="004C21BF" w:rsidRDefault="004C21BF" w:rsidP="004C21BF">
      <w:pPr>
        <w:pStyle w:val="a3"/>
        <w:tabs>
          <w:tab w:val="left" w:pos="1532"/>
        </w:tabs>
        <w:spacing w:line="360" w:lineRule="auto"/>
        <w:ind w:firstLine="851"/>
        <w:jc w:val="both"/>
        <w:rPr>
          <w:rFonts w:ascii="Times New Roman" w:hAnsi="Times New Roman" w:cs="Times New Roman"/>
          <w:sz w:val="28"/>
          <w:szCs w:val="28"/>
        </w:rPr>
      </w:pPr>
      <w:r w:rsidRPr="004C21BF">
        <w:rPr>
          <w:rFonts w:ascii="Times New Roman" w:hAnsi="Times New Roman" w:cs="Times New Roman"/>
          <w:sz w:val="28"/>
          <w:szCs w:val="28"/>
        </w:rPr>
        <w:t>В Україні ж компетентнісний підхід на нормативному рівні інтегровано до стандартів вищої освіти, однак на практиці залишається недостатньо реалізованим. Серед бар’єрів — орієнтація на перевірку знань, а не умінь; нестача клінічних менторів; обмежене використання сучасних інструментів оцінювання; невисока автономія студентів у процесі практичного навчання. Це створює розрив між задекларованими результатами навчання та реальним рівнем підготовки до акушерської практики</w:t>
      </w:r>
      <w:r w:rsidR="00B509BB" w:rsidRPr="00B509BB">
        <w:rPr>
          <w:rFonts w:ascii="Times New Roman" w:hAnsi="Times New Roman" w:cs="Times New Roman"/>
          <w:sz w:val="28"/>
          <w:szCs w:val="28"/>
          <w:lang w:val="ru-RU"/>
        </w:rPr>
        <w:t>[38]</w:t>
      </w:r>
      <w:r w:rsidRPr="004C21BF">
        <w:rPr>
          <w:rFonts w:ascii="Times New Roman" w:hAnsi="Times New Roman" w:cs="Times New Roman"/>
          <w:sz w:val="28"/>
          <w:szCs w:val="28"/>
        </w:rPr>
        <w:t>.</w:t>
      </w:r>
    </w:p>
    <w:p w14:paraId="51263FF0" w14:textId="248EA70B" w:rsidR="004C21BF" w:rsidRPr="004C21BF" w:rsidRDefault="004C21BF" w:rsidP="004C21BF">
      <w:pPr>
        <w:pStyle w:val="a3"/>
        <w:tabs>
          <w:tab w:val="left" w:pos="1532"/>
        </w:tabs>
        <w:spacing w:line="360" w:lineRule="auto"/>
        <w:ind w:firstLine="851"/>
        <w:jc w:val="both"/>
        <w:rPr>
          <w:rFonts w:ascii="Times New Roman" w:hAnsi="Times New Roman" w:cs="Times New Roman"/>
          <w:sz w:val="28"/>
          <w:szCs w:val="28"/>
        </w:rPr>
      </w:pPr>
      <w:r w:rsidRPr="004C21BF">
        <w:rPr>
          <w:rFonts w:ascii="Times New Roman" w:hAnsi="Times New Roman" w:cs="Times New Roman"/>
          <w:sz w:val="28"/>
          <w:szCs w:val="28"/>
        </w:rPr>
        <w:t>Разом із тим, вітчизняна система освіти поступово рухається в напрямку змін. Зокрема, спостерігається зростання зацікавлення в розробці інтегрованих освітніх програм, орієнтованих на клінічне наставництво, розвиток професійної рефлексії, міжпрофесійну взаємодію. Все частіше до навчального процесу впроваджуються симуляційні тренінги, кейс-методи, практики доказової медицини, що дозволяє формувати не лише знання, але й практичну компетентність</w:t>
      </w:r>
      <w:r w:rsidR="00B509BB" w:rsidRPr="00B509BB">
        <w:rPr>
          <w:rFonts w:ascii="Times New Roman" w:hAnsi="Times New Roman" w:cs="Times New Roman"/>
          <w:sz w:val="28"/>
          <w:szCs w:val="28"/>
          <w:lang w:val="ru-RU"/>
        </w:rPr>
        <w:t>[39]</w:t>
      </w:r>
      <w:r w:rsidRPr="004C21BF">
        <w:rPr>
          <w:rFonts w:ascii="Times New Roman" w:hAnsi="Times New Roman" w:cs="Times New Roman"/>
          <w:sz w:val="28"/>
          <w:szCs w:val="28"/>
        </w:rPr>
        <w:t>.</w:t>
      </w:r>
    </w:p>
    <w:p w14:paraId="32232225" w14:textId="77777777" w:rsidR="004C21BF" w:rsidRPr="004C21BF" w:rsidRDefault="004C21BF" w:rsidP="004C21BF">
      <w:pPr>
        <w:pStyle w:val="a3"/>
        <w:tabs>
          <w:tab w:val="left" w:pos="1532"/>
        </w:tabs>
        <w:spacing w:line="360" w:lineRule="auto"/>
        <w:ind w:firstLine="851"/>
        <w:jc w:val="both"/>
        <w:rPr>
          <w:rFonts w:ascii="Times New Roman" w:hAnsi="Times New Roman" w:cs="Times New Roman"/>
          <w:sz w:val="28"/>
          <w:szCs w:val="28"/>
        </w:rPr>
      </w:pPr>
      <w:r w:rsidRPr="004C21BF">
        <w:rPr>
          <w:rFonts w:ascii="Times New Roman" w:hAnsi="Times New Roman" w:cs="Times New Roman"/>
          <w:sz w:val="28"/>
          <w:szCs w:val="28"/>
        </w:rPr>
        <w:t>Для ефективного впровадження компетентнісного підходу в Україні доцільно:</w:t>
      </w:r>
    </w:p>
    <w:p w14:paraId="53B3EA06" w14:textId="77777777" w:rsidR="004C21BF" w:rsidRPr="004C21BF" w:rsidRDefault="004C21BF">
      <w:pPr>
        <w:pStyle w:val="a3"/>
        <w:numPr>
          <w:ilvl w:val="0"/>
          <w:numId w:val="12"/>
        </w:numPr>
        <w:tabs>
          <w:tab w:val="left" w:pos="1276"/>
        </w:tabs>
        <w:spacing w:line="360" w:lineRule="auto"/>
        <w:ind w:left="851"/>
        <w:jc w:val="both"/>
        <w:rPr>
          <w:rFonts w:ascii="Times New Roman" w:hAnsi="Times New Roman" w:cs="Times New Roman"/>
          <w:sz w:val="28"/>
          <w:szCs w:val="28"/>
        </w:rPr>
      </w:pPr>
      <w:r w:rsidRPr="004C21BF">
        <w:rPr>
          <w:rFonts w:ascii="Times New Roman" w:hAnsi="Times New Roman" w:cs="Times New Roman"/>
          <w:sz w:val="28"/>
          <w:szCs w:val="28"/>
        </w:rPr>
        <w:t>розробити національну рамку медсестринських компетентностей з урахуванням акушерської практики;</w:t>
      </w:r>
    </w:p>
    <w:p w14:paraId="1ACD9449" w14:textId="77777777" w:rsidR="004C21BF" w:rsidRPr="004C21BF" w:rsidRDefault="004C21BF">
      <w:pPr>
        <w:pStyle w:val="a3"/>
        <w:numPr>
          <w:ilvl w:val="0"/>
          <w:numId w:val="12"/>
        </w:numPr>
        <w:tabs>
          <w:tab w:val="left" w:pos="1276"/>
        </w:tabs>
        <w:spacing w:line="360" w:lineRule="auto"/>
        <w:ind w:left="851"/>
        <w:jc w:val="both"/>
        <w:rPr>
          <w:rFonts w:ascii="Times New Roman" w:hAnsi="Times New Roman" w:cs="Times New Roman"/>
          <w:sz w:val="28"/>
          <w:szCs w:val="28"/>
        </w:rPr>
      </w:pPr>
      <w:r w:rsidRPr="004C21BF">
        <w:rPr>
          <w:rFonts w:ascii="Times New Roman" w:hAnsi="Times New Roman" w:cs="Times New Roman"/>
          <w:sz w:val="28"/>
          <w:szCs w:val="28"/>
        </w:rPr>
        <w:lastRenderedPageBreak/>
        <w:t>запровадити багаторівневу систему клінічного супроводу (менторство, тьюторство, інтервізія);</w:t>
      </w:r>
    </w:p>
    <w:p w14:paraId="34579FE9" w14:textId="77777777" w:rsidR="004C21BF" w:rsidRPr="004C21BF" w:rsidRDefault="004C21BF">
      <w:pPr>
        <w:pStyle w:val="a3"/>
        <w:numPr>
          <w:ilvl w:val="0"/>
          <w:numId w:val="12"/>
        </w:numPr>
        <w:tabs>
          <w:tab w:val="left" w:pos="1276"/>
        </w:tabs>
        <w:spacing w:line="360" w:lineRule="auto"/>
        <w:ind w:left="851"/>
        <w:jc w:val="both"/>
        <w:rPr>
          <w:rFonts w:ascii="Times New Roman" w:hAnsi="Times New Roman" w:cs="Times New Roman"/>
          <w:sz w:val="28"/>
          <w:szCs w:val="28"/>
        </w:rPr>
      </w:pPr>
      <w:r w:rsidRPr="004C21BF">
        <w:rPr>
          <w:rFonts w:ascii="Times New Roman" w:hAnsi="Times New Roman" w:cs="Times New Roman"/>
          <w:sz w:val="28"/>
          <w:szCs w:val="28"/>
        </w:rPr>
        <w:t>стандартизувати систему оцінювання практичних навичок;</w:t>
      </w:r>
    </w:p>
    <w:p w14:paraId="7C0879FE" w14:textId="77777777" w:rsidR="004C21BF" w:rsidRPr="004C21BF" w:rsidRDefault="004C21BF">
      <w:pPr>
        <w:pStyle w:val="a3"/>
        <w:numPr>
          <w:ilvl w:val="0"/>
          <w:numId w:val="12"/>
        </w:numPr>
        <w:tabs>
          <w:tab w:val="left" w:pos="1276"/>
        </w:tabs>
        <w:spacing w:line="360" w:lineRule="auto"/>
        <w:ind w:left="851"/>
        <w:jc w:val="both"/>
        <w:rPr>
          <w:rFonts w:ascii="Times New Roman" w:hAnsi="Times New Roman" w:cs="Times New Roman"/>
          <w:sz w:val="28"/>
          <w:szCs w:val="28"/>
        </w:rPr>
      </w:pPr>
      <w:r w:rsidRPr="004C21BF">
        <w:rPr>
          <w:rFonts w:ascii="Times New Roman" w:hAnsi="Times New Roman" w:cs="Times New Roman"/>
          <w:sz w:val="28"/>
          <w:szCs w:val="28"/>
        </w:rPr>
        <w:t>інституціоналізувати симуляційне навчання як обов’язковий компонент підготовки;</w:t>
      </w:r>
    </w:p>
    <w:p w14:paraId="7B3EB41E" w14:textId="77777777" w:rsidR="004C21BF" w:rsidRDefault="004C21BF">
      <w:pPr>
        <w:pStyle w:val="a3"/>
        <w:numPr>
          <w:ilvl w:val="0"/>
          <w:numId w:val="12"/>
        </w:numPr>
        <w:tabs>
          <w:tab w:val="left" w:pos="1276"/>
        </w:tabs>
        <w:spacing w:line="360" w:lineRule="auto"/>
        <w:ind w:left="851"/>
        <w:jc w:val="both"/>
        <w:rPr>
          <w:rFonts w:ascii="Times New Roman" w:hAnsi="Times New Roman" w:cs="Times New Roman"/>
          <w:sz w:val="28"/>
          <w:szCs w:val="28"/>
        </w:rPr>
      </w:pPr>
      <w:r w:rsidRPr="004C21BF">
        <w:rPr>
          <w:rFonts w:ascii="Times New Roman" w:hAnsi="Times New Roman" w:cs="Times New Roman"/>
          <w:sz w:val="28"/>
          <w:szCs w:val="28"/>
        </w:rPr>
        <w:t>забезпечити безперервну педагогічну підтримку викладачів, що впроваджують компетентнісний підхід.</w:t>
      </w:r>
    </w:p>
    <w:p w14:paraId="244AC842" w14:textId="5123151D" w:rsidR="00122195" w:rsidRPr="00122195" w:rsidRDefault="00122195" w:rsidP="00122195">
      <w:pPr>
        <w:pStyle w:val="a3"/>
        <w:tabs>
          <w:tab w:val="left" w:pos="1276"/>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122195">
        <w:rPr>
          <w:rFonts w:ascii="Times New Roman" w:hAnsi="Times New Roman" w:cs="Times New Roman"/>
          <w:sz w:val="28"/>
          <w:szCs w:val="28"/>
        </w:rPr>
        <w:t>У контексті зростаючої складності клінічного середовища особливо актуальним стає розвиток так званих «м'яких навичок», серед яких ключову роль відіграють емоційний інтелект, стресостійкість, емпатія та міжособистісна комунікація. У багатьох європейських програмах ці аспекти інтегровані в структуру компетентностей на рівні міждисциплінарних модулів. Наприклад, у Швейцарії, Австрії та Норвегії підготовка медсестер включає обов'язкове навчання психоемоційній підтримці пацієнтів в акушерстві, особливо в ризикових ситуаціях (передчасні пологи, втрата дитини, післяпологова депресія)</w:t>
      </w:r>
      <w:r w:rsidR="00B509BB" w:rsidRPr="00B509BB">
        <w:rPr>
          <w:rFonts w:ascii="Times New Roman" w:hAnsi="Times New Roman" w:cs="Times New Roman"/>
          <w:sz w:val="28"/>
          <w:szCs w:val="28"/>
        </w:rPr>
        <w:t>[40]</w:t>
      </w:r>
      <w:r w:rsidRPr="00122195">
        <w:rPr>
          <w:rFonts w:ascii="Times New Roman" w:hAnsi="Times New Roman" w:cs="Times New Roman"/>
          <w:sz w:val="28"/>
          <w:szCs w:val="28"/>
        </w:rPr>
        <w:t>.</w:t>
      </w:r>
    </w:p>
    <w:p w14:paraId="200CB077" w14:textId="2737091B" w:rsidR="00122195" w:rsidRDefault="00122195" w:rsidP="00122195">
      <w:pPr>
        <w:pStyle w:val="a3"/>
        <w:tabs>
          <w:tab w:val="left" w:pos="1276"/>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122195">
        <w:rPr>
          <w:rFonts w:ascii="Times New Roman" w:hAnsi="Times New Roman" w:cs="Times New Roman"/>
          <w:sz w:val="28"/>
          <w:szCs w:val="28"/>
        </w:rPr>
        <w:t>Крім того, сучасний компетентнісний підхід також охоплює міжкультурну підготовку, що є надзвичайно важливим в умовах підвищеної мобільності населення, збільшення кількості пацієнтів з різних етнічних та релігійних груп. Це особливо актуально в акушерстві, де вірування, ритуали та очікування жінок можуть значно відрізнятися. Європейські університети (зокрема в Бельгії, Нідерландах, Італії) впроваджують навчання з культурної чутливості та комунікації в клінічній допомозі, що дозволяє уникати конфліктів та покращувати якість допомоги</w:t>
      </w:r>
      <w:r w:rsidR="00B509BB" w:rsidRPr="00B509BB">
        <w:rPr>
          <w:rFonts w:ascii="Times New Roman" w:hAnsi="Times New Roman" w:cs="Times New Roman"/>
          <w:sz w:val="28"/>
          <w:szCs w:val="28"/>
        </w:rPr>
        <w:t>[41]</w:t>
      </w:r>
      <w:r w:rsidRPr="00122195">
        <w:rPr>
          <w:rFonts w:ascii="Times New Roman" w:hAnsi="Times New Roman" w:cs="Times New Roman"/>
          <w:sz w:val="28"/>
          <w:szCs w:val="28"/>
        </w:rPr>
        <w:t>.</w:t>
      </w:r>
    </w:p>
    <w:p w14:paraId="46A46E72" w14:textId="4496FD1D" w:rsidR="00122195" w:rsidRPr="00122195" w:rsidRDefault="00122195" w:rsidP="00122195">
      <w:pPr>
        <w:pStyle w:val="a3"/>
        <w:tabs>
          <w:tab w:val="left" w:pos="1276"/>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122195">
        <w:rPr>
          <w:rFonts w:ascii="Times New Roman" w:hAnsi="Times New Roman" w:cs="Times New Roman"/>
          <w:sz w:val="28"/>
          <w:szCs w:val="28"/>
        </w:rPr>
        <w:t xml:space="preserve">Цифровізація освітнього процесу відіграє значну роль у трансформації підходів до оцінки професійної готовності. У Польщі, Словенії та Литві впроваджуються електронні платформи для моніторингу формування компетентностей, включаючи індивідуальні карти прогресу, цифрові портфоліо, відеоспостереження за клінічними завданнями та автоматизований зворотний зв'язок. Такі інструменти дозволяють не тільки підвищити </w:t>
      </w:r>
      <w:r w:rsidRPr="00122195">
        <w:rPr>
          <w:rFonts w:ascii="Times New Roman" w:hAnsi="Times New Roman" w:cs="Times New Roman"/>
          <w:sz w:val="28"/>
          <w:szCs w:val="28"/>
        </w:rPr>
        <w:lastRenderedPageBreak/>
        <w:t>прозорість процесу, але й індивідуалізувати освітню траєкторію кожного студента.</w:t>
      </w:r>
    </w:p>
    <w:p w14:paraId="24E46AE4" w14:textId="6F790BA3" w:rsidR="00122195" w:rsidRDefault="00122195" w:rsidP="00122195">
      <w:pPr>
        <w:pStyle w:val="a3"/>
        <w:tabs>
          <w:tab w:val="left" w:pos="1276"/>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122195">
        <w:rPr>
          <w:rFonts w:ascii="Times New Roman" w:hAnsi="Times New Roman" w:cs="Times New Roman"/>
          <w:sz w:val="28"/>
          <w:szCs w:val="28"/>
        </w:rPr>
        <w:t>Все це підкреслює необхідність для України не тільки впроваджувати місцеві освітні інновації, а й розробити національну стратегію формування компетентностей у сфері охорони здоров'я жінок, яка б включала: адаптацію європейських стандартів, забезпечення ресурсної підтримки клінічних баз, модернізацію системи оцінювання та підвищення статусу медсестри як повноправного члена перинатальної команди. Такий підхід відповідає загальноєвропейській тенденції гуманізації та персоналізації медичної допомоги в акушерстві.</w:t>
      </w:r>
    </w:p>
    <w:p w14:paraId="68B0FA2F" w14:textId="11444754" w:rsidR="00437AFB" w:rsidRPr="00437AFB" w:rsidRDefault="00437AFB" w:rsidP="00437AFB">
      <w:pPr>
        <w:pStyle w:val="a3"/>
        <w:tabs>
          <w:tab w:val="left" w:pos="1276"/>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437AFB">
        <w:rPr>
          <w:rFonts w:ascii="Times New Roman" w:hAnsi="Times New Roman" w:cs="Times New Roman"/>
          <w:sz w:val="28"/>
          <w:szCs w:val="28"/>
        </w:rPr>
        <w:t>Ключовим результатом впровадження компетентнісного підходу має бути розвиток здатності до клінічної рефлексії, тобто систематичного розуміння власної професійної діяльності в акушерстві, аналізу помилок, етичних дилем та індивідуального прогресу. У сучасних програмах підготовки медсестер у країнах ЄС цей компонент вбудовано в освітній процес за допомогою щоденників рефлексії, груп інтерв'ю, клінічних дискусій та супервізії. Це дозволяє майбутнім медсестрам не тільки вдосконалювати професійні навички, але й формувати професійну ідентичність, яка є основою для самостійного прийняття рішень у критичних клінічних ситуаціях.</w:t>
      </w:r>
    </w:p>
    <w:p w14:paraId="23A5ADCF" w14:textId="03711E36" w:rsidR="00437AFB" w:rsidRDefault="00437AFB" w:rsidP="00437AFB">
      <w:pPr>
        <w:pStyle w:val="a3"/>
        <w:tabs>
          <w:tab w:val="left" w:pos="1276"/>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437AFB">
        <w:rPr>
          <w:rFonts w:ascii="Times New Roman" w:hAnsi="Times New Roman" w:cs="Times New Roman"/>
          <w:sz w:val="28"/>
          <w:szCs w:val="28"/>
        </w:rPr>
        <w:t>Варто також підкреслити роль лідерських та організаційних компетентностей, які стають невід'ємною частиною професійної готовності в сучасній акушерській справі. У Швейцарії, Ісландії та Іспанії освітні програми включають навчання з управління ризиками, логістики медсестринства та прийняття рішень в умовах дефіциту ресурсів. Це особливо актуально в умовах зростання складності перинатальних випадків, коли необхідно одночасно координувати дії міждисциплінарної команди, інформувати родину, підтримувати контакт з лікарем та швидко реагувати на зміни клінічного стану.</w:t>
      </w:r>
    </w:p>
    <w:p w14:paraId="5CE8A5F1" w14:textId="58353EF0" w:rsidR="00437AFB" w:rsidRPr="00437AFB" w:rsidRDefault="00437AFB" w:rsidP="00437AFB">
      <w:pPr>
        <w:pStyle w:val="a3"/>
        <w:tabs>
          <w:tab w:val="left" w:pos="1276"/>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437AFB">
        <w:rPr>
          <w:rFonts w:ascii="Times New Roman" w:hAnsi="Times New Roman" w:cs="Times New Roman"/>
          <w:sz w:val="28"/>
          <w:szCs w:val="28"/>
        </w:rPr>
        <w:t xml:space="preserve">Використання інтегрованих клінічних симуляцій, які моделюють не тільки фізіологічні сценарії, але й соціально-психологічні аспекти догляду </w:t>
      </w:r>
      <w:r w:rsidRPr="00437AFB">
        <w:rPr>
          <w:rFonts w:ascii="Times New Roman" w:hAnsi="Times New Roman" w:cs="Times New Roman"/>
          <w:sz w:val="28"/>
          <w:szCs w:val="28"/>
        </w:rPr>
        <w:lastRenderedPageBreak/>
        <w:t>(домашнє насильство, втрата дитини, підліткова вагітність), дозволяє ефективніше готувати студентів до реальних ситуацій на практиці. Ці методи також сприяють підвищенню безпеки пацієнтів, оскільки дозволяють навчатися в безпечному середовищі, де помилки не мають реальних наслідків, а стають цінними навчальними прикладами.</w:t>
      </w:r>
    </w:p>
    <w:p w14:paraId="21746EDB" w14:textId="0DBC6185" w:rsidR="00437AFB" w:rsidRPr="004C21BF" w:rsidRDefault="00437AFB" w:rsidP="00437AFB">
      <w:pPr>
        <w:pStyle w:val="a3"/>
        <w:tabs>
          <w:tab w:val="left" w:pos="1276"/>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437AFB">
        <w:rPr>
          <w:rFonts w:ascii="Times New Roman" w:hAnsi="Times New Roman" w:cs="Times New Roman"/>
          <w:sz w:val="28"/>
          <w:szCs w:val="28"/>
        </w:rPr>
        <w:t>Компетентнісний підхід у сфері акушерства не обмежується технічними навичками. Він охоплює ціннісний та етичний компонент, де пріоритетами є повага до автономії пацієнтки, захист її репродуктивних прав, а також здатність надавати підтримку в кризових ситуаціях. У цьому сенсі підготовка медсестер набуває гуманістичного та адвокаційного виміру — як інструмент соціального захисту найуразливіших категорій жінок.</w:t>
      </w:r>
    </w:p>
    <w:p w14:paraId="23F3A029" w14:textId="629F02A0" w:rsidR="00F65421" w:rsidRDefault="004C21BF" w:rsidP="004C21BF">
      <w:pPr>
        <w:pStyle w:val="a3"/>
        <w:tabs>
          <w:tab w:val="left" w:pos="1532"/>
        </w:tabs>
        <w:spacing w:line="360" w:lineRule="auto"/>
        <w:ind w:firstLine="851"/>
        <w:jc w:val="both"/>
        <w:rPr>
          <w:rFonts w:ascii="Times New Roman" w:hAnsi="Times New Roman" w:cs="Times New Roman"/>
          <w:sz w:val="28"/>
          <w:szCs w:val="28"/>
        </w:rPr>
      </w:pPr>
      <w:r w:rsidRPr="004C21BF">
        <w:rPr>
          <w:rFonts w:ascii="Times New Roman" w:hAnsi="Times New Roman" w:cs="Times New Roman"/>
          <w:sz w:val="28"/>
          <w:szCs w:val="28"/>
        </w:rPr>
        <w:t>Отже, компетентнісний підхід є не лише інструментом модернізації змісту освіти, але й запорукою формування критично важливих якостей фахівця — самостійності, гнучкості мислення, здатності приймати клінічні рішення та діяти в складних етичних ситуаціях, які часто супроводжують акушерську практику. Його реалізація в українських умовах потребує стратегічної підтримки на рівні політик, ресурсного забезпечення закладів освіти та переосмислення ролі медсестри в системі охорони здоров’я.</w:t>
      </w:r>
    </w:p>
    <w:p w14:paraId="1BFE0E36" w14:textId="77777777" w:rsidR="00122195" w:rsidRDefault="00122195" w:rsidP="004C21BF">
      <w:pPr>
        <w:pStyle w:val="a3"/>
        <w:tabs>
          <w:tab w:val="left" w:pos="1532"/>
        </w:tabs>
        <w:spacing w:line="360" w:lineRule="auto"/>
        <w:ind w:firstLine="851"/>
        <w:jc w:val="both"/>
        <w:rPr>
          <w:rFonts w:ascii="Times New Roman" w:hAnsi="Times New Roman" w:cs="Times New Roman"/>
          <w:sz w:val="28"/>
          <w:szCs w:val="28"/>
        </w:rPr>
      </w:pPr>
    </w:p>
    <w:p w14:paraId="33D034F2" w14:textId="77777777" w:rsidR="00C41C8B" w:rsidRDefault="00C41C8B" w:rsidP="006423BF">
      <w:pPr>
        <w:pStyle w:val="a3"/>
        <w:tabs>
          <w:tab w:val="left" w:pos="1532"/>
        </w:tabs>
        <w:spacing w:line="360" w:lineRule="auto"/>
        <w:ind w:firstLine="851"/>
        <w:jc w:val="both"/>
        <w:rPr>
          <w:rFonts w:ascii="Times New Roman" w:hAnsi="Times New Roman" w:cs="Times New Roman"/>
          <w:sz w:val="28"/>
          <w:szCs w:val="28"/>
        </w:rPr>
      </w:pPr>
    </w:p>
    <w:p w14:paraId="5F0B62EE" w14:textId="7F3BCA63" w:rsidR="006423BF" w:rsidRPr="00C41C8B" w:rsidRDefault="006423BF" w:rsidP="006423BF">
      <w:pPr>
        <w:pStyle w:val="a3"/>
        <w:tabs>
          <w:tab w:val="left" w:pos="1532"/>
        </w:tabs>
        <w:spacing w:line="360" w:lineRule="auto"/>
        <w:ind w:firstLine="851"/>
        <w:jc w:val="both"/>
        <w:rPr>
          <w:rFonts w:ascii="Times New Roman" w:hAnsi="Times New Roman" w:cs="Times New Roman"/>
          <w:b/>
          <w:bCs/>
          <w:sz w:val="28"/>
          <w:szCs w:val="28"/>
        </w:rPr>
      </w:pPr>
      <w:r w:rsidRPr="00C41C8B">
        <w:rPr>
          <w:rFonts w:ascii="Times New Roman" w:hAnsi="Times New Roman" w:cs="Times New Roman"/>
          <w:b/>
          <w:bCs/>
          <w:sz w:val="28"/>
          <w:szCs w:val="28"/>
        </w:rPr>
        <w:t>2.3. Організація клінічної практики та міждисциплінарного навчання: досвід України та країн Європейського Союзу</w:t>
      </w:r>
    </w:p>
    <w:p w14:paraId="570CE573" w14:textId="5E2443D1" w:rsidR="006423BF" w:rsidRPr="006423BF" w:rsidRDefault="006423BF" w:rsidP="006423BF">
      <w:pPr>
        <w:pStyle w:val="a3"/>
        <w:tabs>
          <w:tab w:val="left" w:pos="1532"/>
        </w:tabs>
        <w:spacing w:line="360" w:lineRule="auto"/>
        <w:ind w:firstLine="851"/>
        <w:jc w:val="both"/>
        <w:rPr>
          <w:rFonts w:ascii="Times New Roman" w:hAnsi="Times New Roman" w:cs="Times New Roman"/>
          <w:sz w:val="28"/>
          <w:szCs w:val="28"/>
        </w:rPr>
      </w:pPr>
      <w:r w:rsidRPr="006423BF">
        <w:rPr>
          <w:rFonts w:ascii="Times New Roman" w:hAnsi="Times New Roman" w:cs="Times New Roman"/>
          <w:sz w:val="28"/>
          <w:szCs w:val="28"/>
        </w:rPr>
        <w:t xml:space="preserve">Клінічна практика та міждисциплінарне навчання є ключовими компонентами підготовки медичних сестер до роботи в акушерстві, оскільки саме вони забезпечують перехід від теоретичних знань до реальних навичок, формують клінічне мислення, професійну ідентичність та здатність ефективно взаємодіяти у складних медичних командах. Ефективна організація клінічної практики дозволяє студенту зануритися у реальні умови професійної діяльності, засвоїти стандарти поведінки, протоколи допомоги, а також виробити навички ухвалення рішень у стресових ситуаціях. Водночас </w:t>
      </w:r>
      <w:r w:rsidRPr="006423BF">
        <w:rPr>
          <w:rFonts w:ascii="Times New Roman" w:hAnsi="Times New Roman" w:cs="Times New Roman"/>
          <w:sz w:val="28"/>
          <w:szCs w:val="28"/>
        </w:rPr>
        <w:lastRenderedPageBreak/>
        <w:t>міждисциплінарне навчання (interprofessional education – IPE) сприяє формуванню культури командної роботи, що є критично важливою у сфері репродуктивного здоров’я, де результат залежить від злагодженої взаємодії лікарів, медичних сестер, акушерок, неонатологів, психологів та соціальних працівників</w:t>
      </w:r>
      <w:r w:rsidR="00B509BB" w:rsidRPr="00B509BB">
        <w:rPr>
          <w:rFonts w:ascii="Times New Roman" w:hAnsi="Times New Roman" w:cs="Times New Roman"/>
          <w:sz w:val="28"/>
          <w:szCs w:val="28"/>
        </w:rPr>
        <w:t>[42]</w:t>
      </w:r>
      <w:r w:rsidRPr="006423BF">
        <w:rPr>
          <w:rFonts w:ascii="Times New Roman" w:hAnsi="Times New Roman" w:cs="Times New Roman"/>
          <w:sz w:val="28"/>
          <w:szCs w:val="28"/>
        </w:rPr>
        <w:t>.</w:t>
      </w:r>
    </w:p>
    <w:p w14:paraId="28A8474F" w14:textId="403B74DC" w:rsidR="006423BF" w:rsidRPr="006423BF" w:rsidRDefault="006423BF" w:rsidP="006423BF">
      <w:pPr>
        <w:pStyle w:val="a3"/>
        <w:tabs>
          <w:tab w:val="left" w:pos="1532"/>
        </w:tabs>
        <w:spacing w:line="360" w:lineRule="auto"/>
        <w:ind w:firstLine="851"/>
        <w:jc w:val="both"/>
        <w:rPr>
          <w:rFonts w:ascii="Times New Roman" w:hAnsi="Times New Roman" w:cs="Times New Roman"/>
          <w:sz w:val="28"/>
          <w:szCs w:val="28"/>
        </w:rPr>
      </w:pPr>
      <w:r w:rsidRPr="006423BF">
        <w:rPr>
          <w:rFonts w:ascii="Times New Roman" w:hAnsi="Times New Roman" w:cs="Times New Roman"/>
          <w:sz w:val="28"/>
          <w:szCs w:val="28"/>
        </w:rPr>
        <w:t>В Україні клінічна практика студентів медсестринських спеціальностей організовується на базах охорони здоров’я – переважно державних та комунальних лікарнях, пологових будинках, жіночих консультаціях. Тривалість практики регламентується навчальним планом та зазвичай становить 15–20% загального навчального часу. Проте характерною проблемою є те, що практична підготовка нерідко має спостережувальний характер, студенти не завжди залучаються до реального догляду за пацієнтками, а клінічні бази не завжди оснащені сучасним обладнанням або не мають достатньої кількості кваліфікованих наставників. Це створює розрив між очікуваними результатами навчання та реальними можливостями формування клінічної компетентності</w:t>
      </w:r>
      <w:r w:rsidR="00B509BB" w:rsidRPr="00B509BB">
        <w:rPr>
          <w:rFonts w:ascii="Times New Roman" w:hAnsi="Times New Roman" w:cs="Times New Roman"/>
          <w:sz w:val="28"/>
          <w:szCs w:val="28"/>
          <w:lang w:val="ru-RU"/>
        </w:rPr>
        <w:t>[43]</w:t>
      </w:r>
      <w:r w:rsidRPr="006423BF">
        <w:rPr>
          <w:rFonts w:ascii="Times New Roman" w:hAnsi="Times New Roman" w:cs="Times New Roman"/>
          <w:sz w:val="28"/>
          <w:szCs w:val="28"/>
        </w:rPr>
        <w:t>.</w:t>
      </w:r>
    </w:p>
    <w:p w14:paraId="3C9687E5" w14:textId="272EAAE1" w:rsidR="006423BF" w:rsidRPr="006423BF" w:rsidRDefault="006423BF" w:rsidP="006423BF">
      <w:pPr>
        <w:pStyle w:val="a3"/>
        <w:tabs>
          <w:tab w:val="left" w:pos="1532"/>
        </w:tabs>
        <w:spacing w:line="360" w:lineRule="auto"/>
        <w:ind w:firstLine="851"/>
        <w:jc w:val="both"/>
        <w:rPr>
          <w:rFonts w:ascii="Times New Roman" w:hAnsi="Times New Roman" w:cs="Times New Roman"/>
          <w:sz w:val="28"/>
          <w:szCs w:val="28"/>
        </w:rPr>
      </w:pPr>
      <w:r w:rsidRPr="006423BF">
        <w:rPr>
          <w:rFonts w:ascii="Times New Roman" w:hAnsi="Times New Roman" w:cs="Times New Roman"/>
          <w:sz w:val="28"/>
          <w:szCs w:val="28"/>
        </w:rPr>
        <w:t>Іншою слабкою ланкою є обмежене впровадження міждисциплінарного навчання. Хоча міжпрофесійна взаємодія декларується як цінність, на практиці майбутні медичні сестри навчаються ізольовано від студентів медичних, фармацевтичних, соціальних чи психологічних спеціальностей. Це призводить до нерозуміння ролі кожного члена команди у процесі надання допомоги, слабкої координації дій у клініці та недостатньої комунікативної гнучкості</w:t>
      </w:r>
      <w:r w:rsidR="00B509BB" w:rsidRPr="00B509BB">
        <w:rPr>
          <w:rFonts w:ascii="Times New Roman" w:hAnsi="Times New Roman" w:cs="Times New Roman"/>
          <w:sz w:val="28"/>
          <w:szCs w:val="28"/>
          <w:lang w:val="ru-RU"/>
        </w:rPr>
        <w:t>[44]</w:t>
      </w:r>
      <w:r w:rsidRPr="006423BF">
        <w:rPr>
          <w:rFonts w:ascii="Times New Roman" w:hAnsi="Times New Roman" w:cs="Times New Roman"/>
          <w:sz w:val="28"/>
          <w:szCs w:val="28"/>
        </w:rPr>
        <w:t>.</w:t>
      </w:r>
    </w:p>
    <w:p w14:paraId="6770ADF5" w14:textId="50072FC7" w:rsidR="006423BF" w:rsidRPr="006423BF" w:rsidRDefault="006423BF" w:rsidP="006423BF">
      <w:pPr>
        <w:pStyle w:val="a3"/>
        <w:tabs>
          <w:tab w:val="left" w:pos="1532"/>
        </w:tabs>
        <w:spacing w:line="360" w:lineRule="auto"/>
        <w:ind w:firstLine="851"/>
        <w:jc w:val="both"/>
        <w:rPr>
          <w:rFonts w:ascii="Times New Roman" w:hAnsi="Times New Roman" w:cs="Times New Roman"/>
          <w:sz w:val="28"/>
          <w:szCs w:val="28"/>
        </w:rPr>
      </w:pPr>
      <w:r w:rsidRPr="006423BF">
        <w:rPr>
          <w:rFonts w:ascii="Times New Roman" w:hAnsi="Times New Roman" w:cs="Times New Roman"/>
          <w:sz w:val="28"/>
          <w:szCs w:val="28"/>
        </w:rPr>
        <w:t xml:space="preserve">У країнах Європейського Союзу клінічна практика займає істотну частину навчального процесу – не менше 2300 годин згідно з європейськими стандартами (Директива 2005/36/EC). Студенти працюють у клінічному середовищі з перших місяців навчання, проходять кілька циклів практики в різних відділеннях, зокрема у відділеннях патології вагітності, пологових залах, післяпологових палатах, а також у центрах підтримки грудного вигодовування. Практика інтегрується з теоретичними курсами та </w:t>
      </w:r>
      <w:r w:rsidRPr="006423BF">
        <w:rPr>
          <w:rFonts w:ascii="Times New Roman" w:hAnsi="Times New Roman" w:cs="Times New Roman"/>
          <w:sz w:val="28"/>
          <w:szCs w:val="28"/>
        </w:rPr>
        <w:lastRenderedPageBreak/>
        <w:t>супроводжується постійним клінічним менторингом</w:t>
      </w:r>
      <w:r w:rsidR="00B509BB" w:rsidRPr="00B509BB">
        <w:rPr>
          <w:rFonts w:ascii="Times New Roman" w:hAnsi="Times New Roman" w:cs="Times New Roman"/>
          <w:sz w:val="28"/>
          <w:szCs w:val="28"/>
          <w:lang w:val="ru-RU"/>
        </w:rPr>
        <w:t>[45]</w:t>
      </w:r>
      <w:r w:rsidRPr="006423BF">
        <w:rPr>
          <w:rFonts w:ascii="Times New Roman" w:hAnsi="Times New Roman" w:cs="Times New Roman"/>
          <w:sz w:val="28"/>
          <w:szCs w:val="28"/>
        </w:rPr>
        <w:t>.</w:t>
      </w:r>
    </w:p>
    <w:p w14:paraId="544EB7A7" w14:textId="25EE9D25" w:rsidR="006423BF" w:rsidRPr="006423BF" w:rsidRDefault="006423BF" w:rsidP="006423BF">
      <w:pPr>
        <w:pStyle w:val="a3"/>
        <w:tabs>
          <w:tab w:val="left" w:pos="1532"/>
        </w:tabs>
        <w:spacing w:line="360" w:lineRule="auto"/>
        <w:ind w:firstLine="851"/>
        <w:jc w:val="both"/>
        <w:rPr>
          <w:rFonts w:ascii="Times New Roman" w:hAnsi="Times New Roman" w:cs="Times New Roman"/>
          <w:sz w:val="28"/>
          <w:szCs w:val="28"/>
        </w:rPr>
      </w:pPr>
      <w:r w:rsidRPr="006423BF">
        <w:rPr>
          <w:rFonts w:ascii="Times New Roman" w:hAnsi="Times New Roman" w:cs="Times New Roman"/>
          <w:sz w:val="28"/>
          <w:szCs w:val="28"/>
        </w:rPr>
        <w:t>Особливої уваги заслуговує інститут клінічного наставництва (clinical mentorship), який поширений у країнах Північної та Західної Європи. Наставник (часто сертифікована медична сестра чи акушерка) є не лише практичним інструктором, а й ментором, який підтримує професійне зростання студента, допомагає інтегруватися в колектив, дає зворотний зв'язок і проводить регулярні оцінювання. У Швеції, наприклад, існує спеціальна посада «преподователь на практиці» (clinical educator), яка координує весь процес клінічного навчання</w:t>
      </w:r>
      <w:r w:rsidR="00B509BB" w:rsidRPr="00B509BB">
        <w:rPr>
          <w:rFonts w:ascii="Times New Roman" w:hAnsi="Times New Roman" w:cs="Times New Roman"/>
          <w:sz w:val="28"/>
          <w:szCs w:val="28"/>
        </w:rPr>
        <w:t>[46]</w:t>
      </w:r>
      <w:r w:rsidRPr="006423BF">
        <w:rPr>
          <w:rFonts w:ascii="Times New Roman" w:hAnsi="Times New Roman" w:cs="Times New Roman"/>
          <w:sz w:val="28"/>
          <w:szCs w:val="28"/>
        </w:rPr>
        <w:t>.</w:t>
      </w:r>
    </w:p>
    <w:p w14:paraId="71E57B0C" w14:textId="7E81EFF6" w:rsidR="006423BF" w:rsidRPr="006423BF" w:rsidRDefault="006423BF" w:rsidP="006423BF">
      <w:pPr>
        <w:pStyle w:val="a3"/>
        <w:tabs>
          <w:tab w:val="left" w:pos="1532"/>
        </w:tabs>
        <w:spacing w:line="360" w:lineRule="auto"/>
        <w:ind w:firstLine="851"/>
        <w:jc w:val="both"/>
        <w:rPr>
          <w:rFonts w:ascii="Times New Roman" w:hAnsi="Times New Roman" w:cs="Times New Roman"/>
          <w:sz w:val="28"/>
          <w:szCs w:val="28"/>
        </w:rPr>
      </w:pPr>
      <w:r w:rsidRPr="006423BF">
        <w:rPr>
          <w:rFonts w:ascii="Times New Roman" w:hAnsi="Times New Roman" w:cs="Times New Roman"/>
          <w:sz w:val="28"/>
          <w:szCs w:val="28"/>
        </w:rPr>
        <w:t>Міждисциплінарне навчання в ЄС реалізується через спільні модулі, симуляційні тренінги, рольові ігри та участь у мультидисциплінарних клінічних кейсах. Наприклад, у Нідерландах студенти-медики, медсестри, психологи та фармацевти проходять спільні курси з етики, клінічної комунікації, паліативної допомоги, кризових втручань. Це дозволяє їм краще зрозуміти функції колег, налагодити ефективну співпрацю та уникати дублювання або конфліктів у майбутній професійній діяльності</w:t>
      </w:r>
      <w:r w:rsidR="00B509BB" w:rsidRPr="00B509BB">
        <w:rPr>
          <w:rFonts w:ascii="Times New Roman" w:hAnsi="Times New Roman" w:cs="Times New Roman"/>
          <w:sz w:val="28"/>
          <w:szCs w:val="28"/>
        </w:rPr>
        <w:t>[47]</w:t>
      </w:r>
      <w:r w:rsidRPr="006423BF">
        <w:rPr>
          <w:rFonts w:ascii="Times New Roman" w:hAnsi="Times New Roman" w:cs="Times New Roman"/>
          <w:sz w:val="28"/>
          <w:szCs w:val="28"/>
        </w:rPr>
        <w:t>.</w:t>
      </w:r>
    </w:p>
    <w:p w14:paraId="3E1228B8" w14:textId="4A514F9D" w:rsidR="006423BF" w:rsidRPr="006423BF" w:rsidRDefault="006423BF" w:rsidP="006423BF">
      <w:pPr>
        <w:pStyle w:val="a3"/>
        <w:tabs>
          <w:tab w:val="left" w:pos="1532"/>
        </w:tabs>
        <w:spacing w:line="360" w:lineRule="auto"/>
        <w:ind w:firstLine="851"/>
        <w:jc w:val="both"/>
        <w:rPr>
          <w:rFonts w:ascii="Times New Roman" w:hAnsi="Times New Roman" w:cs="Times New Roman"/>
          <w:sz w:val="28"/>
          <w:szCs w:val="28"/>
        </w:rPr>
      </w:pPr>
      <w:r w:rsidRPr="006423BF">
        <w:rPr>
          <w:rFonts w:ascii="Times New Roman" w:hAnsi="Times New Roman" w:cs="Times New Roman"/>
          <w:sz w:val="28"/>
          <w:szCs w:val="28"/>
        </w:rPr>
        <w:t>Також у багатьох європейських країнах поширене використання симуляційного навчання (simulation-based learning), що включає тренажери пологів, інтерактивні сценарії на базі VR/AR, інтегровані тренінги «пологовий процес в екстремальних умовах». Це дозволяє без ризику для пацієнтів формувати критичні навички реагування, комунікації та координації дій у складних клінічних ситуаціях</w:t>
      </w:r>
      <w:r w:rsidR="00B509BB" w:rsidRPr="00B509BB">
        <w:rPr>
          <w:rFonts w:ascii="Times New Roman" w:hAnsi="Times New Roman" w:cs="Times New Roman"/>
          <w:sz w:val="28"/>
          <w:szCs w:val="28"/>
          <w:lang w:val="ru-RU"/>
        </w:rPr>
        <w:t>[48]</w:t>
      </w:r>
      <w:r w:rsidRPr="006423BF">
        <w:rPr>
          <w:rFonts w:ascii="Times New Roman" w:hAnsi="Times New Roman" w:cs="Times New Roman"/>
          <w:sz w:val="28"/>
          <w:szCs w:val="28"/>
        </w:rPr>
        <w:t>.</w:t>
      </w:r>
    </w:p>
    <w:p w14:paraId="71C4F07B" w14:textId="77777777" w:rsidR="006423BF" w:rsidRPr="006423BF" w:rsidRDefault="006423BF" w:rsidP="006423BF">
      <w:pPr>
        <w:pStyle w:val="a3"/>
        <w:tabs>
          <w:tab w:val="left" w:pos="1532"/>
        </w:tabs>
        <w:spacing w:line="360" w:lineRule="auto"/>
        <w:ind w:firstLine="851"/>
        <w:jc w:val="both"/>
        <w:rPr>
          <w:rFonts w:ascii="Times New Roman" w:hAnsi="Times New Roman" w:cs="Times New Roman"/>
          <w:sz w:val="28"/>
          <w:szCs w:val="28"/>
        </w:rPr>
      </w:pPr>
      <w:r w:rsidRPr="006423BF">
        <w:rPr>
          <w:rFonts w:ascii="Times New Roman" w:hAnsi="Times New Roman" w:cs="Times New Roman"/>
          <w:sz w:val="28"/>
          <w:szCs w:val="28"/>
        </w:rPr>
        <w:t>Порівняльний аналіз дозволяє виокремити такі основні переваги системи ЄС над українською моделлю:</w:t>
      </w:r>
    </w:p>
    <w:p w14:paraId="666B36E8" w14:textId="77777777" w:rsidR="006423BF" w:rsidRPr="006423BF" w:rsidRDefault="006423BF">
      <w:pPr>
        <w:pStyle w:val="a3"/>
        <w:numPr>
          <w:ilvl w:val="0"/>
          <w:numId w:val="13"/>
        </w:numPr>
        <w:tabs>
          <w:tab w:val="left" w:pos="1532"/>
        </w:tabs>
        <w:spacing w:line="360" w:lineRule="auto"/>
        <w:jc w:val="both"/>
        <w:rPr>
          <w:rFonts w:ascii="Times New Roman" w:hAnsi="Times New Roman" w:cs="Times New Roman"/>
          <w:sz w:val="28"/>
          <w:szCs w:val="28"/>
        </w:rPr>
      </w:pPr>
      <w:r w:rsidRPr="006423BF">
        <w:rPr>
          <w:rFonts w:ascii="Times New Roman" w:hAnsi="Times New Roman" w:cs="Times New Roman"/>
          <w:sz w:val="28"/>
          <w:szCs w:val="28"/>
        </w:rPr>
        <w:t>більша тривалість та глибина клінічної практики;</w:t>
      </w:r>
    </w:p>
    <w:p w14:paraId="6927D40F" w14:textId="77777777" w:rsidR="006423BF" w:rsidRPr="006423BF" w:rsidRDefault="006423BF">
      <w:pPr>
        <w:pStyle w:val="a3"/>
        <w:numPr>
          <w:ilvl w:val="0"/>
          <w:numId w:val="13"/>
        </w:numPr>
        <w:tabs>
          <w:tab w:val="left" w:pos="1532"/>
        </w:tabs>
        <w:spacing w:line="360" w:lineRule="auto"/>
        <w:jc w:val="both"/>
        <w:rPr>
          <w:rFonts w:ascii="Times New Roman" w:hAnsi="Times New Roman" w:cs="Times New Roman"/>
          <w:sz w:val="28"/>
          <w:szCs w:val="28"/>
        </w:rPr>
      </w:pPr>
      <w:r w:rsidRPr="006423BF">
        <w:rPr>
          <w:rFonts w:ascii="Times New Roman" w:hAnsi="Times New Roman" w:cs="Times New Roman"/>
          <w:sz w:val="28"/>
          <w:szCs w:val="28"/>
        </w:rPr>
        <w:t>чітка система клінічного наставництва;</w:t>
      </w:r>
    </w:p>
    <w:p w14:paraId="54B9A786" w14:textId="77777777" w:rsidR="006423BF" w:rsidRPr="006423BF" w:rsidRDefault="006423BF">
      <w:pPr>
        <w:pStyle w:val="a3"/>
        <w:numPr>
          <w:ilvl w:val="0"/>
          <w:numId w:val="13"/>
        </w:numPr>
        <w:tabs>
          <w:tab w:val="left" w:pos="1532"/>
        </w:tabs>
        <w:spacing w:line="360" w:lineRule="auto"/>
        <w:jc w:val="both"/>
        <w:rPr>
          <w:rFonts w:ascii="Times New Roman" w:hAnsi="Times New Roman" w:cs="Times New Roman"/>
          <w:sz w:val="28"/>
          <w:szCs w:val="28"/>
        </w:rPr>
      </w:pPr>
      <w:r w:rsidRPr="006423BF">
        <w:rPr>
          <w:rFonts w:ascii="Times New Roman" w:hAnsi="Times New Roman" w:cs="Times New Roman"/>
          <w:sz w:val="28"/>
          <w:szCs w:val="28"/>
        </w:rPr>
        <w:t>структурована взаємодія між студентами різних медичних спеціальностей;</w:t>
      </w:r>
    </w:p>
    <w:p w14:paraId="08EA6FF3" w14:textId="77777777" w:rsidR="006423BF" w:rsidRPr="006423BF" w:rsidRDefault="006423BF">
      <w:pPr>
        <w:pStyle w:val="a3"/>
        <w:numPr>
          <w:ilvl w:val="0"/>
          <w:numId w:val="13"/>
        </w:numPr>
        <w:tabs>
          <w:tab w:val="left" w:pos="1532"/>
        </w:tabs>
        <w:spacing w:line="360" w:lineRule="auto"/>
        <w:jc w:val="both"/>
        <w:rPr>
          <w:rFonts w:ascii="Times New Roman" w:hAnsi="Times New Roman" w:cs="Times New Roman"/>
          <w:sz w:val="28"/>
          <w:szCs w:val="28"/>
        </w:rPr>
      </w:pPr>
      <w:r w:rsidRPr="006423BF">
        <w:rPr>
          <w:rFonts w:ascii="Times New Roman" w:hAnsi="Times New Roman" w:cs="Times New Roman"/>
          <w:sz w:val="28"/>
          <w:szCs w:val="28"/>
        </w:rPr>
        <w:t>активне впровадження симуляційних технологій;</w:t>
      </w:r>
    </w:p>
    <w:p w14:paraId="2A2E3AFA" w14:textId="77777777" w:rsidR="006423BF" w:rsidRPr="006423BF" w:rsidRDefault="006423BF">
      <w:pPr>
        <w:pStyle w:val="a3"/>
        <w:numPr>
          <w:ilvl w:val="0"/>
          <w:numId w:val="13"/>
        </w:numPr>
        <w:tabs>
          <w:tab w:val="left" w:pos="1532"/>
        </w:tabs>
        <w:spacing w:line="360" w:lineRule="auto"/>
        <w:jc w:val="both"/>
        <w:rPr>
          <w:rFonts w:ascii="Times New Roman" w:hAnsi="Times New Roman" w:cs="Times New Roman"/>
          <w:sz w:val="28"/>
          <w:szCs w:val="28"/>
        </w:rPr>
      </w:pPr>
      <w:r w:rsidRPr="006423BF">
        <w:rPr>
          <w:rFonts w:ascii="Times New Roman" w:hAnsi="Times New Roman" w:cs="Times New Roman"/>
          <w:sz w:val="28"/>
          <w:szCs w:val="28"/>
        </w:rPr>
        <w:t>регулярна оцінка практичних компетентностей.</w:t>
      </w:r>
    </w:p>
    <w:p w14:paraId="791A42AF" w14:textId="77777777" w:rsidR="006423BF" w:rsidRPr="006423BF" w:rsidRDefault="006423BF" w:rsidP="00C41C8B">
      <w:pPr>
        <w:pStyle w:val="a3"/>
        <w:tabs>
          <w:tab w:val="left" w:pos="1532"/>
        </w:tabs>
        <w:spacing w:line="360" w:lineRule="auto"/>
        <w:jc w:val="both"/>
        <w:rPr>
          <w:rFonts w:ascii="Times New Roman" w:hAnsi="Times New Roman" w:cs="Times New Roman"/>
          <w:sz w:val="28"/>
          <w:szCs w:val="28"/>
        </w:rPr>
      </w:pPr>
      <w:r w:rsidRPr="006423BF">
        <w:rPr>
          <w:rFonts w:ascii="Times New Roman" w:hAnsi="Times New Roman" w:cs="Times New Roman"/>
          <w:sz w:val="28"/>
          <w:szCs w:val="28"/>
        </w:rPr>
        <w:lastRenderedPageBreak/>
        <w:t>Водночас для України актуальними напрямками вдосконалення є:</w:t>
      </w:r>
    </w:p>
    <w:p w14:paraId="01326B4D" w14:textId="77777777" w:rsidR="006423BF" w:rsidRPr="006423BF" w:rsidRDefault="006423BF">
      <w:pPr>
        <w:pStyle w:val="a3"/>
        <w:numPr>
          <w:ilvl w:val="0"/>
          <w:numId w:val="14"/>
        </w:numPr>
        <w:tabs>
          <w:tab w:val="left" w:pos="1532"/>
        </w:tabs>
        <w:spacing w:line="360" w:lineRule="auto"/>
        <w:jc w:val="both"/>
        <w:rPr>
          <w:rFonts w:ascii="Times New Roman" w:hAnsi="Times New Roman" w:cs="Times New Roman"/>
          <w:sz w:val="28"/>
          <w:szCs w:val="28"/>
        </w:rPr>
      </w:pPr>
      <w:r w:rsidRPr="006423BF">
        <w:rPr>
          <w:rFonts w:ascii="Times New Roman" w:hAnsi="Times New Roman" w:cs="Times New Roman"/>
          <w:sz w:val="28"/>
          <w:szCs w:val="28"/>
        </w:rPr>
        <w:t>створення національної системи сертифікації клінічних менторів;</w:t>
      </w:r>
    </w:p>
    <w:p w14:paraId="0CC85FD9" w14:textId="77777777" w:rsidR="006423BF" w:rsidRPr="006423BF" w:rsidRDefault="006423BF">
      <w:pPr>
        <w:pStyle w:val="a3"/>
        <w:numPr>
          <w:ilvl w:val="0"/>
          <w:numId w:val="14"/>
        </w:numPr>
        <w:tabs>
          <w:tab w:val="left" w:pos="1532"/>
        </w:tabs>
        <w:spacing w:line="360" w:lineRule="auto"/>
        <w:jc w:val="both"/>
        <w:rPr>
          <w:rFonts w:ascii="Times New Roman" w:hAnsi="Times New Roman" w:cs="Times New Roman"/>
          <w:sz w:val="28"/>
          <w:szCs w:val="28"/>
        </w:rPr>
      </w:pPr>
      <w:r w:rsidRPr="006423BF">
        <w:rPr>
          <w:rFonts w:ascii="Times New Roman" w:hAnsi="Times New Roman" w:cs="Times New Roman"/>
          <w:sz w:val="28"/>
          <w:szCs w:val="28"/>
        </w:rPr>
        <w:t>підвищення інвестицій у оснащення баз практики;</w:t>
      </w:r>
    </w:p>
    <w:p w14:paraId="0966B829" w14:textId="77777777" w:rsidR="006423BF" w:rsidRPr="006423BF" w:rsidRDefault="006423BF">
      <w:pPr>
        <w:pStyle w:val="a3"/>
        <w:numPr>
          <w:ilvl w:val="0"/>
          <w:numId w:val="14"/>
        </w:numPr>
        <w:tabs>
          <w:tab w:val="left" w:pos="1532"/>
        </w:tabs>
        <w:spacing w:line="360" w:lineRule="auto"/>
        <w:jc w:val="both"/>
        <w:rPr>
          <w:rFonts w:ascii="Times New Roman" w:hAnsi="Times New Roman" w:cs="Times New Roman"/>
          <w:sz w:val="28"/>
          <w:szCs w:val="28"/>
        </w:rPr>
      </w:pPr>
      <w:r w:rsidRPr="006423BF">
        <w:rPr>
          <w:rFonts w:ascii="Times New Roman" w:hAnsi="Times New Roman" w:cs="Times New Roman"/>
          <w:sz w:val="28"/>
          <w:szCs w:val="28"/>
        </w:rPr>
        <w:t>розробка міждисциплінарних навчальних модулів;</w:t>
      </w:r>
    </w:p>
    <w:p w14:paraId="3B00CF84" w14:textId="77777777" w:rsidR="006423BF" w:rsidRPr="006423BF" w:rsidRDefault="006423BF">
      <w:pPr>
        <w:pStyle w:val="a3"/>
        <w:numPr>
          <w:ilvl w:val="0"/>
          <w:numId w:val="14"/>
        </w:numPr>
        <w:tabs>
          <w:tab w:val="left" w:pos="1532"/>
        </w:tabs>
        <w:spacing w:line="360" w:lineRule="auto"/>
        <w:jc w:val="both"/>
        <w:rPr>
          <w:rFonts w:ascii="Times New Roman" w:hAnsi="Times New Roman" w:cs="Times New Roman"/>
          <w:sz w:val="28"/>
          <w:szCs w:val="28"/>
        </w:rPr>
      </w:pPr>
      <w:r w:rsidRPr="006423BF">
        <w:rPr>
          <w:rFonts w:ascii="Times New Roman" w:hAnsi="Times New Roman" w:cs="Times New Roman"/>
          <w:sz w:val="28"/>
          <w:szCs w:val="28"/>
        </w:rPr>
        <w:t>інтеграція симуляційного навчання в освітні програми;</w:t>
      </w:r>
    </w:p>
    <w:p w14:paraId="27D4EA49" w14:textId="77777777" w:rsidR="006423BF" w:rsidRDefault="006423BF">
      <w:pPr>
        <w:pStyle w:val="a3"/>
        <w:numPr>
          <w:ilvl w:val="0"/>
          <w:numId w:val="14"/>
        </w:numPr>
        <w:tabs>
          <w:tab w:val="left" w:pos="1532"/>
        </w:tabs>
        <w:spacing w:line="360" w:lineRule="auto"/>
        <w:jc w:val="both"/>
        <w:rPr>
          <w:rFonts w:ascii="Times New Roman" w:hAnsi="Times New Roman" w:cs="Times New Roman"/>
          <w:sz w:val="28"/>
          <w:szCs w:val="28"/>
        </w:rPr>
      </w:pPr>
      <w:r w:rsidRPr="006423BF">
        <w:rPr>
          <w:rFonts w:ascii="Times New Roman" w:hAnsi="Times New Roman" w:cs="Times New Roman"/>
          <w:sz w:val="28"/>
          <w:szCs w:val="28"/>
        </w:rPr>
        <w:t>стимулювання участі студентів у міжнародних практиках та обмінах.</w:t>
      </w:r>
    </w:p>
    <w:p w14:paraId="6F705C94" w14:textId="7056C6BC" w:rsidR="00B509BB" w:rsidRPr="00B509BB" w:rsidRDefault="00B509BB" w:rsidP="00B509BB">
      <w:pPr>
        <w:pStyle w:val="a3"/>
        <w:tabs>
          <w:tab w:val="left" w:pos="1532"/>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B509BB">
        <w:rPr>
          <w:rFonts w:ascii="Times New Roman" w:hAnsi="Times New Roman" w:cs="Times New Roman"/>
          <w:sz w:val="28"/>
          <w:szCs w:val="28"/>
        </w:rPr>
        <w:t>Ще одним важливим компонентом, який активно впроваджується в освітні моделі країн ЄС, є структурована система оцінки клінічних навичок. Вона базується не тільки на щоденній практиці, але й на об'єктивній структурованій клінічній оцінці (OSCE), симуляційних тестах, клінічних портфоліо та багатоформатному зворотньому зв'язку (360° feedback). Наприклад, у Норвегії та Ісландії студенти щомісяця отримують від наставників письмові звіти, які відображають динаміку розвитку конкретних компетентностей, зокрема комунікативних, клінічних, етичних та психоемоційних[49].</w:t>
      </w:r>
    </w:p>
    <w:p w14:paraId="72211DEB" w14:textId="1EE00C61" w:rsidR="00B509BB" w:rsidRDefault="00B509BB" w:rsidP="00B509BB">
      <w:pPr>
        <w:pStyle w:val="a3"/>
        <w:tabs>
          <w:tab w:val="left" w:pos="1532"/>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B509BB">
        <w:rPr>
          <w:rFonts w:ascii="Times New Roman" w:hAnsi="Times New Roman" w:cs="Times New Roman"/>
          <w:sz w:val="28"/>
          <w:szCs w:val="28"/>
        </w:rPr>
        <w:t>Не менш важливим елементом є інтеграція клінічної етики в міждисциплінарну підготовку. У Фінляндії та Іспанії студенти програм з медсестринства та акушерства разом із майбутніми лікарями, фармацевтами та соціальними працівниками беруть участь в аналізі реальних клінічних випадків, що містять етичні дилеми — наприклад, відмова пацієнта від втручання, труднощі з отриманням інформованої згоди або межі професійної відповідальності в критичних ситуаціях. Це сприяє не тільки розвитку моральної чутливості, але й формуванню правової культури в команді.</w:t>
      </w:r>
    </w:p>
    <w:p w14:paraId="0863A5C2" w14:textId="77AC5699" w:rsidR="00B509BB" w:rsidRPr="00B509BB" w:rsidRDefault="00B509BB" w:rsidP="00B509BB">
      <w:pPr>
        <w:pStyle w:val="a3"/>
        <w:tabs>
          <w:tab w:val="left" w:pos="1532"/>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B509BB">
        <w:rPr>
          <w:rFonts w:ascii="Times New Roman" w:hAnsi="Times New Roman" w:cs="Times New Roman"/>
          <w:sz w:val="28"/>
          <w:szCs w:val="28"/>
        </w:rPr>
        <w:t xml:space="preserve">В Україні потенціал для розвитку залишається у впровадженні рефлексивного компонента в клінічну практику. У міжнародних моделях кожен студент веде щоденник клінічного досвіду, де описує складні ситуації, аналізує власні реакції, сильні та слабкі сторони, а також отримує рекомендації щодо саморозвитку. Такі підходи ще не поширені у вітчизняних закладах, але їх інтеграція дозволила б глибше розвинути здатність до </w:t>
      </w:r>
      <w:r w:rsidRPr="00B509BB">
        <w:rPr>
          <w:rFonts w:ascii="Times New Roman" w:hAnsi="Times New Roman" w:cs="Times New Roman"/>
          <w:sz w:val="28"/>
          <w:szCs w:val="28"/>
        </w:rPr>
        <w:lastRenderedPageBreak/>
        <w:t>саморефлексії — важливу рису для майбутнього фахівця, який працюватиме в емоційно напружених умовах акушерства.</w:t>
      </w:r>
    </w:p>
    <w:p w14:paraId="1D32AE31" w14:textId="29832E2F" w:rsidR="00B509BB" w:rsidRDefault="00B509BB" w:rsidP="00B509BB">
      <w:pPr>
        <w:pStyle w:val="a3"/>
        <w:tabs>
          <w:tab w:val="left" w:pos="1532"/>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B509BB">
        <w:rPr>
          <w:rFonts w:ascii="Times New Roman" w:hAnsi="Times New Roman" w:cs="Times New Roman"/>
          <w:sz w:val="28"/>
          <w:szCs w:val="28"/>
        </w:rPr>
        <w:t>Важливим елементом, який можна запозичити з європейського досвіду, є спільне планування маршрутів клінічної практики з урахуванням поступового ускладнення клінічних ситуацій та повторення ключових процедур. Наприклад, у Швейцарії запроваджено систему «поступового навантаження», де студент спочатку спостерігає, потім допомагає, а потім виконує завдання під наглядом. Ця модель значно підвищує безпеку пацієнтів та впевненість студентів.</w:t>
      </w:r>
    </w:p>
    <w:p w14:paraId="26327E94" w14:textId="07C48ED6" w:rsidR="009D729B" w:rsidRPr="009D729B" w:rsidRDefault="009D729B" w:rsidP="009D729B">
      <w:pPr>
        <w:pStyle w:val="a3"/>
        <w:tabs>
          <w:tab w:val="left" w:pos="1532"/>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9D729B">
        <w:rPr>
          <w:rFonts w:ascii="Times New Roman" w:hAnsi="Times New Roman" w:cs="Times New Roman"/>
          <w:sz w:val="28"/>
          <w:szCs w:val="28"/>
        </w:rPr>
        <w:t>Особливої уваги заслуговує роль симуляційних центрів нового покоління як основи для якісної клінічної підготовки. У Німеччині, Австрії та Франції такі центри функціонують як інтегровані навчальні платформи, де студенти мають можливість пройти багатоетапні сценарії на акушерських симуляторах, включаючи пологи, моніторинг ускладнень, взаємодію з пацієнтом у стресових ситуаціях. Ці тренінги зазвичай проводяться у форматі навчальних модулів OSCE і супроводжуються відеозаписом для подальшого групового аналізу. Завдяки цьому майбутні медсестри опановують не тільки алгоритми дій, а й психологічну стійкість, точність комунікації та відповідальність за рішення.</w:t>
      </w:r>
    </w:p>
    <w:p w14:paraId="1BF13637" w14:textId="1AA86A82" w:rsidR="009D729B" w:rsidRDefault="009D729B" w:rsidP="009D729B">
      <w:pPr>
        <w:pStyle w:val="a3"/>
        <w:tabs>
          <w:tab w:val="left" w:pos="1532"/>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9D729B">
        <w:rPr>
          <w:rFonts w:ascii="Times New Roman" w:hAnsi="Times New Roman" w:cs="Times New Roman"/>
          <w:sz w:val="28"/>
          <w:szCs w:val="28"/>
        </w:rPr>
        <w:t>Не менш важливим аспектом є участь студентів у мультидисциплінарних клінічних конференціях, що проводяться в багатьох університетах ЄС. Вони включають симуляційні кейси, презентації складних клінічних випадків, обговорення стратегій догляду та взаємодії між медсестрою, лікарем, соціальним працівником і психологом. Такий підхід дозволяє сформувати трансдисциплінарну логіку мислення, що є необхідною умовою для ефективної участі в роботі перинатальної бригади.</w:t>
      </w:r>
    </w:p>
    <w:p w14:paraId="1640E58A" w14:textId="3D7688EA" w:rsidR="009D729B" w:rsidRPr="006423BF" w:rsidRDefault="009D729B" w:rsidP="009D729B">
      <w:pPr>
        <w:pStyle w:val="a3"/>
        <w:tabs>
          <w:tab w:val="left" w:pos="1532"/>
        </w:tabs>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9D729B">
        <w:rPr>
          <w:rFonts w:ascii="Times New Roman" w:hAnsi="Times New Roman" w:cs="Times New Roman"/>
          <w:sz w:val="28"/>
          <w:szCs w:val="28"/>
        </w:rPr>
        <w:t xml:space="preserve">Покращити якість клінічної підготовки також можна за допомогою мобільних освітніх платформ та онлайн-кабінетів клінічної практики, які впроваджуються в Чехії, Латвії та Естонії. Студенти мають доступ до віртуальних журналів успіхів, автоматизованих форм зворотного </w:t>
      </w:r>
      <w:r w:rsidRPr="009D729B">
        <w:rPr>
          <w:rFonts w:ascii="Times New Roman" w:hAnsi="Times New Roman" w:cs="Times New Roman"/>
          <w:sz w:val="28"/>
          <w:szCs w:val="28"/>
        </w:rPr>
        <w:lastRenderedPageBreak/>
        <w:t>зв'язку від наставників, а також індивідуальних освітніх маршрутів із чіткими ключовими показниками ефективності. Це дозволяє побудувати навчання на основі персоналізованого підходу, відстежувати прогрес та адаптувати зміст до потреб кожного студента.</w:t>
      </w:r>
    </w:p>
    <w:p w14:paraId="54540974" w14:textId="0746FB7F" w:rsidR="00F65421" w:rsidRPr="00C41C8B" w:rsidRDefault="006423BF" w:rsidP="006423BF">
      <w:pPr>
        <w:pStyle w:val="a3"/>
        <w:tabs>
          <w:tab w:val="left" w:pos="1532"/>
        </w:tabs>
        <w:spacing w:line="360" w:lineRule="auto"/>
        <w:ind w:firstLine="851"/>
        <w:jc w:val="both"/>
        <w:rPr>
          <w:rFonts w:ascii="Times New Roman" w:hAnsi="Times New Roman" w:cs="Times New Roman"/>
          <w:sz w:val="28"/>
          <w:szCs w:val="28"/>
        </w:rPr>
      </w:pPr>
      <w:r w:rsidRPr="006423BF">
        <w:rPr>
          <w:rFonts w:ascii="Times New Roman" w:hAnsi="Times New Roman" w:cs="Times New Roman"/>
          <w:sz w:val="28"/>
          <w:szCs w:val="28"/>
        </w:rPr>
        <w:t>Таким чином, ефективна організація клінічної практики та міждисциплінарного навчання є не просто технічним аспектом освітнього процесу, а стратегічною умовою формування професійної готовності медичних сестер до акушерської практики. Саме в цих умовах формуються ключові риси майбутнього фахівця – клінічна компетентність, емоційна зрілість, гнучкість у прийнятті рішень, здатність до командної взаємодії та дотримання професійної етики.</w:t>
      </w:r>
    </w:p>
    <w:p w14:paraId="36FB88B3"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6AB80188"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301FBBB0"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4C701D63"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04243FA0"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7DA99CBC"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6EEEE0AA"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5D2DCA13"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40AE1F88"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72FC7C12"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5B30AC4F"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25EC6F10" w14:textId="77777777" w:rsidR="00B509BB" w:rsidRDefault="00B509BB" w:rsidP="00F65421">
      <w:pPr>
        <w:pStyle w:val="a3"/>
        <w:tabs>
          <w:tab w:val="left" w:pos="1532"/>
        </w:tabs>
        <w:spacing w:line="360" w:lineRule="auto"/>
        <w:ind w:firstLine="851"/>
        <w:jc w:val="both"/>
        <w:rPr>
          <w:rFonts w:ascii="Times New Roman" w:hAnsi="Times New Roman" w:cs="Times New Roman"/>
          <w:sz w:val="28"/>
          <w:szCs w:val="28"/>
        </w:rPr>
      </w:pPr>
    </w:p>
    <w:p w14:paraId="52D0450D" w14:textId="77777777" w:rsidR="009D729B" w:rsidRDefault="009D729B" w:rsidP="00F65421">
      <w:pPr>
        <w:pStyle w:val="a3"/>
        <w:tabs>
          <w:tab w:val="left" w:pos="1532"/>
        </w:tabs>
        <w:spacing w:line="360" w:lineRule="auto"/>
        <w:ind w:firstLine="851"/>
        <w:jc w:val="both"/>
        <w:rPr>
          <w:rFonts w:ascii="Times New Roman" w:hAnsi="Times New Roman" w:cs="Times New Roman"/>
          <w:sz w:val="28"/>
          <w:szCs w:val="28"/>
        </w:rPr>
      </w:pPr>
    </w:p>
    <w:p w14:paraId="67135A08" w14:textId="77777777" w:rsidR="009D729B" w:rsidRDefault="009D729B" w:rsidP="00F65421">
      <w:pPr>
        <w:pStyle w:val="a3"/>
        <w:tabs>
          <w:tab w:val="left" w:pos="1532"/>
        </w:tabs>
        <w:spacing w:line="360" w:lineRule="auto"/>
        <w:ind w:firstLine="851"/>
        <w:jc w:val="both"/>
        <w:rPr>
          <w:rFonts w:ascii="Times New Roman" w:hAnsi="Times New Roman" w:cs="Times New Roman"/>
          <w:sz w:val="28"/>
          <w:szCs w:val="28"/>
        </w:rPr>
      </w:pPr>
    </w:p>
    <w:p w14:paraId="660DD042" w14:textId="77777777" w:rsidR="009D729B" w:rsidRDefault="009D729B" w:rsidP="00F65421">
      <w:pPr>
        <w:pStyle w:val="a3"/>
        <w:tabs>
          <w:tab w:val="left" w:pos="1532"/>
        </w:tabs>
        <w:spacing w:line="360" w:lineRule="auto"/>
        <w:ind w:firstLine="851"/>
        <w:jc w:val="both"/>
        <w:rPr>
          <w:rFonts w:ascii="Times New Roman" w:hAnsi="Times New Roman" w:cs="Times New Roman"/>
          <w:sz w:val="28"/>
          <w:szCs w:val="28"/>
        </w:rPr>
      </w:pPr>
    </w:p>
    <w:p w14:paraId="5A4BE9E7" w14:textId="77777777" w:rsidR="009D729B" w:rsidRDefault="009D729B" w:rsidP="00F65421">
      <w:pPr>
        <w:pStyle w:val="a3"/>
        <w:tabs>
          <w:tab w:val="left" w:pos="1532"/>
        </w:tabs>
        <w:spacing w:line="360" w:lineRule="auto"/>
        <w:ind w:firstLine="851"/>
        <w:jc w:val="both"/>
        <w:rPr>
          <w:rFonts w:ascii="Times New Roman" w:hAnsi="Times New Roman" w:cs="Times New Roman"/>
          <w:sz w:val="28"/>
          <w:szCs w:val="28"/>
        </w:rPr>
      </w:pPr>
    </w:p>
    <w:p w14:paraId="581028CE" w14:textId="77777777" w:rsidR="00B509BB" w:rsidRDefault="00B509BB" w:rsidP="00F65421">
      <w:pPr>
        <w:pStyle w:val="a3"/>
        <w:tabs>
          <w:tab w:val="left" w:pos="1532"/>
        </w:tabs>
        <w:spacing w:line="360" w:lineRule="auto"/>
        <w:ind w:firstLine="851"/>
        <w:jc w:val="both"/>
        <w:rPr>
          <w:rFonts w:ascii="Times New Roman" w:hAnsi="Times New Roman" w:cs="Times New Roman"/>
          <w:sz w:val="28"/>
          <w:szCs w:val="28"/>
        </w:rPr>
      </w:pPr>
    </w:p>
    <w:p w14:paraId="63A0E6B9" w14:textId="77777777" w:rsidR="00B509BB" w:rsidRDefault="00B509BB" w:rsidP="00F65421">
      <w:pPr>
        <w:pStyle w:val="a3"/>
        <w:tabs>
          <w:tab w:val="left" w:pos="1532"/>
        </w:tabs>
        <w:spacing w:line="360" w:lineRule="auto"/>
        <w:ind w:firstLine="851"/>
        <w:jc w:val="both"/>
        <w:rPr>
          <w:rFonts w:ascii="Times New Roman" w:hAnsi="Times New Roman" w:cs="Times New Roman"/>
          <w:sz w:val="28"/>
          <w:szCs w:val="28"/>
        </w:rPr>
      </w:pPr>
    </w:p>
    <w:p w14:paraId="754F3095" w14:textId="77777777" w:rsidR="00F65421" w:rsidRDefault="00F65421" w:rsidP="00F65421">
      <w:pPr>
        <w:pStyle w:val="a3"/>
        <w:tabs>
          <w:tab w:val="left" w:pos="1532"/>
        </w:tabs>
        <w:spacing w:line="360" w:lineRule="auto"/>
        <w:ind w:firstLine="851"/>
        <w:jc w:val="both"/>
        <w:rPr>
          <w:rFonts w:ascii="Times New Roman" w:hAnsi="Times New Roman" w:cs="Times New Roman"/>
          <w:sz w:val="28"/>
          <w:szCs w:val="28"/>
        </w:rPr>
      </w:pPr>
    </w:p>
    <w:p w14:paraId="36D1A551" w14:textId="77777777" w:rsidR="00DA367F" w:rsidRDefault="00DA367F" w:rsidP="007158B7">
      <w:pPr>
        <w:widowControl/>
        <w:shd w:val="clear" w:color="auto" w:fill="FFFFFF"/>
        <w:autoSpaceDE/>
        <w:autoSpaceDN/>
        <w:spacing w:line="360" w:lineRule="auto"/>
        <w:ind w:firstLine="851"/>
        <w:jc w:val="center"/>
        <w:rPr>
          <w:rFonts w:ascii="Times New Roman" w:eastAsia="Times New Roman" w:hAnsi="Times New Roman" w:cs="Times New Roman"/>
          <w:b/>
          <w:color w:val="000000" w:themeColor="text1"/>
          <w:sz w:val="30"/>
          <w:szCs w:val="30"/>
          <w:lang w:eastAsia="uk-UA"/>
        </w:rPr>
      </w:pPr>
      <w:r w:rsidRPr="00DA367F">
        <w:rPr>
          <w:rFonts w:ascii="Times New Roman" w:eastAsia="Times New Roman" w:hAnsi="Times New Roman" w:cs="Times New Roman"/>
          <w:b/>
          <w:color w:val="000000" w:themeColor="text1"/>
          <w:sz w:val="30"/>
          <w:szCs w:val="30"/>
          <w:lang w:eastAsia="uk-UA"/>
        </w:rPr>
        <w:lastRenderedPageBreak/>
        <w:t xml:space="preserve">Висновки до розділу </w:t>
      </w:r>
      <w:r w:rsidR="00B511E3">
        <w:rPr>
          <w:rFonts w:ascii="Times New Roman" w:eastAsia="Times New Roman" w:hAnsi="Times New Roman" w:cs="Times New Roman"/>
          <w:b/>
          <w:color w:val="000000" w:themeColor="text1"/>
          <w:sz w:val="30"/>
          <w:szCs w:val="30"/>
          <w:lang w:eastAsia="uk-UA"/>
        </w:rPr>
        <w:t>2</w:t>
      </w:r>
    </w:p>
    <w:p w14:paraId="3534C312" w14:textId="77777777" w:rsidR="003B6C05" w:rsidRPr="003B6C05" w:rsidRDefault="003B6C05" w:rsidP="003B6C05">
      <w:pPr>
        <w:pStyle w:val="a3"/>
        <w:tabs>
          <w:tab w:val="left" w:pos="1532"/>
        </w:tabs>
        <w:spacing w:line="360" w:lineRule="auto"/>
        <w:ind w:firstLine="851"/>
        <w:jc w:val="both"/>
        <w:rPr>
          <w:rFonts w:ascii="Times New Roman" w:eastAsia="Times New Roman" w:hAnsi="Times New Roman" w:cs="Times New Roman"/>
          <w:bCs/>
          <w:color w:val="000000" w:themeColor="text1"/>
          <w:sz w:val="28"/>
          <w:szCs w:val="28"/>
          <w:lang w:eastAsia="uk-UA"/>
        </w:rPr>
      </w:pPr>
      <w:r w:rsidRPr="003B6C05">
        <w:rPr>
          <w:rFonts w:ascii="Times New Roman" w:eastAsia="Times New Roman" w:hAnsi="Times New Roman" w:cs="Times New Roman"/>
          <w:bCs/>
          <w:color w:val="000000" w:themeColor="text1"/>
          <w:sz w:val="28"/>
          <w:szCs w:val="28"/>
          <w:lang w:eastAsia="uk-UA"/>
        </w:rPr>
        <w:t>У результаті порівняльного аналізу систем професійної підготовки медичних сестер для роботи в акушерстві в Україні та країнах Європейського Союзу було виявлено низку спільних рис і відмінностей, які мають суттєве значення для розуміння та вдосконалення національної системи медсестринської освіти.</w:t>
      </w:r>
    </w:p>
    <w:p w14:paraId="732751DA" w14:textId="77777777" w:rsidR="003B6C05" w:rsidRPr="003B6C05" w:rsidRDefault="003B6C05" w:rsidP="003B6C05">
      <w:pPr>
        <w:pStyle w:val="a3"/>
        <w:tabs>
          <w:tab w:val="left" w:pos="1532"/>
        </w:tabs>
        <w:spacing w:line="360" w:lineRule="auto"/>
        <w:ind w:firstLine="851"/>
        <w:jc w:val="both"/>
        <w:rPr>
          <w:rFonts w:ascii="Times New Roman" w:eastAsia="Times New Roman" w:hAnsi="Times New Roman" w:cs="Times New Roman"/>
          <w:bCs/>
          <w:color w:val="000000" w:themeColor="text1"/>
          <w:sz w:val="28"/>
          <w:szCs w:val="28"/>
          <w:lang w:eastAsia="uk-UA"/>
        </w:rPr>
      </w:pPr>
      <w:r w:rsidRPr="003B6C05">
        <w:rPr>
          <w:rFonts w:ascii="Times New Roman" w:eastAsia="Times New Roman" w:hAnsi="Times New Roman" w:cs="Times New Roman"/>
          <w:bCs/>
          <w:color w:val="000000" w:themeColor="text1"/>
          <w:sz w:val="28"/>
          <w:szCs w:val="28"/>
          <w:lang w:eastAsia="uk-UA"/>
        </w:rPr>
        <w:t>По-перше, встановлено, що в обох досліджуваних контекстах спостерігається тенденція до впровадження компетентнісних моделей навчання, які передбачають формування інтегрованих професійних компетенцій, орієнтованих на практичну діяльність, клінічне мислення та міжпрофесійну взаємодію. Водночас у країнах ЄС ці процеси реалізуються більш системно завдяки багаторічному досвіду, підтримці з боку держави та тісній співпраці навчальних закладів з медичними установами.</w:t>
      </w:r>
    </w:p>
    <w:p w14:paraId="1F009290" w14:textId="77777777" w:rsidR="003B6C05" w:rsidRPr="003B6C05" w:rsidRDefault="003B6C05" w:rsidP="003B6C05">
      <w:pPr>
        <w:pStyle w:val="a3"/>
        <w:tabs>
          <w:tab w:val="left" w:pos="1532"/>
        </w:tabs>
        <w:spacing w:line="360" w:lineRule="auto"/>
        <w:ind w:firstLine="851"/>
        <w:jc w:val="both"/>
        <w:rPr>
          <w:rFonts w:ascii="Times New Roman" w:eastAsia="Times New Roman" w:hAnsi="Times New Roman" w:cs="Times New Roman"/>
          <w:bCs/>
          <w:color w:val="000000" w:themeColor="text1"/>
          <w:sz w:val="28"/>
          <w:szCs w:val="28"/>
          <w:lang w:eastAsia="uk-UA"/>
        </w:rPr>
      </w:pPr>
      <w:r w:rsidRPr="003B6C05">
        <w:rPr>
          <w:rFonts w:ascii="Times New Roman" w:eastAsia="Times New Roman" w:hAnsi="Times New Roman" w:cs="Times New Roman"/>
          <w:bCs/>
          <w:color w:val="000000" w:themeColor="text1"/>
          <w:sz w:val="28"/>
          <w:szCs w:val="28"/>
          <w:lang w:eastAsia="uk-UA"/>
        </w:rPr>
        <w:t>По-друге, виявлено суттєві відмінності у структурі освітніх програм: для європейської системи характерна чітка академічна вертикаль з можливістю продовження навчання на рівні магістратури, а також широке використання кредитів ECTS, що сприяє мобільності та визнанню кваліфікацій. В Україні спостерігається домінування професійної доуніверситетської освіти, що потребує глибшої інтеграції з університетською медсестринською освітою та посилення зв'язку між теоретичним і клінічним компонентами навчання.</w:t>
      </w:r>
    </w:p>
    <w:p w14:paraId="1D60E9AB" w14:textId="77777777" w:rsidR="003B6C05" w:rsidRPr="003B6C05" w:rsidRDefault="003B6C05" w:rsidP="003B6C05">
      <w:pPr>
        <w:pStyle w:val="a3"/>
        <w:tabs>
          <w:tab w:val="left" w:pos="1532"/>
        </w:tabs>
        <w:spacing w:line="360" w:lineRule="auto"/>
        <w:ind w:firstLine="851"/>
        <w:jc w:val="both"/>
        <w:rPr>
          <w:rFonts w:ascii="Times New Roman" w:hAnsi="Times New Roman" w:cs="Times New Roman"/>
          <w:bCs/>
          <w:sz w:val="28"/>
          <w:szCs w:val="28"/>
        </w:rPr>
      </w:pPr>
      <w:r w:rsidRPr="003B6C05">
        <w:rPr>
          <w:rFonts w:ascii="Times New Roman" w:hAnsi="Times New Roman" w:cs="Times New Roman"/>
          <w:bCs/>
          <w:sz w:val="28"/>
          <w:szCs w:val="28"/>
        </w:rPr>
        <w:t>По-третє, доведено, що в країнах ЄС навчальні програми побудовані на основі сучасних педагогічних стратегій, таких як симуляційне навчання, кейс-метод, міжпрофесійна освіта, що забезпечує формування практичної готовності медичних сестер до складних клінічних ситуацій. В Україні використання таких інструментів є епізодичним та нерівномірним, що свідчить про необхідність інституційного впровадження інноваційних підходів в медсестринській освіті.</w:t>
      </w:r>
    </w:p>
    <w:p w14:paraId="2094282E" w14:textId="77777777" w:rsidR="003B6C05" w:rsidRPr="003B6C05" w:rsidRDefault="003B6C05" w:rsidP="003B6C05">
      <w:pPr>
        <w:pStyle w:val="a3"/>
        <w:tabs>
          <w:tab w:val="left" w:pos="1532"/>
        </w:tabs>
        <w:spacing w:line="360" w:lineRule="auto"/>
        <w:ind w:firstLine="851"/>
        <w:jc w:val="both"/>
        <w:rPr>
          <w:rFonts w:ascii="Times New Roman" w:hAnsi="Times New Roman" w:cs="Times New Roman"/>
          <w:bCs/>
          <w:sz w:val="28"/>
          <w:szCs w:val="28"/>
        </w:rPr>
      </w:pPr>
      <w:r w:rsidRPr="003B6C05">
        <w:rPr>
          <w:rFonts w:ascii="Times New Roman" w:hAnsi="Times New Roman" w:cs="Times New Roman"/>
          <w:bCs/>
          <w:sz w:val="28"/>
          <w:szCs w:val="28"/>
        </w:rPr>
        <w:t xml:space="preserve">По-четверте, організація клінічної практики в країнах ЄС здійснюється відповідно до чітко регламентованих вимог і супроводжується систематичним </w:t>
      </w:r>
      <w:r w:rsidRPr="003B6C05">
        <w:rPr>
          <w:rFonts w:ascii="Times New Roman" w:hAnsi="Times New Roman" w:cs="Times New Roman"/>
          <w:bCs/>
          <w:sz w:val="28"/>
          <w:szCs w:val="28"/>
        </w:rPr>
        <w:lastRenderedPageBreak/>
        <w:t>наставництвом досвідчених фахівців, що підвищує якість навчання. В українських умовах клінічна практика часто є фрагментарною і потребує більшої методичної підтримки та безперервності у формуванні професійного досвіду.</w:t>
      </w:r>
    </w:p>
    <w:p w14:paraId="2CB6A866" w14:textId="77777777" w:rsidR="003B6C05" w:rsidRPr="003B6C05" w:rsidRDefault="003B6C05" w:rsidP="003B6C05">
      <w:pPr>
        <w:pStyle w:val="a3"/>
        <w:tabs>
          <w:tab w:val="left" w:pos="1532"/>
        </w:tabs>
        <w:spacing w:line="360" w:lineRule="auto"/>
        <w:ind w:firstLine="851"/>
        <w:jc w:val="both"/>
        <w:rPr>
          <w:rFonts w:ascii="Times New Roman" w:hAnsi="Times New Roman" w:cs="Times New Roman"/>
          <w:bCs/>
          <w:sz w:val="28"/>
          <w:szCs w:val="28"/>
        </w:rPr>
      </w:pPr>
      <w:r w:rsidRPr="003B6C05">
        <w:rPr>
          <w:rFonts w:ascii="Times New Roman" w:hAnsi="Times New Roman" w:cs="Times New Roman"/>
          <w:bCs/>
          <w:sz w:val="28"/>
          <w:szCs w:val="28"/>
        </w:rPr>
        <w:t>Таким чином, результати аналізу підтверджують наявність значного потенціалу для вдосконалення вітчизняної системи підготовки медичних сестер для акушерської діяльності шляхом адаптації європейських практик, зокрема в аспектах структурування освітніх програм, забезпечення якості клінічної практики, впровадження міждисциплінарної підготовки та поширення сучасних освітніх технологій. Реалізація системного підходу до модернізації підготовки майбутніх фахівців сприятиме зміцненню кадрового потенціалу у сфері охорони материнства і дитинства та відповідатиме міжнародним стандартам якості.</w:t>
      </w:r>
    </w:p>
    <w:p w14:paraId="2B83173E"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5F1F81E9"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56C7A00F"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4354462D"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13150750"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28C64F2C"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5AD80CEC"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2D748D95"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6B684A6B"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1AFBDB0B"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4B0EE553"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15808110"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7DE40977"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304C2573"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74457322"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1D0E0C08" w14:textId="77777777" w:rsidR="00B509BB" w:rsidRDefault="00B509BB" w:rsidP="00F65421">
      <w:pPr>
        <w:pStyle w:val="a3"/>
        <w:tabs>
          <w:tab w:val="left" w:pos="1532"/>
        </w:tabs>
        <w:spacing w:line="360" w:lineRule="auto"/>
        <w:ind w:firstLine="851"/>
        <w:jc w:val="both"/>
        <w:rPr>
          <w:rFonts w:ascii="Times New Roman" w:hAnsi="Times New Roman" w:cs="Times New Roman"/>
          <w:b/>
          <w:sz w:val="28"/>
          <w:szCs w:val="28"/>
        </w:rPr>
      </w:pPr>
    </w:p>
    <w:p w14:paraId="275ECEB2" w14:textId="77777777" w:rsidR="0073306D" w:rsidRDefault="0073306D" w:rsidP="00F65421">
      <w:pPr>
        <w:pStyle w:val="a3"/>
        <w:tabs>
          <w:tab w:val="left" w:pos="1532"/>
        </w:tabs>
        <w:spacing w:line="360" w:lineRule="auto"/>
        <w:ind w:firstLine="851"/>
        <w:jc w:val="both"/>
        <w:rPr>
          <w:rFonts w:ascii="Times New Roman" w:hAnsi="Times New Roman" w:cs="Times New Roman"/>
          <w:b/>
          <w:sz w:val="28"/>
          <w:szCs w:val="28"/>
        </w:rPr>
      </w:pPr>
    </w:p>
    <w:p w14:paraId="6B470D80" w14:textId="34D0E2CA" w:rsidR="003B6C05" w:rsidRPr="003B6C05" w:rsidRDefault="003B6C05" w:rsidP="003B6C05">
      <w:pPr>
        <w:pStyle w:val="a3"/>
        <w:tabs>
          <w:tab w:val="left" w:pos="1532"/>
        </w:tabs>
        <w:spacing w:line="360" w:lineRule="auto"/>
        <w:ind w:firstLine="851"/>
        <w:jc w:val="center"/>
        <w:rPr>
          <w:rFonts w:ascii="Times New Roman" w:hAnsi="Times New Roman" w:cs="Times New Roman"/>
          <w:b/>
          <w:sz w:val="28"/>
          <w:szCs w:val="28"/>
        </w:rPr>
      </w:pPr>
      <w:r w:rsidRPr="003B6C05">
        <w:rPr>
          <w:rFonts w:ascii="Times New Roman" w:hAnsi="Times New Roman" w:cs="Times New Roman"/>
          <w:b/>
          <w:sz w:val="28"/>
          <w:szCs w:val="28"/>
        </w:rPr>
        <w:lastRenderedPageBreak/>
        <w:t>РОЗДІЛ 3. ДОСЛІДЖЕННЯ РІВНЯ ПРАКТИЧНОЇ ГОТОВНОСТІ СТУДЕНТІВ ТА МЕДИЧНИХ СЕСТЕР ДО РОБОТИ В АКУШЕРСТВІ</w:t>
      </w:r>
    </w:p>
    <w:p w14:paraId="06DC4D86" w14:textId="4C993194" w:rsidR="00DB049A" w:rsidRDefault="003B6C05" w:rsidP="003B6C05">
      <w:pPr>
        <w:pStyle w:val="a3"/>
        <w:tabs>
          <w:tab w:val="left" w:pos="1532"/>
        </w:tabs>
        <w:spacing w:line="360" w:lineRule="auto"/>
        <w:ind w:firstLine="851"/>
        <w:jc w:val="both"/>
        <w:rPr>
          <w:rFonts w:ascii="Times New Roman" w:hAnsi="Times New Roman" w:cs="Times New Roman"/>
          <w:b/>
          <w:sz w:val="28"/>
          <w:szCs w:val="28"/>
        </w:rPr>
      </w:pPr>
      <w:r w:rsidRPr="003B6C05">
        <w:rPr>
          <w:rFonts w:ascii="Times New Roman" w:hAnsi="Times New Roman" w:cs="Times New Roman"/>
          <w:b/>
          <w:sz w:val="28"/>
          <w:szCs w:val="28"/>
        </w:rPr>
        <w:t xml:space="preserve">3.1. Методика проведення емпіричного дослідження </w:t>
      </w:r>
    </w:p>
    <w:p w14:paraId="0F9043EF" w14:textId="77777777" w:rsidR="00AD5AB3" w:rsidRPr="00AD5AB3" w:rsidRDefault="00AD5AB3" w:rsidP="00AD5AB3">
      <w:pPr>
        <w:pStyle w:val="a3"/>
        <w:tabs>
          <w:tab w:val="left" w:pos="1532"/>
        </w:tabs>
        <w:spacing w:line="360" w:lineRule="auto"/>
        <w:ind w:firstLine="851"/>
        <w:jc w:val="both"/>
        <w:rPr>
          <w:rFonts w:ascii="Times New Roman" w:hAnsi="Times New Roman" w:cs="Times New Roman"/>
          <w:b/>
          <w:bCs/>
          <w:color w:val="000000" w:themeColor="text1"/>
          <w:sz w:val="28"/>
          <w:szCs w:val="28"/>
          <w:shd w:val="clear" w:color="auto" w:fill="FFFFFF"/>
        </w:rPr>
      </w:pPr>
    </w:p>
    <w:p w14:paraId="4BCB8EFB" w14:textId="77777777" w:rsidR="00807DF3" w:rsidRPr="00807DF3"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З метою вивчення рівня практичної готовності медичних сестер до виконання професійних обов'язків у сфері акушерства було проведено емпіричне дослідження, яке передбачало порівняльний аналіз двох груп респондентів: медичних сестер з досвідом та без досвіду роботи в акушерстві. Такий підхід дозволив оцінити не лише поточний рівень сформованості відповідних професійних компетентностей, а й виявити потенційні прогалини у підготовці фахівців, які не працюють у цій сфері, але можуть бути залучені до неї в майбутньому.</w:t>
      </w:r>
    </w:p>
    <w:p w14:paraId="36E92E86" w14:textId="28C9E742" w:rsidR="00807DF3" w:rsidRPr="00807DF3"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Методологічною основою дослідження стали положення компетентнісного підходу до професійної освіти (Савицька О.Л., 2019; Benner P., 2001), а також принципи системного та діяльнісного аналізу професійної підготовки медичних працівників. Компетентність розглядається як інтегративне утворення, що включає знання, уміння, навички, професійне мислення, здатність приймати самостійні рішення в рамках клінічної ситуації, емоційно-етичну готовність до взаємодії з пацієнтом</w:t>
      </w:r>
      <w:r w:rsidR="00132346" w:rsidRPr="00132346">
        <w:rPr>
          <w:rFonts w:ascii="Times New Roman" w:hAnsi="Times New Roman" w:cs="Times New Roman"/>
          <w:color w:val="000000" w:themeColor="text1"/>
          <w:sz w:val="28"/>
          <w:szCs w:val="28"/>
          <w:shd w:val="clear" w:color="auto" w:fill="FFFFFF"/>
        </w:rPr>
        <w:t>[50]</w:t>
      </w:r>
      <w:r w:rsidRPr="00807DF3">
        <w:rPr>
          <w:rFonts w:ascii="Times New Roman" w:hAnsi="Times New Roman" w:cs="Times New Roman"/>
          <w:color w:val="000000" w:themeColor="text1"/>
          <w:sz w:val="28"/>
          <w:szCs w:val="28"/>
          <w:shd w:val="clear" w:color="auto" w:fill="FFFFFF"/>
        </w:rPr>
        <w:t>.</w:t>
      </w:r>
    </w:p>
    <w:p w14:paraId="4C96BEFB" w14:textId="50C3C747" w:rsidR="00305019"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У дослідженні взяли участь 38 медичних сестер, які працюють у закладах охорони здоров'я різного рівня. Серед них</w:t>
      </w:r>
      <w:r>
        <w:rPr>
          <w:rFonts w:ascii="Times New Roman" w:hAnsi="Times New Roman" w:cs="Times New Roman"/>
          <w:color w:val="000000" w:themeColor="text1"/>
          <w:sz w:val="28"/>
          <w:szCs w:val="28"/>
          <w:shd w:val="clear" w:color="auto" w:fill="FFFFFF"/>
        </w:rPr>
        <w:t xml:space="preserve"> </w:t>
      </w:r>
      <w:r w:rsidRPr="00807DF3">
        <w:rPr>
          <w:rFonts w:ascii="Times New Roman" w:hAnsi="Times New Roman" w:cs="Times New Roman"/>
          <w:color w:val="000000" w:themeColor="text1"/>
          <w:sz w:val="28"/>
          <w:szCs w:val="28"/>
          <w:shd w:val="clear" w:color="auto" w:fill="FFFFFF"/>
        </w:rPr>
        <w:t>21 медична сестра мала досвід роботи в акушерських відділеннях (група А);</w:t>
      </w:r>
      <w:r>
        <w:rPr>
          <w:rFonts w:ascii="Times New Roman" w:hAnsi="Times New Roman" w:cs="Times New Roman"/>
          <w:color w:val="000000" w:themeColor="text1"/>
          <w:sz w:val="28"/>
          <w:szCs w:val="28"/>
          <w:shd w:val="clear" w:color="auto" w:fill="FFFFFF"/>
        </w:rPr>
        <w:t xml:space="preserve"> </w:t>
      </w:r>
      <w:r w:rsidRPr="00807DF3">
        <w:rPr>
          <w:rFonts w:ascii="Times New Roman" w:hAnsi="Times New Roman" w:cs="Times New Roman"/>
          <w:color w:val="000000" w:themeColor="text1"/>
          <w:sz w:val="28"/>
          <w:szCs w:val="28"/>
          <w:shd w:val="clear" w:color="auto" w:fill="FFFFFF"/>
        </w:rPr>
        <w:t>17 медсестер не працювали в акушерстві (група Б).</w:t>
      </w:r>
    </w:p>
    <w:p w14:paraId="74606BAE" w14:textId="4E646C9D" w:rsidR="00807DF3" w:rsidRPr="00807DF3"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Для збору даних використовувалася анкета, яка містила як закриті, так і відкриті запитання. Інструментарій дослідження охоплював три основні блоки:</w:t>
      </w:r>
    </w:p>
    <w:p w14:paraId="26C875CB" w14:textId="3F4C3D14" w:rsidR="00807DF3" w:rsidRPr="00807DF3" w:rsidRDefault="00807DF3" w:rsidP="009D729B">
      <w:pPr>
        <w:pStyle w:val="a3"/>
        <w:numPr>
          <w:ilvl w:val="0"/>
          <w:numId w:val="14"/>
        </w:numPr>
        <w:tabs>
          <w:tab w:val="left" w:pos="1276"/>
        </w:tabs>
        <w:spacing w:line="360" w:lineRule="auto"/>
        <w:ind w:left="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Оцінка технічної готовності (впевненість у виконанні основних акушерських маніпуляцій, знання алгоритмів дій у типових та ургентних ситуаціях).</w:t>
      </w:r>
    </w:p>
    <w:p w14:paraId="21432CA9" w14:textId="4BA9E3C3" w:rsidR="00807DF3" w:rsidRPr="00807DF3" w:rsidRDefault="00807DF3" w:rsidP="009D729B">
      <w:pPr>
        <w:pStyle w:val="a3"/>
        <w:numPr>
          <w:ilvl w:val="0"/>
          <w:numId w:val="14"/>
        </w:numPr>
        <w:tabs>
          <w:tab w:val="left" w:pos="1276"/>
        </w:tabs>
        <w:spacing w:line="360" w:lineRule="auto"/>
        <w:ind w:left="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lastRenderedPageBreak/>
        <w:t>Комунікативна готовність (вміння встановлювати контакт з вагітною або роділлею, надавати психоемоційну підтримку).</w:t>
      </w:r>
    </w:p>
    <w:p w14:paraId="28215F68" w14:textId="38658E65" w:rsidR="00807DF3" w:rsidRPr="00807DF3" w:rsidRDefault="00807DF3" w:rsidP="009D729B">
      <w:pPr>
        <w:pStyle w:val="a3"/>
        <w:numPr>
          <w:ilvl w:val="0"/>
          <w:numId w:val="14"/>
        </w:numPr>
        <w:tabs>
          <w:tab w:val="left" w:pos="1276"/>
        </w:tabs>
        <w:spacing w:line="360" w:lineRule="auto"/>
        <w:ind w:left="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Клінічна орієнтація та прийняття рішень (готовність діяти автономно в рамках професійної компетенції, розуміння сучасних стандартів і протоколів).</w:t>
      </w:r>
    </w:p>
    <w:p w14:paraId="3149E674" w14:textId="2B39CA61" w:rsidR="00807DF3" w:rsidRPr="00807DF3"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Опитувальник розроблено на основі положень міжнародних стандартів медсестринської освіти (ICN, 2020; ВООЗ, 2021), а також адаптовано до умов надання акушерської допомоги в українських реаліях. Її валідність було підтверджено під час експертного оцінювання фахівцями в галузі медсестринства та педагогіки</w:t>
      </w:r>
      <w:r w:rsidR="00132346" w:rsidRPr="00132346">
        <w:rPr>
          <w:rFonts w:ascii="Times New Roman" w:hAnsi="Times New Roman" w:cs="Times New Roman"/>
          <w:color w:val="000000" w:themeColor="text1"/>
          <w:sz w:val="28"/>
          <w:szCs w:val="28"/>
          <w:shd w:val="clear" w:color="auto" w:fill="FFFFFF"/>
        </w:rPr>
        <w:t>[51][54]</w:t>
      </w:r>
      <w:r w:rsidRPr="00807DF3">
        <w:rPr>
          <w:rFonts w:ascii="Times New Roman" w:hAnsi="Times New Roman" w:cs="Times New Roman"/>
          <w:color w:val="000000" w:themeColor="text1"/>
          <w:sz w:val="28"/>
          <w:szCs w:val="28"/>
          <w:shd w:val="clear" w:color="auto" w:fill="FFFFFF"/>
        </w:rPr>
        <w:t>.</w:t>
      </w:r>
    </w:p>
    <w:p w14:paraId="5CF1B41B" w14:textId="7B1ACE2C" w:rsidR="00807DF3"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Окрім анкетування, були використані елементи якісного аналізу - зокрема, відкриті відповіді медичних сестер на запитання про труднощі, з якими вони стикаються в процесі надання допомоги вагітним жінкам, та очікування від додаткового навчання в галузі акушерства.</w:t>
      </w:r>
    </w:p>
    <w:p w14:paraId="480A3209" w14:textId="17305BE3" w:rsidR="007158B7" w:rsidRPr="00132346"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Отримані дані оброблялися за допомогою методів варіаційної статистики, розрахунку частотних розподілів та порівняльного аналізу (χ²-критерій Пірсона для виявлення відмінностей між двома групами респондентів)</w:t>
      </w:r>
      <w:r w:rsidR="00132346" w:rsidRPr="00132346">
        <w:rPr>
          <w:rFonts w:ascii="Times New Roman" w:hAnsi="Times New Roman" w:cs="Times New Roman"/>
          <w:color w:val="000000" w:themeColor="text1"/>
          <w:sz w:val="28"/>
          <w:szCs w:val="28"/>
          <w:shd w:val="clear" w:color="auto" w:fill="FFFFFF"/>
        </w:rPr>
        <w:t>[52][55]</w:t>
      </w:r>
      <w:r w:rsidRPr="00807DF3">
        <w:rPr>
          <w:rFonts w:ascii="Times New Roman" w:hAnsi="Times New Roman" w:cs="Times New Roman"/>
          <w:color w:val="000000" w:themeColor="text1"/>
          <w:sz w:val="28"/>
          <w:szCs w:val="28"/>
          <w:shd w:val="clear" w:color="auto" w:fill="FFFFFF"/>
        </w:rPr>
        <w:t xml:space="preserve">. </w:t>
      </w:r>
    </w:p>
    <w:p w14:paraId="7331BFF2" w14:textId="689F7B6E" w:rsidR="007158B7" w:rsidRPr="007158B7" w:rsidRDefault="007158B7" w:rsidP="007158B7">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RU"/>
        </w:rPr>
      </w:pPr>
      <w:r w:rsidRPr="006E4829">
        <w:rPr>
          <w:rFonts w:ascii="Times New Roman" w:hAnsi="Times New Roman" w:cs="Times New Roman"/>
          <w:color w:val="000000" w:themeColor="text1"/>
          <w:sz w:val="28"/>
          <w:szCs w:val="28"/>
          <w:shd w:val="clear" w:color="auto" w:fill="FFFFFF"/>
        </w:rPr>
        <w:t xml:space="preserve">Опитування проводилося в змішаному форматі - деякі учасники відповідали в електронному вигляді, інші - в друкованій формі, що забезпечило можливість участі респондентів з різних регіонів. </w:t>
      </w:r>
      <w:r w:rsidRPr="007158B7">
        <w:rPr>
          <w:rFonts w:ascii="Times New Roman" w:hAnsi="Times New Roman" w:cs="Times New Roman"/>
          <w:color w:val="000000" w:themeColor="text1"/>
          <w:sz w:val="28"/>
          <w:szCs w:val="28"/>
          <w:shd w:val="clear" w:color="auto" w:fill="FFFFFF"/>
          <w:lang w:val="ru-RU"/>
        </w:rPr>
        <w:t>Збір даних тривав три тижні в квітні 2025 року. Для кожного блоку питань були розроблені шкали оцінювання з подальшим підрахунком балів і порівнянням середніх значень у групах</w:t>
      </w:r>
      <w:r w:rsidR="00132346" w:rsidRPr="00132346">
        <w:rPr>
          <w:rFonts w:ascii="Times New Roman" w:hAnsi="Times New Roman" w:cs="Times New Roman"/>
          <w:color w:val="000000" w:themeColor="text1"/>
          <w:sz w:val="28"/>
          <w:szCs w:val="28"/>
          <w:shd w:val="clear" w:color="auto" w:fill="FFFFFF"/>
          <w:lang w:val="ru-RU"/>
        </w:rPr>
        <w:t>[53][56]</w:t>
      </w:r>
      <w:r w:rsidRPr="007158B7">
        <w:rPr>
          <w:rFonts w:ascii="Times New Roman" w:hAnsi="Times New Roman" w:cs="Times New Roman"/>
          <w:color w:val="000000" w:themeColor="text1"/>
          <w:sz w:val="28"/>
          <w:szCs w:val="28"/>
          <w:shd w:val="clear" w:color="auto" w:fill="FFFFFF"/>
          <w:lang w:val="ru-RU"/>
        </w:rPr>
        <w:t>.</w:t>
      </w:r>
    </w:p>
    <w:p w14:paraId="6F3E1246" w14:textId="77101370" w:rsidR="007158B7" w:rsidRDefault="007158B7" w:rsidP="007158B7">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RU"/>
        </w:rPr>
      </w:pPr>
      <w:r w:rsidRPr="007158B7">
        <w:rPr>
          <w:rFonts w:ascii="Times New Roman" w:hAnsi="Times New Roman" w:cs="Times New Roman"/>
          <w:color w:val="000000" w:themeColor="text1"/>
          <w:sz w:val="28"/>
          <w:szCs w:val="28"/>
          <w:shd w:val="clear" w:color="auto" w:fill="FFFFFF"/>
          <w:lang w:val="ru-RU"/>
        </w:rPr>
        <w:t>Отримані результати були проінтерпретовані з урахуванням впливу таких змінних, як вік, досвід роботи, попередня освіта в галузі акушерства та рівень самозадоволення власною підготовкою. Це дозволило провести більш глибокий аналіз не тільки загального рівня готовності, але й факторів, що його визначають.</w:t>
      </w:r>
    </w:p>
    <w:p w14:paraId="66F7B3EA" w14:textId="77777777" w:rsidR="007158B7" w:rsidRDefault="007158B7" w:rsidP="007158B7">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RU"/>
        </w:rPr>
      </w:pPr>
    </w:p>
    <w:p w14:paraId="6835B40F" w14:textId="1DB7CF3A" w:rsidR="007158B7" w:rsidRPr="007158B7" w:rsidRDefault="007158B7" w:rsidP="007158B7">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UA"/>
        </w:rPr>
      </w:pPr>
      <w:r>
        <w:rPr>
          <w:rFonts w:ascii="Times New Roman" w:hAnsi="Times New Roman" w:cs="Times New Roman"/>
          <w:b/>
          <w:bCs/>
          <w:color w:val="000000" w:themeColor="text1"/>
          <w:sz w:val="28"/>
          <w:szCs w:val="28"/>
          <w:shd w:val="clear" w:color="auto" w:fill="FFFFFF"/>
          <w:lang w:val="ru-UA"/>
        </w:rPr>
        <w:lastRenderedPageBreak/>
        <w:t>Таблиця 3.1.1.</w:t>
      </w:r>
      <w:r w:rsidRPr="007158B7">
        <w:rPr>
          <w:rFonts w:ascii="Times New Roman" w:hAnsi="Times New Roman" w:cs="Times New Roman"/>
          <w:b/>
          <w:bCs/>
          <w:color w:val="000000" w:themeColor="text1"/>
          <w:sz w:val="28"/>
          <w:szCs w:val="28"/>
          <w:shd w:val="clear" w:color="auto" w:fill="FFFFFF"/>
          <w:lang w:val="ru-UA"/>
        </w:rPr>
        <w:t>Зведена характеристика вибірки представлена в таблиці:</w:t>
      </w:r>
    </w:p>
    <w:tbl>
      <w:tblPr>
        <w:tblW w:w="9846" w:type="dxa"/>
        <w:tblCellSpacing w:w="15" w:type="dxa"/>
        <w:tblCellMar>
          <w:top w:w="15" w:type="dxa"/>
          <w:left w:w="15" w:type="dxa"/>
          <w:bottom w:w="15" w:type="dxa"/>
          <w:right w:w="15" w:type="dxa"/>
        </w:tblCellMar>
        <w:tblLook w:val="04A0" w:firstRow="1" w:lastRow="0" w:firstColumn="1" w:lastColumn="0" w:noHBand="0" w:noVBand="1"/>
      </w:tblPr>
      <w:tblGrid>
        <w:gridCol w:w="87"/>
        <w:gridCol w:w="72"/>
        <w:gridCol w:w="72"/>
        <w:gridCol w:w="71"/>
        <w:gridCol w:w="3001"/>
        <w:gridCol w:w="1284"/>
        <w:gridCol w:w="2516"/>
        <w:gridCol w:w="2743"/>
      </w:tblGrid>
      <w:tr w:rsidR="00132346" w:rsidRPr="007158B7" w14:paraId="5E55FA52" w14:textId="53ED7783" w:rsidTr="00132346">
        <w:trPr>
          <w:tblHeader/>
          <w:tblCellSpacing w:w="15" w:type="dxa"/>
        </w:trPr>
        <w:tc>
          <w:tcPr>
            <w:tcW w:w="0" w:type="auto"/>
            <w:vAlign w:val="center"/>
          </w:tcPr>
          <w:p w14:paraId="6F498F45" w14:textId="23587109" w:rsidR="00132346" w:rsidRPr="007158B7" w:rsidRDefault="00132346" w:rsidP="00132346">
            <w:pPr>
              <w:pStyle w:val="a3"/>
              <w:tabs>
                <w:tab w:val="left" w:pos="1532"/>
              </w:tabs>
              <w:spacing w:line="360" w:lineRule="auto"/>
              <w:ind w:firstLine="851"/>
              <w:jc w:val="both"/>
              <w:rPr>
                <w:rFonts w:ascii="Times New Roman" w:hAnsi="Times New Roman" w:cs="Times New Roman"/>
                <w:b/>
                <w:bCs/>
                <w:color w:val="000000" w:themeColor="text1"/>
                <w:sz w:val="28"/>
                <w:szCs w:val="28"/>
                <w:shd w:val="clear" w:color="auto" w:fill="FFFFFF"/>
                <w:lang w:val="ru-UA"/>
              </w:rPr>
            </w:pPr>
          </w:p>
        </w:tc>
        <w:tc>
          <w:tcPr>
            <w:tcW w:w="0" w:type="auto"/>
            <w:vAlign w:val="center"/>
          </w:tcPr>
          <w:p w14:paraId="740A3283" w14:textId="50C7FD97" w:rsidR="00132346" w:rsidRPr="007158B7" w:rsidRDefault="00132346" w:rsidP="00132346">
            <w:pPr>
              <w:pStyle w:val="a3"/>
              <w:tabs>
                <w:tab w:val="left" w:pos="1532"/>
              </w:tabs>
              <w:spacing w:line="360" w:lineRule="auto"/>
              <w:ind w:firstLine="851"/>
              <w:jc w:val="both"/>
              <w:rPr>
                <w:rFonts w:ascii="Times New Roman" w:hAnsi="Times New Roman" w:cs="Times New Roman"/>
                <w:b/>
                <w:bCs/>
                <w:color w:val="000000" w:themeColor="text1"/>
                <w:sz w:val="28"/>
                <w:szCs w:val="28"/>
                <w:shd w:val="clear" w:color="auto" w:fill="FFFFFF"/>
                <w:lang w:val="ru-UA"/>
              </w:rPr>
            </w:pPr>
          </w:p>
        </w:tc>
        <w:tc>
          <w:tcPr>
            <w:tcW w:w="0" w:type="auto"/>
            <w:vAlign w:val="center"/>
          </w:tcPr>
          <w:p w14:paraId="4640D3E2" w14:textId="6E9121BB" w:rsidR="00132346" w:rsidRPr="007158B7" w:rsidRDefault="00132346" w:rsidP="00132346">
            <w:pPr>
              <w:pStyle w:val="a3"/>
              <w:tabs>
                <w:tab w:val="left" w:pos="1532"/>
              </w:tabs>
              <w:spacing w:line="360" w:lineRule="auto"/>
              <w:ind w:firstLine="851"/>
              <w:jc w:val="both"/>
              <w:rPr>
                <w:rFonts w:ascii="Times New Roman" w:hAnsi="Times New Roman" w:cs="Times New Roman"/>
                <w:b/>
                <w:bCs/>
                <w:color w:val="000000" w:themeColor="text1"/>
                <w:sz w:val="28"/>
                <w:szCs w:val="28"/>
                <w:shd w:val="clear" w:color="auto" w:fill="FFFFFF"/>
                <w:lang w:val="ru-UA"/>
              </w:rPr>
            </w:pPr>
          </w:p>
        </w:tc>
        <w:tc>
          <w:tcPr>
            <w:tcW w:w="0" w:type="auto"/>
            <w:vAlign w:val="center"/>
          </w:tcPr>
          <w:p w14:paraId="400D6E87" w14:textId="5DAA6FD5" w:rsidR="00132346" w:rsidRPr="007158B7" w:rsidRDefault="00132346" w:rsidP="00132346">
            <w:pPr>
              <w:pStyle w:val="a3"/>
              <w:tabs>
                <w:tab w:val="left" w:pos="1532"/>
              </w:tabs>
              <w:spacing w:line="360" w:lineRule="auto"/>
              <w:ind w:firstLine="851"/>
              <w:jc w:val="both"/>
              <w:rPr>
                <w:rFonts w:ascii="Times New Roman" w:hAnsi="Times New Roman" w:cs="Times New Roman"/>
                <w:b/>
                <w:bCs/>
                <w:color w:val="000000" w:themeColor="text1"/>
                <w:sz w:val="28"/>
                <w:szCs w:val="28"/>
                <w:shd w:val="clear" w:color="auto" w:fill="FFFFFF"/>
                <w:lang w:val="ru-UA"/>
              </w:rPr>
            </w:pPr>
          </w:p>
        </w:tc>
        <w:tc>
          <w:tcPr>
            <w:tcW w:w="0" w:type="auto"/>
            <w:vAlign w:val="center"/>
          </w:tcPr>
          <w:p w14:paraId="580ECB7C" w14:textId="0B09E732"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b/>
                <w:bCs/>
                <w:sz w:val="24"/>
                <w:szCs w:val="24"/>
              </w:rPr>
              <w:t>Група</w:t>
            </w:r>
          </w:p>
        </w:tc>
        <w:tc>
          <w:tcPr>
            <w:tcW w:w="0" w:type="auto"/>
            <w:vAlign w:val="center"/>
          </w:tcPr>
          <w:p w14:paraId="4AA1274B" w14:textId="15F7118E"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b/>
                <w:bCs/>
                <w:sz w:val="24"/>
                <w:szCs w:val="24"/>
              </w:rPr>
              <w:t>Кількість</w:t>
            </w:r>
          </w:p>
        </w:tc>
        <w:tc>
          <w:tcPr>
            <w:tcW w:w="0" w:type="auto"/>
            <w:vAlign w:val="center"/>
          </w:tcPr>
          <w:p w14:paraId="236D3A85" w14:textId="42692464"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b/>
                <w:bCs/>
                <w:sz w:val="24"/>
                <w:szCs w:val="24"/>
              </w:rPr>
              <w:t>Середній вік (роки)</w:t>
            </w:r>
          </w:p>
        </w:tc>
        <w:tc>
          <w:tcPr>
            <w:tcW w:w="0" w:type="auto"/>
            <w:vAlign w:val="center"/>
          </w:tcPr>
          <w:p w14:paraId="306AC4BA" w14:textId="56A5E5D2"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b/>
                <w:bCs/>
                <w:sz w:val="24"/>
                <w:szCs w:val="24"/>
              </w:rPr>
              <w:t>Середній стаж (роки)</w:t>
            </w:r>
          </w:p>
        </w:tc>
      </w:tr>
      <w:tr w:rsidR="00132346" w:rsidRPr="007158B7" w14:paraId="2A563DE9" w14:textId="356E8CCB" w:rsidTr="00132346">
        <w:trPr>
          <w:tblCellSpacing w:w="15" w:type="dxa"/>
        </w:trPr>
        <w:tc>
          <w:tcPr>
            <w:tcW w:w="0" w:type="auto"/>
            <w:vAlign w:val="center"/>
          </w:tcPr>
          <w:p w14:paraId="23710E5B" w14:textId="26B010B4" w:rsidR="00132346" w:rsidRPr="007158B7" w:rsidRDefault="00132346" w:rsidP="00132346">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UA"/>
              </w:rPr>
            </w:pPr>
          </w:p>
        </w:tc>
        <w:tc>
          <w:tcPr>
            <w:tcW w:w="0" w:type="auto"/>
            <w:vAlign w:val="center"/>
          </w:tcPr>
          <w:p w14:paraId="4340887C" w14:textId="6390022B" w:rsidR="00132346" w:rsidRPr="007158B7" w:rsidRDefault="00132346" w:rsidP="00132346">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UA"/>
              </w:rPr>
            </w:pPr>
          </w:p>
        </w:tc>
        <w:tc>
          <w:tcPr>
            <w:tcW w:w="0" w:type="auto"/>
            <w:vAlign w:val="center"/>
          </w:tcPr>
          <w:p w14:paraId="1DC0C535" w14:textId="6098DE2B" w:rsidR="00132346" w:rsidRPr="007158B7" w:rsidRDefault="00132346" w:rsidP="00132346">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UA"/>
              </w:rPr>
            </w:pPr>
          </w:p>
        </w:tc>
        <w:tc>
          <w:tcPr>
            <w:tcW w:w="0" w:type="auto"/>
            <w:vAlign w:val="center"/>
          </w:tcPr>
          <w:p w14:paraId="075A32A9" w14:textId="12F51E52" w:rsidR="00132346" w:rsidRPr="007158B7" w:rsidRDefault="00132346" w:rsidP="00132346">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UA"/>
              </w:rPr>
            </w:pPr>
          </w:p>
        </w:tc>
        <w:tc>
          <w:tcPr>
            <w:tcW w:w="0" w:type="auto"/>
            <w:vAlign w:val="center"/>
          </w:tcPr>
          <w:p w14:paraId="6D1C29FA" w14:textId="567D0123"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sz w:val="24"/>
                <w:szCs w:val="24"/>
              </w:rPr>
              <w:t>З досвідом в акушерстві</w:t>
            </w:r>
          </w:p>
        </w:tc>
        <w:tc>
          <w:tcPr>
            <w:tcW w:w="0" w:type="auto"/>
            <w:vAlign w:val="center"/>
          </w:tcPr>
          <w:p w14:paraId="6C833AAD" w14:textId="14A19032"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sz w:val="24"/>
                <w:szCs w:val="24"/>
              </w:rPr>
              <w:t>21</w:t>
            </w:r>
          </w:p>
        </w:tc>
        <w:tc>
          <w:tcPr>
            <w:tcW w:w="0" w:type="auto"/>
            <w:vAlign w:val="center"/>
          </w:tcPr>
          <w:p w14:paraId="016EFD8E" w14:textId="15257C53"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sz w:val="24"/>
                <w:szCs w:val="24"/>
              </w:rPr>
              <w:t>35,0</w:t>
            </w:r>
          </w:p>
        </w:tc>
        <w:tc>
          <w:tcPr>
            <w:tcW w:w="0" w:type="auto"/>
            <w:vAlign w:val="center"/>
          </w:tcPr>
          <w:p w14:paraId="1A01EA0F" w14:textId="5A1F2B6E"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sz w:val="24"/>
                <w:szCs w:val="24"/>
              </w:rPr>
              <w:t>10,1</w:t>
            </w:r>
          </w:p>
        </w:tc>
      </w:tr>
      <w:tr w:rsidR="00132346" w:rsidRPr="007158B7" w14:paraId="672430FD" w14:textId="78D20C66" w:rsidTr="00132346">
        <w:trPr>
          <w:tblCellSpacing w:w="15" w:type="dxa"/>
        </w:trPr>
        <w:tc>
          <w:tcPr>
            <w:tcW w:w="0" w:type="auto"/>
            <w:vAlign w:val="center"/>
          </w:tcPr>
          <w:p w14:paraId="4991D62E" w14:textId="64396F62" w:rsidR="00132346" w:rsidRPr="007158B7" w:rsidRDefault="00132346" w:rsidP="00132346">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UA"/>
              </w:rPr>
            </w:pPr>
          </w:p>
        </w:tc>
        <w:tc>
          <w:tcPr>
            <w:tcW w:w="0" w:type="auto"/>
            <w:vAlign w:val="center"/>
          </w:tcPr>
          <w:p w14:paraId="7AD287F0" w14:textId="12DA8553" w:rsidR="00132346" w:rsidRPr="007158B7" w:rsidRDefault="00132346" w:rsidP="00132346">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UA"/>
              </w:rPr>
            </w:pPr>
          </w:p>
        </w:tc>
        <w:tc>
          <w:tcPr>
            <w:tcW w:w="0" w:type="auto"/>
            <w:vAlign w:val="center"/>
          </w:tcPr>
          <w:p w14:paraId="79B5EB3C" w14:textId="285D0020" w:rsidR="00132346" w:rsidRPr="007158B7" w:rsidRDefault="00132346" w:rsidP="00132346">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UA"/>
              </w:rPr>
            </w:pPr>
          </w:p>
        </w:tc>
        <w:tc>
          <w:tcPr>
            <w:tcW w:w="0" w:type="auto"/>
            <w:vAlign w:val="center"/>
          </w:tcPr>
          <w:p w14:paraId="530E501C" w14:textId="4B7D7E24" w:rsidR="00132346" w:rsidRPr="007158B7" w:rsidRDefault="00132346" w:rsidP="00132346">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UA"/>
              </w:rPr>
            </w:pPr>
          </w:p>
        </w:tc>
        <w:tc>
          <w:tcPr>
            <w:tcW w:w="0" w:type="auto"/>
            <w:vAlign w:val="center"/>
          </w:tcPr>
          <w:p w14:paraId="2D32A569" w14:textId="70F8C685"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sz w:val="24"/>
                <w:szCs w:val="24"/>
              </w:rPr>
              <w:t>Без досвіду в акушерстві</w:t>
            </w:r>
          </w:p>
        </w:tc>
        <w:tc>
          <w:tcPr>
            <w:tcW w:w="0" w:type="auto"/>
            <w:vAlign w:val="center"/>
          </w:tcPr>
          <w:p w14:paraId="0B006678" w14:textId="12E4C84B"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sz w:val="24"/>
                <w:szCs w:val="24"/>
              </w:rPr>
              <w:t>17</w:t>
            </w:r>
          </w:p>
        </w:tc>
        <w:tc>
          <w:tcPr>
            <w:tcW w:w="0" w:type="auto"/>
            <w:vAlign w:val="center"/>
          </w:tcPr>
          <w:p w14:paraId="2967BB59" w14:textId="6DE48EFB"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sz w:val="24"/>
                <w:szCs w:val="24"/>
              </w:rPr>
              <w:t>24,7</w:t>
            </w:r>
          </w:p>
        </w:tc>
        <w:tc>
          <w:tcPr>
            <w:tcW w:w="0" w:type="auto"/>
            <w:vAlign w:val="center"/>
          </w:tcPr>
          <w:p w14:paraId="0B8B1030" w14:textId="744E13B0" w:rsidR="00132346" w:rsidRPr="00132346" w:rsidRDefault="00132346" w:rsidP="00132346">
            <w:pPr>
              <w:rPr>
                <w:rFonts w:ascii="Times New Roman" w:hAnsi="Times New Roman" w:cs="Times New Roman"/>
                <w:color w:val="000000" w:themeColor="text1"/>
                <w:sz w:val="24"/>
                <w:szCs w:val="24"/>
                <w:shd w:val="clear" w:color="auto" w:fill="FFFFFF"/>
                <w:lang w:val="ru-UA"/>
              </w:rPr>
            </w:pPr>
            <w:r w:rsidRPr="00132346">
              <w:rPr>
                <w:rFonts w:ascii="Times New Roman" w:hAnsi="Times New Roman" w:cs="Times New Roman"/>
                <w:sz w:val="24"/>
                <w:szCs w:val="24"/>
              </w:rPr>
              <w:t>2,7</w:t>
            </w:r>
          </w:p>
        </w:tc>
      </w:tr>
    </w:tbl>
    <w:p w14:paraId="621B4824" w14:textId="77777777" w:rsidR="007158B7" w:rsidRPr="007158B7" w:rsidRDefault="007158B7" w:rsidP="007158B7">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lang w:val="ru-RU"/>
        </w:rPr>
      </w:pPr>
    </w:p>
    <w:p w14:paraId="78152DDF" w14:textId="14971998" w:rsidR="00807DF3"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Таким чином, розроблена методика дозволила провести цілісну оцінку рівня практичної готовності медичних сестер до роботи в акушерстві, порівняти результати між тими, хто має досвід роботи в цій сфері, і тими, хто його не має, та сформулювати висновки, що мають практичне значення для вдосконалення підготовки сестринського персоналу.</w:t>
      </w:r>
    </w:p>
    <w:p w14:paraId="4E2990F4" w14:textId="77777777" w:rsidR="00FB01E4" w:rsidRPr="00C748FC" w:rsidRDefault="00FB01E4" w:rsidP="00F65421">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p>
    <w:p w14:paraId="4BCA5ED4" w14:textId="77777777" w:rsidR="00807DF3" w:rsidRDefault="00807DF3" w:rsidP="00F65421">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p>
    <w:p w14:paraId="2BAABE74" w14:textId="166B4BD7" w:rsidR="004D1B59" w:rsidRDefault="004D1B59" w:rsidP="00F65421">
      <w:pPr>
        <w:pStyle w:val="a3"/>
        <w:tabs>
          <w:tab w:val="left" w:pos="1532"/>
        </w:tabs>
        <w:spacing w:line="360" w:lineRule="auto"/>
        <w:ind w:firstLine="851"/>
        <w:jc w:val="both"/>
        <w:rPr>
          <w:rFonts w:ascii="Times New Roman" w:hAnsi="Times New Roman" w:cs="Times New Roman"/>
          <w:b/>
          <w:bCs/>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 </w:t>
      </w:r>
      <w:r w:rsidR="00B009E2" w:rsidRPr="00B009E2">
        <w:rPr>
          <w:rFonts w:ascii="Times New Roman" w:hAnsi="Times New Roman" w:cs="Times New Roman"/>
          <w:b/>
          <w:bCs/>
          <w:color w:val="000000" w:themeColor="text1"/>
          <w:sz w:val="28"/>
          <w:szCs w:val="28"/>
          <w:shd w:val="clear" w:color="auto" w:fill="FFFFFF"/>
        </w:rPr>
        <w:t>3.2. Загальна характеристика результатів емпіричного дослідження практичної готовності медичних сестер</w:t>
      </w:r>
    </w:p>
    <w:p w14:paraId="7FB3F734" w14:textId="77777777" w:rsidR="00807DF3" w:rsidRPr="00807DF3"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Результати емпіричного дослідження дозволили провести порівняльну оцінку рівня практичної готовності медичних сестер до роботи в акушерстві залежно від наявності або відсутності професійного досвіду в цій галузі. Аналіз відповідей 38 респондентів показав суттєві відмінності у сформованості ключових компонентів професійної компетентності між двома групами: медичними сестрами з досвідом роботи в акушерських відділеннях (група А) та тими, хто не працює в акушерстві (група Б).</w:t>
      </w:r>
    </w:p>
    <w:p w14:paraId="71936208" w14:textId="77777777" w:rsidR="00807DF3" w:rsidRPr="00807DF3"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Медичні сестри з досвідом роботи в акушерстві (група А, n = 21) продемонстрували вищий рівень впевненості у власних професійних навичках:</w:t>
      </w:r>
    </w:p>
    <w:p w14:paraId="258CD4F5" w14:textId="77777777" w:rsidR="00807DF3" w:rsidRPr="00807DF3" w:rsidRDefault="00807DF3" w:rsidP="00E53B16">
      <w:pPr>
        <w:pStyle w:val="a3"/>
        <w:numPr>
          <w:ilvl w:val="0"/>
          <w:numId w:val="15"/>
        </w:numPr>
        <w:tabs>
          <w:tab w:val="left" w:pos="709"/>
        </w:tabs>
        <w:spacing w:line="360" w:lineRule="auto"/>
        <w:ind w:left="1134" w:hanging="567"/>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76% респонденток цієї групи оцінили свій рівень технічної готовності як «високий» або «достатній»;</w:t>
      </w:r>
    </w:p>
    <w:p w14:paraId="74663983" w14:textId="77777777" w:rsidR="00807DF3" w:rsidRPr="00807DF3" w:rsidRDefault="00807DF3" w:rsidP="00E53B16">
      <w:pPr>
        <w:pStyle w:val="a3"/>
        <w:numPr>
          <w:ilvl w:val="0"/>
          <w:numId w:val="15"/>
        </w:numPr>
        <w:tabs>
          <w:tab w:val="left" w:pos="709"/>
        </w:tabs>
        <w:spacing w:line="360" w:lineRule="auto"/>
        <w:ind w:left="1134" w:hanging="567"/>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 xml:space="preserve">81% зазначили, що почуваються компетентними у спілкуванні з вагітними та породіллями, у тому числі в ситуаціях стресу, болю чи </w:t>
      </w:r>
      <w:r w:rsidRPr="00807DF3">
        <w:rPr>
          <w:rFonts w:ascii="Times New Roman" w:hAnsi="Times New Roman" w:cs="Times New Roman"/>
          <w:color w:val="000000" w:themeColor="text1"/>
          <w:sz w:val="28"/>
          <w:szCs w:val="28"/>
          <w:shd w:val="clear" w:color="auto" w:fill="FFFFFF"/>
        </w:rPr>
        <w:lastRenderedPageBreak/>
        <w:t>тривоги;</w:t>
      </w:r>
    </w:p>
    <w:p w14:paraId="532FDAF7" w14:textId="31745938" w:rsidR="00902EF4" w:rsidRPr="00A36068" w:rsidRDefault="00807DF3" w:rsidP="00E53B16">
      <w:pPr>
        <w:pStyle w:val="a3"/>
        <w:numPr>
          <w:ilvl w:val="0"/>
          <w:numId w:val="15"/>
        </w:numPr>
        <w:tabs>
          <w:tab w:val="left" w:pos="709"/>
        </w:tabs>
        <w:spacing w:line="360" w:lineRule="auto"/>
        <w:ind w:left="1134" w:hanging="567"/>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62% підтвердили здатність діяти самостійно в межах професійної компетенції в ургентних клінічних випадках.</w:t>
      </w:r>
    </w:p>
    <w:p w14:paraId="41F339C1" w14:textId="77777777" w:rsidR="00807DF3" w:rsidRPr="00807DF3"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Водночас лише 48% учасників групи А продемонстрували обізнаність із сучасними міжнародними протоколами ведення фізіологічних пологів та післяпологового догляду. Це свідчить про необхідність систематичного оновлення знань та вдосконалення післядипломної освіти в контексті зміни професійних стандартів.</w:t>
      </w:r>
    </w:p>
    <w:p w14:paraId="0ABA4A8F" w14:textId="77777777" w:rsidR="00807DF3" w:rsidRPr="00807DF3" w:rsidRDefault="00807DF3" w:rsidP="00807DF3">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У групі медичних сестер без досвіду роботи в акушерстві (група В, n = 17) показники практичної готовності були нижчими:</w:t>
      </w:r>
    </w:p>
    <w:p w14:paraId="34FB5F7E" w14:textId="49DE87DC" w:rsidR="00807DF3" w:rsidRPr="00807DF3" w:rsidRDefault="00807DF3" w:rsidP="00E53B16">
      <w:pPr>
        <w:pStyle w:val="a3"/>
        <w:numPr>
          <w:ilvl w:val="0"/>
          <w:numId w:val="15"/>
        </w:numPr>
        <w:tabs>
          <w:tab w:val="left" w:pos="1276"/>
        </w:tabs>
        <w:spacing w:line="360" w:lineRule="auto"/>
        <w:ind w:left="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лише 41% відзначили базове володіння окремими маніпуляціями, які застосовуються в акушерстві;</w:t>
      </w:r>
    </w:p>
    <w:p w14:paraId="379B04FD" w14:textId="46A3B2B0" w:rsidR="00807DF3" w:rsidRPr="00807DF3" w:rsidRDefault="00807DF3" w:rsidP="00E53B16">
      <w:pPr>
        <w:pStyle w:val="a3"/>
        <w:numPr>
          <w:ilvl w:val="0"/>
          <w:numId w:val="15"/>
        </w:numPr>
        <w:tabs>
          <w:tab w:val="left" w:pos="1276"/>
        </w:tabs>
        <w:spacing w:line="360" w:lineRule="auto"/>
        <w:ind w:left="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35% респондентів повідомили про відсутність досвіду спілкування з вагітними, а також невпевненість у власних діях у ситуаціях, пов'язаних з наданням допомоги породіллям;</w:t>
      </w:r>
    </w:p>
    <w:p w14:paraId="6DF00A06" w14:textId="7BF47A1C" w:rsidR="00A36068" w:rsidRDefault="00807DF3" w:rsidP="00E53B16">
      <w:pPr>
        <w:pStyle w:val="a3"/>
        <w:numPr>
          <w:ilvl w:val="0"/>
          <w:numId w:val="15"/>
        </w:numPr>
        <w:tabs>
          <w:tab w:val="left" w:pos="1276"/>
        </w:tabs>
        <w:spacing w:line="360" w:lineRule="auto"/>
        <w:ind w:left="851"/>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29% зазначили, що ніколи не стикалися з клінічними ситуаціями, які вимагали прийняття рішень в умовах невизначеності.</w:t>
      </w:r>
    </w:p>
    <w:p w14:paraId="01FE17D6" w14:textId="1F055FCA" w:rsidR="00807DF3" w:rsidRPr="00807DF3" w:rsidRDefault="00807DF3" w:rsidP="00807DF3">
      <w:pPr>
        <w:pStyle w:val="a3"/>
        <w:tabs>
          <w:tab w:val="left" w:pos="1532"/>
        </w:tabs>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          Не</w:t>
      </w:r>
      <w:r w:rsidRPr="00807DF3">
        <w:rPr>
          <w:rFonts w:ascii="Times New Roman" w:hAnsi="Times New Roman" w:cs="Times New Roman"/>
          <w:color w:val="000000" w:themeColor="text1"/>
          <w:sz w:val="28"/>
          <w:szCs w:val="28"/>
          <w:shd w:val="clear" w:color="auto" w:fill="FFFFFF"/>
        </w:rPr>
        <w:t>зважаючи на це, 47% медсестер групи В висловили зацікавленість у набутті додаткових знань та практичних навичок з акушерства, наголосивши на відсутності доступу до симуляційного навчання та цільових короткострокових курсів у їхніх закладах</w:t>
      </w:r>
      <w:r w:rsidR="00464E7E" w:rsidRPr="00464E7E">
        <w:rPr>
          <w:rFonts w:ascii="Times New Roman" w:hAnsi="Times New Roman" w:cs="Times New Roman"/>
          <w:color w:val="000000" w:themeColor="text1"/>
          <w:sz w:val="28"/>
          <w:szCs w:val="28"/>
          <w:shd w:val="clear" w:color="auto" w:fill="FFFFFF"/>
          <w:lang w:val="ru-RU"/>
        </w:rPr>
        <w:t>[56]</w:t>
      </w:r>
      <w:r w:rsidRPr="00807DF3">
        <w:rPr>
          <w:rFonts w:ascii="Times New Roman" w:hAnsi="Times New Roman" w:cs="Times New Roman"/>
          <w:color w:val="000000" w:themeColor="text1"/>
          <w:sz w:val="28"/>
          <w:szCs w:val="28"/>
          <w:shd w:val="clear" w:color="auto" w:fill="FFFFFF"/>
        </w:rPr>
        <w:t>.</w:t>
      </w:r>
    </w:p>
    <w:p w14:paraId="053815D2" w14:textId="66BAB012" w:rsidR="00807DF3" w:rsidRPr="00807DF3" w:rsidRDefault="00807DF3" w:rsidP="00807DF3">
      <w:pPr>
        <w:pStyle w:val="a3"/>
        <w:tabs>
          <w:tab w:val="left" w:pos="1532"/>
        </w:tabs>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         </w:t>
      </w:r>
      <w:r w:rsidRPr="00807DF3">
        <w:rPr>
          <w:rFonts w:ascii="Times New Roman" w:hAnsi="Times New Roman" w:cs="Times New Roman"/>
          <w:color w:val="000000" w:themeColor="text1"/>
          <w:sz w:val="28"/>
          <w:szCs w:val="28"/>
          <w:shd w:val="clear" w:color="auto" w:fill="FFFFFF"/>
        </w:rPr>
        <w:t>Порівняльний аналіз між двома групами виявив статистично значущі відмінності (p &lt; 0,05) у таких аспектах</w:t>
      </w:r>
      <w:r>
        <w:rPr>
          <w:rFonts w:ascii="Times New Roman" w:hAnsi="Times New Roman" w:cs="Times New Roman"/>
          <w:color w:val="000000" w:themeColor="text1"/>
          <w:sz w:val="28"/>
          <w:szCs w:val="28"/>
          <w:shd w:val="clear" w:color="auto" w:fill="FFFFFF"/>
        </w:rPr>
        <w:t>:</w:t>
      </w:r>
    </w:p>
    <w:p w14:paraId="53A9DA40" w14:textId="77777777" w:rsidR="00807DF3" w:rsidRPr="00807DF3" w:rsidRDefault="00807DF3">
      <w:pPr>
        <w:pStyle w:val="a3"/>
        <w:numPr>
          <w:ilvl w:val="0"/>
          <w:numId w:val="16"/>
        </w:numPr>
        <w:tabs>
          <w:tab w:val="left" w:pos="1532"/>
        </w:tabs>
        <w:spacing w:line="360" w:lineRule="auto"/>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рівень технічної готовності (p = 0,031),</w:t>
      </w:r>
    </w:p>
    <w:p w14:paraId="06117B16" w14:textId="77777777" w:rsidR="00807DF3" w:rsidRPr="00807DF3" w:rsidRDefault="00807DF3">
      <w:pPr>
        <w:pStyle w:val="a3"/>
        <w:numPr>
          <w:ilvl w:val="0"/>
          <w:numId w:val="16"/>
        </w:numPr>
        <w:tabs>
          <w:tab w:val="left" w:pos="1532"/>
        </w:tabs>
        <w:spacing w:line="360" w:lineRule="auto"/>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впевненість у спілкуванні з пацієнтами (p = 0,018)</w:t>
      </w:r>
    </w:p>
    <w:p w14:paraId="42EEC522" w14:textId="77777777" w:rsidR="00807DF3" w:rsidRPr="00807DF3" w:rsidRDefault="00807DF3">
      <w:pPr>
        <w:pStyle w:val="a3"/>
        <w:numPr>
          <w:ilvl w:val="0"/>
          <w:numId w:val="16"/>
        </w:numPr>
        <w:tabs>
          <w:tab w:val="left" w:pos="1532"/>
        </w:tabs>
        <w:spacing w:line="360" w:lineRule="auto"/>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готовність діяти автономно (p = 0,027).</w:t>
      </w:r>
    </w:p>
    <w:p w14:paraId="556D2161" w14:textId="2C08DF59" w:rsidR="00807DF3" w:rsidRDefault="00807DF3" w:rsidP="00807DF3">
      <w:pPr>
        <w:pStyle w:val="a3"/>
        <w:tabs>
          <w:tab w:val="left" w:pos="1532"/>
        </w:tabs>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         </w:t>
      </w:r>
      <w:r w:rsidRPr="00807DF3">
        <w:rPr>
          <w:rFonts w:ascii="Times New Roman" w:hAnsi="Times New Roman" w:cs="Times New Roman"/>
          <w:color w:val="000000" w:themeColor="text1"/>
          <w:sz w:val="28"/>
          <w:szCs w:val="28"/>
          <w:shd w:val="clear" w:color="auto" w:fill="FFFFFF"/>
        </w:rPr>
        <w:t>Отримані результати свідчать про те, що практичний досвід в акушерстві є ключовим фактором, який сприяє глибшій інтеграції професійних знань і навичок, а також розвитку впевненості у власних клінічних діях.</w:t>
      </w:r>
    </w:p>
    <w:p w14:paraId="5C735097" w14:textId="7D6B021A" w:rsidR="00807DF3" w:rsidRPr="00807DF3" w:rsidRDefault="00807DF3" w:rsidP="00807DF3">
      <w:pPr>
        <w:pStyle w:val="a3"/>
        <w:tabs>
          <w:tab w:val="left" w:pos="1532"/>
        </w:tabs>
        <w:spacing w:line="360" w:lineRule="auto"/>
        <w:jc w:val="both"/>
        <w:rPr>
          <w:rFonts w:ascii="Times New Roman" w:hAnsi="Times New Roman" w:cs="Times New Roman"/>
          <w:color w:val="000000" w:themeColor="text1"/>
          <w:sz w:val="28"/>
          <w:szCs w:val="28"/>
          <w:shd w:val="clear" w:color="auto" w:fill="FFFFFF"/>
        </w:rPr>
      </w:pPr>
      <w:r w:rsidRPr="00807DF3">
        <w:rPr>
          <w:rFonts w:ascii="Times New Roman" w:hAnsi="Times New Roman" w:cs="Times New Roman"/>
          <w:color w:val="000000" w:themeColor="text1"/>
          <w:sz w:val="28"/>
          <w:szCs w:val="28"/>
          <w:shd w:val="clear" w:color="auto" w:fill="FFFFFF"/>
        </w:rPr>
        <w:t xml:space="preserve">Водночас в обох групах виявлено брак актуальної інформації щодо </w:t>
      </w:r>
      <w:r w:rsidRPr="00807DF3">
        <w:rPr>
          <w:rFonts w:ascii="Times New Roman" w:hAnsi="Times New Roman" w:cs="Times New Roman"/>
          <w:color w:val="000000" w:themeColor="text1"/>
          <w:sz w:val="28"/>
          <w:szCs w:val="28"/>
          <w:shd w:val="clear" w:color="auto" w:fill="FFFFFF"/>
        </w:rPr>
        <w:lastRenderedPageBreak/>
        <w:t>міжнародних стандартів, низький рівень обізнаності щодо принципів міжпрофесійної взаємодії, обмежений доступ до інноваційних форм навчання (симуляції, тренінги, кейс-стаді). Це свідчить про необхідність оновлення змісту безперервної освіти, розширення клінічної практики та створення умов для професійного розвитку в галузі акушерства</w:t>
      </w:r>
      <w:r w:rsidR="00464E7E" w:rsidRPr="00464E7E">
        <w:rPr>
          <w:rFonts w:ascii="Times New Roman" w:hAnsi="Times New Roman" w:cs="Times New Roman"/>
          <w:color w:val="000000" w:themeColor="text1"/>
          <w:sz w:val="28"/>
          <w:szCs w:val="28"/>
          <w:shd w:val="clear" w:color="auto" w:fill="FFFFFF"/>
          <w:lang w:val="ru-RU"/>
        </w:rPr>
        <w:t>[57]</w:t>
      </w:r>
      <w:r w:rsidRPr="00807DF3">
        <w:rPr>
          <w:rFonts w:ascii="Times New Roman" w:hAnsi="Times New Roman" w:cs="Times New Roman"/>
          <w:color w:val="000000" w:themeColor="text1"/>
          <w:sz w:val="28"/>
          <w:szCs w:val="28"/>
          <w:shd w:val="clear" w:color="auto" w:fill="FFFFFF"/>
        </w:rPr>
        <w:t>.</w:t>
      </w:r>
    </w:p>
    <w:p w14:paraId="1006CD9F" w14:textId="1EF2E1E4" w:rsidR="00807DF3" w:rsidRPr="00807DF3" w:rsidRDefault="00807DF3" w:rsidP="00807DF3">
      <w:pPr>
        <w:pStyle w:val="a3"/>
        <w:tabs>
          <w:tab w:val="left" w:pos="1532"/>
        </w:tabs>
        <w:spacing w:line="360" w:lineRule="auto"/>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           </w:t>
      </w:r>
      <w:r w:rsidRPr="00807DF3">
        <w:rPr>
          <w:rFonts w:ascii="Times New Roman" w:hAnsi="Times New Roman" w:cs="Times New Roman"/>
          <w:color w:val="000000" w:themeColor="text1"/>
          <w:sz w:val="28"/>
          <w:szCs w:val="28"/>
          <w:shd w:val="clear" w:color="auto" w:fill="FFFFFF"/>
        </w:rPr>
        <w:t>Таким чином, емпіричне дослідження підтвердило гіпотезу про значний вплив акушерського стажу на рівень практичної готовності медичних сестер. Водночас воно виявило системні проблеми в організації освітнього середовища, які потребують вирішення як на рівні базової, так і післядипломної підготовки</w:t>
      </w:r>
      <w:r w:rsidR="00464E7E" w:rsidRPr="00464E7E">
        <w:rPr>
          <w:rFonts w:ascii="Times New Roman" w:hAnsi="Times New Roman" w:cs="Times New Roman"/>
          <w:color w:val="000000" w:themeColor="text1"/>
          <w:sz w:val="28"/>
          <w:szCs w:val="28"/>
          <w:shd w:val="clear" w:color="auto" w:fill="FFFFFF"/>
        </w:rPr>
        <w:t>[58]</w:t>
      </w:r>
      <w:r w:rsidRPr="00807DF3">
        <w:rPr>
          <w:rFonts w:ascii="Times New Roman" w:hAnsi="Times New Roman" w:cs="Times New Roman"/>
          <w:color w:val="000000" w:themeColor="text1"/>
          <w:sz w:val="28"/>
          <w:szCs w:val="28"/>
          <w:shd w:val="clear" w:color="auto" w:fill="FFFFFF"/>
        </w:rPr>
        <w:t>.</w:t>
      </w:r>
    </w:p>
    <w:p w14:paraId="07EB3DE6" w14:textId="39AF3086" w:rsidR="00641042" w:rsidRPr="00E53B16" w:rsidRDefault="00641042" w:rsidP="00641042">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E53B16">
        <w:rPr>
          <w:rFonts w:ascii="Times New Roman" w:hAnsi="Times New Roman" w:cs="Times New Roman"/>
          <w:color w:val="000000" w:themeColor="text1"/>
          <w:sz w:val="28"/>
          <w:szCs w:val="28"/>
          <w:shd w:val="clear" w:color="auto" w:fill="FFFFFF"/>
        </w:rPr>
        <w:t>Особливої актуальності набуває впровадження симуляційного навчання, міжпрофесійної взаємодії та менторських моделей підтримки в процесі формування професійної готовності медичних сестер.</w:t>
      </w:r>
    </w:p>
    <w:p w14:paraId="66B267A9" w14:textId="77777777" w:rsidR="00641042" w:rsidRPr="00641042" w:rsidRDefault="00641042" w:rsidP="00641042">
      <w:pPr>
        <w:pStyle w:val="a3"/>
        <w:tabs>
          <w:tab w:val="left" w:pos="1532"/>
        </w:tabs>
        <w:spacing w:line="360" w:lineRule="auto"/>
        <w:ind w:firstLine="851"/>
        <w:jc w:val="both"/>
        <w:rPr>
          <w:rFonts w:ascii="Times New Roman" w:hAnsi="Times New Roman" w:cs="Times New Roman"/>
          <w:b/>
          <w:bCs/>
          <w:color w:val="000000" w:themeColor="text1"/>
          <w:sz w:val="28"/>
          <w:szCs w:val="28"/>
          <w:shd w:val="clear" w:color="auto" w:fill="FFFFFF"/>
        </w:rPr>
      </w:pPr>
    </w:p>
    <w:p w14:paraId="653FA6B1" w14:textId="77777777" w:rsidR="00641042" w:rsidRPr="00641042" w:rsidRDefault="00641042" w:rsidP="00641042">
      <w:pPr>
        <w:pStyle w:val="a3"/>
        <w:tabs>
          <w:tab w:val="left" w:pos="1532"/>
        </w:tabs>
        <w:spacing w:line="360" w:lineRule="auto"/>
        <w:ind w:firstLine="851"/>
        <w:jc w:val="both"/>
        <w:rPr>
          <w:rFonts w:ascii="Times New Roman" w:hAnsi="Times New Roman" w:cs="Times New Roman"/>
          <w:b/>
          <w:bCs/>
          <w:color w:val="000000" w:themeColor="text1"/>
          <w:sz w:val="28"/>
          <w:szCs w:val="28"/>
          <w:shd w:val="clear" w:color="auto" w:fill="FFFFFF"/>
        </w:rPr>
      </w:pPr>
    </w:p>
    <w:p w14:paraId="3A9941A7" w14:textId="6AEE5EBE" w:rsidR="00807DF3" w:rsidRPr="00807DF3" w:rsidRDefault="00807DF3" w:rsidP="00807DF3">
      <w:pPr>
        <w:widowControl/>
        <w:autoSpaceDE/>
        <w:autoSpaceDN/>
        <w:spacing w:before="100" w:beforeAutospacing="1" w:after="100" w:afterAutospacing="1"/>
        <w:outlineLvl w:val="2"/>
        <w:rPr>
          <w:rFonts w:ascii="Times New Roman" w:eastAsia="Times New Roman" w:hAnsi="Times New Roman" w:cs="Times New Roman"/>
          <w:b/>
          <w:bCs/>
          <w:sz w:val="27"/>
          <w:szCs w:val="27"/>
          <w:lang w:val="ru-UA" w:eastAsia="ru-UA"/>
        </w:rPr>
      </w:pPr>
      <w:r w:rsidRPr="00807DF3">
        <w:rPr>
          <w:rFonts w:ascii="Times New Roman" w:eastAsia="Times New Roman" w:hAnsi="Times New Roman" w:cs="Times New Roman"/>
          <w:b/>
          <w:bCs/>
          <w:sz w:val="27"/>
          <w:szCs w:val="27"/>
          <w:lang w:val="ru-UA" w:eastAsia="ru-UA"/>
        </w:rPr>
        <w:t xml:space="preserve">Таблиця </w:t>
      </w:r>
      <w:r w:rsidR="00641042">
        <w:rPr>
          <w:rFonts w:ascii="Times New Roman" w:eastAsia="Times New Roman" w:hAnsi="Times New Roman" w:cs="Times New Roman"/>
          <w:b/>
          <w:bCs/>
          <w:sz w:val="27"/>
          <w:szCs w:val="27"/>
          <w:lang w:val="ru-UA" w:eastAsia="ru-UA"/>
        </w:rPr>
        <w:t>3.2.</w:t>
      </w:r>
      <w:r w:rsidRPr="00807DF3">
        <w:rPr>
          <w:rFonts w:ascii="Times New Roman" w:eastAsia="Times New Roman" w:hAnsi="Times New Roman" w:cs="Times New Roman"/>
          <w:b/>
          <w:bCs/>
          <w:sz w:val="27"/>
          <w:szCs w:val="27"/>
          <w:lang w:val="ru-UA" w:eastAsia="ru-UA"/>
        </w:rPr>
        <w:t>1. Порівняльна характеристика рівня практичної готовності медичних сестер з досвідом роботи в акушерстві та без нього</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613"/>
        <w:gridCol w:w="2986"/>
        <w:gridCol w:w="2750"/>
      </w:tblGrid>
      <w:tr w:rsidR="00807DF3" w:rsidRPr="00807DF3" w14:paraId="764FFBD6" w14:textId="77777777" w:rsidTr="00807DF3">
        <w:trPr>
          <w:tblHeader/>
          <w:tblCellSpacing w:w="15" w:type="dxa"/>
        </w:trPr>
        <w:tc>
          <w:tcPr>
            <w:tcW w:w="0" w:type="auto"/>
            <w:vAlign w:val="center"/>
            <w:hideMark/>
          </w:tcPr>
          <w:p w14:paraId="24786A8D" w14:textId="77777777" w:rsidR="00807DF3" w:rsidRPr="00807DF3" w:rsidRDefault="00807DF3" w:rsidP="00807DF3">
            <w:pPr>
              <w:widowControl/>
              <w:autoSpaceDE/>
              <w:autoSpaceDN/>
              <w:jc w:val="center"/>
              <w:rPr>
                <w:rFonts w:ascii="Times New Roman" w:eastAsia="Times New Roman" w:hAnsi="Times New Roman" w:cs="Times New Roman"/>
                <w:b/>
                <w:bCs/>
                <w:sz w:val="24"/>
                <w:szCs w:val="24"/>
                <w:lang w:val="ru-UA" w:eastAsia="ru-UA"/>
              </w:rPr>
            </w:pPr>
            <w:r w:rsidRPr="00807DF3">
              <w:rPr>
                <w:rFonts w:ascii="Times New Roman" w:eastAsia="Times New Roman" w:hAnsi="Times New Roman" w:cs="Times New Roman"/>
                <w:b/>
                <w:bCs/>
                <w:sz w:val="24"/>
                <w:szCs w:val="24"/>
                <w:lang w:val="ru-UA" w:eastAsia="ru-UA"/>
              </w:rPr>
              <w:t>Показник</w:t>
            </w:r>
          </w:p>
        </w:tc>
        <w:tc>
          <w:tcPr>
            <w:tcW w:w="0" w:type="auto"/>
            <w:vAlign w:val="center"/>
            <w:hideMark/>
          </w:tcPr>
          <w:p w14:paraId="3A9C769E" w14:textId="77777777" w:rsidR="00807DF3" w:rsidRPr="00807DF3" w:rsidRDefault="00807DF3" w:rsidP="00807DF3">
            <w:pPr>
              <w:widowControl/>
              <w:autoSpaceDE/>
              <w:autoSpaceDN/>
              <w:jc w:val="center"/>
              <w:rPr>
                <w:rFonts w:ascii="Times New Roman" w:eastAsia="Times New Roman" w:hAnsi="Times New Roman" w:cs="Times New Roman"/>
                <w:b/>
                <w:bCs/>
                <w:sz w:val="24"/>
                <w:szCs w:val="24"/>
                <w:lang w:val="ru-UA" w:eastAsia="ru-UA"/>
              </w:rPr>
            </w:pPr>
            <w:r w:rsidRPr="00807DF3">
              <w:rPr>
                <w:rFonts w:ascii="Times New Roman" w:eastAsia="Times New Roman" w:hAnsi="Times New Roman" w:cs="Times New Roman"/>
                <w:b/>
                <w:bCs/>
                <w:sz w:val="24"/>
                <w:szCs w:val="24"/>
                <w:lang w:val="ru-UA" w:eastAsia="ru-UA"/>
              </w:rPr>
              <w:t>Медсестри з досвідом в акушерстві (n = 21)</w:t>
            </w:r>
          </w:p>
        </w:tc>
        <w:tc>
          <w:tcPr>
            <w:tcW w:w="0" w:type="auto"/>
            <w:vAlign w:val="center"/>
            <w:hideMark/>
          </w:tcPr>
          <w:p w14:paraId="1F7F6B9C" w14:textId="77777777" w:rsidR="00807DF3" w:rsidRPr="00807DF3" w:rsidRDefault="00807DF3" w:rsidP="00807DF3">
            <w:pPr>
              <w:widowControl/>
              <w:autoSpaceDE/>
              <w:autoSpaceDN/>
              <w:jc w:val="center"/>
              <w:rPr>
                <w:rFonts w:ascii="Times New Roman" w:eastAsia="Times New Roman" w:hAnsi="Times New Roman" w:cs="Times New Roman"/>
                <w:b/>
                <w:bCs/>
                <w:sz w:val="24"/>
                <w:szCs w:val="24"/>
                <w:lang w:val="ru-UA" w:eastAsia="ru-UA"/>
              </w:rPr>
            </w:pPr>
            <w:r w:rsidRPr="00807DF3">
              <w:rPr>
                <w:rFonts w:ascii="Times New Roman" w:eastAsia="Times New Roman" w:hAnsi="Times New Roman" w:cs="Times New Roman"/>
                <w:b/>
                <w:bCs/>
                <w:sz w:val="24"/>
                <w:szCs w:val="24"/>
                <w:lang w:val="ru-UA" w:eastAsia="ru-UA"/>
              </w:rPr>
              <w:t>Медсестри без досвіду в акушерстві (n = 17)</w:t>
            </w:r>
          </w:p>
        </w:tc>
      </w:tr>
      <w:tr w:rsidR="00807DF3" w:rsidRPr="00807DF3" w14:paraId="479F652D" w14:textId="77777777" w:rsidTr="00807DF3">
        <w:trPr>
          <w:tblCellSpacing w:w="15" w:type="dxa"/>
        </w:trPr>
        <w:tc>
          <w:tcPr>
            <w:tcW w:w="0" w:type="auto"/>
            <w:vAlign w:val="center"/>
            <w:hideMark/>
          </w:tcPr>
          <w:p w14:paraId="757D3B79"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Володіння основними акушерськими маніпуляціями</w:t>
            </w:r>
          </w:p>
        </w:tc>
        <w:tc>
          <w:tcPr>
            <w:tcW w:w="0" w:type="auto"/>
            <w:vAlign w:val="center"/>
            <w:hideMark/>
          </w:tcPr>
          <w:p w14:paraId="605F7F2D"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76 % — високий/достатній рівень</w:t>
            </w:r>
          </w:p>
        </w:tc>
        <w:tc>
          <w:tcPr>
            <w:tcW w:w="0" w:type="auto"/>
            <w:vAlign w:val="center"/>
            <w:hideMark/>
          </w:tcPr>
          <w:p w14:paraId="4A9EC2AE"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41 % — базовий рівень або його відсутність</w:t>
            </w:r>
          </w:p>
        </w:tc>
      </w:tr>
      <w:tr w:rsidR="00807DF3" w:rsidRPr="00807DF3" w14:paraId="3658A316" w14:textId="77777777" w:rsidTr="00807DF3">
        <w:trPr>
          <w:tblCellSpacing w:w="15" w:type="dxa"/>
        </w:trPr>
        <w:tc>
          <w:tcPr>
            <w:tcW w:w="0" w:type="auto"/>
            <w:vAlign w:val="center"/>
            <w:hideMark/>
          </w:tcPr>
          <w:p w14:paraId="48F952A1"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Комунікативна готовність (взаємодія з вагітними та породіллями)</w:t>
            </w:r>
          </w:p>
        </w:tc>
        <w:tc>
          <w:tcPr>
            <w:tcW w:w="0" w:type="auto"/>
            <w:vAlign w:val="center"/>
            <w:hideMark/>
          </w:tcPr>
          <w:p w14:paraId="1FE3B7D1"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81 % — впевненість у навичках</w:t>
            </w:r>
          </w:p>
        </w:tc>
        <w:tc>
          <w:tcPr>
            <w:tcW w:w="0" w:type="auto"/>
            <w:vAlign w:val="center"/>
            <w:hideMark/>
          </w:tcPr>
          <w:p w14:paraId="7E0F91C8"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35 % — невпевненість або відсутність досвіду</w:t>
            </w:r>
          </w:p>
        </w:tc>
      </w:tr>
      <w:tr w:rsidR="00807DF3" w:rsidRPr="00807DF3" w14:paraId="0448C691" w14:textId="77777777" w:rsidTr="00807DF3">
        <w:trPr>
          <w:tblCellSpacing w:w="15" w:type="dxa"/>
        </w:trPr>
        <w:tc>
          <w:tcPr>
            <w:tcW w:w="0" w:type="auto"/>
            <w:vAlign w:val="center"/>
            <w:hideMark/>
          </w:tcPr>
          <w:p w14:paraId="01755F88"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Готовність до самостійного прийняття рішень у межах компетенції</w:t>
            </w:r>
          </w:p>
        </w:tc>
        <w:tc>
          <w:tcPr>
            <w:tcW w:w="0" w:type="auto"/>
            <w:vAlign w:val="center"/>
            <w:hideMark/>
          </w:tcPr>
          <w:p w14:paraId="0EDEA466"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62 % — готові діяти автономно</w:t>
            </w:r>
          </w:p>
        </w:tc>
        <w:tc>
          <w:tcPr>
            <w:tcW w:w="0" w:type="auto"/>
            <w:vAlign w:val="center"/>
            <w:hideMark/>
          </w:tcPr>
          <w:p w14:paraId="0E55952E"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24 % — не відчувають впевненості</w:t>
            </w:r>
          </w:p>
        </w:tc>
      </w:tr>
      <w:tr w:rsidR="00807DF3" w:rsidRPr="00807DF3" w14:paraId="3F5D6A30" w14:textId="77777777" w:rsidTr="00807DF3">
        <w:trPr>
          <w:tblCellSpacing w:w="15" w:type="dxa"/>
        </w:trPr>
        <w:tc>
          <w:tcPr>
            <w:tcW w:w="0" w:type="auto"/>
            <w:vAlign w:val="center"/>
            <w:hideMark/>
          </w:tcPr>
          <w:p w14:paraId="76F65106"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Обізнаність з міжнародними клінічними протоколами</w:t>
            </w:r>
          </w:p>
        </w:tc>
        <w:tc>
          <w:tcPr>
            <w:tcW w:w="0" w:type="auto"/>
            <w:vAlign w:val="center"/>
            <w:hideMark/>
          </w:tcPr>
          <w:p w14:paraId="628F390B"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48 % — часткова обізнаність</w:t>
            </w:r>
          </w:p>
        </w:tc>
        <w:tc>
          <w:tcPr>
            <w:tcW w:w="0" w:type="auto"/>
            <w:vAlign w:val="center"/>
            <w:hideMark/>
          </w:tcPr>
          <w:p w14:paraId="2B8C45C5"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18 % — відсутність актуальних знань</w:t>
            </w:r>
          </w:p>
        </w:tc>
      </w:tr>
      <w:tr w:rsidR="00807DF3" w:rsidRPr="00807DF3" w14:paraId="4EB6D7B8" w14:textId="77777777" w:rsidTr="00807DF3">
        <w:trPr>
          <w:tblCellSpacing w:w="15" w:type="dxa"/>
        </w:trPr>
        <w:tc>
          <w:tcPr>
            <w:tcW w:w="0" w:type="auto"/>
            <w:vAlign w:val="center"/>
            <w:hideMark/>
          </w:tcPr>
          <w:p w14:paraId="7DBF822F"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Відчуття потреби у додатковому навчанні в галузі акушерства</w:t>
            </w:r>
          </w:p>
        </w:tc>
        <w:tc>
          <w:tcPr>
            <w:tcW w:w="0" w:type="auto"/>
            <w:vAlign w:val="center"/>
            <w:hideMark/>
          </w:tcPr>
          <w:p w14:paraId="36F2419B"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33 % — бажають вдосконалення</w:t>
            </w:r>
          </w:p>
        </w:tc>
        <w:tc>
          <w:tcPr>
            <w:tcW w:w="0" w:type="auto"/>
            <w:vAlign w:val="center"/>
            <w:hideMark/>
          </w:tcPr>
          <w:p w14:paraId="06CBACF5"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47 % — мають потребу і готовність навчатися</w:t>
            </w:r>
          </w:p>
        </w:tc>
      </w:tr>
      <w:tr w:rsidR="00807DF3" w:rsidRPr="00807DF3" w14:paraId="757C3A6C" w14:textId="77777777" w:rsidTr="00807DF3">
        <w:trPr>
          <w:tblCellSpacing w:w="15" w:type="dxa"/>
        </w:trPr>
        <w:tc>
          <w:tcPr>
            <w:tcW w:w="0" w:type="auto"/>
            <w:vAlign w:val="center"/>
            <w:hideMark/>
          </w:tcPr>
          <w:p w14:paraId="577E87D5"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lastRenderedPageBreak/>
              <w:t>Доступ до симуляційного або практичного навчання в акушерстві</w:t>
            </w:r>
          </w:p>
        </w:tc>
        <w:tc>
          <w:tcPr>
            <w:tcW w:w="0" w:type="auto"/>
            <w:vAlign w:val="center"/>
            <w:hideMark/>
          </w:tcPr>
          <w:p w14:paraId="2C2DD5FD"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57 % — мають регулярний доступ</w:t>
            </w:r>
          </w:p>
        </w:tc>
        <w:tc>
          <w:tcPr>
            <w:tcW w:w="0" w:type="auto"/>
            <w:vAlign w:val="center"/>
            <w:hideMark/>
          </w:tcPr>
          <w:p w14:paraId="75771C0E" w14:textId="77777777" w:rsidR="00807DF3" w:rsidRPr="00807DF3" w:rsidRDefault="00807DF3" w:rsidP="00641042">
            <w:pPr>
              <w:widowControl/>
              <w:autoSpaceDE/>
              <w:autoSpaceDN/>
              <w:spacing w:line="360" w:lineRule="auto"/>
              <w:rPr>
                <w:rFonts w:ascii="Times New Roman" w:eastAsia="Times New Roman" w:hAnsi="Times New Roman" w:cs="Times New Roman"/>
                <w:sz w:val="24"/>
                <w:szCs w:val="24"/>
                <w:lang w:val="ru-UA" w:eastAsia="ru-UA"/>
              </w:rPr>
            </w:pPr>
            <w:r w:rsidRPr="00807DF3">
              <w:rPr>
                <w:rFonts w:ascii="Times New Roman" w:eastAsia="Times New Roman" w:hAnsi="Times New Roman" w:cs="Times New Roman"/>
                <w:sz w:val="24"/>
                <w:szCs w:val="24"/>
                <w:lang w:val="ru-UA" w:eastAsia="ru-UA"/>
              </w:rPr>
              <w:t>29 % — доступ обмежений або відсутній</w:t>
            </w:r>
          </w:p>
        </w:tc>
      </w:tr>
    </w:tbl>
    <w:p w14:paraId="0E5C0479" w14:textId="77777777" w:rsidR="00807DF3" w:rsidRDefault="00807DF3" w:rsidP="00641042">
      <w:pPr>
        <w:pStyle w:val="a3"/>
        <w:tabs>
          <w:tab w:val="left" w:pos="1532"/>
        </w:tabs>
        <w:spacing w:line="360" w:lineRule="auto"/>
        <w:ind w:firstLine="851"/>
        <w:jc w:val="both"/>
        <w:rPr>
          <w:rFonts w:ascii="Times New Roman" w:hAnsi="Times New Roman" w:cs="Times New Roman"/>
          <w:b/>
          <w:bCs/>
          <w:color w:val="000000" w:themeColor="text1"/>
          <w:sz w:val="28"/>
          <w:szCs w:val="28"/>
          <w:shd w:val="clear" w:color="auto" w:fill="FFFFFF"/>
        </w:rPr>
      </w:pPr>
    </w:p>
    <w:p w14:paraId="7A62F498" w14:textId="77777777" w:rsidR="00781E88" w:rsidRDefault="00781E88" w:rsidP="00F65421">
      <w:pPr>
        <w:pStyle w:val="a3"/>
        <w:tabs>
          <w:tab w:val="left" w:pos="1532"/>
        </w:tabs>
        <w:spacing w:line="360" w:lineRule="auto"/>
        <w:jc w:val="both"/>
        <w:rPr>
          <w:rFonts w:ascii="Times New Roman" w:hAnsi="Times New Roman" w:cs="Times New Roman"/>
          <w:b/>
          <w:bCs/>
          <w:color w:val="000000" w:themeColor="text1"/>
          <w:sz w:val="28"/>
          <w:szCs w:val="28"/>
          <w:shd w:val="clear" w:color="auto" w:fill="FFFFFF"/>
        </w:rPr>
      </w:pPr>
    </w:p>
    <w:p w14:paraId="785681BC" w14:textId="77777777" w:rsidR="008D734F" w:rsidRPr="008D734F" w:rsidRDefault="008D734F" w:rsidP="00F65421">
      <w:pPr>
        <w:pStyle w:val="a3"/>
        <w:tabs>
          <w:tab w:val="left" w:pos="1532"/>
        </w:tabs>
        <w:spacing w:line="360" w:lineRule="auto"/>
        <w:ind w:firstLine="851"/>
        <w:jc w:val="both"/>
        <w:rPr>
          <w:rFonts w:ascii="Times New Roman" w:hAnsi="Times New Roman" w:cs="Times New Roman"/>
          <w:bCs/>
          <w:color w:val="000000" w:themeColor="text1"/>
          <w:sz w:val="28"/>
          <w:szCs w:val="28"/>
          <w:shd w:val="clear" w:color="auto" w:fill="FFFFFF"/>
        </w:rPr>
      </w:pPr>
    </w:p>
    <w:p w14:paraId="11D6B6F1" w14:textId="77777777" w:rsidR="00B009E2" w:rsidRDefault="00B009E2" w:rsidP="00FB01E4">
      <w:pPr>
        <w:pStyle w:val="a3"/>
        <w:tabs>
          <w:tab w:val="left" w:pos="1532"/>
        </w:tabs>
        <w:spacing w:line="360" w:lineRule="auto"/>
        <w:ind w:firstLine="851"/>
        <w:jc w:val="both"/>
        <w:rPr>
          <w:rFonts w:ascii="Times New Roman" w:hAnsi="Times New Roman" w:cs="Times New Roman"/>
          <w:b/>
          <w:color w:val="000000" w:themeColor="text1"/>
          <w:sz w:val="28"/>
          <w:szCs w:val="28"/>
          <w:shd w:val="clear" w:color="auto" w:fill="FFFFFF"/>
        </w:rPr>
      </w:pPr>
      <w:r w:rsidRPr="00B009E2">
        <w:rPr>
          <w:rFonts w:ascii="Times New Roman" w:hAnsi="Times New Roman" w:cs="Times New Roman"/>
          <w:b/>
          <w:color w:val="000000" w:themeColor="text1"/>
          <w:sz w:val="28"/>
          <w:szCs w:val="28"/>
          <w:shd w:val="clear" w:color="auto" w:fill="FFFFFF"/>
        </w:rPr>
        <w:t>3.3. Диференційований аналіз практичної готовності медичних сестер залежно від досвіду роботи в акушерстві</w:t>
      </w:r>
    </w:p>
    <w:p w14:paraId="64E38807" w14:textId="77777777" w:rsidR="00B009E2" w:rsidRPr="00B009E2" w:rsidRDefault="00B009E2" w:rsidP="00B009E2">
      <w:pPr>
        <w:pStyle w:val="a3"/>
        <w:tabs>
          <w:tab w:val="left" w:pos="1532"/>
        </w:tabs>
        <w:spacing w:line="360" w:lineRule="auto"/>
        <w:ind w:firstLine="851"/>
        <w:jc w:val="both"/>
        <w:rPr>
          <w:rFonts w:ascii="Times New Roman" w:hAnsi="Times New Roman" w:cs="Times New Roman"/>
          <w:bCs/>
          <w:color w:val="000000" w:themeColor="text1"/>
          <w:sz w:val="28"/>
          <w:szCs w:val="28"/>
          <w:shd w:val="clear" w:color="auto" w:fill="FFFFFF"/>
        </w:rPr>
      </w:pPr>
      <w:r w:rsidRPr="00B009E2">
        <w:rPr>
          <w:rFonts w:ascii="Times New Roman" w:hAnsi="Times New Roman" w:cs="Times New Roman"/>
          <w:bCs/>
          <w:color w:val="000000" w:themeColor="text1"/>
          <w:sz w:val="28"/>
          <w:szCs w:val="28"/>
          <w:shd w:val="clear" w:color="auto" w:fill="FFFFFF"/>
        </w:rPr>
        <w:t>Диференційований підхід до аналізу отриманих результатів дослідження передбачає вивчення рівня професійної готовності медичних сестер з урахуванням наявності або відсутності досвіду роботи в акушерських відділеннях. Такий аналіз є важливим з точки зору виявлення факторів, які найбільше впливають на здатність фахівця якісно виконувати професійні обов'язки в конкретних клінічних умовах, притаманних акушерській практиці.</w:t>
      </w:r>
    </w:p>
    <w:p w14:paraId="3B085377" w14:textId="2D1FABD2" w:rsidR="00F65421" w:rsidRDefault="00B009E2" w:rsidP="00B009E2">
      <w:pPr>
        <w:pStyle w:val="a3"/>
        <w:tabs>
          <w:tab w:val="left" w:pos="1532"/>
        </w:tabs>
        <w:spacing w:line="360" w:lineRule="auto"/>
        <w:ind w:firstLine="851"/>
        <w:jc w:val="both"/>
        <w:rPr>
          <w:rFonts w:ascii="Times New Roman" w:hAnsi="Times New Roman" w:cs="Times New Roman"/>
          <w:bCs/>
          <w:color w:val="000000" w:themeColor="text1"/>
          <w:sz w:val="28"/>
          <w:szCs w:val="28"/>
          <w:shd w:val="clear" w:color="auto" w:fill="FFFFFF"/>
        </w:rPr>
      </w:pPr>
      <w:r w:rsidRPr="00B009E2">
        <w:rPr>
          <w:rFonts w:ascii="Times New Roman" w:hAnsi="Times New Roman" w:cs="Times New Roman"/>
          <w:bCs/>
          <w:color w:val="000000" w:themeColor="text1"/>
          <w:sz w:val="28"/>
          <w:szCs w:val="28"/>
          <w:shd w:val="clear" w:color="auto" w:fill="FFFFFF"/>
        </w:rPr>
        <w:t>Порівняння показників двох вибірок - медичних сестер з досвідом роботи в акушерстві (група А) і без нього (група Б) - показало наявність чітко виражених відмінностей у рівні технічної, комунікативної та клінічної готовності. Медсестри з групи А продемонстрували вищі результати за всіма досліджуваними параметрами. Так, 76% з них впевнено володіють основними акушерськими маніпуляціями, тоді як у групі Б такі навички мають лише 41% респондентів. Комунікативна готовність до роботи з породіллями, яка включає вміння надавати емоційну підтримку, проявляється у 81% медсестер з досвідом, тоді як у другій групі - лише у 35%.</w:t>
      </w:r>
    </w:p>
    <w:p w14:paraId="63D67AF7" w14:textId="77777777" w:rsidR="00B009E2" w:rsidRPr="00B009E2" w:rsidRDefault="00B009E2" w:rsidP="00B009E2">
      <w:pPr>
        <w:pStyle w:val="a3"/>
        <w:tabs>
          <w:tab w:val="left" w:pos="1532"/>
        </w:tabs>
        <w:spacing w:line="360" w:lineRule="auto"/>
        <w:ind w:firstLine="851"/>
        <w:jc w:val="both"/>
        <w:rPr>
          <w:rFonts w:ascii="Times New Roman" w:hAnsi="Times New Roman" w:cs="Times New Roman"/>
          <w:bCs/>
          <w:color w:val="000000" w:themeColor="text1"/>
          <w:sz w:val="30"/>
          <w:szCs w:val="30"/>
          <w:shd w:val="clear" w:color="auto" w:fill="FFFFFF"/>
        </w:rPr>
      </w:pPr>
      <w:r w:rsidRPr="00B009E2">
        <w:rPr>
          <w:rFonts w:ascii="Times New Roman" w:hAnsi="Times New Roman" w:cs="Times New Roman"/>
          <w:bCs/>
          <w:color w:val="000000" w:themeColor="text1"/>
          <w:sz w:val="30"/>
          <w:szCs w:val="30"/>
          <w:shd w:val="clear" w:color="auto" w:fill="FFFFFF"/>
        </w:rPr>
        <w:t xml:space="preserve">Здатність до клінічного мислення та прийняття рішень в умовах професійної відповідальності також достовірно вища серед представників групи А: 62% вказали, що можуть діяти автономно в межах визначених протоколів, тоді як у групі Б цей показник становить лише 24%. Такі відмінності є статистично значущими (р &lt; 0,05), що </w:t>
      </w:r>
      <w:r w:rsidRPr="00B009E2">
        <w:rPr>
          <w:rFonts w:ascii="Times New Roman" w:hAnsi="Times New Roman" w:cs="Times New Roman"/>
          <w:bCs/>
          <w:color w:val="000000" w:themeColor="text1"/>
          <w:sz w:val="30"/>
          <w:szCs w:val="30"/>
          <w:shd w:val="clear" w:color="auto" w:fill="FFFFFF"/>
        </w:rPr>
        <w:lastRenderedPageBreak/>
        <w:t>дозволяє зробити висновок про безпосередній вплив практичного досвіду в акушерстві на формування прикладних компетентностей.</w:t>
      </w:r>
    </w:p>
    <w:p w14:paraId="0A772137" w14:textId="76B41F75" w:rsidR="00B009E2" w:rsidRDefault="00B009E2" w:rsidP="00B009E2">
      <w:pPr>
        <w:pStyle w:val="a3"/>
        <w:tabs>
          <w:tab w:val="left" w:pos="1532"/>
        </w:tabs>
        <w:spacing w:line="360" w:lineRule="auto"/>
        <w:ind w:firstLine="851"/>
        <w:jc w:val="both"/>
        <w:rPr>
          <w:rFonts w:ascii="Times New Roman" w:hAnsi="Times New Roman" w:cs="Times New Roman"/>
          <w:bCs/>
          <w:color w:val="000000" w:themeColor="text1"/>
          <w:sz w:val="30"/>
          <w:szCs w:val="30"/>
          <w:shd w:val="clear" w:color="auto" w:fill="FFFFFF"/>
        </w:rPr>
      </w:pPr>
      <w:r w:rsidRPr="00B009E2">
        <w:rPr>
          <w:rFonts w:ascii="Times New Roman" w:hAnsi="Times New Roman" w:cs="Times New Roman"/>
          <w:bCs/>
          <w:color w:val="000000" w:themeColor="text1"/>
          <w:sz w:val="30"/>
          <w:szCs w:val="30"/>
          <w:shd w:val="clear" w:color="auto" w:fill="FFFFFF"/>
        </w:rPr>
        <w:t>Узагальнення відкритих відповідей учасниць групи Б дає підстави вважати, що обмежена практична підготовка та відсутність симуляційного досвіду в умовах навчання або початкової професійної діяльності знижує суб'єктивне відчуття впевненості, незважаючи на наявність загальної медсестринської освіти. Це свідчить про необхідність створення умов для набуття практичного досвіду в умовах, максимально наближених до реальних клінічних ситуацій</w:t>
      </w:r>
      <w:r w:rsidR="00464E7E" w:rsidRPr="00464E7E">
        <w:rPr>
          <w:rFonts w:ascii="Times New Roman" w:hAnsi="Times New Roman" w:cs="Times New Roman"/>
          <w:bCs/>
          <w:color w:val="000000" w:themeColor="text1"/>
          <w:sz w:val="30"/>
          <w:szCs w:val="30"/>
          <w:shd w:val="clear" w:color="auto" w:fill="FFFFFF"/>
          <w:lang w:val="ru-RU"/>
        </w:rPr>
        <w:t>[59][60]</w:t>
      </w:r>
      <w:r w:rsidRPr="00B009E2">
        <w:rPr>
          <w:rFonts w:ascii="Times New Roman" w:hAnsi="Times New Roman" w:cs="Times New Roman"/>
          <w:bCs/>
          <w:color w:val="000000" w:themeColor="text1"/>
          <w:sz w:val="30"/>
          <w:szCs w:val="30"/>
          <w:shd w:val="clear" w:color="auto" w:fill="FFFFFF"/>
        </w:rPr>
        <w:t>.</w:t>
      </w:r>
    </w:p>
    <w:p w14:paraId="7C7DA428" w14:textId="77777777" w:rsidR="00B009E2" w:rsidRPr="00B009E2" w:rsidRDefault="00B009E2" w:rsidP="00B009E2">
      <w:pPr>
        <w:pStyle w:val="a3"/>
        <w:tabs>
          <w:tab w:val="left" w:pos="1532"/>
        </w:tabs>
        <w:spacing w:line="360" w:lineRule="auto"/>
        <w:ind w:firstLine="851"/>
        <w:jc w:val="both"/>
        <w:rPr>
          <w:rFonts w:ascii="Times New Roman" w:hAnsi="Times New Roman" w:cs="Times New Roman"/>
          <w:bCs/>
          <w:color w:val="000000" w:themeColor="text1"/>
          <w:sz w:val="30"/>
          <w:szCs w:val="30"/>
          <w:shd w:val="clear" w:color="auto" w:fill="FFFFFF"/>
        </w:rPr>
      </w:pPr>
      <w:r w:rsidRPr="00B009E2">
        <w:rPr>
          <w:rFonts w:ascii="Times New Roman" w:hAnsi="Times New Roman" w:cs="Times New Roman"/>
          <w:bCs/>
          <w:color w:val="000000" w:themeColor="text1"/>
          <w:sz w:val="30"/>
          <w:szCs w:val="30"/>
          <w:shd w:val="clear" w:color="auto" w:fill="FFFFFF"/>
        </w:rPr>
        <w:t>Незважаючи на вищезазначені відмінності, обидві групи продемонстрували недостатній рівень обізнаності з оновленими клінічними настановами, стандартами ВООЗ та принципами міжпрофесійної взаємодії в акушерстві. Лише 48% медичних сестер з акушерським досвідом та 18% без нього продемонстрували обізнаність із сучасними протоколами, що свідчить про необхідність впровадження системи безперервного професійного розвитку.</w:t>
      </w:r>
    </w:p>
    <w:p w14:paraId="526E08DC" w14:textId="1F26CBED" w:rsidR="00B009E2" w:rsidRDefault="00B009E2" w:rsidP="00B009E2">
      <w:pPr>
        <w:pStyle w:val="a3"/>
        <w:tabs>
          <w:tab w:val="left" w:pos="1532"/>
        </w:tabs>
        <w:spacing w:line="360" w:lineRule="auto"/>
        <w:ind w:firstLine="851"/>
        <w:jc w:val="both"/>
        <w:rPr>
          <w:rFonts w:ascii="Times New Roman" w:hAnsi="Times New Roman" w:cs="Times New Roman"/>
          <w:bCs/>
          <w:color w:val="000000" w:themeColor="text1"/>
          <w:sz w:val="30"/>
          <w:szCs w:val="30"/>
          <w:shd w:val="clear" w:color="auto" w:fill="FFFFFF"/>
        </w:rPr>
      </w:pPr>
      <w:r w:rsidRPr="00B009E2">
        <w:rPr>
          <w:rFonts w:ascii="Times New Roman" w:hAnsi="Times New Roman" w:cs="Times New Roman"/>
          <w:bCs/>
          <w:color w:val="000000" w:themeColor="text1"/>
          <w:sz w:val="30"/>
          <w:szCs w:val="30"/>
          <w:shd w:val="clear" w:color="auto" w:fill="FFFFFF"/>
        </w:rPr>
        <w:t>Таким чином, результати диференційованого аналізу підтверджують, що наявність досвіду в акушерстві є одним з ключових факторів, який формує реальну практичну готовність медичної сестри до ефективної клінічної діяльності. Водночас виявлений мотиваційний потенціал серед медичних сестер без відповідного досвіду вказує на доцільність розробки цільових освітніх програм, спрямованих на інтеграцію практичної складової в процес післядипломної підготовки сестринського персоналу.</w:t>
      </w:r>
    </w:p>
    <w:p w14:paraId="38D1C214" w14:textId="77777777" w:rsidR="00863654" w:rsidRDefault="00863654" w:rsidP="00B009E2">
      <w:pPr>
        <w:pStyle w:val="a3"/>
        <w:tabs>
          <w:tab w:val="left" w:pos="1532"/>
        </w:tabs>
        <w:spacing w:line="360" w:lineRule="auto"/>
        <w:ind w:firstLine="851"/>
        <w:jc w:val="both"/>
        <w:rPr>
          <w:rFonts w:ascii="Times New Roman" w:hAnsi="Times New Roman" w:cs="Times New Roman"/>
          <w:bCs/>
          <w:color w:val="000000" w:themeColor="text1"/>
          <w:sz w:val="30"/>
          <w:szCs w:val="30"/>
          <w:shd w:val="clear" w:color="auto" w:fill="FFFFFF"/>
        </w:rPr>
      </w:pPr>
    </w:p>
    <w:p w14:paraId="7F4D777D" w14:textId="77777777" w:rsidR="00863654" w:rsidRDefault="00863654" w:rsidP="00B009E2">
      <w:pPr>
        <w:pStyle w:val="a3"/>
        <w:tabs>
          <w:tab w:val="left" w:pos="1532"/>
        </w:tabs>
        <w:spacing w:line="360" w:lineRule="auto"/>
        <w:ind w:firstLine="851"/>
        <w:jc w:val="both"/>
        <w:rPr>
          <w:rFonts w:ascii="Times New Roman" w:hAnsi="Times New Roman" w:cs="Times New Roman"/>
          <w:bCs/>
          <w:color w:val="000000" w:themeColor="text1"/>
          <w:sz w:val="30"/>
          <w:szCs w:val="30"/>
          <w:shd w:val="clear" w:color="auto" w:fill="FFFFFF"/>
        </w:rPr>
      </w:pPr>
    </w:p>
    <w:p w14:paraId="17D5E579" w14:textId="77777777" w:rsidR="00863654" w:rsidRDefault="00863654" w:rsidP="00B009E2">
      <w:pPr>
        <w:pStyle w:val="a3"/>
        <w:tabs>
          <w:tab w:val="left" w:pos="1532"/>
        </w:tabs>
        <w:spacing w:line="360" w:lineRule="auto"/>
        <w:ind w:firstLine="851"/>
        <w:jc w:val="both"/>
        <w:rPr>
          <w:rFonts w:ascii="Times New Roman" w:hAnsi="Times New Roman" w:cs="Times New Roman"/>
          <w:bCs/>
          <w:color w:val="000000" w:themeColor="text1"/>
          <w:sz w:val="30"/>
          <w:szCs w:val="30"/>
          <w:shd w:val="clear" w:color="auto" w:fill="FFFFFF"/>
        </w:rPr>
      </w:pPr>
    </w:p>
    <w:p w14:paraId="07C2218A" w14:textId="77777777" w:rsidR="00863654" w:rsidRDefault="00863654" w:rsidP="00B009E2">
      <w:pPr>
        <w:pStyle w:val="a3"/>
        <w:tabs>
          <w:tab w:val="left" w:pos="1532"/>
        </w:tabs>
        <w:spacing w:line="360" w:lineRule="auto"/>
        <w:ind w:firstLine="851"/>
        <w:jc w:val="both"/>
        <w:rPr>
          <w:rFonts w:ascii="Times New Roman" w:hAnsi="Times New Roman" w:cs="Times New Roman"/>
          <w:bCs/>
          <w:color w:val="000000" w:themeColor="text1"/>
          <w:sz w:val="30"/>
          <w:szCs w:val="30"/>
          <w:shd w:val="clear" w:color="auto" w:fill="FFFFFF"/>
        </w:rPr>
      </w:pPr>
    </w:p>
    <w:p w14:paraId="5A9E5DAC" w14:textId="77777777" w:rsidR="00863654" w:rsidRPr="00863654" w:rsidRDefault="00863654" w:rsidP="00863654">
      <w:pPr>
        <w:pStyle w:val="a3"/>
        <w:tabs>
          <w:tab w:val="left" w:pos="1532"/>
        </w:tabs>
        <w:spacing w:line="360" w:lineRule="auto"/>
        <w:ind w:firstLine="851"/>
        <w:jc w:val="both"/>
        <w:rPr>
          <w:rFonts w:ascii="Times New Roman" w:hAnsi="Times New Roman" w:cs="Times New Roman"/>
          <w:b/>
          <w:color w:val="000000" w:themeColor="text1"/>
          <w:sz w:val="30"/>
          <w:szCs w:val="30"/>
          <w:shd w:val="clear" w:color="auto" w:fill="FFFFFF"/>
        </w:rPr>
      </w:pPr>
      <w:r w:rsidRPr="00863654">
        <w:rPr>
          <w:rFonts w:ascii="Times New Roman" w:hAnsi="Times New Roman" w:cs="Times New Roman"/>
          <w:b/>
          <w:color w:val="000000" w:themeColor="text1"/>
          <w:sz w:val="30"/>
          <w:szCs w:val="30"/>
          <w:shd w:val="clear" w:color="auto" w:fill="FFFFFF"/>
        </w:rPr>
        <w:lastRenderedPageBreak/>
        <w:t>3.4. Рекомендації щодо вдосконалення системи підготовки в Україні з урахуванням європейського досвіду</w:t>
      </w:r>
    </w:p>
    <w:p w14:paraId="087C77B7" w14:textId="77777777" w:rsidR="00863654" w:rsidRPr="00863654" w:rsidRDefault="00863654" w:rsidP="00863654">
      <w:pPr>
        <w:pStyle w:val="a3"/>
        <w:tabs>
          <w:tab w:val="left" w:pos="1532"/>
        </w:tabs>
        <w:spacing w:line="360" w:lineRule="auto"/>
        <w:ind w:firstLine="851"/>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Аналіз результатів емпіричного дослідження, порівняльного огляду освітніх моделей України та країн Європейського Союзу дозволив виокремити ряд стратегічно важливих напрямів удосконалення системи підготовки медичних сестер до роботи в акушерстві. У сучасних умовах трансформації медичної освіти надзвичайно актуальним є впровадження системних змін, орієнтованих на якісне формування клінічної готовності, розвиток автономності у прийнятті рішень та забезпечення міжпрофесійної взаємодії.</w:t>
      </w:r>
    </w:p>
    <w:p w14:paraId="2A094DFF" w14:textId="77777777" w:rsidR="00863654" w:rsidRPr="00863654" w:rsidRDefault="00863654" w:rsidP="00863654">
      <w:pPr>
        <w:pStyle w:val="a3"/>
        <w:tabs>
          <w:tab w:val="left" w:pos="1532"/>
        </w:tabs>
        <w:spacing w:line="360" w:lineRule="auto"/>
        <w:ind w:left="1134"/>
        <w:jc w:val="both"/>
        <w:rPr>
          <w:rFonts w:ascii="Times New Roman" w:hAnsi="Times New Roman" w:cs="Times New Roman"/>
          <w:bCs/>
          <w:color w:val="000000" w:themeColor="text1"/>
          <w:sz w:val="30"/>
          <w:szCs w:val="30"/>
          <w:shd w:val="clear" w:color="auto" w:fill="FFFFFF"/>
        </w:rPr>
      </w:pPr>
    </w:p>
    <w:p w14:paraId="5F894927" w14:textId="3D8D5F95" w:rsidR="00863654" w:rsidRPr="00863654" w:rsidRDefault="00863654" w:rsidP="00863654">
      <w:pPr>
        <w:pStyle w:val="a3"/>
        <w:tabs>
          <w:tab w:val="left" w:pos="1532"/>
        </w:tabs>
        <w:spacing w:line="360" w:lineRule="auto"/>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На основі аналізу зроблено такі рекомендації:</w:t>
      </w:r>
    </w:p>
    <w:p w14:paraId="33F7A75D" w14:textId="77777777" w:rsidR="00863654" w:rsidRDefault="00863654" w:rsidP="00863654">
      <w:pPr>
        <w:pStyle w:val="a3"/>
        <w:numPr>
          <w:ilvl w:val="1"/>
          <w:numId w:val="7"/>
        </w:numPr>
        <w:spacing w:line="360" w:lineRule="auto"/>
        <w:ind w:left="0" w:firstLine="0"/>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Запровадження спеціалізованих навчальних модулів з акушерства</w:t>
      </w:r>
      <w:r>
        <w:rPr>
          <w:rFonts w:ascii="Times New Roman" w:hAnsi="Times New Roman" w:cs="Times New Roman"/>
          <w:bCs/>
          <w:color w:val="000000" w:themeColor="text1"/>
          <w:sz w:val="30"/>
          <w:szCs w:val="30"/>
          <w:shd w:val="clear" w:color="auto" w:fill="FFFFFF"/>
        </w:rPr>
        <w:t xml:space="preserve">. </w:t>
      </w:r>
      <w:r w:rsidRPr="00863654">
        <w:rPr>
          <w:rFonts w:ascii="Times New Roman" w:hAnsi="Times New Roman" w:cs="Times New Roman"/>
          <w:bCs/>
          <w:color w:val="000000" w:themeColor="text1"/>
          <w:sz w:val="30"/>
          <w:szCs w:val="30"/>
          <w:shd w:val="clear" w:color="auto" w:fill="FFFFFF"/>
        </w:rPr>
        <w:t>Необхідно сформувати окремі цілісні освітні модулі, орієнтовані на догляд за жінкою у перинатальний період, у тому числі ведення нормальних пологів, догляд за новонародженим, консультування з питань грудного вигодовування та психоемоційна підтримка породіль. Це сприятиме більш глибокому опануванню акушерської тематики, а не лише її фрагментарному вивченню.</w:t>
      </w:r>
    </w:p>
    <w:p w14:paraId="2F9CF514" w14:textId="77777777" w:rsidR="00863654" w:rsidRDefault="00863654" w:rsidP="00863654">
      <w:pPr>
        <w:pStyle w:val="a3"/>
        <w:numPr>
          <w:ilvl w:val="1"/>
          <w:numId w:val="7"/>
        </w:numPr>
        <w:spacing w:line="360" w:lineRule="auto"/>
        <w:ind w:left="0" w:firstLine="0"/>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Інтеграція симуляційного навчання у структуру клінічної підготовки</w:t>
      </w:r>
      <w:r>
        <w:rPr>
          <w:rFonts w:ascii="Times New Roman" w:hAnsi="Times New Roman" w:cs="Times New Roman"/>
          <w:bCs/>
          <w:color w:val="000000" w:themeColor="text1"/>
          <w:sz w:val="30"/>
          <w:szCs w:val="30"/>
          <w:shd w:val="clear" w:color="auto" w:fill="FFFFFF"/>
        </w:rPr>
        <w:t xml:space="preserve">. </w:t>
      </w:r>
      <w:r w:rsidRPr="00863654">
        <w:rPr>
          <w:rFonts w:ascii="Times New Roman" w:hAnsi="Times New Roman" w:cs="Times New Roman"/>
          <w:bCs/>
          <w:color w:val="000000" w:themeColor="text1"/>
          <w:sz w:val="30"/>
          <w:szCs w:val="30"/>
          <w:shd w:val="clear" w:color="auto" w:fill="FFFFFF"/>
        </w:rPr>
        <w:t>Доцільно систематично впроваджувати сучасні симуляційні технології, включаючи манекени для відпрацювання пологів, VR/AR платформи та інтерактивні клінічні сценарії. Це дозволить формувати безпечне навчальне середовище та практикувати складні клінічні ситуації без ризику для пацієнтів.</w:t>
      </w:r>
    </w:p>
    <w:p w14:paraId="383CCDC3" w14:textId="77777777" w:rsidR="00863654" w:rsidRDefault="00863654" w:rsidP="00863654">
      <w:pPr>
        <w:pStyle w:val="a3"/>
        <w:numPr>
          <w:ilvl w:val="1"/>
          <w:numId w:val="7"/>
        </w:numPr>
        <w:spacing w:line="360" w:lineRule="auto"/>
        <w:ind w:left="0" w:firstLine="0"/>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Розробка та впровадження національної рамки компетентностей медичних сестер в акушерстві</w:t>
      </w:r>
      <w:r>
        <w:rPr>
          <w:rFonts w:ascii="Times New Roman" w:hAnsi="Times New Roman" w:cs="Times New Roman"/>
          <w:bCs/>
          <w:color w:val="000000" w:themeColor="text1"/>
          <w:sz w:val="30"/>
          <w:szCs w:val="30"/>
          <w:shd w:val="clear" w:color="auto" w:fill="FFFFFF"/>
        </w:rPr>
        <w:t xml:space="preserve">. </w:t>
      </w:r>
      <w:r w:rsidRPr="00863654">
        <w:rPr>
          <w:rFonts w:ascii="Times New Roman" w:hAnsi="Times New Roman" w:cs="Times New Roman"/>
          <w:bCs/>
          <w:color w:val="000000" w:themeColor="text1"/>
          <w:sz w:val="30"/>
          <w:szCs w:val="30"/>
          <w:shd w:val="clear" w:color="auto" w:fill="FFFFFF"/>
        </w:rPr>
        <w:t xml:space="preserve">Така рамка має містити чіткі описані рівні знань, навичок, етичних та комунікативних умінь, очікуваних від </w:t>
      </w:r>
      <w:r w:rsidRPr="00863654">
        <w:rPr>
          <w:rFonts w:ascii="Times New Roman" w:hAnsi="Times New Roman" w:cs="Times New Roman"/>
          <w:bCs/>
          <w:color w:val="000000" w:themeColor="text1"/>
          <w:sz w:val="30"/>
          <w:szCs w:val="30"/>
          <w:shd w:val="clear" w:color="auto" w:fill="FFFFFF"/>
        </w:rPr>
        <w:lastRenderedPageBreak/>
        <w:t>випускників. Рамка повинна бути узгоджена з Європейською рамкою кваліфікацій (EQF) та рекомендаціями ICN/EFN.</w:t>
      </w:r>
    </w:p>
    <w:p w14:paraId="56A8CA25" w14:textId="77777777" w:rsidR="00863654" w:rsidRDefault="00863654" w:rsidP="00863654">
      <w:pPr>
        <w:pStyle w:val="a3"/>
        <w:numPr>
          <w:ilvl w:val="1"/>
          <w:numId w:val="7"/>
        </w:numPr>
        <w:spacing w:line="360" w:lineRule="auto"/>
        <w:ind w:left="0" w:firstLine="0"/>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Розвиток інституту клінічного наставництва (менторства)</w:t>
      </w:r>
      <w:r>
        <w:rPr>
          <w:rFonts w:ascii="Times New Roman" w:hAnsi="Times New Roman" w:cs="Times New Roman"/>
          <w:bCs/>
          <w:color w:val="000000" w:themeColor="text1"/>
          <w:sz w:val="30"/>
          <w:szCs w:val="30"/>
          <w:shd w:val="clear" w:color="auto" w:fill="FFFFFF"/>
        </w:rPr>
        <w:t xml:space="preserve">. </w:t>
      </w:r>
      <w:r w:rsidRPr="00863654">
        <w:rPr>
          <w:rFonts w:ascii="Times New Roman" w:hAnsi="Times New Roman" w:cs="Times New Roman"/>
          <w:bCs/>
          <w:color w:val="000000" w:themeColor="text1"/>
          <w:sz w:val="30"/>
          <w:szCs w:val="30"/>
          <w:shd w:val="clear" w:color="auto" w:fill="FFFFFF"/>
        </w:rPr>
        <w:t>На основі досвіду країн Скандинавії та Західної Європи варто впровадити підготовку сертифікованих клінічних менторів, які супроводжуватимуть студентів у практиці, забезпечуючи підтримку, зворотний зв'язок та розвиток професійної ідентичності.</w:t>
      </w:r>
    </w:p>
    <w:p w14:paraId="05E7B7C1" w14:textId="77777777" w:rsidR="00863654" w:rsidRDefault="00863654" w:rsidP="00863654">
      <w:pPr>
        <w:pStyle w:val="a3"/>
        <w:numPr>
          <w:ilvl w:val="1"/>
          <w:numId w:val="7"/>
        </w:numPr>
        <w:spacing w:line="360" w:lineRule="auto"/>
        <w:ind w:left="0" w:firstLine="0"/>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Поширення міждисциплінарного навчання</w:t>
      </w:r>
      <w:r>
        <w:rPr>
          <w:rFonts w:ascii="Times New Roman" w:hAnsi="Times New Roman" w:cs="Times New Roman"/>
          <w:bCs/>
          <w:color w:val="000000" w:themeColor="text1"/>
          <w:sz w:val="30"/>
          <w:szCs w:val="30"/>
          <w:shd w:val="clear" w:color="auto" w:fill="FFFFFF"/>
        </w:rPr>
        <w:t xml:space="preserve">. </w:t>
      </w:r>
      <w:r w:rsidRPr="00863654">
        <w:rPr>
          <w:rFonts w:ascii="Times New Roman" w:hAnsi="Times New Roman" w:cs="Times New Roman"/>
          <w:bCs/>
          <w:color w:val="000000" w:themeColor="text1"/>
          <w:sz w:val="30"/>
          <w:szCs w:val="30"/>
          <w:shd w:val="clear" w:color="auto" w:fill="FFFFFF"/>
        </w:rPr>
        <w:t>До навчального процесу необхідно включати спільні тренінги студентів різних спеціальностей: медичних сестер, лікарів, психологів, соціальних працівників. Це сприятиме формуванню командної взаємодії, поваги до ролей інших фахівців та підвищенню ефективності спільного надання допомоги жінкам і новонародженим.</w:t>
      </w:r>
    </w:p>
    <w:p w14:paraId="03FB8EC0" w14:textId="77777777" w:rsidR="00863654" w:rsidRDefault="00863654" w:rsidP="00863654">
      <w:pPr>
        <w:pStyle w:val="a3"/>
        <w:numPr>
          <w:ilvl w:val="1"/>
          <w:numId w:val="7"/>
        </w:numPr>
        <w:spacing w:line="360" w:lineRule="auto"/>
        <w:ind w:left="0" w:firstLine="0"/>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Рефлексивна та етична підготовка</w:t>
      </w:r>
      <w:r>
        <w:rPr>
          <w:rFonts w:ascii="Times New Roman" w:hAnsi="Times New Roman" w:cs="Times New Roman"/>
          <w:bCs/>
          <w:color w:val="000000" w:themeColor="text1"/>
          <w:sz w:val="30"/>
          <w:szCs w:val="30"/>
          <w:shd w:val="clear" w:color="auto" w:fill="FFFFFF"/>
        </w:rPr>
        <w:t xml:space="preserve">. </w:t>
      </w:r>
      <w:r w:rsidRPr="00863654">
        <w:rPr>
          <w:rFonts w:ascii="Times New Roman" w:hAnsi="Times New Roman" w:cs="Times New Roman"/>
          <w:bCs/>
          <w:color w:val="000000" w:themeColor="text1"/>
          <w:sz w:val="30"/>
          <w:szCs w:val="30"/>
          <w:shd w:val="clear" w:color="auto" w:fill="FFFFFF"/>
        </w:rPr>
        <w:t>Доцільно запровадити ведення щоденників клінічної практики, де студенти зможуть аналізувати складні ситуації, висловлювати емоційні реакції та формулювати шляхи самовдосконалення. Також рекомендовано посилити етичну складову навчання – через клінічні кейси, дебати, рольові ігри, розгляд реальних ситуацій з етичними дилемами.</w:t>
      </w:r>
    </w:p>
    <w:p w14:paraId="5B2A0A85" w14:textId="77777777" w:rsidR="00863654" w:rsidRDefault="00863654" w:rsidP="00863654">
      <w:pPr>
        <w:pStyle w:val="a3"/>
        <w:numPr>
          <w:ilvl w:val="1"/>
          <w:numId w:val="7"/>
        </w:numPr>
        <w:spacing w:line="360" w:lineRule="auto"/>
        <w:ind w:left="0" w:firstLine="0"/>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Модернізація методів оцінювання</w:t>
      </w:r>
      <w:r>
        <w:rPr>
          <w:rFonts w:ascii="Times New Roman" w:hAnsi="Times New Roman" w:cs="Times New Roman"/>
          <w:bCs/>
          <w:color w:val="000000" w:themeColor="text1"/>
          <w:sz w:val="30"/>
          <w:szCs w:val="30"/>
          <w:shd w:val="clear" w:color="auto" w:fill="FFFFFF"/>
        </w:rPr>
        <w:t xml:space="preserve">. </w:t>
      </w:r>
      <w:r w:rsidRPr="00863654">
        <w:rPr>
          <w:rFonts w:ascii="Times New Roman" w:hAnsi="Times New Roman" w:cs="Times New Roman"/>
          <w:bCs/>
          <w:color w:val="000000" w:themeColor="text1"/>
          <w:sz w:val="30"/>
          <w:szCs w:val="30"/>
          <w:shd w:val="clear" w:color="auto" w:fill="FFFFFF"/>
        </w:rPr>
        <w:t>Необхідно перейти від суто теоретичних заліків до структурованих методів оцінки практичних навичок – OSCE, клінічних портфоліо, 360-градусного зворотного зв’язку, електронного моніторингу прогресу в компетенціях.</w:t>
      </w:r>
    </w:p>
    <w:p w14:paraId="6D8D5195" w14:textId="77777777" w:rsidR="00863654" w:rsidRDefault="00863654" w:rsidP="00863654">
      <w:pPr>
        <w:pStyle w:val="a3"/>
        <w:numPr>
          <w:ilvl w:val="1"/>
          <w:numId w:val="7"/>
        </w:numPr>
        <w:spacing w:line="360" w:lineRule="auto"/>
        <w:ind w:left="0" w:firstLine="0"/>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Участь у міжнародних програмах обміну та практики</w:t>
      </w:r>
      <w:r>
        <w:rPr>
          <w:rFonts w:ascii="Times New Roman" w:hAnsi="Times New Roman" w:cs="Times New Roman"/>
          <w:bCs/>
          <w:color w:val="000000" w:themeColor="text1"/>
          <w:sz w:val="30"/>
          <w:szCs w:val="30"/>
          <w:shd w:val="clear" w:color="auto" w:fill="FFFFFF"/>
        </w:rPr>
        <w:t xml:space="preserve">. </w:t>
      </w:r>
      <w:r w:rsidRPr="00863654">
        <w:rPr>
          <w:rFonts w:ascii="Times New Roman" w:hAnsi="Times New Roman" w:cs="Times New Roman"/>
          <w:bCs/>
          <w:color w:val="000000" w:themeColor="text1"/>
          <w:sz w:val="30"/>
          <w:szCs w:val="30"/>
          <w:shd w:val="clear" w:color="auto" w:fill="FFFFFF"/>
        </w:rPr>
        <w:t>Підтримка мобільності студентів через Erasmus+, міжуніверситетські програми, стажування в країнах ЄС дозволить розширити горизонти, отримати досвід роботи в іншій медичній культурі, розвинути адаптивність та міжкультурну компетентність.</w:t>
      </w:r>
    </w:p>
    <w:p w14:paraId="6FA7D77E" w14:textId="77777777" w:rsidR="00863654" w:rsidRDefault="00863654" w:rsidP="00863654">
      <w:pPr>
        <w:pStyle w:val="a3"/>
        <w:numPr>
          <w:ilvl w:val="1"/>
          <w:numId w:val="7"/>
        </w:numPr>
        <w:spacing w:line="360" w:lineRule="auto"/>
        <w:ind w:left="0" w:firstLine="0"/>
        <w:jc w:val="both"/>
        <w:rPr>
          <w:rFonts w:ascii="Times New Roman" w:hAnsi="Times New Roman" w:cs="Times New Roman"/>
          <w:bCs/>
          <w:color w:val="000000" w:themeColor="text1"/>
          <w:sz w:val="30"/>
          <w:szCs w:val="30"/>
          <w:shd w:val="clear" w:color="auto" w:fill="FFFFFF"/>
        </w:rPr>
      </w:pPr>
      <w:r>
        <w:rPr>
          <w:rFonts w:ascii="Times New Roman" w:hAnsi="Times New Roman" w:cs="Times New Roman"/>
          <w:bCs/>
          <w:color w:val="000000" w:themeColor="text1"/>
          <w:sz w:val="30"/>
          <w:szCs w:val="30"/>
          <w:shd w:val="clear" w:color="auto" w:fill="FFFFFF"/>
        </w:rPr>
        <w:lastRenderedPageBreak/>
        <w:t xml:space="preserve"> </w:t>
      </w:r>
      <w:r w:rsidRPr="00863654">
        <w:rPr>
          <w:rFonts w:ascii="Times New Roman" w:hAnsi="Times New Roman" w:cs="Times New Roman"/>
          <w:bCs/>
          <w:color w:val="000000" w:themeColor="text1"/>
          <w:sz w:val="30"/>
          <w:szCs w:val="30"/>
          <w:shd w:val="clear" w:color="auto" w:fill="FFFFFF"/>
        </w:rPr>
        <w:t>Удосконалення освітнього середовища в закладах вищої освіти</w:t>
      </w:r>
      <w:r>
        <w:rPr>
          <w:rFonts w:ascii="Times New Roman" w:hAnsi="Times New Roman" w:cs="Times New Roman"/>
          <w:bCs/>
          <w:color w:val="000000" w:themeColor="text1"/>
          <w:sz w:val="30"/>
          <w:szCs w:val="30"/>
          <w:shd w:val="clear" w:color="auto" w:fill="FFFFFF"/>
        </w:rPr>
        <w:t xml:space="preserve">. </w:t>
      </w:r>
      <w:r w:rsidRPr="00863654">
        <w:rPr>
          <w:rFonts w:ascii="Times New Roman" w:hAnsi="Times New Roman" w:cs="Times New Roman"/>
          <w:bCs/>
          <w:color w:val="000000" w:themeColor="text1"/>
          <w:sz w:val="30"/>
          <w:szCs w:val="30"/>
          <w:shd w:val="clear" w:color="auto" w:fill="FFFFFF"/>
        </w:rPr>
        <w:t>Слід інвестувати у створення сучасних навчальних центрів з функціональними симуляційними кімнатами, оновлення матеріально-технічної бази та розробку цифрових освітніх платформ для підтримки самонавчання.</w:t>
      </w:r>
    </w:p>
    <w:p w14:paraId="3177524F" w14:textId="151A69C1" w:rsidR="00863654" w:rsidRPr="00863654" w:rsidRDefault="00863654" w:rsidP="00863654">
      <w:pPr>
        <w:pStyle w:val="a3"/>
        <w:numPr>
          <w:ilvl w:val="1"/>
          <w:numId w:val="7"/>
        </w:numPr>
        <w:spacing w:line="360" w:lineRule="auto"/>
        <w:ind w:left="0" w:firstLine="0"/>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Розробка національної стратегії підготовки медичних сестер у сфері репродуктивного здоров’я</w:t>
      </w:r>
      <w:r>
        <w:rPr>
          <w:rFonts w:ascii="Times New Roman" w:hAnsi="Times New Roman" w:cs="Times New Roman"/>
          <w:bCs/>
          <w:color w:val="000000" w:themeColor="text1"/>
          <w:sz w:val="30"/>
          <w:szCs w:val="30"/>
          <w:shd w:val="clear" w:color="auto" w:fill="FFFFFF"/>
        </w:rPr>
        <w:t xml:space="preserve">. </w:t>
      </w:r>
      <w:r w:rsidRPr="00863654">
        <w:rPr>
          <w:rFonts w:ascii="Times New Roman" w:hAnsi="Times New Roman" w:cs="Times New Roman"/>
          <w:bCs/>
          <w:color w:val="000000" w:themeColor="text1"/>
          <w:sz w:val="30"/>
          <w:szCs w:val="30"/>
          <w:shd w:val="clear" w:color="auto" w:fill="FFFFFF"/>
        </w:rPr>
        <w:t>Така стратегія має включати інтеграцію доказової медицини, культурної чутливості, гуманістичних підходів та акценту на безперервний професійний розвиток.</w:t>
      </w:r>
    </w:p>
    <w:p w14:paraId="5F352BC8" w14:textId="37BB0598" w:rsidR="00863654" w:rsidRPr="00B009E2" w:rsidRDefault="00863654" w:rsidP="00863654">
      <w:pPr>
        <w:pStyle w:val="a3"/>
        <w:tabs>
          <w:tab w:val="left" w:pos="1532"/>
        </w:tabs>
        <w:spacing w:line="360" w:lineRule="auto"/>
        <w:ind w:firstLine="851"/>
        <w:jc w:val="both"/>
        <w:rPr>
          <w:rFonts w:ascii="Times New Roman" w:hAnsi="Times New Roman" w:cs="Times New Roman"/>
          <w:bCs/>
          <w:color w:val="000000" w:themeColor="text1"/>
          <w:sz w:val="30"/>
          <w:szCs w:val="30"/>
          <w:shd w:val="clear" w:color="auto" w:fill="FFFFFF"/>
        </w:rPr>
      </w:pPr>
      <w:r w:rsidRPr="00863654">
        <w:rPr>
          <w:rFonts w:ascii="Times New Roman" w:hAnsi="Times New Roman" w:cs="Times New Roman"/>
          <w:bCs/>
          <w:color w:val="000000" w:themeColor="text1"/>
          <w:sz w:val="30"/>
          <w:szCs w:val="30"/>
          <w:shd w:val="clear" w:color="auto" w:fill="FFFFFF"/>
        </w:rPr>
        <w:t>Таким чином, адаптація європейського досвіду підготовки медичних сестер до українських реалій повинна бути комплексною, поступовою і глибоко інтегрованою у державну політику охорони здоров’я та освіти. Вона має ґрунтуватися не лише на нормативних змінах, а й на переосмисленні ролі медсестри як повноправного учасника медичного процесу, здатного забезпечити якісну, безпечну та людяно орієнтовану акушерську допомогу.</w:t>
      </w:r>
    </w:p>
    <w:p w14:paraId="6B168590" w14:textId="77777777" w:rsidR="009D729B" w:rsidRDefault="009D729B" w:rsidP="00863654">
      <w:pPr>
        <w:pStyle w:val="a3"/>
        <w:tabs>
          <w:tab w:val="left" w:pos="1532"/>
        </w:tabs>
        <w:spacing w:line="360" w:lineRule="auto"/>
        <w:jc w:val="both"/>
        <w:rPr>
          <w:rFonts w:ascii="Times New Roman" w:hAnsi="Times New Roman" w:cs="Times New Roman"/>
          <w:b/>
          <w:color w:val="000000" w:themeColor="text1"/>
          <w:sz w:val="30"/>
          <w:szCs w:val="30"/>
          <w:shd w:val="clear" w:color="auto" w:fill="FFFFFF"/>
        </w:rPr>
      </w:pPr>
    </w:p>
    <w:p w14:paraId="06D5BE28" w14:textId="77777777" w:rsidR="009D729B" w:rsidRDefault="009D729B" w:rsidP="00863654">
      <w:pPr>
        <w:pStyle w:val="a3"/>
        <w:tabs>
          <w:tab w:val="left" w:pos="1532"/>
        </w:tabs>
        <w:spacing w:line="360" w:lineRule="auto"/>
        <w:jc w:val="both"/>
        <w:rPr>
          <w:rFonts w:ascii="Times New Roman" w:hAnsi="Times New Roman" w:cs="Times New Roman"/>
          <w:b/>
          <w:color w:val="000000" w:themeColor="text1"/>
          <w:sz w:val="30"/>
          <w:szCs w:val="30"/>
          <w:shd w:val="clear" w:color="auto" w:fill="FFFFFF"/>
        </w:rPr>
      </w:pPr>
    </w:p>
    <w:p w14:paraId="06E7CA72" w14:textId="77777777" w:rsidR="00997ED3" w:rsidRPr="00997ED3" w:rsidRDefault="00997ED3" w:rsidP="00F65421">
      <w:pPr>
        <w:pStyle w:val="a3"/>
        <w:tabs>
          <w:tab w:val="left" w:pos="1532"/>
        </w:tabs>
        <w:spacing w:line="360" w:lineRule="auto"/>
        <w:ind w:firstLine="851"/>
        <w:jc w:val="both"/>
        <w:rPr>
          <w:rFonts w:ascii="Times New Roman" w:hAnsi="Times New Roman" w:cs="Times New Roman"/>
          <w:b/>
          <w:color w:val="000000" w:themeColor="text1"/>
          <w:sz w:val="30"/>
          <w:szCs w:val="30"/>
          <w:shd w:val="clear" w:color="auto" w:fill="FFFFFF"/>
        </w:rPr>
      </w:pPr>
      <w:r w:rsidRPr="00997ED3">
        <w:rPr>
          <w:rFonts w:ascii="Times New Roman" w:hAnsi="Times New Roman" w:cs="Times New Roman"/>
          <w:b/>
          <w:color w:val="000000" w:themeColor="text1"/>
          <w:sz w:val="30"/>
          <w:szCs w:val="30"/>
          <w:shd w:val="clear" w:color="auto" w:fill="FFFFFF"/>
        </w:rPr>
        <w:t>Висновки до розділу 3</w:t>
      </w:r>
    </w:p>
    <w:p w14:paraId="054E2C3E" w14:textId="77777777" w:rsidR="00E66BAD" w:rsidRPr="00E66BAD" w:rsidRDefault="00E66BAD" w:rsidP="00F65421">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E66BAD">
        <w:rPr>
          <w:rFonts w:ascii="Times New Roman" w:hAnsi="Times New Roman" w:cs="Times New Roman"/>
          <w:color w:val="000000" w:themeColor="text1"/>
          <w:sz w:val="28"/>
          <w:szCs w:val="28"/>
          <w:shd w:val="clear" w:color="auto" w:fill="FFFFFF"/>
        </w:rPr>
        <w:t>Результати дослідження дозволили зробити наступні висновки:</w:t>
      </w:r>
    </w:p>
    <w:p w14:paraId="2303FC2D" w14:textId="77777777" w:rsidR="00E66BAD" w:rsidRPr="00E66BAD" w:rsidRDefault="00E66BAD" w:rsidP="00F65421">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E66BAD">
        <w:rPr>
          <w:rFonts w:ascii="Times New Roman" w:hAnsi="Times New Roman" w:cs="Times New Roman"/>
          <w:color w:val="000000" w:themeColor="text1"/>
          <w:sz w:val="28"/>
          <w:szCs w:val="28"/>
          <w:shd w:val="clear" w:color="auto" w:fill="FFFFFF"/>
        </w:rPr>
        <w:t>Ідентифікація шкідливих факторів:</w:t>
      </w:r>
      <w:r>
        <w:rPr>
          <w:rFonts w:ascii="Times New Roman" w:hAnsi="Times New Roman" w:cs="Times New Roman"/>
          <w:color w:val="000000" w:themeColor="text1"/>
          <w:sz w:val="28"/>
          <w:szCs w:val="28"/>
          <w:shd w:val="clear" w:color="auto" w:fill="FFFFFF"/>
        </w:rPr>
        <w:t xml:space="preserve"> </w:t>
      </w:r>
      <w:r w:rsidRPr="00E66BAD">
        <w:rPr>
          <w:rFonts w:ascii="Times New Roman" w:hAnsi="Times New Roman" w:cs="Times New Roman"/>
          <w:color w:val="000000" w:themeColor="text1"/>
          <w:sz w:val="28"/>
          <w:szCs w:val="28"/>
          <w:shd w:val="clear" w:color="auto" w:fill="FFFFFF"/>
        </w:rPr>
        <w:t>Основним шкідливим фактором для рентгенлаборантів є іонізуюче випромінювання, яке може мати серйозні наслідки для здоров’я, включаючи ризик розвитку онкологічних захворювань, порушення функцій кровотворної та імунної систем, а також вплив на репродуктивну систему.</w:t>
      </w:r>
    </w:p>
    <w:p w14:paraId="6AEDFFEB" w14:textId="77777777" w:rsidR="00E66BAD" w:rsidRPr="00E66BAD" w:rsidRDefault="00E66BAD" w:rsidP="00F65421">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E66BAD">
        <w:rPr>
          <w:rFonts w:ascii="Times New Roman" w:hAnsi="Times New Roman" w:cs="Times New Roman"/>
          <w:color w:val="000000" w:themeColor="text1"/>
          <w:sz w:val="28"/>
          <w:szCs w:val="28"/>
          <w:shd w:val="clear" w:color="auto" w:fill="FFFFFF"/>
        </w:rPr>
        <w:t>Оцінка умов праці:</w:t>
      </w:r>
      <w:r>
        <w:rPr>
          <w:rFonts w:ascii="Times New Roman" w:hAnsi="Times New Roman" w:cs="Times New Roman"/>
          <w:color w:val="000000" w:themeColor="text1"/>
          <w:sz w:val="28"/>
          <w:szCs w:val="28"/>
          <w:shd w:val="clear" w:color="auto" w:fill="FFFFFF"/>
        </w:rPr>
        <w:t xml:space="preserve"> </w:t>
      </w:r>
      <w:r w:rsidRPr="00E66BAD">
        <w:rPr>
          <w:rFonts w:ascii="Times New Roman" w:hAnsi="Times New Roman" w:cs="Times New Roman"/>
          <w:color w:val="000000" w:themeColor="text1"/>
          <w:sz w:val="28"/>
          <w:szCs w:val="28"/>
          <w:shd w:val="clear" w:color="auto" w:fill="FFFFFF"/>
        </w:rPr>
        <w:t>Проведені вимірювання рівнів іонізуючого випромінювання показали, що при належному дотриманні норм та правил безпеки рівні опромінення не перевищують гранично допустимі значення.</w:t>
      </w:r>
    </w:p>
    <w:p w14:paraId="477FD5B4" w14:textId="77777777" w:rsidR="00E66BAD" w:rsidRPr="00E66BAD" w:rsidRDefault="00E66BAD" w:rsidP="00F65421">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E66BAD">
        <w:rPr>
          <w:rFonts w:ascii="Times New Roman" w:hAnsi="Times New Roman" w:cs="Times New Roman"/>
          <w:color w:val="000000" w:themeColor="text1"/>
          <w:sz w:val="28"/>
          <w:szCs w:val="28"/>
          <w:shd w:val="clear" w:color="auto" w:fill="FFFFFF"/>
        </w:rPr>
        <w:lastRenderedPageBreak/>
        <w:t>Було встановлено, що забезпечення належних умов вентиляції, освітлення та організації робочого місця сприяє мінімізації негативного впливу інших шкідливих факторів.</w:t>
      </w:r>
    </w:p>
    <w:p w14:paraId="0E3633A2" w14:textId="77777777" w:rsidR="00E66BAD" w:rsidRPr="00E66BAD" w:rsidRDefault="00E66BAD" w:rsidP="00F65421">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E66BAD">
        <w:rPr>
          <w:rFonts w:ascii="Times New Roman" w:hAnsi="Times New Roman" w:cs="Times New Roman"/>
          <w:color w:val="000000" w:themeColor="text1"/>
          <w:sz w:val="28"/>
          <w:szCs w:val="28"/>
          <w:shd w:val="clear" w:color="auto" w:fill="FFFFFF"/>
        </w:rPr>
        <w:t>Аналіз ризиків:</w:t>
      </w:r>
      <w:r>
        <w:rPr>
          <w:rFonts w:ascii="Times New Roman" w:hAnsi="Times New Roman" w:cs="Times New Roman"/>
          <w:color w:val="000000" w:themeColor="text1"/>
          <w:sz w:val="28"/>
          <w:szCs w:val="28"/>
          <w:shd w:val="clear" w:color="auto" w:fill="FFFFFF"/>
        </w:rPr>
        <w:t xml:space="preserve"> </w:t>
      </w:r>
      <w:r w:rsidRPr="00E66BAD">
        <w:rPr>
          <w:rFonts w:ascii="Times New Roman" w:hAnsi="Times New Roman" w:cs="Times New Roman"/>
          <w:color w:val="000000" w:themeColor="text1"/>
          <w:sz w:val="28"/>
          <w:szCs w:val="28"/>
          <w:shd w:val="clear" w:color="auto" w:fill="FFFFFF"/>
        </w:rPr>
        <w:t>Ризик отримання дози радіації, яка може призвести до гострих або хронічних захворювань, залишається актуальним, особливо при недотриманні правил використання засобів індивідуального захисту (СІЗ) та робочих протоколів.</w:t>
      </w:r>
    </w:p>
    <w:p w14:paraId="50678E24" w14:textId="77777777" w:rsidR="00E66BAD" w:rsidRPr="00E66BAD" w:rsidRDefault="00E66BAD" w:rsidP="00F65421">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E66BAD">
        <w:rPr>
          <w:rFonts w:ascii="Times New Roman" w:hAnsi="Times New Roman" w:cs="Times New Roman"/>
          <w:color w:val="000000" w:themeColor="text1"/>
          <w:sz w:val="28"/>
          <w:szCs w:val="28"/>
          <w:shd w:val="clear" w:color="auto" w:fill="FFFFFF"/>
        </w:rPr>
        <w:t>Рентгенлаборанти, які працюють в умовах підвищеної радіаційної небезпеки, мають підвищений ризик професійних захворювань, що підкреслює необхідність регулярного медичного нагляду та навчання з питань безпеки праці.</w:t>
      </w:r>
    </w:p>
    <w:p w14:paraId="2FC4CF13" w14:textId="77777777" w:rsidR="00E66BAD" w:rsidRPr="00E66BAD" w:rsidRDefault="00E66BAD" w:rsidP="00F65421">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E66BAD">
        <w:rPr>
          <w:rFonts w:ascii="Times New Roman" w:hAnsi="Times New Roman" w:cs="Times New Roman"/>
          <w:color w:val="000000" w:themeColor="text1"/>
          <w:sz w:val="28"/>
          <w:szCs w:val="28"/>
          <w:shd w:val="clear" w:color="auto" w:fill="FFFFFF"/>
        </w:rPr>
        <w:t>Рекомендації щодо покращення умов праці:</w:t>
      </w:r>
      <w:r>
        <w:rPr>
          <w:rFonts w:ascii="Times New Roman" w:hAnsi="Times New Roman" w:cs="Times New Roman"/>
          <w:color w:val="000000" w:themeColor="text1"/>
          <w:sz w:val="28"/>
          <w:szCs w:val="28"/>
          <w:shd w:val="clear" w:color="auto" w:fill="FFFFFF"/>
        </w:rPr>
        <w:t xml:space="preserve"> </w:t>
      </w:r>
      <w:r w:rsidRPr="00E66BAD">
        <w:rPr>
          <w:rFonts w:ascii="Times New Roman" w:hAnsi="Times New Roman" w:cs="Times New Roman"/>
          <w:color w:val="000000" w:themeColor="text1"/>
          <w:sz w:val="28"/>
          <w:szCs w:val="28"/>
          <w:shd w:val="clear" w:color="auto" w:fill="FFFFFF"/>
        </w:rPr>
        <w:t>Запровадження сучасних засобів захисту, таких як свинцеві екрани, індивідуальні дозиметри, свинцеві фартухи та окуляри, дозволяє значно знизити ризики для здоров'я рентгенлаборантів.</w:t>
      </w:r>
    </w:p>
    <w:p w14:paraId="2C48D722" w14:textId="77777777" w:rsidR="00E66BAD" w:rsidRPr="00E66BAD" w:rsidRDefault="00E66BAD" w:rsidP="00F65421">
      <w:pPr>
        <w:pStyle w:val="a3"/>
        <w:tabs>
          <w:tab w:val="left" w:pos="1532"/>
        </w:tabs>
        <w:spacing w:line="360" w:lineRule="auto"/>
        <w:ind w:firstLine="851"/>
        <w:jc w:val="both"/>
        <w:rPr>
          <w:rFonts w:ascii="Times New Roman" w:hAnsi="Times New Roman" w:cs="Times New Roman"/>
          <w:color w:val="000000" w:themeColor="text1"/>
          <w:sz w:val="28"/>
          <w:szCs w:val="28"/>
          <w:shd w:val="clear" w:color="auto" w:fill="FFFFFF"/>
        </w:rPr>
      </w:pPr>
      <w:r w:rsidRPr="00E66BAD">
        <w:rPr>
          <w:rFonts w:ascii="Times New Roman" w:hAnsi="Times New Roman" w:cs="Times New Roman"/>
          <w:color w:val="000000" w:themeColor="text1"/>
          <w:sz w:val="28"/>
          <w:szCs w:val="28"/>
          <w:shd w:val="clear" w:color="auto" w:fill="FFFFFF"/>
        </w:rPr>
        <w:t>Розробка та впровадження детальних інструкцій щодо безпечної роботи з рентгенівським обладнанням, а також регулярні тренінги для підвищення обізнаності працівників з питань радіаційної безпеки є важливими заходами для мінімізації ризиків.</w:t>
      </w:r>
      <w:r>
        <w:rPr>
          <w:rFonts w:ascii="Times New Roman" w:hAnsi="Times New Roman" w:cs="Times New Roman"/>
          <w:color w:val="000000" w:themeColor="text1"/>
          <w:sz w:val="28"/>
          <w:szCs w:val="28"/>
          <w:shd w:val="clear" w:color="auto" w:fill="FFFFFF"/>
        </w:rPr>
        <w:t xml:space="preserve"> </w:t>
      </w:r>
      <w:r w:rsidRPr="00E66BAD">
        <w:rPr>
          <w:rFonts w:ascii="Times New Roman" w:hAnsi="Times New Roman" w:cs="Times New Roman"/>
          <w:color w:val="000000" w:themeColor="text1"/>
          <w:sz w:val="28"/>
          <w:szCs w:val="28"/>
          <w:shd w:val="clear" w:color="auto" w:fill="FFFFFF"/>
        </w:rPr>
        <w:t>Необхідність постійного моніторингу та вдосконалення заходів безпеки:</w:t>
      </w:r>
      <w:r>
        <w:rPr>
          <w:rFonts w:ascii="Times New Roman" w:hAnsi="Times New Roman" w:cs="Times New Roman"/>
          <w:color w:val="000000" w:themeColor="text1"/>
          <w:sz w:val="28"/>
          <w:szCs w:val="28"/>
          <w:shd w:val="clear" w:color="auto" w:fill="FFFFFF"/>
        </w:rPr>
        <w:t xml:space="preserve"> </w:t>
      </w:r>
      <w:r w:rsidRPr="00E66BAD">
        <w:rPr>
          <w:rFonts w:ascii="Times New Roman" w:hAnsi="Times New Roman" w:cs="Times New Roman"/>
          <w:color w:val="000000" w:themeColor="text1"/>
          <w:sz w:val="28"/>
          <w:szCs w:val="28"/>
          <w:shd w:val="clear" w:color="auto" w:fill="FFFFFF"/>
        </w:rPr>
        <w:t>Регулярний моніторинг умов праці та радіаційного фону на робочих місцях, проведення повторних атестацій та оновлення заходів безпеки відповідно до новітніх наукових досліджень та технологій є критично важливими для підтримання високого рівня безпеки праці рентгенлаборантів.</w:t>
      </w:r>
    </w:p>
    <w:p w14:paraId="0171F4EB" w14:textId="77777777" w:rsidR="00D65EFD" w:rsidRPr="00C91D0A" w:rsidRDefault="00E66BAD" w:rsidP="00F65421">
      <w:pPr>
        <w:pStyle w:val="a3"/>
        <w:tabs>
          <w:tab w:val="left" w:pos="1532"/>
        </w:tabs>
        <w:spacing w:line="360" w:lineRule="auto"/>
        <w:ind w:firstLine="851"/>
        <w:jc w:val="both"/>
        <w:rPr>
          <w:rFonts w:ascii="Times New Roman" w:eastAsia="Times New Roman" w:hAnsi="Times New Roman" w:cs="Times New Roman"/>
          <w:color w:val="000000" w:themeColor="text1"/>
          <w:sz w:val="28"/>
          <w:szCs w:val="28"/>
          <w:lang w:eastAsia="uk-UA"/>
        </w:rPr>
      </w:pPr>
      <w:r w:rsidRPr="00E66BAD">
        <w:rPr>
          <w:rFonts w:ascii="Times New Roman" w:hAnsi="Times New Roman" w:cs="Times New Roman"/>
          <w:color w:val="000000" w:themeColor="text1"/>
          <w:sz w:val="28"/>
          <w:szCs w:val="28"/>
          <w:shd w:val="clear" w:color="auto" w:fill="FFFFFF"/>
        </w:rPr>
        <w:t xml:space="preserve">Загалом, проведене дослідження підкреслює важливість системного підходу до управління ризиками в зоні іонізуючого випромінювання. Забезпечення безпеки рентгенлаборантів вимагає постійного вдосконалення умов праці, впровадження сучасних технологій захисту та активної участі працівників у процесах управління охороною праці. Це сприятиме не лише збереженню здоров’я медичного персоналу, але й підвищенню якості </w:t>
      </w:r>
      <w:r w:rsidRPr="00E66BAD">
        <w:rPr>
          <w:rFonts w:ascii="Times New Roman" w:hAnsi="Times New Roman" w:cs="Times New Roman"/>
          <w:color w:val="000000" w:themeColor="text1"/>
          <w:sz w:val="28"/>
          <w:szCs w:val="28"/>
          <w:shd w:val="clear" w:color="auto" w:fill="FFFFFF"/>
        </w:rPr>
        <w:lastRenderedPageBreak/>
        <w:t>медичних послуг, що надаються пацієнтам.</w:t>
      </w:r>
    </w:p>
    <w:p w14:paraId="0BCD8C61" w14:textId="77777777" w:rsidR="00F72CD7" w:rsidRDefault="00F72CD7"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678F10C5"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76834F5C"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26887343"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5BBA881C"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1E0491E9"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305E5529"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2DF5E49B"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4D4FD890"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0B33E661"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6119D773"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376B4A2B"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2A0922F9" w14:textId="77777777" w:rsidR="008D734F" w:rsidRDefault="008D734F"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3B8F6BA5" w14:textId="77777777" w:rsidR="00E66BAD" w:rsidRDefault="00E66BAD"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082173D5" w14:textId="77777777" w:rsidR="00E66BAD" w:rsidRDefault="00E66BAD"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06657285" w14:textId="77777777" w:rsidR="00E66BAD" w:rsidRDefault="00E66BAD"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7CE71E5F" w14:textId="77777777" w:rsidR="00F65421" w:rsidRDefault="00F65421"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5CC87A57" w14:textId="77777777" w:rsidR="00132346" w:rsidRDefault="00132346"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09707C9A" w14:textId="77777777" w:rsidR="00863654" w:rsidRDefault="00863654"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4260A6EE" w14:textId="77777777" w:rsidR="00863654" w:rsidRDefault="00863654"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7F6DA069" w14:textId="77777777" w:rsidR="00863654" w:rsidRDefault="00863654"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15EFA549" w14:textId="77777777" w:rsidR="00863654" w:rsidRDefault="00863654"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35F1EC70" w14:textId="77777777" w:rsidR="00863654" w:rsidRDefault="00863654"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65AC0C60" w14:textId="77777777" w:rsidR="00863654" w:rsidRDefault="00863654"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5010E62C" w14:textId="77777777" w:rsidR="00863654" w:rsidRDefault="00863654"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45DB6A67" w14:textId="77777777" w:rsidR="00863654" w:rsidRDefault="00863654"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114BB0B7" w14:textId="77777777" w:rsidR="00863654" w:rsidRDefault="00863654"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49851C58" w14:textId="77777777" w:rsidR="00F65421" w:rsidRDefault="00F65421"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129D434C" w14:textId="77777777" w:rsidR="00E66BAD" w:rsidRPr="00C91D0A" w:rsidRDefault="00E66BAD" w:rsidP="00F65421">
      <w:pPr>
        <w:pStyle w:val="a3"/>
        <w:tabs>
          <w:tab w:val="left" w:pos="1532"/>
        </w:tabs>
        <w:spacing w:line="360" w:lineRule="auto"/>
        <w:ind w:firstLine="851"/>
        <w:jc w:val="both"/>
        <w:rPr>
          <w:rFonts w:ascii="Times New Roman" w:eastAsia="Times New Roman" w:hAnsi="Times New Roman" w:cs="Times New Roman"/>
          <w:sz w:val="28"/>
          <w:szCs w:val="28"/>
          <w:lang w:eastAsia="uk-UA"/>
        </w:rPr>
      </w:pPr>
    </w:p>
    <w:p w14:paraId="362B8098" w14:textId="77777777" w:rsidR="00623627" w:rsidRPr="00E66BAD" w:rsidRDefault="00623627" w:rsidP="00F65421">
      <w:pPr>
        <w:shd w:val="clear" w:color="auto" w:fill="FFFFFF"/>
        <w:spacing w:line="360" w:lineRule="auto"/>
        <w:ind w:firstLine="851"/>
        <w:jc w:val="center"/>
        <w:textAlignment w:val="baseline"/>
        <w:rPr>
          <w:rFonts w:ascii="Times New Roman" w:eastAsia="Times New Roman" w:hAnsi="Times New Roman" w:cs="Times New Roman"/>
          <w:b/>
          <w:sz w:val="32"/>
          <w:szCs w:val="32"/>
          <w:bdr w:val="none" w:sz="0" w:space="0" w:color="auto" w:frame="1"/>
          <w:lang w:eastAsia="uk-UA"/>
        </w:rPr>
      </w:pPr>
      <w:r w:rsidRPr="00C948B2">
        <w:rPr>
          <w:rFonts w:ascii="Times New Roman" w:eastAsia="Times New Roman" w:hAnsi="Times New Roman" w:cs="Times New Roman"/>
          <w:b/>
          <w:sz w:val="32"/>
          <w:szCs w:val="32"/>
          <w:bdr w:val="none" w:sz="0" w:space="0" w:color="auto" w:frame="1"/>
          <w:lang w:eastAsia="uk-UA"/>
        </w:rPr>
        <w:lastRenderedPageBreak/>
        <w:t>ВИСНОВ</w:t>
      </w:r>
      <w:r w:rsidR="00E66BAD">
        <w:rPr>
          <w:rFonts w:ascii="Times New Roman" w:eastAsia="Times New Roman" w:hAnsi="Times New Roman" w:cs="Times New Roman"/>
          <w:b/>
          <w:sz w:val="32"/>
          <w:szCs w:val="32"/>
          <w:bdr w:val="none" w:sz="0" w:space="0" w:color="auto" w:frame="1"/>
          <w:lang w:eastAsia="uk-UA"/>
        </w:rPr>
        <w:t>КИ</w:t>
      </w:r>
    </w:p>
    <w:p w14:paraId="3DF113B9"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 xml:space="preserve">У магістерській </w:t>
      </w:r>
      <w:r>
        <w:rPr>
          <w:rFonts w:ascii="Times New Roman" w:eastAsia="Times New Roman" w:hAnsi="Times New Roman" w:cs="Times New Roman"/>
          <w:sz w:val="28"/>
          <w:szCs w:val="28"/>
          <w:bdr w:val="none" w:sz="0" w:space="0" w:color="auto" w:frame="1"/>
          <w:lang w:eastAsia="uk-UA"/>
        </w:rPr>
        <w:t xml:space="preserve">кваліфікаційній </w:t>
      </w:r>
      <w:r w:rsidRPr="00E66BAD">
        <w:rPr>
          <w:rFonts w:ascii="Times New Roman" w:eastAsia="Times New Roman" w:hAnsi="Times New Roman" w:cs="Times New Roman"/>
          <w:sz w:val="28"/>
          <w:szCs w:val="28"/>
          <w:bdr w:val="none" w:sz="0" w:space="0" w:color="auto" w:frame="1"/>
          <w:lang w:eastAsia="uk-UA"/>
        </w:rPr>
        <w:t>роботі було проведено комплексне дослідження ризиків для здоров’я працівників, які працюють в особливо небезпечних умовах, зокрема в блоці променевої терапії Комунального підприємства Рівненського обласного протипухлинного центру. Результати дослідження дозволяють зробити наступні висновки:</w:t>
      </w:r>
    </w:p>
    <w:p w14:paraId="648E6524"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Основним ризиком для працівників блоку променевої терапії є вплив іонізуючого випромінювання, що може призвести до розвитку онкологічних захворювань, порушень у роботі кровотворної та імунної систем, а також інших серйозних хронічних захворювань.</w:t>
      </w:r>
    </w:p>
    <w:p w14:paraId="45CAF41D"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Інші ризики включають вплив хімічних речовин, стресові фактори, фізичне навантаження та можливість аварійних ситуацій, пов’язаних з радіаційним обладнанням.</w:t>
      </w:r>
    </w:p>
    <w:p w14:paraId="1603D4CE"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Проведені вимірювання показали, що при дотриманні всіх норм і правил безпеки рівень опромінення не перевищує встановлених гранично допустимих значень.</w:t>
      </w:r>
    </w:p>
    <w:p w14:paraId="2C079544"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Важливою складовою безпечних умов праці є наявність належної вентиляції, освітлення та забезпечення засобами індивідуального захисту.</w:t>
      </w:r>
    </w:p>
    <w:p w14:paraId="39F60E8C"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Аналіз показав, що працівники блоку променевої терапії піддаються підвищеному ризику професійних захворювань, включаючи радіаційні ураження та онкологічні хвороби.</w:t>
      </w:r>
    </w:p>
    <w:p w14:paraId="2F98D738"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Регулярні медичні огляди дозволяють виявляти ранні ознаки професійних захворювань та вживати своєчасних заходів.</w:t>
      </w:r>
    </w:p>
    <w:p w14:paraId="15854854"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Використання сучасних засобів захисту, таких як свинцеві екрани, дозиметри, свинцеві фартухи, окуляри та інші засоби індивідуального захисту, значно знижує рівень опромінення персоналу.</w:t>
      </w:r>
    </w:p>
    <w:p w14:paraId="35346ED8"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Проведення регулярних навчань та інструктажів з радіаційної безпеки сприяє підвищенню обізнаності працівників та формуванню культури безпеки.</w:t>
      </w:r>
    </w:p>
    <w:p w14:paraId="378D3461"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 xml:space="preserve">Важливим аспектом є систематичний моніторинг рівнів радіації та </w:t>
      </w:r>
      <w:r w:rsidRPr="00E66BAD">
        <w:rPr>
          <w:rFonts w:ascii="Times New Roman" w:eastAsia="Times New Roman" w:hAnsi="Times New Roman" w:cs="Times New Roman"/>
          <w:sz w:val="28"/>
          <w:szCs w:val="28"/>
          <w:bdr w:val="none" w:sz="0" w:space="0" w:color="auto" w:frame="1"/>
          <w:lang w:eastAsia="uk-UA"/>
        </w:rPr>
        <w:lastRenderedPageBreak/>
        <w:t>умов праці, проведення регулярних атестацій робочих місць та оновлення заходів безпеки відповідно до новітніх досліджень та технологій.</w:t>
      </w:r>
    </w:p>
    <w:p w14:paraId="3F1F33E5"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Забезпечення підтримки та психологічної допомоги працівникам, які працюють у стресових умовах, сприяє зниженню рівня професійного вигорання та підвищенню загального рівня безпеки.</w:t>
      </w:r>
    </w:p>
    <w:p w14:paraId="2B16BD0C"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На основі проведеного дослідження було розроблено ряд рекомендацій, спрямованих на подальше покращення умов праці та підвищення рівня безпеки. Зокрема, це стосується модернізації обладнання, вдосконалення системи вентиляції, проведення додаткових навчань та розробки детальних інструкцій щодо роботи в умовах підвищеного радіаційного ризику.</w:t>
      </w:r>
    </w:p>
    <w:p w14:paraId="225F3B92" w14:textId="77777777" w:rsidR="00E66BAD" w:rsidRPr="00E66BAD"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Пропонується впровадження системи постійного моніторингу та оцінки ефективності заходів безпеки для своєчасного виявлення та усунення потенційних загроз.</w:t>
      </w:r>
    </w:p>
    <w:p w14:paraId="3A7D0B15" w14:textId="77777777" w:rsidR="00623627" w:rsidRPr="00C91D0A" w:rsidRDefault="00E66BAD" w:rsidP="00F65421">
      <w:pPr>
        <w:shd w:val="clear" w:color="auto" w:fill="FFFFFF"/>
        <w:spacing w:line="360" w:lineRule="auto"/>
        <w:ind w:firstLine="851"/>
        <w:jc w:val="both"/>
        <w:textAlignment w:val="baseline"/>
        <w:rPr>
          <w:rFonts w:ascii="Times New Roman" w:eastAsia="Times New Roman" w:hAnsi="Times New Roman" w:cs="Times New Roman"/>
          <w:sz w:val="28"/>
          <w:szCs w:val="28"/>
          <w:bdr w:val="none" w:sz="0" w:space="0" w:color="auto" w:frame="1"/>
          <w:lang w:eastAsia="uk-UA"/>
        </w:rPr>
      </w:pPr>
      <w:r w:rsidRPr="00E66BAD">
        <w:rPr>
          <w:rFonts w:ascii="Times New Roman" w:eastAsia="Times New Roman" w:hAnsi="Times New Roman" w:cs="Times New Roman"/>
          <w:sz w:val="28"/>
          <w:szCs w:val="28"/>
          <w:bdr w:val="none" w:sz="0" w:space="0" w:color="auto" w:frame="1"/>
          <w:lang w:eastAsia="uk-UA"/>
        </w:rPr>
        <w:t>Проведене дослідження підтвердило наявність значних ризиків для здоров’я працівників блоку променевої терапії, пов’язаних з впливом іонізуючого випромінювання. Впровадження сучасних засобів захисту, регулярний моніторинг умов праці та систематичні профілактичні заходи є ключовими для забезпечення безпеки та збереження здоров'я медичного персоналу. Подальше вдосконалення умов праці та впровадження інноваційних технологій сприятимуть підвищенню ефективності захисту працівників та покращенню якості медичних послуг.</w:t>
      </w:r>
    </w:p>
    <w:p w14:paraId="6A1F0390" w14:textId="77777777" w:rsidR="00902EF4" w:rsidRDefault="00902EF4" w:rsidP="00F65421">
      <w:pPr>
        <w:widowControl/>
        <w:adjustRightInd w:val="0"/>
        <w:spacing w:line="360" w:lineRule="auto"/>
        <w:ind w:right="276"/>
        <w:rPr>
          <w:rFonts w:ascii="Times New Roman" w:eastAsiaTheme="minorHAnsi" w:hAnsi="Times New Roman" w:cs="Times New Roman"/>
          <w:b/>
          <w:bCs/>
          <w:sz w:val="32"/>
          <w:szCs w:val="32"/>
        </w:rPr>
      </w:pPr>
    </w:p>
    <w:p w14:paraId="42D88A79" w14:textId="77777777" w:rsidR="00F65421" w:rsidRDefault="00F65421" w:rsidP="00F65421">
      <w:pPr>
        <w:widowControl/>
        <w:adjustRightInd w:val="0"/>
        <w:spacing w:line="360" w:lineRule="auto"/>
        <w:ind w:right="276"/>
        <w:rPr>
          <w:rFonts w:ascii="Times New Roman" w:eastAsiaTheme="minorHAnsi" w:hAnsi="Times New Roman" w:cs="Times New Roman"/>
          <w:b/>
          <w:bCs/>
          <w:sz w:val="32"/>
          <w:szCs w:val="32"/>
        </w:rPr>
      </w:pPr>
    </w:p>
    <w:p w14:paraId="084511A9" w14:textId="77777777" w:rsidR="00F65421" w:rsidRDefault="00F65421" w:rsidP="00F65421">
      <w:pPr>
        <w:widowControl/>
        <w:adjustRightInd w:val="0"/>
        <w:spacing w:line="360" w:lineRule="auto"/>
        <w:ind w:right="276"/>
        <w:rPr>
          <w:rFonts w:ascii="Times New Roman" w:eastAsiaTheme="minorHAnsi" w:hAnsi="Times New Roman" w:cs="Times New Roman"/>
          <w:b/>
          <w:bCs/>
          <w:sz w:val="32"/>
          <w:szCs w:val="32"/>
        </w:rPr>
      </w:pPr>
    </w:p>
    <w:p w14:paraId="5CC341BB" w14:textId="77777777" w:rsidR="00F65421" w:rsidRDefault="00F65421" w:rsidP="00F65421">
      <w:pPr>
        <w:widowControl/>
        <w:adjustRightInd w:val="0"/>
        <w:spacing w:line="360" w:lineRule="auto"/>
        <w:ind w:right="276"/>
        <w:rPr>
          <w:rFonts w:ascii="Times New Roman" w:eastAsiaTheme="minorHAnsi" w:hAnsi="Times New Roman" w:cs="Times New Roman"/>
          <w:b/>
          <w:bCs/>
          <w:sz w:val="32"/>
          <w:szCs w:val="32"/>
        </w:rPr>
      </w:pPr>
    </w:p>
    <w:p w14:paraId="49BD8BC2" w14:textId="77777777" w:rsidR="00F65421" w:rsidRDefault="00F65421" w:rsidP="00F65421">
      <w:pPr>
        <w:shd w:val="clear" w:color="auto" w:fill="FFFFFF"/>
        <w:spacing w:line="360" w:lineRule="auto"/>
        <w:ind w:right="276"/>
        <w:jc w:val="both"/>
        <w:textAlignment w:val="baseline"/>
        <w:rPr>
          <w:rFonts w:ascii="Times New Roman" w:eastAsiaTheme="minorHAnsi" w:hAnsi="Times New Roman" w:cs="Times New Roman"/>
          <w:b/>
          <w:bCs/>
          <w:sz w:val="32"/>
          <w:szCs w:val="32"/>
        </w:rPr>
      </w:pPr>
    </w:p>
    <w:p w14:paraId="3473C7E4" w14:textId="77777777" w:rsidR="00863654" w:rsidRDefault="00863654" w:rsidP="00F65421">
      <w:pPr>
        <w:shd w:val="clear" w:color="auto" w:fill="FFFFFF"/>
        <w:spacing w:line="360" w:lineRule="auto"/>
        <w:ind w:right="276"/>
        <w:jc w:val="both"/>
        <w:textAlignment w:val="baseline"/>
        <w:rPr>
          <w:rFonts w:ascii="Times New Roman" w:eastAsiaTheme="minorHAnsi" w:hAnsi="Times New Roman" w:cs="Times New Roman"/>
          <w:b/>
          <w:bCs/>
          <w:sz w:val="32"/>
          <w:szCs w:val="32"/>
        </w:rPr>
      </w:pPr>
    </w:p>
    <w:p w14:paraId="03CB3DB7" w14:textId="77777777" w:rsidR="001D6503" w:rsidRDefault="001D6503" w:rsidP="00F65421">
      <w:pPr>
        <w:shd w:val="clear" w:color="auto" w:fill="FFFFFF"/>
        <w:spacing w:line="360" w:lineRule="auto"/>
        <w:ind w:right="276"/>
        <w:jc w:val="both"/>
        <w:textAlignment w:val="baseline"/>
        <w:rPr>
          <w:rFonts w:ascii="Times New Roman" w:eastAsiaTheme="minorHAnsi" w:hAnsi="Times New Roman" w:cs="Times New Roman"/>
          <w:b/>
          <w:bCs/>
          <w:sz w:val="32"/>
          <w:szCs w:val="32"/>
        </w:rPr>
      </w:pPr>
    </w:p>
    <w:p w14:paraId="032C0406" w14:textId="77777777" w:rsidR="004301C1" w:rsidRPr="00AD6C6D" w:rsidRDefault="005A54C7" w:rsidP="001D6503">
      <w:pPr>
        <w:widowControl/>
        <w:shd w:val="clear" w:color="auto" w:fill="FFFFFF"/>
        <w:autoSpaceDE/>
        <w:autoSpaceDN/>
        <w:spacing w:line="360" w:lineRule="auto"/>
        <w:ind w:left="142" w:right="276" w:firstLine="851"/>
        <w:jc w:val="center"/>
        <w:textAlignment w:val="baseline"/>
        <w:rPr>
          <w:rFonts w:ascii="Times New Roman" w:eastAsia="Times New Roman" w:hAnsi="Times New Roman" w:cs="Times New Roman"/>
          <w:b/>
          <w:color w:val="000000" w:themeColor="text1"/>
          <w:sz w:val="32"/>
          <w:szCs w:val="32"/>
          <w:bdr w:val="none" w:sz="0" w:space="0" w:color="auto" w:frame="1"/>
          <w:lang w:eastAsia="uk-UA"/>
        </w:rPr>
      </w:pPr>
      <w:r w:rsidRPr="00AD6C6D">
        <w:rPr>
          <w:rFonts w:ascii="Times New Roman" w:eastAsia="Times New Roman" w:hAnsi="Times New Roman" w:cs="Times New Roman"/>
          <w:b/>
          <w:color w:val="000000" w:themeColor="text1"/>
          <w:sz w:val="32"/>
          <w:szCs w:val="32"/>
          <w:bdr w:val="none" w:sz="0" w:space="0" w:color="auto" w:frame="1"/>
          <w:lang w:eastAsia="uk-UA"/>
        </w:rPr>
        <w:lastRenderedPageBreak/>
        <w:t>СПИСОК ВИКОРИСТАНИХ ДЖЕРЕЛ</w:t>
      </w:r>
    </w:p>
    <w:p w14:paraId="4AA31825" w14:textId="77777777" w:rsidR="005A54C7" w:rsidRPr="00C91D0A" w:rsidRDefault="005A54C7" w:rsidP="001D6503">
      <w:pPr>
        <w:widowControl/>
        <w:shd w:val="clear" w:color="auto" w:fill="FFFFFF"/>
        <w:autoSpaceDE/>
        <w:autoSpaceDN/>
        <w:spacing w:line="360" w:lineRule="auto"/>
        <w:ind w:right="276" w:hanging="567"/>
        <w:jc w:val="both"/>
        <w:textAlignment w:val="baseline"/>
        <w:rPr>
          <w:rFonts w:ascii="Times New Roman" w:eastAsia="Times New Roman" w:hAnsi="Times New Roman" w:cs="Times New Roman"/>
          <w:color w:val="000000" w:themeColor="text1"/>
          <w:sz w:val="28"/>
          <w:szCs w:val="28"/>
          <w:bdr w:val="none" w:sz="0" w:space="0" w:color="auto" w:frame="1"/>
          <w:lang w:eastAsia="uk-UA"/>
        </w:rPr>
      </w:pPr>
    </w:p>
    <w:p w14:paraId="6519097A" w14:textId="77777777" w:rsidR="002D1F6A" w:rsidRPr="002D1F6A" w:rsidRDefault="002D1F6A" w:rsidP="002D1F6A">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2D1F6A">
        <w:rPr>
          <w:rFonts w:ascii="Times New Roman" w:hAnsi="Times New Roman" w:cs="Times New Roman"/>
          <w:sz w:val="28"/>
          <w:szCs w:val="28"/>
        </w:rPr>
        <w:t>World Health Organization. (2021). Global Strategic Directions for Nursing and Midwifery 2021–2025. Geneva: WHO. Retrieved from: https://www.who.int</w:t>
      </w:r>
    </w:p>
    <w:p w14:paraId="2BFCD08E" w14:textId="77777777" w:rsidR="002D1F6A" w:rsidRPr="002D1F6A" w:rsidRDefault="002D1F6A" w:rsidP="002D1F6A">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2D1F6A">
        <w:rPr>
          <w:rFonts w:ascii="Times New Roman" w:hAnsi="Times New Roman" w:cs="Times New Roman"/>
          <w:sz w:val="28"/>
          <w:szCs w:val="28"/>
        </w:rPr>
        <w:t>OECD. (2020). Health at a Glance: Europe 2020. State of Health in the EU Cycle. Paris: OECD Publishing. https://doi.org/10.1787/82129230-en</w:t>
      </w:r>
    </w:p>
    <w:p w14:paraId="624E043F" w14:textId="77777777" w:rsidR="002D1F6A" w:rsidRPr="002D1F6A" w:rsidRDefault="002D1F6A" w:rsidP="002D1F6A">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2D1F6A">
        <w:rPr>
          <w:rFonts w:ascii="Times New Roman" w:hAnsi="Times New Roman" w:cs="Times New Roman"/>
          <w:sz w:val="28"/>
          <w:szCs w:val="28"/>
        </w:rPr>
        <w:t>International Confederation of Midwives (ICM). (2019). Essential Competencies for Midwifery Practice. The Hague: ICM.</w:t>
      </w:r>
    </w:p>
    <w:p w14:paraId="0A499F82" w14:textId="77777777" w:rsidR="002D1F6A" w:rsidRPr="002D1F6A" w:rsidRDefault="002D1F6A" w:rsidP="002D1F6A">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2D1F6A">
        <w:rPr>
          <w:rFonts w:ascii="Times New Roman" w:hAnsi="Times New Roman" w:cs="Times New Roman"/>
          <w:sz w:val="28"/>
          <w:szCs w:val="28"/>
        </w:rPr>
        <w:t>European Federation of Nurses Associations (EFN). (2020). EFN Competency Framework: Nurses’ Role in Primary Care. Brussels: EFN.</w:t>
      </w:r>
    </w:p>
    <w:p w14:paraId="4A144CA0" w14:textId="77777777" w:rsidR="002D1F6A" w:rsidRPr="002D1F6A" w:rsidRDefault="002D1F6A" w:rsidP="002D1F6A">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2D1F6A">
        <w:rPr>
          <w:rFonts w:ascii="Times New Roman" w:hAnsi="Times New Roman" w:cs="Times New Roman"/>
          <w:sz w:val="28"/>
          <w:szCs w:val="28"/>
        </w:rPr>
        <w:t>Міністерство охорони здоров’я України. (2021). Стратегія розвитку медсестринства в Україні до 2030 року. Київ: МОЗ.</w:t>
      </w:r>
    </w:p>
    <w:p w14:paraId="07CC7297" w14:textId="77777777" w:rsidR="002D1F6A" w:rsidRPr="002D1F6A" w:rsidRDefault="002D1F6A" w:rsidP="002D1F6A">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2D1F6A">
        <w:rPr>
          <w:rFonts w:ascii="Times New Roman" w:hAnsi="Times New Roman" w:cs="Times New Roman"/>
          <w:sz w:val="28"/>
          <w:szCs w:val="28"/>
        </w:rPr>
        <w:t>https://moz.gov.ua</w:t>
      </w:r>
    </w:p>
    <w:p w14:paraId="53EB4AFB" w14:textId="77777777" w:rsidR="002D1F6A" w:rsidRPr="002D1F6A" w:rsidRDefault="002D1F6A" w:rsidP="002D1F6A">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2D1F6A">
        <w:rPr>
          <w:rFonts w:ascii="Times New Roman" w:hAnsi="Times New Roman" w:cs="Times New Roman"/>
          <w:sz w:val="28"/>
          <w:szCs w:val="28"/>
        </w:rPr>
        <w:t>Савицька О.Л., Яковенко О.В. (2022). Роль медичної сестри в акушерстві в умовах реформування системи охорони здоров’я. Медсестринство, № 3(81), С. 34–39.</w:t>
      </w:r>
    </w:p>
    <w:p w14:paraId="49A58A44" w14:textId="77777777" w:rsidR="002D1F6A" w:rsidRPr="002D1F6A" w:rsidRDefault="002D1F6A" w:rsidP="002D1F6A">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2D1F6A">
        <w:rPr>
          <w:rFonts w:ascii="Times New Roman" w:hAnsi="Times New Roman" w:cs="Times New Roman"/>
          <w:sz w:val="28"/>
          <w:szCs w:val="28"/>
        </w:rPr>
        <w:t>Коваленко І.Л. (2021). Сестринський догляд в акушерстві: сучасне бачення ролі медичної сестри. Актуальні питання медичної науки та практики, № 2(38), С. 55–59.</w:t>
      </w:r>
    </w:p>
    <w:p w14:paraId="5CEBECC5" w14:textId="77777777" w:rsidR="002D1F6A" w:rsidRPr="002D1F6A" w:rsidRDefault="002D1F6A" w:rsidP="002D1F6A">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2D1F6A">
        <w:rPr>
          <w:rFonts w:ascii="Times New Roman" w:hAnsi="Times New Roman" w:cs="Times New Roman"/>
          <w:sz w:val="28"/>
          <w:szCs w:val="28"/>
        </w:rPr>
        <w:t>Кундієв Ю.І., Продан І.М. (2019). Медсестринство в Україні: виклики та перспективи. Український медичний часопис, № 3(123), С. 12–16.</w:t>
      </w:r>
    </w:p>
    <w:p w14:paraId="7EA801AF" w14:textId="77777777" w:rsidR="002D1F6A" w:rsidRPr="002D1F6A" w:rsidRDefault="002D1F6A" w:rsidP="002D1F6A">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2D1F6A">
        <w:rPr>
          <w:rFonts w:ascii="Times New Roman" w:hAnsi="Times New Roman" w:cs="Times New Roman"/>
          <w:sz w:val="28"/>
          <w:szCs w:val="28"/>
        </w:rPr>
        <w:t>Benner, P. (2021). From Novice to Expert: Excellence and Power in Clinical Nursing Practice. 2nd ed. Boston: Pearson Education.</w:t>
      </w:r>
    </w:p>
    <w:p w14:paraId="61662BF1" w14:textId="77777777" w:rsidR="005F538B" w:rsidRDefault="002D1F6A" w:rsidP="005F538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2D1F6A">
        <w:rPr>
          <w:rFonts w:ascii="Times New Roman" w:hAnsi="Times New Roman" w:cs="Times New Roman"/>
          <w:sz w:val="28"/>
          <w:szCs w:val="28"/>
        </w:rPr>
        <w:t>Toney-Butler, T.J., Thayer, J.M. (2023). Nursing Process. In: StatPearls [Internet]. Treasure Island (FL): StatPearls Publishing.</w:t>
      </w:r>
    </w:p>
    <w:p w14:paraId="2B78A0D9" w14:textId="77777777" w:rsidR="005F538B" w:rsidRPr="005F538B" w:rsidRDefault="005F538B" w:rsidP="005F538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5F538B">
        <w:rPr>
          <w:rFonts w:ascii="Times New Roman" w:hAnsi="Times New Roman" w:cs="Times New Roman"/>
          <w:color w:val="000000" w:themeColor="text1"/>
          <w:sz w:val="28"/>
          <w:szCs w:val="28"/>
          <w:shd w:val="clear" w:color="auto" w:fill="FFFFFF"/>
        </w:rPr>
        <w:t>Knowles, M. S., Holton, E. F., &amp; Swanson, R. A. (2020). The Adult Learner: The Definitive Classic in Adult Education and Human Resource Development (9th ed.). New York: Routledge.</w:t>
      </w:r>
    </w:p>
    <w:p w14:paraId="17202836" w14:textId="77777777" w:rsidR="005F538B" w:rsidRPr="005F538B" w:rsidRDefault="005F538B" w:rsidP="005F538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5F538B">
        <w:rPr>
          <w:rFonts w:ascii="Times New Roman" w:hAnsi="Times New Roman" w:cs="Times New Roman"/>
          <w:color w:val="000000" w:themeColor="text1"/>
          <w:sz w:val="28"/>
          <w:szCs w:val="28"/>
          <w:shd w:val="clear" w:color="auto" w:fill="FFFFFF"/>
        </w:rPr>
        <w:lastRenderedPageBreak/>
        <w:t>Harden, R. M. (2020). Twelve tips for curriculum planning. Medical Teacher, 42(1), 6–11</w:t>
      </w:r>
    </w:p>
    <w:p w14:paraId="6A22A376" w14:textId="7EA8E002" w:rsidR="005F538B" w:rsidRPr="005F538B" w:rsidRDefault="005F538B" w:rsidP="005F538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hyperlink r:id="rId8" w:history="1">
        <w:r w:rsidRPr="009B3BA9">
          <w:rPr>
            <w:rStyle w:val="a9"/>
            <w:rFonts w:ascii="Times New Roman" w:hAnsi="Times New Roman" w:cs="Times New Roman"/>
            <w:sz w:val="28"/>
            <w:szCs w:val="28"/>
            <w:shd w:val="clear" w:color="auto" w:fill="FFFFFF"/>
          </w:rPr>
          <w:t>https://doi.org/10.1080/0142159X.2019.1633002</w:t>
        </w:r>
      </w:hyperlink>
    </w:p>
    <w:p w14:paraId="3ACC08F5" w14:textId="77777777" w:rsidR="005F538B" w:rsidRPr="005F538B" w:rsidRDefault="005F538B" w:rsidP="005F538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5F538B">
        <w:rPr>
          <w:rFonts w:ascii="Times New Roman" w:hAnsi="Times New Roman" w:cs="Times New Roman"/>
          <w:color w:val="000000" w:themeColor="text1"/>
          <w:sz w:val="28"/>
          <w:szCs w:val="28"/>
          <w:shd w:val="clear" w:color="auto" w:fill="FFFFFF"/>
        </w:rPr>
        <w:t>Delany, C., Molloy, E., Andresen, L., Remedios, L. (2018). Learning and Teaching in Clinical Education (2nd ed.). Oxford: Elsevier.</w:t>
      </w:r>
    </w:p>
    <w:p w14:paraId="3A0D3052" w14:textId="77777777" w:rsidR="005F538B" w:rsidRPr="005F538B" w:rsidRDefault="005F538B" w:rsidP="005F538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5F538B">
        <w:rPr>
          <w:rFonts w:ascii="Times New Roman" w:hAnsi="Times New Roman" w:cs="Times New Roman"/>
          <w:color w:val="000000" w:themeColor="text1"/>
          <w:sz w:val="28"/>
          <w:szCs w:val="28"/>
          <w:shd w:val="clear" w:color="auto" w:fill="FFFFFF"/>
        </w:rPr>
        <w:t>Miller, G. E. (2020). The assessment of clinical skills/competence/performance. Academic Medicine, 95(9), 1355–1360</w:t>
      </w:r>
    </w:p>
    <w:p w14:paraId="1D3A54D9" w14:textId="3DBE2D38" w:rsidR="005F538B" w:rsidRPr="005F538B" w:rsidRDefault="005F538B" w:rsidP="005F538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hyperlink r:id="rId9" w:history="1">
        <w:r w:rsidRPr="009B3BA9">
          <w:rPr>
            <w:rStyle w:val="a9"/>
            <w:rFonts w:ascii="Times New Roman" w:hAnsi="Times New Roman" w:cs="Times New Roman"/>
            <w:sz w:val="28"/>
            <w:szCs w:val="28"/>
            <w:shd w:val="clear" w:color="auto" w:fill="FFFFFF"/>
          </w:rPr>
          <w:t>https://doi.org/10.1097/ACM.0000000000003394</w:t>
        </w:r>
      </w:hyperlink>
    </w:p>
    <w:p w14:paraId="12058C4A" w14:textId="77777777" w:rsidR="005D4503" w:rsidRPr="005D4503" w:rsidRDefault="005F538B" w:rsidP="005D4503">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5F538B">
        <w:rPr>
          <w:rFonts w:ascii="Times New Roman" w:hAnsi="Times New Roman" w:cs="Times New Roman"/>
          <w:color w:val="000000" w:themeColor="text1"/>
          <w:sz w:val="28"/>
          <w:szCs w:val="28"/>
          <w:shd w:val="clear" w:color="auto" w:fill="FFFFFF"/>
        </w:rPr>
        <w:t>Oermann, M. H., Shellenbarger, T., Gaberson, K. B. (2022). Clinical Teaching Strategies in Nursing (6th ed.). New York: Springer Publishing Company</w:t>
      </w:r>
    </w:p>
    <w:p w14:paraId="6613C29B" w14:textId="77777777" w:rsidR="005D4503" w:rsidRPr="005D4503" w:rsidRDefault="005F538B" w:rsidP="005D4503">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5D4503">
        <w:rPr>
          <w:rFonts w:ascii="Times New Roman" w:hAnsi="Times New Roman" w:cs="Times New Roman"/>
          <w:color w:val="000000" w:themeColor="text1"/>
          <w:sz w:val="28"/>
          <w:szCs w:val="28"/>
          <w:shd w:val="clear" w:color="auto" w:fill="FFFFFF"/>
        </w:rPr>
        <w:t>Слєпцова О.О. (2021). Використання симуляційного навчання у підготовці медичних сестер: сучасні підходи. Науковий вісник Ужгородського університету. Серія: Педагогіка. Соціальна робота, № 2(49), С. 102–107.</w:t>
      </w:r>
    </w:p>
    <w:p w14:paraId="276F3396" w14:textId="77777777" w:rsidR="005D4503" w:rsidRPr="005D4503" w:rsidRDefault="005F538B" w:rsidP="005D4503">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5D4503">
        <w:rPr>
          <w:rFonts w:ascii="Times New Roman" w:hAnsi="Times New Roman" w:cs="Times New Roman"/>
          <w:color w:val="000000" w:themeColor="text1"/>
          <w:sz w:val="28"/>
          <w:szCs w:val="28"/>
          <w:shd w:val="clear" w:color="auto" w:fill="FFFFFF"/>
        </w:rPr>
        <w:t>Ткаченко О.М. (2022). Педагогічні умови формування професійної компетентності майбутніх медичних сестер. Освіта та розвиток обдарованої особистості, № 2(89), С. 72–76.</w:t>
      </w:r>
    </w:p>
    <w:p w14:paraId="3C011E62" w14:textId="77777777" w:rsidR="005D4503" w:rsidRPr="005D4503" w:rsidRDefault="005F538B" w:rsidP="005D4503">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5D4503">
        <w:rPr>
          <w:rFonts w:ascii="Times New Roman" w:hAnsi="Times New Roman" w:cs="Times New Roman"/>
          <w:color w:val="000000" w:themeColor="text1"/>
          <w:sz w:val="28"/>
          <w:szCs w:val="28"/>
          <w:shd w:val="clear" w:color="auto" w:fill="FFFFFF"/>
        </w:rPr>
        <w:t>Неволько Н.В., Грінченко С.А. (2020). Розвиток професійної ідентичності медичних сестер у процесі фахової підготовки. Проблеми сучасної педагогіки, № 5, С. 60–64.</w:t>
      </w:r>
    </w:p>
    <w:p w14:paraId="7FC73866" w14:textId="77777777" w:rsidR="005D4503" w:rsidRPr="005D4503" w:rsidRDefault="005F538B" w:rsidP="005D4503">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5D4503">
        <w:rPr>
          <w:rFonts w:ascii="Times New Roman" w:hAnsi="Times New Roman" w:cs="Times New Roman"/>
          <w:color w:val="000000" w:themeColor="text1"/>
          <w:sz w:val="28"/>
          <w:szCs w:val="28"/>
          <w:shd w:val="clear" w:color="auto" w:fill="FFFFFF"/>
        </w:rPr>
        <w:t>Кардаш О.А. (2023). Інтегративний підхід до формування професійних компетентностей у фахівців медичної галузі. Професійна педагогіка, № 1(30), С. 91–96.</w:t>
      </w:r>
    </w:p>
    <w:p w14:paraId="75711D74" w14:textId="77777777" w:rsidR="00122195" w:rsidRPr="00122195" w:rsidRDefault="005F538B"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5D4503">
        <w:rPr>
          <w:rFonts w:ascii="Times New Roman" w:hAnsi="Times New Roman" w:cs="Times New Roman"/>
          <w:color w:val="000000" w:themeColor="text1"/>
          <w:sz w:val="28"/>
          <w:szCs w:val="28"/>
          <w:shd w:val="clear" w:color="auto" w:fill="FFFFFF"/>
        </w:rPr>
        <w:t>International Association of Medical Regulatory Authorities (IAMRA). (2021). Guiding Principles for Competency-Based Medical and Nursing Education.</w:t>
      </w:r>
    </w:p>
    <w:p w14:paraId="19B195FF" w14:textId="77777777" w:rsid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European Commission. (2023). Education and Training in the EU: Nurses and Midwives. Luxembourg: Publications Office of the European Union.</w:t>
      </w:r>
    </w:p>
    <w:p w14:paraId="3D9D1851" w14:textId="1A31B0D8"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European Federation of Nurses Associations (EFN). (2022). EFN Competency Framework for General Care Nurses. Brussels: EFN.</w:t>
      </w:r>
    </w:p>
    <w:p w14:paraId="4EBAC167"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lastRenderedPageBreak/>
        <w:t>World Health Organization (WHO). (2022). Global Competency Standards for Nurses and Midwives. Geneva: WHO.</w:t>
      </w:r>
    </w:p>
    <w:p w14:paraId="6AC6A6D9"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International Council of Nurses (ICN). (2021). Guidelines on Advanced Practice Nursing. Geneva: ICN.</w:t>
      </w:r>
    </w:p>
    <w:p w14:paraId="148875D8"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Офіційний сайт ENQA (European Association for Quality Assurance in Higher Education). (2020). Standards and Guidelines for Quality Assurance in the European Higher Education Area (ESG).</w:t>
      </w:r>
    </w:p>
    <w:p w14:paraId="74D472BF"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Савчук Н.І., Кириленко С.В. (2022). Порівняльний аналіз європейських освітніх стандартів підготовки медичних сестер. Медична освіта, № 1, С. 35–40.</w:t>
      </w:r>
    </w:p>
    <w:p w14:paraId="4801B588"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Ігнатюк О.О., Тихолоз О.Л. (2021). Стан та перспективи розвитку клінічного менторства у підготовці медичних сестер в Україні. Освіта та розвиток обдарованої особистості, № 5(86), С. 94–99.</w:t>
      </w:r>
    </w:p>
    <w:p w14:paraId="3E7AD0AF"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Nieminen, A.L., Mantere, E., Eriksson, E. (2020). Clinical mentoring and student integration in European nurse education. Nurse Education in Practice, 45, 102768.</w:t>
      </w:r>
    </w:p>
    <w:p w14:paraId="004EED60"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Duchscher, J. B. (2019). The Transition Shock Model and the Clinical Mentorship Process. Journal of Nursing Management, 27(7), 1429–1436.</w:t>
      </w:r>
    </w:p>
    <w:p w14:paraId="4CA83E14" w14:textId="77777777" w:rsid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Fernandez, R., Griffiths, R., Halcomb, E. (2021). Evaluation of Virtual Simulation in Undergraduate Nurse Education: An Integrative Review. Clinical Simulation in Nursing, 54, 1–8.</w:t>
      </w:r>
    </w:p>
    <w:p w14:paraId="082B240C"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European Commission. (2022). Nursing and Midwifery Education: Strategic Priorities for 2021–2025. Brussels: Directorate-General for Health and Food Safety.</w:t>
      </w:r>
    </w:p>
    <w:p w14:paraId="7D5C8C76"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Benner, P. (2021). Educating Nurses: A Call for Radical Transformation. San Francisco: Jossey-Bass.</w:t>
      </w:r>
    </w:p>
    <w:p w14:paraId="381564A2"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Mulder, M. (Ed.). (2017). Competence-Based Vocational and Professional Education: Bridging the Worlds of Work and Education. Cham: Springer.</w:t>
      </w:r>
    </w:p>
    <w:p w14:paraId="6AFD90B8"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WHO Regional Office for Europe. (2020). Strengthening Competency-Based Nursing Education: A Multinational Framework. Copenhagen: WHO Europe.</w:t>
      </w:r>
    </w:p>
    <w:p w14:paraId="1A51FB4F"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lastRenderedPageBreak/>
        <w:t>Tervalon, M., &amp; Murray-García, J. (2019). Cultural humility versus cultural competence: A critical distinction. Journal of Health Care for the Poor and Underserved, 30(4), 1247–1261.</w:t>
      </w:r>
    </w:p>
    <w:p w14:paraId="0CA28AF9"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Шевченко Н.Ю., Борисенко А.П. (2022). Компетентнісний підхід у підготовці медичних сестер: виклики та перспективи. Педагогічний дискурс, № 18, С. 54–60.</w:t>
      </w:r>
    </w:p>
    <w:p w14:paraId="49E69827" w14:textId="77777777" w:rsidR="00122195" w:rsidRP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Литвинюк Н.О., Кравець Н.Г. (2021). Оцінювання клінічних компетентностей у симуляційному середовищі: європейський досвід. Медична освіта, № 1, С. 45–49.</w:t>
      </w:r>
    </w:p>
    <w:p w14:paraId="08469C96" w14:textId="62B469F7" w:rsidR="00122195" w:rsidRDefault="00122195" w:rsidP="00122195">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22195">
        <w:rPr>
          <w:rFonts w:ascii="Times New Roman" w:hAnsi="Times New Roman" w:cs="Times New Roman"/>
          <w:sz w:val="28"/>
          <w:szCs w:val="28"/>
        </w:rPr>
        <w:t>Пірогова І.Ю., Фещенко Л.М. (2023). Інноваційні підходи до підготовки студентів-медсестер у сфері репродуктивного здоров’я. Медсестринство, № 2(90), С. 36–42.</w:t>
      </w:r>
    </w:p>
    <w:p w14:paraId="6FEEF279" w14:textId="77777777" w:rsidR="00B509BB" w:rsidRPr="00B509BB" w:rsidRDefault="00B509BB" w:rsidP="00B509B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B509BB">
        <w:rPr>
          <w:rFonts w:ascii="Times New Roman" w:hAnsi="Times New Roman" w:cs="Times New Roman"/>
          <w:sz w:val="28"/>
          <w:szCs w:val="28"/>
        </w:rPr>
        <w:t>WHO Regional Office for Europe. (2021). Clinical Mentorship in Nursing Education: Guidance for European Countries. Copenhagen: WHO Europe.</w:t>
      </w:r>
    </w:p>
    <w:p w14:paraId="0B34F38D" w14:textId="77777777" w:rsidR="00B509BB" w:rsidRPr="00B509BB" w:rsidRDefault="00B509BB" w:rsidP="00B509B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B509BB">
        <w:rPr>
          <w:rFonts w:ascii="Times New Roman" w:hAnsi="Times New Roman" w:cs="Times New Roman"/>
          <w:sz w:val="28"/>
          <w:szCs w:val="28"/>
        </w:rPr>
        <w:t>Bressan, V., Bagnasco, A., Barisone, M., et al. (2022). Interprofessional education in maternal and newborn care: a scoping review. Nurse Education Today, 109, 105244.</w:t>
      </w:r>
    </w:p>
    <w:p w14:paraId="014F4285" w14:textId="77777777" w:rsidR="00B509BB" w:rsidRPr="00B509BB" w:rsidRDefault="00B509BB" w:rsidP="00B509B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B509BB">
        <w:rPr>
          <w:rFonts w:ascii="Times New Roman" w:hAnsi="Times New Roman" w:cs="Times New Roman"/>
          <w:sz w:val="28"/>
          <w:szCs w:val="28"/>
        </w:rPr>
        <w:t>Harden, R. M., &amp; Gleeson, F. A. (2019). Assessment of clinical competence using an objective structured clinical examination (OSCE). Medical Education, 53(6), 506–514.</w:t>
      </w:r>
    </w:p>
    <w:p w14:paraId="16033661" w14:textId="77777777" w:rsidR="00B509BB" w:rsidRPr="00B509BB" w:rsidRDefault="00B509BB" w:rsidP="00B509B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B509BB">
        <w:rPr>
          <w:rFonts w:ascii="Times New Roman" w:hAnsi="Times New Roman" w:cs="Times New Roman"/>
          <w:sz w:val="28"/>
          <w:szCs w:val="28"/>
        </w:rPr>
        <w:t>Laitinen, P., Rantanen, A., Leino-Kilpi, H. (2021). Ethical competence of nurses and nursing students: A scoping review. Nursing Ethics, 28(1), 66–78.</w:t>
      </w:r>
    </w:p>
    <w:p w14:paraId="738E8B2A" w14:textId="77777777" w:rsidR="00B509BB" w:rsidRPr="00B509BB" w:rsidRDefault="00B509BB" w:rsidP="00B509B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B509BB">
        <w:rPr>
          <w:rFonts w:ascii="Times New Roman" w:hAnsi="Times New Roman" w:cs="Times New Roman"/>
          <w:sz w:val="28"/>
          <w:szCs w:val="28"/>
        </w:rPr>
        <w:t>Ігнатюк О.О., Бондар Т.В. (2021). Практична підготовка медичних сестер у світлі європейських вимог. Педагогіка та психологія професійної освіти, № 3, С. 102–108.</w:t>
      </w:r>
    </w:p>
    <w:p w14:paraId="7694133D" w14:textId="77777777" w:rsidR="00B509BB" w:rsidRPr="00B509BB" w:rsidRDefault="00B509BB" w:rsidP="00B509B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B509BB">
        <w:rPr>
          <w:rFonts w:ascii="Times New Roman" w:hAnsi="Times New Roman" w:cs="Times New Roman"/>
          <w:sz w:val="28"/>
          <w:szCs w:val="28"/>
        </w:rPr>
        <w:t>Чебан Н.Г., Довганюк О.В. (2022). Професійне зростання майбутніх медичних сестер в умовах клінічного наставництва. Медсестринство, № 1(87), С. 28–33.</w:t>
      </w:r>
    </w:p>
    <w:p w14:paraId="5240FDB4" w14:textId="77777777" w:rsidR="00B509BB" w:rsidRPr="00B509BB" w:rsidRDefault="00B509BB" w:rsidP="00B509B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B509BB">
        <w:rPr>
          <w:rFonts w:ascii="Times New Roman" w:hAnsi="Times New Roman" w:cs="Times New Roman"/>
          <w:sz w:val="28"/>
          <w:szCs w:val="28"/>
        </w:rPr>
        <w:lastRenderedPageBreak/>
        <w:t>Bridges, D. R., Davidson, R. A., Odegard, P. S., Maki, I. V., Tomkowiak, J. (2020). Interprofessional collaboration: three best practice models of interprofessional education. Medical Education Online, 25(1), 1737480.</w:t>
      </w:r>
    </w:p>
    <w:p w14:paraId="1C05817D" w14:textId="37AE7294" w:rsidR="00B509BB" w:rsidRDefault="00B509BB" w:rsidP="00B509BB">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B509BB">
        <w:rPr>
          <w:rFonts w:ascii="Times New Roman" w:hAnsi="Times New Roman" w:cs="Times New Roman"/>
          <w:sz w:val="28"/>
          <w:szCs w:val="28"/>
        </w:rPr>
        <w:t>European Commission. (2020). Boosting European cooperation in vocational education and training: A new vision of education. Brussels: EC.</w:t>
      </w:r>
    </w:p>
    <w:p w14:paraId="3D88D3B0" w14:textId="77777777" w:rsidR="00132346" w:rsidRPr="00132346" w:rsidRDefault="00132346" w:rsidP="00132346">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32346">
        <w:rPr>
          <w:rFonts w:ascii="Times New Roman" w:hAnsi="Times New Roman" w:cs="Times New Roman"/>
          <w:sz w:val="28"/>
          <w:szCs w:val="28"/>
        </w:rPr>
        <w:t>Polit, D. F., &amp; Beck, C. T. (2021). Nursing Research: Generating and Assessing Evidence for Nursing Practice (11th ed.). Philadelphia: Wolters Kluwer.</w:t>
      </w:r>
    </w:p>
    <w:p w14:paraId="0C03C4BF" w14:textId="77777777" w:rsidR="00132346" w:rsidRPr="00132346" w:rsidRDefault="00132346" w:rsidP="00132346">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32346">
        <w:rPr>
          <w:rFonts w:ascii="Times New Roman" w:hAnsi="Times New Roman" w:cs="Times New Roman"/>
          <w:sz w:val="28"/>
          <w:szCs w:val="28"/>
        </w:rPr>
        <w:t>Creswell, J. W., &amp; Poth, C. N. (2018). Qualitative Inquiry and Research Design: Choosing Among Five Approaches (4th ed.). Thousand Oaks, CA: Sage Publications.</w:t>
      </w:r>
    </w:p>
    <w:p w14:paraId="0BE93646" w14:textId="77777777" w:rsidR="00132346" w:rsidRPr="00132346" w:rsidRDefault="00132346" w:rsidP="00132346">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32346">
        <w:rPr>
          <w:rFonts w:ascii="Times New Roman" w:hAnsi="Times New Roman" w:cs="Times New Roman"/>
          <w:sz w:val="28"/>
          <w:szCs w:val="28"/>
        </w:rPr>
        <w:t>World Health Organization (WHO). (2021). Global Standards for the Initial Education of Nurses and Midwives (2nd ed.). Geneva: WHO.</w:t>
      </w:r>
    </w:p>
    <w:p w14:paraId="0CD3D5F4" w14:textId="77777777" w:rsidR="00132346" w:rsidRPr="00132346" w:rsidRDefault="00132346" w:rsidP="00132346">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32346">
        <w:rPr>
          <w:rFonts w:ascii="Times New Roman" w:hAnsi="Times New Roman" w:cs="Times New Roman"/>
          <w:sz w:val="28"/>
          <w:szCs w:val="28"/>
        </w:rPr>
        <w:t>https://www.who.int/publications/i/item/9789240034686</w:t>
      </w:r>
    </w:p>
    <w:p w14:paraId="2CD62AC1" w14:textId="77777777" w:rsidR="00132346" w:rsidRPr="00132346" w:rsidRDefault="00132346" w:rsidP="00132346">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32346">
        <w:rPr>
          <w:rFonts w:ascii="Times New Roman" w:hAnsi="Times New Roman" w:cs="Times New Roman"/>
          <w:sz w:val="28"/>
          <w:szCs w:val="28"/>
        </w:rPr>
        <w:t>International Council of Nurses (ICN). (2020). Guidelines on the Development of Competency-Based Education for Nurses. Geneva: ICN.</w:t>
      </w:r>
    </w:p>
    <w:p w14:paraId="68A172FD" w14:textId="77777777" w:rsidR="00132346" w:rsidRPr="00132346" w:rsidRDefault="00132346" w:rsidP="00132346">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32346">
        <w:rPr>
          <w:rFonts w:ascii="Times New Roman" w:hAnsi="Times New Roman" w:cs="Times New Roman"/>
          <w:sz w:val="28"/>
          <w:szCs w:val="28"/>
        </w:rPr>
        <w:t>Савицька О.Л. (2019). Компетентнісний підхід у медсестринській освіті: теоретичне обґрунтування і методичні засади. Педагогіка і психологія професійної освіти, № 1, С. 42–47.</w:t>
      </w:r>
    </w:p>
    <w:p w14:paraId="6FEB3D35" w14:textId="77777777" w:rsidR="00132346" w:rsidRPr="00132346" w:rsidRDefault="00132346" w:rsidP="00132346">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32346">
        <w:rPr>
          <w:rFonts w:ascii="Times New Roman" w:hAnsi="Times New Roman" w:cs="Times New Roman"/>
          <w:sz w:val="28"/>
          <w:szCs w:val="28"/>
        </w:rPr>
        <w:t>Захарченко С. М. (2021). Методологічні засади проведення емпіричних досліджень у сфері медсестринства. Медична освіта, № 2, С. 63–69.</w:t>
      </w:r>
    </w:p>
    <w:p w14:paraId="191130B9" w14:textId="77777777" w:rsidR="00132346" w:rsidRPr="00132346" w:rsidRDefault="00132346" w:rsidP="00132346">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32346">
        <w:rPr>
          <w:rFonts w:ascii="Times New Roman" w:hAnsi="Times New Roman" w:cs="Times New Roman"/>
          <w:sz w:val="28"/>
          <w:szCs w:val="28"/>
        </w:rPr>
        <w:t>Баранова І. В. (2020). Надійність та валідність інструментів діагностики професійних компетентностей. Вісник післядипломної освіти, № 3(40), С. 84–89.</w:t>
      </w:r>
    </w:p>
    <w:p w14:paraId="2A763899" w14:textId="77777777" w:rsidR="00132346" w:rsidRPr="00132346" w:rsidRDefault="00132346" w:rsidP="00132346">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32346">
        <w:rPr>
          <w:rFonts w:ascii="Times New Roman" w:hAnsi="Times New Roman" w:cs="Times New Roman"/>
          <w:sz w:val="28"/>
          <w:szCs w:val="28"/>
        </w:rPr>
        <w:t>Field, A. (2020). Discovering Statistics Using IBM SPSS Statistics (5th ed.). London: SAGE Publications.</w:t>
      </w:r>
    </w:p>
    <w:p w14:paraId="2A1B8313" w14:textId="77777777" w:rsidR="00132346" w:rsidRPr="00132346" w:rsidRDefault="00132346" w:rsidP="00132346">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32346">
        <w:rPr>
          <w:rFonts w:ascii="Times New Roman" w:hAnsi="Times New Roman" w:cs="Times New Roman"/>
          <w:sz w:val="28"/>
          <w:szCs w:val="28"/>
        </w:rPr>
        <w:t>Гуменюк Т. В. (2022). Застосування кількісних і якісних методів у педагогічних дослідженнях: медико-соціальний аспект. Педагогічний дискурс, № 31, С. 77–82.</w:t>
      </w:r>
    </w:p>
    <w:p w14:paraId="6A183DB9" w14:textId="5FE4B7D7" w:rsidR="00132346" w:rsidRPr="00122195" w:rsidRDefault="00132346" w:rsidP="00132346">
      <w:pPr>
        <w:pStyle w:val="a5"/>
        <w:widowControl/>
        <w:numPr>
          <w:ilvl w:val="0"/>
          <w:numId w:val="17"/>
        </w:numPr>
        <w:shd w:val="clear" w:color="auto" w:fill="FFFFFF"/>
        <w:autoSpaceDE/>
        <w:autoSpaceDN/>
        <w:spacing w:line="360" w:lineRule="auto"/>
        <w:ind w:left="284" w:right="276"/>
        <w:jc w:val="both"/>
        <w:textAlignment w:val="baseline"/>
        <w:rPr>
          <w:rFonts w:ascii="Times New Roman" w:hAnsi="Times New Roman" w:cs="Times New Roman"/>
          <w:sz w:val="28"/>
          <w:szCs w:val="28"/>
        </w:rPr>
      </w:pPr>
      <w:r w:rsidRPr="00132346">
        <w:rPr>
          <w:rFonts w:ascii="Times New Roman" w:hAnsi="Times New Roman" w:cs="Times New Roman"/>
          <w:sz w:val="28"/>
          <w:szCs w:val="28"/>
        </w:rPr>
        <w:lastRenderedPageBreak/>
        <w:t>ISO 20252:2019. Market, opinion and social research, including insights and data analytics – Vocabulary and service requirements. International Organization for Standardization.</w:t>
      </w:r>
    </w:p>
    <w:p w14:paraId="106C9A1A" w14:textId="77777777" w:rsidR="00F65421" w:rsidRDefault="00F65421" w:rsidP="002D1F6A">
      <w:pPr>
        <w:widowControl/>
        <w:shd w:val="clear" w:color="auto" w:fill="FFFFFF"/>
        <w:autoSpaceDE/>
        <w:autoSpaceDN/>
        <w:spacing w:line="360" w:lineRule="auto"/>
        <w:ind w:left="284" w:right="276" w:firstLine="851"/>
        <w:jc w:val="both"/>
        <w:textAlignment w:val="baseline"/>
        <w:rPr>
          <w:rFonts w:ascii="Times New Roman" w:hAnsi="Times New Roman" w:cs="Times New Roman"/>
          <w:color w:val="000000" w:themeColor="text1"/>
          <w:sz w:val="28"/>
          <w:szCs w:val="28"/>
          <w:shd w:val="clear" w:color="auto" w:fill="FFFFFF"/>
        </w:rPr>
      </w:pPr>
    </w:p>
    <w:p w14:paraId="3160860D" w14:textId="77777777" w:rsidR="00F65421" w:rsidRDefault="00F65421" w:rsidP="002D1F6A">
      <w:pPr>
        <w:widowControl/>
        <w:shd w:val="clear" w:color="auto" w:fill="FFFFFF"/>
        <w:autoSpaceDE/>
        <w:autoSpaceDN/>
        <w:spacing w:line="360" w:lineRule="auto"/>
        <w:ind w:left="284" w:right="276" w:firstLine="851"/>
        <w:jc w:val="both"/>
        <w:textAlignment w:val="baseline"/>
        <w:rPr>
          <w:rFonts w:ascii="Times New Roman" w:hAnsi="Times New Roman" w:cs="Times New Roman"/>
          <w:color w:val="000000" w:themeColor="text1"/>
          <w:sz w:val="28"/>
          <w:szCs w:val="28"/>
          <w:shd w:val="clear" w:color="auto" w:fill="FFFFFF"/>
        </w:rPr>
      </w:pPr>
    </w:p>
    <w:p w14:paraId="5F0379D0" w14:textId="77777777" w:rsidR="00F65421" w:rsidRDefault="00F65421" w:rsidP="009D7EF2">
      <w:pPr>
        <w:widowControl/>
        <w:shd w:val="clear" w:color="auto" w:fill="FFFFFF"/>
        <w:autoSpaceDE/>
        <w:autoSpaceDN/>
        <w:spacing w:line="360" w:lineRule="auto"/>
        <w:ind w:right="276" w:firstLine="851"/>
        <w:jc w:val="both"/>
        <w:textAlignment w:val="baseline"/>
        <w:rPr>
          <w:rFonts w:ascii="Times New Roman" w:hAnsi="Times New Roman" w:cs="Times New Roman"/>
          <w:color w:val="000000" w:themeColor="text1"/>
          <w:sz w:val="28"/>
          <w:szCs w:val="28"/>
          <w:shd w:val="clear" w:color="auto" w:fill="FFFFFF"/>
        </w:rPr>
      </w:pPr>
    </w:p>
    <w:p w14:paraId="2364F948" w14:textId="77777777" w:rsidR="00F65421" w:rsidRDefault="00F65421" w:rsidP="009D7EF2">
      <w:pPr>
        <w:widowControl/>
        <w:shd w:val="clear" w:color="auto" w:fill="FFFFFF"/>
        <w:autoSpaceDE/>
        <w:autoSpaceDN/>
        <w:spacing w:line="360" w:lineRule="auto"/>
        <w:ind w:right="276" w:firstLine="851"/>
        <w:jc w:val="both"/>
        <w:textAlignment w:val="baseline"/>
        <w:rPr>
          <w:rFonts w:ascii="Times New Roman" w:hAnsi="Times New Roman" w:cs="Times New Roman"/>
          <w:color w:val="000000" w:themeColor="text1"/>
          <w:sz w:val="28"/>
          <w:szCs w:val="28"/>
          <w:shd w:val="clear" w:color="auto" w:fill="FFFFFF"/>
        </w:rPr>
      </w:pPr>
    </w:p>
    <w:sectPr w:rsidR="00F65421" w:rsidSect="00EC5C00">
      <w:headerReference w:type="default" r:id="rId10"/>
      <w:type w:val="continuous"/>
      <w:pgSz w:w="11900" w:h="16820"/>
      <w:pgMar w:top="1134" w:right="850" w:bottom="1134" w:left="1701" w:header="709" w:footer="709"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03634B" w14:textId="77777777" w:rsidR="005D505B" w:rsidRDefault="005D505B" w:rsidP="006C690B">
      <w:r>
        <w:separator/>
      </w:r>
    </w:p>
  </w:endnote>
  <w:endnote w:type="continuationSeparator" w:id="0">
    <w:p w14:paraId="12762520" w14:textId="77777777" w:rsidR="005D505B" w:rsidRDefault="005D505B" w:rsidP="006C69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altName w:val="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BE6B16" w14:textId="77777777" w:rsidR="005D505B" w:rsidRDefault="005D505B" w:rsidP="006C690B">
      <w:r>
        <w:separator/>
      </w:r>
    </w:p>
  </w:footnote>
  <w:footnote w:type="continuationSeparator" w:id="0">
    <w:p w14:paraId="477309CF" w14:textId="77777777" w:rsidR="005D505B" w:rsidRDefault="005D505B" w:rsidP="006C69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6756582"/>
      <w:docPartObj>
        <w:docPartGallery w:val="Page Numbers (Top of Page)"/>
        <w:docPartUnique/>
      </w:docPartObj>
    </w:sdtPr>
    <w:sdtContent>
      <w:p w14:paraId="161CA76B" w14:textId="77777777" w:rsidR="006C690B" w:rsidRDefault="006C690B">
        <w:pPr>
          <w:pStyle w:val="ae"/>
          <w:jc w:val="right"/>
        </w:pPr>
        <w:r>
          <w:fldChar w:fldCharType="begin"/>
        </w:r>
        <w:r>
          <w:instrText>PAGE   \* MERGEFORMAT</w:instrText>
        </w:r>
        <w:r>
          <w:fldChar w:fldCharType="separate"/>
        </w:r>
        <w:r w:rsidR="00645228">
          <w:rPr>
            <w:noProof/>
          </w:rPr>
          <w:t>57</w:t>
        </w:r>
        <w:r>
          <w:fldChar w:fldCharType="end"/>
        </w:r>
      </w:p>
    </w:sdtContent>
  </w:sdt>
  <w:p w14:paraId="644F7009" w14:textId="77777777" w:rsidR="006C690B" w:rsidRDefault="006C690B">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9232D"/>
    <w:multiLevelType w:val="hybridMultilevel"/>
    <w:tmpl w:val="4CC0CCEE"/>
    <w:lvl w:ilvl="0" w:tplc="AD9A6866">
      <w:start w:val="2"/>
      <w:numFmt w:val="bullet"/>
      <w:lvlText w:val="-"/>
      <w:lvlJc w:val="left"/>
      <w:pPr>
        <w:ind w:left="1571" w:hanging="360"/>
      </w:pPr>
      <w:rPr>
        <w:rFonts w:ascii="Times New Roman" w:eastAsia="Times New Roman" w:hAnsi="Times New Roman" w:cs="Times New Roman"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1" w15:restartNumberingAfterBreak="0">
    <w:nsid w:val="04D05B90"/>
    <w:multiLevelType w:val="multilevel"/>
    <w:tmpl w:val="D1F43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9226DA"/>
    <w:multiLevelType w:val="hybridMultilevel"/>
    <w:tmpl w:val="A6660B4A"/>
    <w:lvl w:ilvl="0" w:tplc="AD9A6866">
      <w:start w:val="2"/>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11AD52A5"/>
    <w:multiLevelType w:val="multilevel"/>
    <w:tmpl w:val="5502C500"/>
    <w:lvl w:ilvl="0">
      <w:start w:val="1"/>
      <w:numFmt w:val="decimal"/>
      <w:lvlText w:val="%1"/>
      <w:lvlJc w:val="left"/>
      <w:pPr>
        <w:ind w:left="1533" w:hanging="706"/>
      </w:pPr>
      <w:rPr>
        <w:rFonts w:hint="default"/>
        <w:lang w:val="uk-UA" w:eastAsia="en-US" w:bidi="ar-SA"/>
      </w:rPr>
    </w:lvl>
    <w:lvl w:ilvl="1">
      <w:start w:val="1"/>
      <w:numFmt w:val="decimal"/>
      <w:lvlText w:val="%1.%2."/>
      <w:lvlJc w:val="left"/>
      <w:pPr>
        <w:ind w:left="1533" w:hanging="706"/>
      </w:pPr>
      <w:rPr>
        <w:rFonts w:hint="default"/>
        <w:w w:val="100"/>
        <w:lang w:val="uk-UA" w:eastAsia="en-US" w:bidi="ar-SA"/>
      </w:rPr>
    </w:lvl>
    <w:lvl w:ilvl="2">
      <w:numFmt w:val="bullet"/>
      <w:lvlText w:val="•"/>
      <w:lvlJc w:val="left"/>
      <w:pPr>
        <w:ind w:left="3176" w:hanging="706"/>
      </w:pPr>
      <w:rPr>
        <w:rFonts w:hint="default"/>
        <w:lang w:val="uk-UA" w:eastAsia="en-US" w:bidi="ar-SA"/>
      </w:rPr>
    </w:lvl>
    <w:lvl w:ilvl="3">
      <w:numFmt w:val="bullet"/>
      <w:lvlText w:val="•"/>
      <w:lvlJc w:val="left"/>
      <w:pPr>
        <w:ind w:left="3994" w:hanging="706"/>
      </w:pPr>
      <w:rPr>
        <w:rFonts w:hint="default"/>
        <w:lang w:val="uk-UA" w:eastAsia="en-US" w:bidi="ar-SA"/>
      </w:rPr>
    </w:lvl>
    <w:lvl w:ilvl="4">
      <w:numFmt w:val="bullet"/>
      <w:lvlText w:val="•"/>
      <w:lvlJc w:val="left"/>
      <w:pPr>
        <w:ind w:left="4812" w:hanging="706"/>
      </w:pPr>
      <w:rPr>
        <w:rFonts w:hint="default"/>
        <w:lang w:val="uk-UA" w:eastAsia="en-US" w:bidi="ar-SA"/>
      </w:rPr>
    </w:lvl>
    <w:lvl w:ilvl="5">
      <w:numFmt w:val="bullet"/>
      <w:lvlText w:val="•"/>
      <w:lvlJc w:val="left"/>
      <w:pPr>
        <w:ind w:left="5630" w:hanging="706"/>
      </w:pPr>
      <w:rPr>
        <w:rFonts w:hint="default"/>
        <w:lang w:val="uk-UA" w:eastAsia="en-US" w:bidi="ar-SA"/>
      </w:rPr>
    </w:lvl>
    <w:lvl w:ilvl="6">
      <w:numFmt w:val="bullet"/>
      <w:lvlText w:val="•"/>
      <w:lvlJc w:val="left"/>
      <w:pPr>
        <w:ind w:left="6448" w:hanging="706"/>
      </w:pPr>
      <w:rPr>
        <w:rFonts w:hint="default"/>
        <w:lang w:val="uk-UA" w:eastAsia="en-US" w:bidi="ar-SA"/>
      </w:rPr>
    </w:lvl>
    <w:lvl w:ilvl="7">
      <w:numFmt w:val="bullet"/>
      <w:lvlText w:val="•"/>
      <w:lvlJc w:val="left"/>
      <w:pPr>
        <w:ind w:left="7266" w:hanging="706"/>
      </w:pPr>
      <w:rPr>
        <w:rFonts w:hint="default"/>
        <w:lang w:val="uk-UA" w:eastAsia="en-US" w:bidi="ar-SA"/>
      </w:rPr>
    </w:lvl>
    <w:lvl w:ilvl="8">
      <w:numFmt w:val="bullet"/>
      <w:lvlText w:val="•"/>
      <w:lvlJc w:val="left"/>
      <w:pPr>
        <w:ind w:left="8084" w:hanging="706"/>
      </w:pPr>
      <w:rPr>
        <w:rFonts w:hint="default"/>
        <w:lang w:val="uk-UA" w:eastAsia="en-US" w:bidi="ar-SA"/>
      </w:rPr>
    </w:lvl>
  </w:abstractNum>
  <w:abstractNum w:abstractNumId="4" w15:restartNumberingAfterBreak="0">
    <w:nsid w:val="23CD1F2E"/>
    <w:multiLevelType w:val="multilevel"/>
    <w:tmpl w:val="CC1E48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B9C33D7"/>
    <w:multiLevelType w:val="hybridMultilevel"/>
    <w:tmpl w:val="1D42DADA"/>
    <w:lvl w:ilvl="0" w:tplc="62EECA0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2CF747B7"/>
    <w:multiLevelType w:val="hybridMultilevel"/>
    <w:tmpl w:val="1AF46F56"/>
    <w:lvl w:ilvl="0" w:tplc="62EECA0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15:restartNumberingAfterBreak="0">
    <w:nsid w:val="491207BE"/>
    <w:multiLevelType w:val="multilevel"/>
    <w:tmpl w:val="8B0CE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AEA4679"/>
    <w:multiLevelType w:val="hybridMultilevel"/>
    <w:tmpl w:val="AFCCCFB8"/>
    <w:lvl w:ilvl="0" w:tplc="62EECA0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4CDF5AA3"/>
    <w:multiLevelType w:val="hybridMultilevel"/>
    <w:tmpl w:val="DA1C1F92"/>
    <w:lvl w:ilvl="0" w:tplc="2000000F">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10" w15:restartNumberingAfterBreak="0">
    <w:nsid w:val="4D43454C"/>
    <w:multiLevelType w:val="multilevel"/>
    <w:tmpl w:val="70584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97D53C1"/>
    <w:multiLevelType w:val="hybridMultilevel"/>
    <w:tmpl w:val="D746216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 w15:restartNumberingAfterBreak="0">
    <w:nsid w:val="63B60C89"/>
    <w:multiLevelType w:val="multilevel"/>
    <w:tmpl w:val="ED42BD9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07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4056536"/>
    <w:multiLevelType w:val="hybridMultilevel"/>
    <w:tmpl w:val="3FE498A0"/>
    <w:lvl w:ilvl="0" w:tplc="AD9A6866">
      <w:start w:val="2"/>
      <w:numFmt w:val="bullet"/>
      <w:lvlText w:val="-"/>
      <w:lvlJc w:val="left"/>
      <w:pPr>
        <w:ind w:left="1571" w:hanging="360"/>
      </w:pPr>
      <w:rPr>
        <w:rFonts w:ascii="Times New Roman" w:eastAsia="Times New Roman" w:hAnsi="Times New Roman" w:cs="Times New Roman"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14" w15:restartNumberingAfterBreak="0">
    <w:nsid w:val="66DF3F56"/>
    <w:multiLevelType w:val="hybridMultilevel"/>
    <w:tmpl w:val="017C4E42"/>
    <w:lvl w:ilvl="0" w:tplc="AD9A6866">
      <w:start w:val="2"/>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70B65277"/>
    <w:multiLevelType w:val="hybridMultilevel"/>
    <w:tmpl w:val="B88AFD26"/>
    <w:lvl w:ilvl="0" w:tplc="AD9A6866">
      <w:start w:val="2"/>
      <w:numFmt w:val="bullet"/>
      <w:lvlText w:val="-"/>
      <w:lvlJc w:val="left"/>
      <w:pPr>
        <w:ind w:left="1571" w:hanging="360"/>
      </w:pPr>
      <w:rPr>
        <w:rFonts w:ascii="Times New Roman" w:eastAsia="Times New Roman" w:hAnsi="Times New Roman" w:cs="Times New Roman"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16" w15:restartNumberingAfterBreak="0">
    <w:nsid w:val="76126993"/>
    <w:multiLevelType w:val="hybridMultilevel"/>
    <w:tmpl w:val="D40C8062"/>
    <w:lvl w:ilvl="0" w:tplc="AD9A6866">
      <w:start w:val="2"/>
      <w:numFmt w:val="bullet"/>
      <w:lvlText w:val="-"/>
      <w:lvlJc w:val="left"/>
      <w:pPr>
        <w:ind w:left="1571" w:hanging="360"/>
      </w:pPr>
      <w:rPr>
        <w:rFonts w:ascii="Times New Roman" w:eastAsia="Times New Roman" w:hAnsi="Times New Roman" w:cs="Times New Roman"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17" w15:restartNumberingAfterBreak="0">
    <w:nsid w:val="7E2522F3"/>
    <w:multiLevelType w:val="multilevel"/>
    <w:tmpl w:val="3620EB00"/>
    <w:lvl w:ilvl="0">
      <w:start w:val="2"/>
      <w:numFmt w:val="decimal"/>
      <w:lvlText w:val="%1"/>
      <w:lvlJc w:val="left"/>
      <w:pPr>
        <w:ind w:left="445" w:hanging="329"/>
      </w:pPr>
      <w:rPr>
        <w:rFonts w:hint="default"/>
        <w:lang w:val="uk-UA" w:eastAsia="en-US" w:bidi="ar-SA"/>
      </w:rPr>
    </w:lvl>
    <w:lvl w:ilvl="1">
      <w:start w:val="1"/>
      <w:numFmt w:val="decimal"/>
      <w:lvlText w:val="%1.%2"/>
      <w:lvlJc w:val="left"/>
      <w:pPr>
        <w:ind w:left="445" w:hanging="329"/>
      </w:pPr>
      <w:rPr>
        <w:rFonts w:ascii="Times New Roman" w:eastAsia="Calibri" w:hAnsi="Times New Roman" w:cs="Times New Roman" w:hint="default"/>
        <w:w w:val="100"/>
        <w:sz w:val="28"/>
        <w:szCs w:val="28"/>
        <w:lang w:val="uk-UA" w:eastAsia="en-US" w:bidi="ar-SA"/>
      </w:rPr>
    </w:lvl>
    <w:lvl w:ilvl="2">
      <w:numFmt w:val="bullet"/>
      <w:lvlText w:val="•"/>
      <w:lvlJc w:val="left"/>
      <w:pPr>
        <w:ind w:left="2296" w:hanging="329"/>
      </w:pPr>
      <w:rPr>
        <w:rFonts w:hint="default"/>
        <w:lang w:val="uk-UA" w:eastAsia="en-US" w:bidi="ar-SA"/>
      </w:rPr>
    </w:lvl>
    <w:lvl w:ilvl="3">
      <w:numFmt w:val="bullet"/>
      <w:lvlText w:val="•"/>
      <w:lvlJc w:val="left"/>
      <w:pPr>
        <w:ind w:left="3224" w:hanging="329"/>
      </w:pPr>
      <w:rPr>
        <w:rFonts w:hint="default"/>
        <w:lang w:val="uk-UA" w:eastAsia="en-US" w:bidi="ar-SA"/>
      </w:rPr>
    </w:lvl>
    <w:lvl w:ilvl="4">
      <w:numFmt w:val="bullet"/>
      <w:lvlText w:val="•"/>
      <w:lvlJc w:val="left"/>
      <w:pPr>
        <w:ind w:left="4152" w:hanging="329"/>
      </w:pPr>
      <w:rPr>
        <w:rFonts w:hint="default"/>
        <w:lang w:val="uk-UA" w:eastAsia="en-US" w:bidi="ar-SA"/>
      </w:rPr>
    </w:lvl>
    <w:lvl w:ilvl="5">
      <w:numFmt w:val="bullet"/>
      <w:lvlText w:val="•"/>
      <w:lvlJc w:val="left"/>
      <w:pPr>
        <w:ind w:left="5080" w:hanging="329"/>
      </w:pPr>
      <w:rPr>
        <w:rFonts w:hint="default"/>
        <w:lang w:val="uk-UA" w:eastAsia="en-US" w:bidi="ar-SA"/>
      </w:rPr>
    </w:lvl>
    <w:lvl w:ilvl="6">
      <w:numFmt w:val="bullet"/>
      <w:lvlText w:val="•"/>
      <w:lvlJc w:val="left"/>
      <w:pPr>
        <w:ind w:left="6008" w:hanging="329"/>
      </w:pPr>
      <w:rPr>
        <w:rFonts w:hint="default"/>
        <w:lang w:val="uk-UA" w:eastAsia="en-US" w:bidi="ar-SA"/>
      </w:rPr>
    </w:lvl>
    <w:lvl w:ilvl="7">
      <w:numFmt w:val="bullet"/>
      <w:lvlText w:val="•"/>
      <w:lvlJc w:val="left"/>
      <w:pPr>
        <w:ind w:left="6936" w:hanging="329"/>
      </w:pPr>
      <w:rPr>
        <w:rFonts w:hint="default"/>
        <w:lang w:val="uk-UA" w:eastAsia="en-US" w:bidi="ar-SA"/>
      </w:rPr>
    </w:lvl>
    <w:lvl w:ilvl="8">
      <w:numFmt w:val="bullet"/>
      <w:lvlText w:val="•"/>
      <w:lvlJc w:val="left"/>
      <w:pPr>
        <w:ind w:left="7864" w:hanging="329"/>
      </w:pPr>
      <w:rPr>
        <w:rFonts w:hint="default"/>
        <w:lang w:val="uk-UA" w:eastAsia="en-US" w:bidi="ar-SA"/>
      </w:rPr>
    </w:lvl>
  </w:abstractNum>
  <w:num w:numId="1" w16cid:durableId="1003701644">
    <w:abstractNumId w:val="17"/>
  </w:num>
  <w:num w:numId="2" w16cid:durableId="224146850">
    <w:abstractNumId w:val="3"/>
  </w:num>
  <w:num w:numId="3" w16cid:durableId="773673540">
    <w:abstractNumId w:val="2"/>
  </w:num>
  <w:num w:numId="4" w16cid:durableId="1478259359">
    <w:abstractNumId w:val="10"/>
  </w:num>
  <w:num w:numId="5" w16cid:durableId="289628755">
    <w:abstractNumId w:val="11"/>
  </w:num>
  <w:num w:numId="6" w16cid:durableId="1698122612">
    <w:abstractNumId w:val="7"/>
  </w:num>
  <w:num w:numId="7" w16cid:durableId="368771602">
    <w:abstractNumId w:val="12"/>
  </w:num>
  <w:num w:numId="8" w16cid:durableId="310057378">
    <w:abstractNumId w:val="4"/>
  </w:num>
  <w:num w:numId="9" w16cid:durableId="1347756101">
    <w:abstractNumId w:val="1"/>
  </w:num>
  <w:num w:numId="10" w16cid:durableId="1800417497">
    <w:abstractNumId w:val="5"/>
  </w:num>
  <w:num w:numId="11" w16cid:durableId="498349097">
    <w:abstractNumId w:val="8"/>
  </w:num>
  <w:num w:numId="12" w16cid:durableId="480076497">
    <w:abstractNumId w:val="6"/>
  </w:num>
  <w:num w:numId="13" w16cid:durableId="222327928">
    <w:abstractNumId w:val="0"/>
  </w:num>
  <w:num w:numId="14" w16cid:durableId="216167421">
    <w:abstractNumId w:val="15"/>
  </w:num>
  <w:num w:numId="15" w16cid:durableId="73359902">
    <w:abstractNumId w:val="16"/>
  </w:num>
  <w:num w:numId="16" w16cid:durableId="598951596">
    <w:abstractNumId w:val="14"/>
  </w:num>
  <w:num w:numId="17" w16cid:durableId="1291520635">
    <w:abstractNumId w:val="9"/>
  </w:num>
  <w:num w:numId="18" w16cid:durableId="1644384947">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EEC"/>
    <w:rsid w:val="00014097"/>
    <w:rsid w:val="00032E27"/>
    <w:rsid w:val="00081971"/>
    <w:rsid w:val="00081ADA"/>
    <w:rsid w:val="000901B5"/>
    <w:rsid w:val="000A4E63"/>
    <w:rsid w:val="000A7FCE"/>
    <w:rsid w:val="000B1878"/>
    <w:rsid w:val="000B58E8"/>
    <w:rsid w:val="000D452C"/>
    <w:rsid w:val="000E5C14"/>
    <w:rsid w:val="000E7766"/>
    <w:rsid w:val="000F6978"/>
    <w:rsid w:val="00106B0F"/>
    <w:rsid w:val="001075D3"/>
    <w:rsid w:val="00115638"/>
    <w:rsid w:val="00122195"/>
    <w:rsid w:val="00122F94"/>
    <w:rsid w:val="00132346"/>
    <w:rsid w:val="001324E1"/>
    <w:rsid w:val="00141345"/>
    <w:rsid w:val="00162352"/>
    <w:rsid w:val="00164526"/>
    <w:rsid w:val="00197906"/>
    <w:rsid w:val="001A073D"/>
    <w:rsid w:val="001A7EF7"/>
    <w:rsid w:val="001B4388"/>
    <w:rsid w:val="001C2042"/>
    <w:rsid w:val="001D4D2D"/>
    <w:rsid w:val="001D5E3D"/>
    <w:rsid w:val="001D6503"/>
    <w:rsid w:val="001E1B5E"/>
    <w:rsid w:val="001E758D"/>
    <w:rsid w:val="001F6B63"/>
    <w:rsid w:val="00204BA3"/>
    <w:rsid w:val="002076BC"/>
    <w:rsid w:val="002211EA"/>
    <w:rsid w:val="00223691"/>
    <w:rsid w:val="00236B8D"/>
    <w:rsid w:val="00242B1E"/>
    <w:rsid w:val="0024699A"/>
    <w:rsid w:val="002600DF"/>
    <w:rsid w:val="00263C67"/>
    <w:rsid w:val="00283D43"/>
    <w:rsid w:val="00294965"/>
    <w:rsid w:val="002A4B76"/>
    <w:rsid w:val="002A7BFB"/>
    <w:rsid w:val="002B1641"/>
    <w:rsid w:val="002C582A"/>
    <w:rsid w:val="002D1F6A"/>
    <w:rsid w:val="002E7C08"/>
    <w:rsid w:val="00305019"/>
    <w:rsid w:val="00332704"/>
    <w:rsid w:val="00345D57"/>
    <w:rsid w:val="0035163E"/>
    <w:rsid w:val="00354244"/>
    <w:rsid w:val="00373A2A"/>
    <w:rsid w:val="0038192B"/>
    <w:rsid w:val="00396D18"/>
    <w:rsid w:val="003A45DB"/>
    <w:rsid w:val="003B6C05"/>
    <w:rsid w:val="003C70FF"/>
    <w:rsid w:val="003E11C9"/>
    <w:rsid w:val="00400B29"/>
    <w:rsid w:val="00410B61"/>
    <w:rsid w:val="00413025"/>
    <w:rsid w:val="00416627"/>
    <w:rsid w:val="0041694F"/>
    <w:rsid w:val="00416C59"/>
    <w:rsid w:val="00426111"/>
    <w:rsid w:val="004301C1"/>
    <w:rsid w:val="00437AFB"/>
    <w:rsid w:val="0044183F"/>
    <w:rsid w:val="00463873"/>
    <w:rsid w:val="00464E7E"/>
    <w:rsid w:val="00465B0E"/>
    <w:rsid w:val="00470E86"/>
    <w:rsid w:val="0048144E"/>
    <w:rsid w:val="004A1AD4"/>
    <w:rsid w:val="004A6E37"/>
    <w:rsid w:val="004B06D7"/>
    <w:rsid w:val="004B073E"/>
    <w:rsid w:val="004C21BF"/>
    <w:rsid w:val="004C6E4C"/>
    <w:rsid w:val="004D1B59"/>
    <w:rsid w:val="004D71D3"/>
    <w:rsid w:val="004F07AE"/>
    <w:rsid w:val="004F293A"/>
    <w:rsid w:val="004F3943"/>
    <w:rsid w:val="00506903"/>
    <w:rsid w:val="00532950"/>
    <w:rsid w:val="00535877"/>
    <w:rsid w:val="0057247E"/>
    <w:rsid w:val="0057534C"/>
    <w:rsid w:val="0058008E"/>
    <w:rsid w:val="00595D7B"/>
    <w:rsid w:val="005A1F90"/>
    <w:rsid w:val="005A54C7"/>
    <w:rsid w:val="005B1D95"/>
    <w:rsid w:val="005C256C"/>
    <w:rsid w:val="005C511E"/>
    <w:rsid w:val="005D4503"/>
    <w:rsid w:val="005D505B"/>
    <w:rsid w:val="005F2D8B"/>
    <w:rsid w:val="005F3287"/>
    <w:rsid w:val="005F538B"/>
    <w:rsid w:val="005F679F"/>
    <w:rsid w:val="00601630"/>
    <w:rsid w:val="006230BE"/>
    <w:rsid w:val="00623627"/>
    <w:rsid w:val="00637488"/>
    <w:rsid w:val="00641042"/>
    <w:rsid w:val="006423BF"/>
    <w:rsid w:val="00644B6A"/>
    <w:rsid w:val="00645228"/>
    <w:rsid w:val="00650F8C"/>
    <w:rsid w:val="0067249B"/>
    <w:rsid w:val="00674BD0"/>
    <w:rsid w:val="00676875"/>
    <w:rsid w:val="006838DB"/>
    <w:rsid w:val="006850A3"/>
    <w:rsid w:val="006A168F"/>
    <w:rsid w:val="006B5712"/>
    <w:rsid w:val="006C026E"/>
    <w:rsid w:val="006C1729"/>
    <w:rsid w:val="006C62FE"/>
    <w:rsid w:val="006C690B"/>
    <w:rsid w:val="006E2C00"/>
    <w:rsid w:val="006E4829"/>
    <w:rsid w:val="006F4657"/>
    <w:rsid w:val="006F78B9"/>
    <w:rsid w:val="00701796"/>
    <w:rsid w:val="00705A7B"/>
    <w:rsid w:val="0070764C"/>
    <w:rsid w:val="007158B7"/>
    <w:rsid w:val="0073306D"/>
    <w:rsid w:val="00734DEA"/>
    <w:rsid w:val="007428E9"/>
    <w:rsid w:val="00756352"/>
    <w:rsid w:val="00772ED0"/>
    <w:rsid w:val="00781E88"/>
    <w:rsid w:val="0078342F"/>
    <w:rsid w:val="00794A73"/>
    <w:rsid w:val="00797D1E"/>
    <w:rsid w:val="007A6B89"/>
    <w:rsid w:val="007A6FB8"/>
    <w:rsid w:val="007B62DE"/>
    <w:rsid w:val="007D7C97"/>
    <w:rsid w:val="007E0374"/>
    <w:rsid w:val="007E5DEE"/>
    <w:rsid w:val="007F21FA"/>
    <w:rsid w:val="007F2B85"/>
    <w:rsid w:val="007F38FC"/>
    <w:rsid w:val="00807DF3"/>
    <w:rsid w:val="00823FDC"/>
    <w:rsid w:val="00847B8D"/>
    <w:rsid w:val="00857246"/>
    <w:rsid w:val="00861B41"/>
    <w:rsid w:val="008623D1"/>
    <w:rsid w:val="00863654"/>
    <w:rsid w:val="00865389"/>
    <w:rsid w:val="008712E0"/>
    <w:rsid w:val="008724C8"/>
    <w:rsid w:val="00882179"/>
    <w:rsid w:val="008A23D9"/>
    <w:rsid w:val="008A7075"/>
    <w:rsid w:val="008B52A5"/>
    <w:rsid w:val="008B5EA0"/>
    <w:rsid w:val="008C101E"/>
    <w:rsid w:val="008D734F"/>
    <w:rsid w:val="008E2995"/>
    <w:rsid w:val="008F3DB3"/>
    <w:rsid w:val="00901C9C"/>
    <w:rsid w:val="00902EF4"/>
    <w:rsid w:val="00904E38"/>
    <w:rsid w:val="009051A5"/>
    <w:rsid w:val="009054DC"/>
    <w:rsid w:val="00921BAE"/>
    <w:rsid w:val="009322D0"/>
    <w:rsid w:val="009553BA"/>
    <w:rsid w:val="00956D59"/>
    <w:rsid w:val="00960814"/>
    <w:rsid w:val="00964F99"/>
    <w:rsid w:val="00972604"/>
    <w:rsid w:val="00977C07"/>
    <w:rsid w:val="00981021"/>
    <w:rsid w:val="00990032"/>
    <w:rsid w:val="00995C4F"/>
    <w:rsid w:val="00997ED3"/>
    <w:rsid w:val="009A4174"/>
    <w:rsid w:val="009B3EEC"/>
    <w:rsid w:val="009C4408"/>
    <w:rsid w:val="009D729B"/>
    <w:rsid w:val="009D7EF2"/>
    <w:rsid w:val="009F5ED0"/>
    <w:rsid w:val="00A023D3"/>
    <w:rsid w:val="00A042EC"/>
    <w:rsid w:val="00A23967"/>
    <w:rsid w:val="00A25331"/>
    <w:rsid w:val="00A2767F"/>
    <w:rsid w:val="00A36068"/>
    <w:rsid w:val="00A44E8F"/>
    <w:rsid w:val="00A47CD2"/>
    <w:rsid w:val="00A54581"/>
    <w:rsid w:val="00A5530C"/>
    <w:rsid w:val="00A7490D"/>
    <w:rsid w:val="00A810BF"/>
    <w:rsid w:val="00A834CD"/>
    <w:rsid w:val="00AA4D5E"/>
    <w:rsid w:val="00AB21D0"/>
    <w:rsid w:val="00AD435D"/>
    <w:rsid w:val="00AD5AB3"/>
    <w:rsid w:val="00AD6C6D"/>
    <w:rsid w:val="00AE04D4"/>
    <w:rsid w:val="00B009E2"/>
    <w:rsid w:val="00B03CF8"/>
    <w:rsid w:val="00B24AC2"/>
    <w:rsid w:val="00B36D5E"/>
    <w:rsid w:val="00B42176"/>
    <w:rsid w:val="00B42EB1"/>
    <w:rsid w:val="00B45034"/>
    <w:rsid w:val="00B509BB"/>
    <w:rsid w:val="00B511E3"/>
    <w:rsid w:val="00B54E77"/>
    <w:rsid w:val="00B6082A"/>
    <w:rsid w:val="00B81011"/>
    <w:rsid w:val="00B83E37"/>
    <w:rsid w:val="00B953B1"/>
    <w:rsid w:val="00BA1168"/>
    <w:rsid w:val="00BB190A"/>
    <w:rsid w:val="00BC085B"/>
    <w:rsid w:val="00BC6F34"/>
    <w:rsid w:val="00BD37BD"/>
    <w:rsid w:val="00BD541E"/>
    <w:rsid w:val="00BD65C5"/>
    <w:rsid w:val="00BF2368"/>
    <w:rsid w:val="00BF2F43"/>
    <w:rsid w:val="00BF5AC1"/>
    <w:rsid w:val="00C0135E"/>
    <w:rsid w:val="00C0238D"/>
    <w:rsid w:val="00C03902"/>
    <w:rsid w:val="00C04D39"/>
    <w:rsid w:val="00C104EC"/>
    <w:rsid w:val="00C22E6A"/>
    <w:rsid w:val="00C26A18"/>
    <w:rsid w:val="00C30137"/>
    <w:rsid w:val="00C331F9"/>
    <w:rsid w:val="00C41C8B"/>
    <w:rsid w:val="00C41F0B"/>
    <w:rsid w:val="00C421E8"/>
    <w:rsid w:val="00C45F94"/>
    <w:rsid w:val="00C603E0"/>
    <w:rsid w:val="00C60E31"/>
    <w:rsid w:val="00C67B2C"/>
    <w:rsid w:val="00C748FC"/>
    <w:rsid w:val="00C77596"/>
    <w:rsid w:val="00C9185F"/>
    <w:rsid w:val="00C91D0A"/>
    <w:rsid w:val="00C948B2"/>
    <w:rsid w:val="00CB063B"/>
    <w:rsid w:val="00CB204A"/>
    <w:rsid w:val="00CB2C55"/>
    <w:rsid w:val="00CD0A8C"/>
    <w:rsid w:val="00CD5B2E"/>
    <w:rsid w:val="00CF2153"/>
    <w:rsid w:val="00CF2657"/>
    <w:rsid w:val="00CF4880"/>
    <w:rsid w:val="00CF716A"/>
    <w:rsid w:val="00D0099B"/>
    <w:rsid w:val="00D021C4"/>
    <w:rsid w:val="00D53BF2"/>
    <w:rsid w:val="00D60ED0"/>
    <w:rsid w:val="00D65EFD"/>
    <w:rsid w:val="00D75CB6"/>
    <w:rsid w:val="00D82CF8"/>
    <w:rsid w:val="00D84748"/>
    <w:rsid w:val="00D973E1"/>
    <w:rsid w:val="00DA367F"/>
    <w:rsid w:val="00DB049A"/>
    <w:rsid w:val="00DB058D"/>
    <w:rsid w:val="00DB6DB0"/>
    <w:rsid w:val="00DD025B"/>
    <w:rsid w:val="00DF1306"/>
    <w:rsid w:val="00DF5E67"/>
    <w:rsid w:val="00E00E7F"/>
    <w:rsid w:val="00E01569"/>
    <w:rsid w:val="00E13E07"/>
    <w:rsid w:val="00E1645A"/>
    <w:rsid w:val="00E24ECA"/>
    <w:rsid w:val="00E25B7C"/>
    <w:rsid w:val="00E33F88"/>
    <w:rsid w:val="00E536D2"/>
    <w:rsid w:val="00E53B16"/>
    <w:rsid w:val="00E545D3"/>
    <w:rsid w:val="00E550FA"/>
    <w:rsid w:val="00E564DE"/>
    <w:rsid w:val="00E66BAD"/>
    <w:rsid w:val="00E80B49"/>
    <w:rsid w:val="00E96FE8"/>
    <w:rsid w:val="00EA64DB"/>
    <w:rsid w:val="00EB47F0"/>
    <w:rsid w:val="00EC5C00"/>
    <w:rsid w:val="00EE6F36"/>
    <w:rsid w:val="00EF645F"/>
    <w:rsid w:val="00F02B65"/>
    <w:rsid w:val="00F032D5"/>
    <w:rsid w:val="00F0647D"/>
    <w:rsid w:val="00F20C50"/>
    <w:rsid w:val="00F26BE0"/>
    <w:rsid w:val="00F41575"/>
    <w:rsid w:val="00F55436"/>
    <w:rsid w:val="00F63F46"/>
    <w:rsid w:val="00F64E76"/>
    <w:rsid w:val="00F65421"/>
    <w:rsid w:val="00F72CD7"/>
    <w:rsid w:val="00F77F63"/>
    <w:rsid w:val="00F95800"/>
    <w:rsid w:val="00FA0B5A"/>
    <w:rsid w:val="00FA336A"/>
    <w:rsid w:val="00FA5623"/>
    <w:rsid w:val="00FB01E4"/>
    <w:rsid w:val="00FB54F6"/>
    <w:rsid w:val="00FF0FE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E2CAD"/>
  <w15:docId w15:val="{C00740C0-205C-4673-B754-ED85C1353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Calibri" w:eastAsia="Calibri" w:hAnsi="Calibri" w:cs="Calibri"/>
      <w:lang w:val="uk-UA"/>
    </w:rPr>
  </w:style>
  <w:style w:type="paragraph" w:styleId="1">
    <w:name w:val="heading 1"/>
    <w:basedOn w:val="a"/>
    <w:next w:val="a"/>
    <w:link w:val="10"/>
    <w:uiPriority w:val="9"/>
    <w:qFormat/>
    <w:rsid w:val="00865389"/>
    <w:pPr>
      <w:keepNext/>
      <w:keepLines/>
      <w:widowControl/>
      <w:autoSpaceDE/>
      <w:autoSpaceDN/>
      <w:spacing w:before="480" w:line="276" w:lineRule="auto"/>
      <w:outlineLvl w:val="0"/>
    </w:pPr>
    <w:rPr>
      <w:rFonts w:asciiTheme="majorHAnsi" w:eastAsiaTheme="majorEastAsia" w:hAnsiTheme="majorHAnsi" w:cstheme="majorBidi"/>
      <w:b/>
      <w:bCs/>
      <w:color w:val="365F91" w:themeColor="accent1" w:themeShade="BF"/>
      <w:sz w:val="28"/>
      <w:szCs w:val="28"/>
      <w:lang w:val="en-US"/>
    </w:rPr>
  </w:style>
  <w:style w:type="paragraph" w:styleId="3">
    <w:name w:val="heading 3"/>
    <w:basedOn w:val="a"/>
    <w:next w:val="a"/>
    <w:link w:val="30"/>
    <w:uiPriority w:val="9"/>
    <w:semiHidden/>
    <w:unhideWhenUsed/>
    <w:qFormat/>
    <w:rsid w:val="00E80B49"/>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style>
  <w:style w:type="paragraph" w:styleId="a4">
    <w:name w:val="Title"/>
    <w:basedOn w:val="a"/>
    <w:uiPriority w:val="1"/>
    <w:qFormat/>
    <w:pPr>
      <w:spacing w:before="78"/>
      <w:ind w:left="116"/>
    </w:pPr>
    <w:rPr>
      <w:rFonts w:ascii="Times New Roman" w:eastAsia="Times New Roman" w:hAnsi="Times New Roman" w:cs="Times New Roman"/>
      <w:b/>
      <w:bCs/>
      <w:sz w:val="28"/>
      <w:szCs w:val="28"/>
    </w:rPr>
  </w:style>
  <w:style w:type="paragraph" w:styleId="a5">
    <w:name w:val="List Paragraph"/>
    <w:basedOn w:val="a"/>
    <w:uiPriority w:val="34"/>
    <w:qFormat/>
    <w:pPr>
      <w:ind w:left="116" w:hanging="707"/>
    </w:pPr>
  </w:style>
  <w:style w:type="paragraph" w:customStyle="1" w:styleId="TableParagraph">
    <w:name w:val="Table Paragraph"/>
    <w:basedOn w:val="a"/>
    <w:uiPriority w:val="1"/>
    <w:qFormat/>
  </w:style>
  <w:style w:type="paragraph" w:styleId="a6">
    <w:name w:val="footer"/>
    <w:basedOn w:val="a"/>
    <w:link w:val="a7"/>
    <w:rsid w:val="007B62DE"/>
    <w:pPr>
      <w:tabs>
        <w:tab w:val="center" w:pos="4677"/>
        <w:tab w:val="right" w:pos="9355"/>
      </w:tabs>
      <w:adjustRightInd w:val="0"/>
    </w:pPr>
    <w:rPr>
      <w:rFonts w:ascii="Arial" w:eastAsia="Times New Roman" w:hAnsi="Arial" w:cs="Arial"/>
      <w:sz w:val="20"/>
      <w:szCs w:val="20"/>
      <w:lang w:val="ru-RU" w:eastAsia="ru-RU"/>
    </w:rPr>
  </w:style>
  <w:style w:type="character" w:customStyle="1" w:styleId="a7">
    <w:name w:val="Нижний колонтитул Знак"/>
    <w:basedOn w:val="a0"/>
    <w:link w:val="a6"/>
    <w:rsid w:val="007B62DE"/>
    <w:rPr>
      <w:rFonts w:ascii="Arial" w:eastAsia="Times New Roman" w:hAnsi="Arial" w:cs="Arial"/>
      <w:sz w:val="20"/>
      <w:szCs w:val="20"/>
      <w:lang w:val="ru-RU" w:eastAsia="ru-RU"/>
    </w:rPr>
  </w:style>
  <w:style w:type="paragraph" w:styleId="a8">
    <w:name w:val="Normal (Web)"/>
    <w:basedOn w:val="a"/>
    <w:uiPriority w:val="99"/>
    <w:semiHidden/>
    <w:unhideWhenUsed/>
    <w:rsid w:val="00B83E37"/>
    <w:pPr>
      <w:widowControl/>
      <w:autoSpaceDE/>
      <w:autoSpaceDN/>
      <w:spacing w:before="100" w:beforeAutospacing="1" w:after="100" w:afterAutospacing="1"/>
    </w:pPr>
    <w:rPr>
      <w:rFonts w:ascii="Times New Roman" w:eastAsia="Times New Roman" w:hAnsi="Times New Roman" w:cs="Times New Roman"/>
      <w:sz w:val="24"/>
      <w:szCs w:val="24"/>
      <w:lang w:eastAsia="uk-UA"/>
    </w:rPr>
  </w:style>
  <w:style w:type="character" w:styleId="a9">
    <w:name w:val="Hyperlink"/>
    <w:basedOn w:val="a0"/>
    <w:uiPriority w:val="99"/>
    <w:unhideWhenUsed/>
    <w:rsid w:val="00F41575"/>
    <w:rPr>
      <w:color w:val="0000FF"/>
      <w:u w:val="single"/>
    </w:rPr>
  </w:style>
  <w:style w:type="character" w:customStyle="1" w:styleId="8pt">
    <w:name w:val="Основний текст + 8 pt"/>
    <w:basedOn w:val="a0"/>
    <w:rsid w:val="00F95800"/>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rPr>
  </w:style>
  <w:style w:type="paragraph" w:styleId="HTML">
    <w:name w:val="HTML Preformatted"/>
    <w:basedOn w:val="a"/>
    <w:link w:val="HTML0"/>
    <w:uiPriority w:val="99"/>
    <w:semiHidden/>
    <w:unhideWhenUsed/>
    <w:rsid w:val="004C6E4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4C6E4C"/>
    <w:rPr>
      <w:rFonts w:ascii="Courier New" w:eastAsia="Times New Roman" w:hAnsi="Courier New" w:cs="Courier New"/>
      <w:sz w:val="20"/>
      <w:szCs w:val="20"/>
      <w:lang w:val="uk-UA" w:eastAsia="uk-UA"/>
    </w:rPr>
  </w:style>
  <w:style w:type="table" w:styleId="aa">
    <w:name w:val="Table Grid"/>
    <w:basedOn w:val="a1"/>
    <w:uiPriority w:val="59"/>
    <w:rsid w:val="007E5DEE"/>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basedOn w:val="a0"/>
    <w:uiPriority w:val="22"/>
    <w:qFormat/>
    <w:rsid w:val="00D65EFD"/>
    <w:rPr>
      <w:b/>
      <w:bCs/>
    </w:rPr>
  </w:style>
  <w:style w:type="paragraph" w:styleId="ac">
    <w:name w:val="Balloon Text"/>
    <w:basedOn w:val="a"/>
    <w:link w:val="ad"/>
    <w:uiPriority w:val="99"/>
    <w:semiHidden/>
    <w:unhideWhenUsed/>
    <w:rsid w:val="005A54C7"/>
    <w:rPr>
      <w:rFonts w:ascii="Tahoma" w:hAnsi="Tahoma" w:cs="Tahoma"/>
      <w:sz w:val="16"/>
      <w:szCs w:val="16"/>
    </w:rPr>
  </w:style>
  <w:style w:type="character" w:customStyle="1" w:styleId="ad">
    <w:name w:val="Текст выноски Знак"/>
    <w:basedOn w:val="a0"/>
    <w:link w:val="ac"/>
    <w:uiPriority w:val="99"/>
    <w:semiHidden/>
    <w:rsid w:val="005A54C7"/>
    <w:rPr>
      <w:rFonts w:ascii="Tahoma" w:eastAsia="Calibri" w:hAnsi="Tahoma" w:cs="Tahoma"/>
      <w:sz w:val="16"/>
      <w:szCs w:val="16"/>
      <w:lang w:val="uk-UA"/>
    </w:rPr>
  </w:style>
  <w:style w:type="paragraph" w:styleId="ae">
    <w:name w:val="header"/>
    <w:basedOn w:val="a"/>
    <w:link w:val="af"/>
    <w:uiPriority w:val="99"/>
    <w:unhideWhenUsed/>
    <w:rsid w:val="006C690B"/>
    <w:pPr>
      <w:tabs>
        <w:tab w:val="center" w:pos="4819"/>
        <w:tab w:val="right" w:pos="9639"/>
      </w:tabs>
    </w:pPr>
  </w:style>
  <w:style w:type="character" w:customStyle="1" w:styleId="af">
    <w:name w:val="Верхний колонтитул Знак"/>
    <w:basedOn w:val="a0"/>
    <w:link w:val="ae"/>
    <w:uiPriority w:val="99"/>
    <w:rsid w:val="006C690B"/>
    <w:rPr>
      <w:rFonts w:ascii="Calibri" w:eastAsia="Calibri" w:hAnsi="Calibri" w:cs="Calibri"/>
      <w:lang w:val="uk-UA"/>
    </w:rPr>
  </w:style>
  <w:style w:type="character" w:styleId="af0">
    <w:name w:val="Unresolved Mention"/>
    <w:basedOn w:val="a0"/>
    <w:uiPriority w:val="99"/>
    <w:semiHidden/>
    <w:unhideWhenUsed/>
    <w:rsid w:val="00601630"/>
    <w:rPr>
      <w:color w:val="605E5C"/>
      <w:shd w:val="clear" w:color="auto" w:fill="E1DFDD"/>
    </w:rPr>
  </w:style>
  <w:style w:type="character" w:customStyle="1" w:styleId="10">
    <w:name w:val="Заголовок 1 Знак"/>
    <w:basedOn w:val="a0"/>
    <w:link w:val="1"/>
    <w:uiPriority w:val="9"/>
    <w:rsid w:val="00865389"/>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E80B49"/>
    <w:rPr>
      <w:rFonts w:asciiTheme="majorHAnsi" w:eastAsiaTheme="majorEastAsia" w:hAnsiTheme="majorHAnsi" w:cstheme="majorBidi"/>
      <w:color w:val="243F60" w:themeColor="accent1" w:themeShade="7F"/>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384663">
      <w:bodyDiv w:val="1"/>
      <w:marLeft w:val="0"/>
      <w:marRight w:val="0"/>
      <w:marTop w:val="0"/>
      <w:marBottom w:val="0"/>
      <w:divBdr>
        <w:top w:val="none" w:sz="0" w:space="0" w:color="auto"/>
        <w:left w:val="none" w:sz="0" w:space="0" w:color="auto"/>
        <w:bottom w:val="none" w:sz="0" w:space="0" w:color="auto"/>
        <w:right w:val="none" w:sz="0" w:space="0" w:color="auto"/>
      </w:divBdr>
      <w:divsChild>
        <w:div w:id="841436946">
          <w:marLeft w:val="0"/>
          <w:marRight w:val="0"/>
          <w:marTop w:val="0"/>
          <w:marBottom w:val="0"/>
          <w:divBdr>
            <w:top w:val="none" w:sz="0" w:space="0" w:color="auto"/>
            <w:left w:val="none" w:sz="0" w:space="0" w:color="auto"/>
            <w:bottom w:val="none" w:sz="0" w:space="0" w:color="auto"/>
            <w:right w:val="none" w:sz="0" w:space="0" w:color="auto"/>
          </w:divBdr>
          <w:divsChild>
            <w:div w:id="672076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091582">
      <w:bodyDiv w:val="1"/>
      <w:marLeft w:val="0"/>
      <w:marRight w:val="0"/>
      <w:marTop w:val="0"/>
      <w:marBottom w:val="0"/>
      <w:divBdr>
        <w:top w:val="none" w:sz="0" w:space="0" w:color="auto"/>
        <w:left w:val="none" w:sz="0" w:space="0" w:color="auto"/>
        <w:bottom w:val="none" w:sz="0" w:space="0" w:color="auto"/>
        <w:right w:val="none" w:sz="0" w:space="0" w:color="auto"/>
      </w:divBdr>
    </w:div>
    <w:div w:id="160582580">
      <w:bodyDiv w:val="1"/>
      <w:marLeft w:val="0"/>
      <w:marRight w:val="0"/>
      <w:marTop w:val="0"/>
      <w:marBottom w:val="0"/>
      <w:divBdr>
        <w:top w:val="none" w:sz="0" w:space="0" w:color="auto"/>
        <w:left w:val="none" w:sz="0" w:space="0" w:color="auto"/>
        <w:bottom w:val="none" w:sz="0" w:space="0" w:color="auto"/>
        <w:right w:val="none" w:sz="0" w:space="0" w:color="auto"/>
      </w:divBdr>
    </w:div>
    <w:div w:id="174730815">
      <w:bodyDiv w:val="1"/>
      <w:marLeft w:val="0"/>
      <w:marRight w:val="0"/>
      <w:marTop w:val="0"/>
      <w:marBottom w:val="0"/>
      <w:divBdr>
        <w:top w:val="none" w:sz="0" w:space="0" w:color="auto"/>
        <w:left w:val="none" w:sz="0" w:space="0" w:color="auto"/>
        <w:bottom w:val="none" w:sz="0" w:space="0" w:color="auto"/>
        <w:right w:val="none" w:sz="0" w:space="0" w:color="auto"/>
      </w:divBdr>
    </w:div>
    <w:div w:id="206068879">
      <w:bodyDiv w:val="1"/>
      <w:marLeft w:val="0"/>
      <w:marRight w:val="0"/>
      <w:marTop w:val="0"/>
      <w:marBottom w:val="0"/>
      <w:divBdr>
        <w:top w:val="none" w:sz="0" w:space="0" w:color="auto"/>
        <w:left w:val="none" w:sz="0" w:space="0" w:color="auto"/>
        <w:bottom w:val="none" w:sz="0" w:space="0" w:color="auto"/>
        <w:right w:val="none" w:sz="0" w:space="0" w:color="auto"/>
      </w:divBdr>
    </w:div>
    <w:div w:id="285816625">
      <w:bodyDiv w:val="1"/>
      <w:marLeft w:val="0"/>
      <w:marRight w:val="0"/>
      <w:marTop w:val="0"/>
      <w:marBottom w:val="0"/>
      <w:divBdr>
        <w:top w:val="none" w:sz="0" w:space="0" w:color="auto"/>
        <w:left w:val="none" w:sz="0" w:space="0" w:color="auto"/>
        <w:bottom w:val="none" w:sz="0" w:space="0" w:color="auto"/>
        <w:right w:val="none" w:sz="0" w:space="0" w:color="auto"/>
      </w:divBdr>
    </w:div>
    <w:div w:id="299237953">
      <w:bodyDiv w:val="1"/>
      <w:marLeft w:val="0"/>
      <w:marRight w:val="0"/>
      <w:marTop w:val="0"/>
      <w:marBottom w:val="0"/>
      <w:divBdr>
        <w:top w:val="none" w:sz="0" w:space="0" w:color="auto"/>
        <w:left w:val="none" w:sz="0" w:space="0" w:color="auto"/>
        <w:bottom w:val="none" w:sz="0" w:space="0" w:color="auto"/>
        <w:right w:val="none" w:sz="0" w:space="0" w:color="auto"/>
      </w:divBdr>
      <w:divsChild>
        <w:div w:id="6488956">
          <w:marLeft w:val="0"/>
          <w:marRight w:val="0"/>
          <w:marTop w:val="0"/>
          <w:marBottom w:val="0"/>
          <w:divBdr>
            <w:top w:val="none" w:sz="0" w:space="0" w:color="auto"/>
            <w:left w:val="none" w:sz="0" w:space="0" w:color="auto"/>
            <w:bottom w:val="none" w:sz="0" w:space="0" w:color="auto"/>
            <w:right w:val="none" w:sz="0" w:space="0" w:color="auto"/>
          </w:divBdr>
        </w:div>
        <w:div w:id="198011295">
          <w:marLeft w:val="0"/>
          <w:marRight w:val="0"/>
          <w:marTop w:val="0"/>
          <w:marBottom w:val="0"/>
          <w:divBdr>
            <w:top w:val="none" w:sz="0" w:space="0" w:color="auto"/>
            <w:left w:val="none" w:sz="0" w:space="0" w:color="auto"/>
            <w:bottom w:val="none" w:sz="0" w:space="0" w:color="auto"/>
            <w:right w:val="none" w:sz="0" w:space="0" w:color="auto"/>
          </w:divBdr>
        </w:div>
        <w:div w:id="549920600">
          <w:marLeft w:val="0"/>
          <w:marRight w:val="0"/>
          <w:marTop w:val="0"/>
          <w:marBottom w:val="0"/>
          <w:divBdr>
            <w:top w:val="none" w:sz="0" w:space="0" w:color="auto"/>
            <w:left w:val="none" w:sz="0" w:space="0" w:color="auto"/>
            <w:bottom w:val="none" w:sz="0" w:space="0" w:color="auto"/>
            <w:right w:val="none" w:sz="0" w:space="0" w:color="auto"/>
          </w:divBdr>
        </w:div>
        <w:div w:id="736050335">
          <w:marLeft w:val="0"/>
          <w:marRight w:val="0"/>
          <w:marTop w:val="0"/>
          <w:marBottom w:val="0"/>
          <w:divBdr>
            <w:top w:val="none" w:sz="0" w:space="0" w:color="auto"/>
            <w:left w:val="none" w:sz="0" w:space="0" w:color="auto"/>
            <w:bottom w:val="none" w:sz="0" w:space="0" w:color="auto"/>
            <w:right w:val="none" w:sz="0" w:space="0" w:color="auto"/>
          </w:divBdr>
        </w:div>
        <w:div w:id="913051127">
          <w:marLeft w:val="0"/>
          <w:marRight w:val="0"/>
          <w:marTop w:val="0"/>
          <w:marBottom w:val="0"/>
          <w:divBdr>
            <w:top w:val="none" w:sz="0" w:space="0" w:color="auto"/>
            <w:left w:val="none" w:sz="0" w:space="0" w:color="auto"/>
            <w:bottom w:val="none" w:sz="0" w:space="0" w:color="auto"/>
            <w:right w:val="none" w:sz="0" w:space="0" w:color="auto"/>
          </w:divBdr>
        </w:div>
        <w:div w:id="1115519064">
          <w:marLeft w:val="0"/>
          <w:marRight w:val="0"/>
          <w:marTop w:val="0"/>
          <w:marBottom w:val="0"/>
          <w:divBdr>
            <w:top w:val="none" w:sz="0" w:space="0" w:color="auto"/>
            <w:left w:val="none" w:sz="0" w:space="0" w:color="auto"/>
            <w:bottom w:val="none" w:sz="0" w:space="0" w:color="auto"/>
            <w:right w:val="none" w:sz="0" w:space="0" w:color="auto"/>
          </w:divBdr>
        </w:div>
        <w:div w:id="1149515822">
          <w:marLeft w:val="0"/>
          <w:marRight w:val="0"/>
          <w:marTop w:val="0"/>
          <w:marBottom w:val="0"/>
          <w:divBdr>
            <w:top w:val="none" w:sz="0" w:space="0" w:color="auto"/>
            <w:left w:val="none" w:sz="0" w:space="0" w:color="auto"/>
            <w:bottom w:val="none" w:sz="0" w:space="0" w:color="auto"/>
            <w:right w:val="none" w:sz="0" w:space="0" w:color="auto"/>
          </w:divBdr>
        </w:div>
        <w:div w:id="1378508732">
          <w:marLeft w:val="0"/>
          <w:marRight w:val="0"/>
          <w:marTop w:val="0"/>
          <w:marBottom w:val="0"/>
          <w:divBdr>
            <w:top w:val="none" w:sz="0" w:space="0" w:color="auto"/>
            <w:left w:val="none" w:sz="0" w:space="0" w:color="auto"/>
            <w:bottom w:val="none" w:sz="0" w:space="0" w:color="auto"/>
            <w:right w:val="none" w:sz="0" w:space="0" w:color="auto"/>
          </w:divBdr>
        </w:div>
        <w:div w:id="1544562408">
          <w:marLeft w:val="0"/>
          <w:marRight w:val="0"/>
          <w:marTop w:val="0"/>
          <w:marBottom w:val="0"/>
          <w:divBdr>
            <w:top w:val="none" w:sz="0" w:space="0" w:color="auto"/>
            <w:left w:val="none" w:sz="0" w:space="0" w:color="auto"/>
            <w:bottom w:val="none" w:sz="0" w:space="0" w:color="auto"/>
            <w:right w:val="none" w:sz="0" w:space="0" w:color="auto"/>
          </w:divBdr>
        </w:div>
        <w:div w:id="1667131639">
          <w:marLeft w:val="0"/>
          <w:marRight w:val="0"/>
          <w:marTop w:val="0"/>
          <w:marBottom w:val="0"/>
          <w:divBdr>
            <w:top w:val="none" w:sz="0" w:space="0" w:color="auto"/>
            <w:left w:val="none" w:sz="0" w:space="0" w:color="auto"/>
            <w:bottom w:val="none" w:sz="0" w:space="0" w:color="auto"/>
            <w:right w:val="none" w:sz="0" w:space="0" w:color="auto"/>
          </w:divBdr>
        </w:div>
        <w:div w:id="1701274917">
          <w:marLeft w:val="0"/>
          <w:marRight w:val="0"/>
          <w:marTop w:val="0"/>
          <w:marBottom w:val="0"/>
          <w:divBdr>
            <w:top w:val="none" w:sz="0" w:space="0" w:color="auto"/>
            <w:left w:val="none" w:sz="0" w:space="0" w:color="auto"/>
            <w:bottom w:val="none" w:sz="0" w:space="0" w:color="auto"/>
            <w:right w:val="none" w:sz="0" w:space="0" w:color="auto"/>
          </w:divBdr>
        </w:div>
        <w:div w:id="1733768770">
          <w:marLeft w:val="0"/>
          <w:marRight w:val="0"/>
          <w:marTop w:val="0"/>
          <w:marBottom w:val="0"/>
          <w:divBdr>
            <w:top w:val="none" w:sz="0" w:space="0" w:color="auto"/>
            <w:left w:val="none" w:sz="0" w:space="0" w:color="auto"/>
            <w:bottom w:val="none" w:sz="0" w:space="0" w:color="auto"/>
            <w:right w:val="none" w:sz="0" w:space="0" w:color="auto"/>
          </w:divBdr>
        </w:div>
        <w:div w:id="1920669810">
          <w:marLeft w:val="0"/>
          <w:marRight w:val="0"/>
          <w:marTop w:val="0"/>
          <w:marBottom w:val="0"/>
          <w:divBdr>
            <w:top w:val="none" w:sz="0" w:space="0" w:color="auto"/>
            <w:left w:val="none" w:sz="0" w:space="0" w:color="auto"/>
            <w:bottom w:val="none" w:sz="0" w:space="0" w:color="auto"/>
            <w:right w:val="none" w:sz="0" w:space="0" w:color="auto"/>
          </w:divBdr>
        </w:div>
        <w:div w:id="1964270075">
          <w:marLeft w:val="0"/>
          <w:marRight w:val="0"/>
          <w:marTop w:val="0"/>
          <w:marBottom w:val="0"/>
          <w:divBdr>
            <w:top w:val="none" w:sz="0" w:space="0" w:color="auto"/>
            <w:left w:val="none" w:sz="0" w:space="0" w:color="auto"/>
            <w:bottom w:val="none" w:sz="0" w:space="0" w:color="auto"/>
            <w:right w:val="none" w:sz="0" w:space="0" w:color="auto"/>
          </w:divBdr>
        </w:div>
      </w:divsChild>
    </w:div>
    <w:div w:id="480149245">
      <w:bodyDiv w:val="1"/>
      <w:marLeft w:val="0"/>
      <w:marRight w:val="0"/>
      <w:marTop w:val="0"/>
      <w:marBottom w:val="0"/>
      <w:divBdr>
        <w:top w:val="none" w:sz="0" w:space="0" w:color="auto"/>
        <w:left w:val="none" w:sz="0" w:space="0" w:color="auto"/>
        <w:bottom w:val="none" w:sz="0" w:space="0" w:color="auto"/>
        <w:right w:val="none" w:sz="0" w:space="0" w:color="auto"/>
      </w:divBdr>
    </w:div>
    <w:div w:id="836846575">
      <w:bodyDiv w:val="1"/>
      <w:marLeft w:val="0"/>
      <w:marRight w:val="0"/>
      <w:marTop w:val="0"/>
      <w:marBottom w:val="0"/>
      <w:divBdr>
        <w:top w:val="none" w:sz="0" w:space="0" w:color="auto"/>
        <w:left w:val="none" w:sz="0" w:space="0" w:color="auto"/>
        <w:bottom w:val="none" w:sz="0" w:space="0" w:color="auto"/>
        <w:right w:val="none" w:sz="0" w:space="0" w:color="auto"/>
      </w:divBdr>
    </w:div>
    <w:div w:id="852455987">
      <w:bodyDiv w:val="1"/>
      <w:marLeft w:val="0"/>
      <w:marRight w:val="0"/>
      <w:marTop w:val="0"/>
      <w:marBottom w:val="0"/>
      <w:divBdr>
        <w:top w:val="none" w:sz="0" w:space="0" w:color="auto"/>
        <w:left w:val="none" w:sz="0" w:space="0" w:color="auto"/>
        <w:bottom w:val="none" w:sz="0" w:space="0" w:color="auto"/>
        <w:right w:val="none" w:sz="0" w:space="0" w:color="auto"/>
      </w:divBdr>
    </w:div>
    <w:div w:id="875043279">
      <w:bodyDiv w:val="1"/>
      <w:marLeft w:val="0"/>
      <w:marRight w:val="0"/>
      <w:marTop w:val="0"/>
      <w:marBottom w:val="0"/>
      <w:divBdr>
        <w:top w:val="none" w:sz="0" w:space="0" w:color="auto"/>
        <w:left w:val="none" w:sz="0" w:space="0" w:color="auto"/>
        <w:bottom w:val="none" w:sz="0" w:space="0" w:color="auto"/>
        <w:right w:val="none" w:sz="0" w:space="0" w:color="auto"/>
      </w:divBdr>
    </w:div>
    <w:div w:id="954367921">
      <w:bodyDiv w:val="1"/>
      <w:marLeft w:val="0"/>
      <w:marRight w:val="0"/>
      <w:marTop w:val="0"/>
      <w:marBottom w:val="0"/>
      <w:divBdr>
        <w:top w:val="none" w:sz="0" w:space="0" w:color="auto"/>
        <w:left w:val="none" w:sz="0" w:space="0" w:color="auto"/>
        <w:bottom w:val="none" w:sz="0" w:space="0" w:color="auto"/>
        <w:right w:val="none" w:sz="0" w:space="0" w:color="auto"/>
      </w:divBdr>
    </w:div>
    <w:div w:id="1001009595">
      <w:bodyDiv w:val="1"/>
      <w:marLeft w:val="0"/>
      <w:marRight w:val="0"/>
      <w:marTop w:val="0"/>
      <w:marBottom w:val="0"/>
      <w:divBdr>
        <w:top w:val="none" w:sz="0" w:space="0" w:color="auto"/>
        <w:left w:val="none" w:sz="0" w:space="0" w:color="auto"/>
        <w:bottom w:val="none" w:sz="0" w:space="0" w:color="auto"/>
        <w:right w:val="none" w:sz="0" w:space="0" w:color="auto"/>
      </w:divBdr>
    </w:div>
    <w:div w:id="1046838181">
      <w:bodyDiv w:val="1"/>
      <w:marLeft w:val="0"/>
      <w:marRight w:val="0"/>
      <w:marTop w:val="0"/>
      <w:marBottom w:val="0"/>
      <w:divBdr>
        <w:top w:val="none" w:sz="0" w:space="0" w:color="auto"/>
        <w:left w:val="none" w:sz="0" w:space="0" w:color="auto"/>
        <w:bottom w:val="none" w:sz="0" w:space="0" w:color="auto"/>
        <w:right w:val="none" w:sz="0" w:space="0" w:color="auto"/>
      </w:divBdr>
    </w:div>
    <w:div w:id="1102073317">
      <w:bodyDiv w:val="1"/>
      <w:marLeft w:val="0"/>
      <w:marRight w:val="0"/>
      <w:marTop w:val="0"/>
      <w:marBottom w:val="0"/>
      <w:divBdr>
        <w:top w:val="none" w:sz="0" w:space="0" w:color="auto"/>
        <w:left w:val="none" w:sz="0" w:space="0" w:color="auto"/>
        <w:bottom w:val="none" w:sz="0" w:space="0" w:color="auto"/>
        <w:right w:val="none" w:sz="0" w:space="0" w:color="auto"/>
      </w:divBdr>
    </w:div>
    <w:div w:id="1191643527">
      <w:bodyDiv w:val="1"/>
      <w:marLeft w:val="0"/>
      <w:marRight w:val="0"/>
      <w:marTop w:val="0"/>
      <w:marBottom w:val="0"/>
      <w:divBdr>
        <w:top w:val="none" w:sz="0" w:space="0" w:color="auto"/>
        <w:left w:val="none" w:sz="0" w:space="0" w:color="auto"/>
        <w:bottom w:val="none" w:sz="0" w:space="0" w:color="auto"/>
        <w:right w:val="none" w:sz="0" w:space="0" w:color="auto"/>
      </w:divBdr>
    </w:div>
    <w:div w:id="1206025050">
      <w:bodyDiv w:val="1"/>
      <w:marLeft w:val="0"/>
      <w:marRight w:val="0"/>
      <w:marTop w:val="0"/>
      <w:marBottom w:val="0"/>
      <w:divBdr>
        <w:top w:val="none" w:sz="0" w:space="0" w:color="auto"/>
        <w:left w:val="none" w:sz="0" w:space="0" w:color="auto"/>
        <w:bottom w:val="none" w:sz="0" w:space="0" w:color="auto"/>
        <w:right w:val="none" w:sz="0" w:space="0" w:color="auto"/>
      </w:divBdr>
    </w:div>
    <w:div w:id="1221746503">
      <w:bodyDiv w:val="1"/>
      <w:marLeft w:val="0"/>
      <w:marRight w:val="0"/>
      <w:marTop w:val="0"/>
      <w:marBottom w:val="0"/>
      <w:divBdr>
        <w:top w:val="none" w:sz="0" w:space="0" w:color="auto"/>
        <w:left w:val="none" w:sz="0" w:space="0" w:color="auto"/>
        <w:bottom w:val="none" w:sz="0" w:space="0" w:color="auto"/>
        <w:right w:val="none" w:sz="0" w:space="0" w:color="auto"/>
      </w:divBdr>
    </w:div>
    <w:div w:id="1314529600">
      <w:bodyDiv w:val="1"/>
      <w:marLeft w:val="0"/>
      <w:marRight w:val="0"/>
      <w:marTop w:val="0"/>
      <w:marBottom w:val="0"/>
      <w:divBdr>
        <w:top w:val="none" w:sz="0" w:space="0" w:color="auto"/>
        <w:left w:val="none" w:sz="0" w:space="0" w:color="auto"/>
        <w:bottom w:val="none" w:sz="0" w:space="0" w:color="auto"/>
        <w:right w:val="none" w:sz="0" w:space="0" w:color="auto"/>
      </w:divBdr>
      <w:divsChild>
        <w:div w:id="751511390">
          <w:marLeft w:val="0"/>
          <w:marRight w:val="0"/>
          <w:marTop w:val="0"/>
          <w:marBottom w:val="0"/>
          <w:divBdr>
            <w:top w:val="none" w:sz="0" w:space="0" w:color="auto"/>
            <w:left w:val="none" w:sz="0" w:space="0" w:color="auto"/>
            <w:bottom w:val="none" w:sz="0" w:space="0" w:color="auto"/>
            <w:right w:val="none" w:sz="0" w:space="0" w:color="auto"/>
          </w:divBdr>
          <w:divsChild>
            <w:div w:id="1481657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313299">
      <w:bodyDiv w:val="1"/>
      <w:marLeft w:val="0"/>
      <w:marRight w:val="0"/>
      <w:marTop w:val="0"/>
      <w:marBottom w:val="0"/>
      <w:divBdr>
        <w:top w:val="none" w:sz="0" w:space="0" w:color="auto"/>
        <w:left w:val="none" w:sz="0" w:space="0" w:color="auto"/>
        <w:bottom w:val="none" w:sz="0" w:space="0" w:color="auto"/>
        <w:right w:val="none" w:sz="0" w:space="0" w:color="auto"/>
      </w:divBdr>
    </w:div>
    <w:div w:id="1440876751">
      <w:bodyDiv w:val="1"/>
      <w:marLeft w:val="0"/>
      <w:marRight w:val="0"/>
      <w:marTop w:val="0"/>
      <w:marBottom w:val="0"/>
      <w:divBdr>
        <w:top w:val="none" w:sz="0" w:space="0" w:color="auto"/>
        <w:left w:val="none" w:sz="0" w:space="0" w:color="auto"/>
        <w:bottom w:val="none" w:sz="0" w:space="0" w:color="auto"/>
        <w:right w:val="none" w:sz="0" w:space="0" w:color="auto"/>
      </w:divBdr>
    </w:div>
    <w:div w:id="1522162695">
      <w:bodyDiv w:val="1"/>
      <w:marLeft w:val="0"/>
      <w:marRight w:val="0"/>
      <w:marTop w:val="0"/>
      <w:marBottom w:val="0"/>
      <w:divBdr>
        <w:top w:val="none" w:sz="0" w:space="0" w:color="auto"/>
        <w:left w:val="none" w:sz="0" w:space="0" w:color="auto"/>
        <w:bottom w:val="none" w:sz="0" w:space="0" w:color="auto"/>
        <w:right w:val="none" w:sz="0" w:space="0" w:color="auto"/>
      </w:divBdr>
      <w:divsChild>
        <w:div w:id="709497784">
          <w:marLeft w:val="0"/>
          <w:marRight w:val="0"/>
          <w:marTop w:val="0"/>
          <w:marBottom w:val="0"/>
          <w:divBdr>
            <w:top w:val="none" w:sz="0" w:space="0" w:color="auto"/>
            <w:left w:val="none" w:sz="0" w:space="0" w:color="auto"/>
            <w:bottom w:val="none" w:sz="0" w:space="0" w:color="auto"/>
            <w:right w:val="none" w:sz="0" w:space="0" w:color="auto"/>
          </w:divBdr>
          <w:divsChild>
            <w:div w:id="1415319164">
              <w:marLeft w:val="0"/>
              <w:marRight w:val="0"/>
              <w:marTop w:val="675"/>
              <w:marBottom w:val="150"/>
              <w:divBdr>
                <w:top w:val="none" w:sz="0" w:space="0" w:color="auto"/>
                <w:left w:val="none" w:sz="0" w:space="0" w:color="auto"/>
                <w:bottom w:val="none" w:sz="0" w:space="0" w:color="auto"/>
                <w:right w:val="none" w:sz="0" w:space="0" w:color="auto"/>
              </w:divBdr>
            </w:div>
          </w:divsChild>
        </w:div>
      </w:divsChild>
    </w:div>
    <w:div w:id="1523520245">
      <w:bodyDiv w:val="1"/>
      <w:marLeft w:val="0"/>
      <w:marRight w:val="0"/>
      <w:marTop w:val="0"/>
      <w:marBottom w:val="0"/>
      <w:divBdr>
        <w:top w:val="none" w:sz="0" w:space="0" w:color="auto"/>
        <w:left w:val="none" w:sz="0" w:space="0" w:color="auto"/>
        <w:bottom w:val="none" w:sz="0" w:space="0" w:color="auto"/>
        <w:right w:val="none" w:sz="0" w:space="0" w:color="auto"/>
      </w:divBdr>
    </w:div>
    <w:div w:id="1680309777">
      <w:bodyDiv w:val="1"/>
      <w:marLeft w:val="0"/>
      <w:marRight w:val="0"/>
      <w:marTop w:val="0"/>
      <w:marBottom w:val="0"/>
      <w:divBdr>
        <w:top w:val="none" w:sz="0" w:space="0" w:color="auto"/>
        <w:left w:val="none" w:sz="0" w:space="0" w:color="auto"/>
        <w:bottom w:val="none" w:sz="0" w:space="0" w:color="auto"/>
        <w:right w:val="none" w:sz="0" w:space="0" w:color="auto"/>
      </w:divBdr>
    </w:div>
    <w:div w:id="20114404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0142159X.2019.163300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oi.org/10.1097/ACM.000000000000339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F0B88D-0127-4915-9A28-C24D9BFA4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14486</Words>
  <Characters>82571</Characters>
  <Application>Microsoft Office Word</Application>
  <DocSecurity>0</DocSecurity>
  <Lines>688</Lines>
  <Paragraphs>193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96864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user2</dc:creator>
  <cp:keywords/>
  <dc:description/>
  <cp:lastModifiedBy>Вита Славопас</cp:lastModifiedBy>
  <cp:revision>4</cp:revision>
  <cp:lastPrinted>2024-02-11T07:34:00Z</cp:lastPrinted>
  <dcterms:created xsi:type="dcterms:W3CDTF">2025-05-26T08:38:00Z</dcterms:created>
  <dcterms:modified xsi:type="dcterms:W3CDTF">2025-05-01T04:43:00Z</dcterms:modified>
</cp:coreProperties>
</file>