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9B0C11" w14:textId="77777777" w:rsidR="00726292" w:rsidRPr="00FA3A6C" w:rsidRDefault="00726292" w:rsidP="00DE601B">
      <w:pPr>
        <w:widowControl w:val="0"/>
        <w:suppressAutoHyphens/>
        <w:jc w:val="center"/>
        <w:rPr>
          <w:rFonts w:eastAsia="Andale Sans UI"/>
          <w:b/>
          <w:kern w:val="1"/>
          <w:sz w:val="28"/>
        </w:rPr>
      </w:pPr>
      <w:bookmarkStart w:id="0" w:name="_GoBack"/>
      <w:bookmarkEnd w:id="0"/>
      <w:r w:rsidRPr="00FA3A6C">
        <w:rPr>
          <w:rFonts w:eastAsia="Andale Sans UI"/>
          <w:b/>
          <w:kern w:val="1"/>
          <w:sz w:val="28"/>
        </w:rPr>
        <w:t>MINISTRY OF HEALTH OF UKRAINE</w:t>
      </w:r>
    </w:p>
    <w:p w14:paraId="682AC4DC" w14:textId="77777777" w:rsidR="00726292" w:rsidRPr="00FA3A6C" w:rsidRDefault="00726292" w:rsidP="00DE601B">
      <w:pPr>
        <w:widowControl w:val="0"/>
        <w:suppressAutoHyphens/>
        <w:ind w:left="-851"/>
        <w:jc w:val="center"/>
        <w:rPr>
          <w:rFonts w:eastAsia="Andale Sans UI"/>
          <w:b/>
          <w:kern w:val="1"/>
          <w:sz w:val="28"/>
        </w:rPr>
      </w:pPr>
      <w:r w:rsidRPr="00FA3A6C">
        <w:rPr>
          <w:rFonts w:eastAsia="Andale Sans UI"/>
          <w:b/>
          <w:kern w:val="1"/>
          <w:sz w:val="28"/>
        </w:rPr>
        <w:t xml:space="preserve">I. HORBACHEVSKY TERNOPIL NATIONAL MEDICAL UNIVERSITY </w:t>
      </w:r>
      <w:r w:rsidRPr="00FA3A6C">
        <w:rPr>
          <w:rFonts w:eastAsia="Andale Sans UI"/>
          <w:b/>
          <w:kern w:val="1"/>
          <w:sz w:val="28"/>
        </w:rPr>
        <w:cr/>
      </w:r>
    </w:p>
    <w:p w14:paraId="4BCF2036" w14:textId="77777777" w:rsidR="00726292" w:rsidRPr="00FA3A6C" w:rsidRDefault="00726292" w:rsidP="00DE601B">
      <w:pPr>
        <w:widowControl w:val="0"/>
        <w:suppressAutoHyphens/>
        <w:jc w:val="center"/>
        <w:rPr>
          <w:rFonts w:eastAsia="Andale Sans UI"/>
          <w:kern w:val="1"/>
          <w:sz w:val="28"/>
        </w:rPr>
      </w:pPr>
    </w:p>
    <w:p w14:paraId="64138DDC" w14:textId="77777777" w:rsidR="00726292" w:rsidRPr="00FA3A6C" w:rsidRDefault="00726292" w:rsidP="00DE601B">
      <w:pPr>
        <w:widowControl w:val="0"/>
        <w:suppressAutoHyphens/>
        <w:spacing w:line="360" w:lineRule="auto"/>
        <w:jc w:val="center"/>
        <w:rPr>
          <w:rFonts w:eastAsia="Andale Sans UI"/>
          <w:kern w:val="1"/>
          <w:sz w:val="28"/>
          <w:szCs w:val="28"/>
        </w:rPr>
      </w:pPr>
      <w:r w:rsidRPr="00FA3A6C">
        <w:rPr>
          <w:rFonts w:eastAsia="Andale Sans UI"/>
          <w:kern w:val="1"/>
          <w:sz w:val="28"/>
          <w:szCs w:val="28"/>
        </w:rPr>
        <w:t>International Students’ Faculty</w:t>
      </w:r>
    </w:p>
    <w:p w14:paraId="5D360D62" w14:textId="77777777" w:rsidR="00726292" w:rsidRPr="00FA3A6C" w:rsidRDefault="00726292" w:rsidP="00DE601B">
      <w:pPr>
        <w:widowControl w:val="0"/>
        <w:suppressAutoHyphens/>
        <w:spacing w:line="360" w:lineRule="auto"/>
        <w:jc w:val="center"/>
        <w:rPr>
          <w:rFonts w:eastAsia="Andale Sans UI"/>
          <w:kern w:val="1"/>
          <w:sz w:val="28"/>
          <w:szCs w:val="28"/>
        </w:rPr>
      </w:pPr>
      <w:r w:rsidRPr="00FA3A6C">
        <w:rPr>
          <w:rFonts w:eastAsia="Andale Sans UI"/>
          <w:kern w:val="1"/>
          <w:sz w:val="28"/>
          <w:szCs w:val="28"/>
        </w:rPr>
        <w:t xml:space="preserve">Department of General Chemistry </w:t>
      </w:r>
    </w:p>
    <w:p w14:paraId="7DAC47FB" w14:textId="77777777" w:rsidR="00726292" w:rsidRPr="00FA3A6C" w:rsidRDefault="00726292" w:rsidP="00DE601B">
      <w:pPr>
        <w:widowControl w:val="0"/>
        <w:suppressAutoHyphens/>
        <w:jc w:val="center"/>
        <w:rPr>
          <w:rFonts w:eastAsia="Andale Sans UI"/>
          <w:kern w:val="1"/>
          <w:sz w:val="28"/>
          <w:szCs w:val="28"/>
        </w:rPr>
      </w:pPr>
    </w:p>
    <w:p w14:paraId="55527127" w14:textId="77777777" w:rsidR="00726292" w:rsidRPr="00FA3A6C" w:rsidRDefault="00726292" w:rsidP="00DE601B">
      <w:pPr>
        <w:widowControl w:val="0"/>
        <w:tabs>
          <w:tab w:val="left" w:pos="567"/>
        </w:tabs>
        <w:jc w:val="right"/>
        <w:rPr>
          <w:sz w:val="28"/>
        </w:rPr>
      </w:pPr>
    </w:p>
    <w:p w14:paraId="56CBC081" w14:textId="77777777" w:rsidR="00726292" w:rsidRPr="00FA3A6C" w:rsidRDefault="00726292" w:rsidP="00DE601B">
      <w:pPr>
        <w:widowControl w:val="0"/>
        <w:tabs>
          <w:tab w:val="left" w:pos="567"/>
        </w:tabs>
        <w:ind w:left="5103"/>
        <w:rPr>
          <w:sz w:val="28"/>
        </w:rPr>
      </w:pPr>
      <w:r w:rsidRPr="00FA3A6C">
        <w:rPr>
          <w:b/>
          <w:sz w:val="28"/>
        </w:rPr>
        <w:t>APPROVED BY</w:t>
      </w:r>
    </w:p>
    <w:p w14:paraId="61A4FECF" w14:textId="77777777" w:rsidR="00726292" w:rsidRPr="00FA3A6C" w:rsidRDefault="00726292" w:rsidP="00DE601B">
      <w:pPr>
        <w:widowControl w:val="0"/>
        <w:suppressAutoHyphens/>
        <w:ind w:left="5103"/>
        <w:rPr>
          <w:sz w:val="28"/>
          <w:szCs w:val="28"/>
        </w:rPr>
      </w:pPr>
      <w:r w:rsidRPr="00FA3A6C">
        <w:rPr>
          <w:sz w:val="28"/>
          <w:szCs w:val="28"/>
        </w:rPr>
        <w:t xml:space="preserve">Head of the Department of General Chemistry Department </w:t>
      </w:r>
    </w:p>
    <w:p w14:paraId="11D04543" w14:textId="77777777" w:rsidR="00726292" w:rsidRPr="00FA3A6C" w:rsidRDefault="00726292" w:rsidP="00DE601B">
      <w:pPr>
        <w:widowControl w:val="0"/>
        <w:suppressAutoHyphens/>
        <w:ind w:left="5103"/>
        <w:rPr>
          <w:sz w:val="28"/>
          <w:szCs w:val="28"/>
        </w:rPr>
      </w:pPr>
      <w:r w:rsidRPr="00FA3A6C">
        <w:rPr>
          <w:sz w:val="28"/>
          <w:szCs w:val="28"/>
        </w:rPr>
        <w:t>Assoc. Prof. Hryhoriy  ZAGRYCHUK</w:t>
      </w:r>
    </w:p>
    <w:p w14:paraId="7DFDCAB1" w14:textId="77777777" w:rsidR="00726292" w:rsidRPr="00FA3A6C" w:rsidRDefault="00726292" w:rsidP="00D87C33">
      <w:pPr>
        <w:widowControl w:val="0"/>
        <w:suppressAutoHyphens/>
        <w:spacing w:before="240" w:line="360" w:lineRule="auto"/>
        <w:ind w:left="5103"/>
        <w:rPr>
          <w:sz w:val="28"/>
          <w:szCs w:val="28"/>
        </w:rPr>
      </w:pPr>
      <w:r w:rsidRPr="00FA3A6C">
        <w:rPr>
          <w:sz w:val="28"/>
          <w:szCs w:val="28"/>
        </w:rPr>
        <w:t>________________________</w:t>
      </w:r>
    </w:p>
    <w:p w14:paraId="0C55E0B7" w14:textId="4931EDD7" w:rsidR="00726292" w:rsidRPr="00FA3A6C" w:rsidRDefault="00726292" w:rsidP="00D87C33">
      <w:pPr>
        <w:widowControl w:val="0"/>
        <w:suppressAutoHyphens/>
        <w:spacing w:line="360" w:lineRule="auto"/>
        <w:ind w:left="5103"/>
        <w:rPr>
          <w:rFonts w:eastAsia="Andale Sans UI"/>
          <w:b/>
          <w:kern w:val="1"/>
          <w:sz w:val="28"/>
        </w:rPr>
      </w:pPr>
      <w:r w:rsidRPr="00FA3A6C">
        <w:rPr>
          <w:rFonts w:eastAsia="Andale Sans UI"/>
          <w:b/>
          <w:kern w:val="1"/>
          <w:sz w:val="28"/>
        </w:rPr>
        <w:t xml:space="preserve">«___» __________ </w:t>
      </w:r>
      <w:r w:rsidRPr="00FA3A6C">
        <w:rPr>
          <w:rFonts w:eastAsia="Andale Sans UI"/>
          <w:kern w:val="1"/>
          <w:sz w:val="28"/>
        </w:rPr>
        <w:t xml:space="preserve">2025 </w:t>
      </w:r>
    </w:p>
    <w:p w14:paraId="559A7C0F" w14:textId="77777777" w:rsidR="00726292" w:rsidRPr="00FA3A6C" w:rsidRDefault="00726292" w:rsidP="00D87C33">
      <w:pPr>
        <w:widowControl w:val="0"/>
        <w:suppressAutoHyphens/>
        <w:spacing w:line="360" w:lineRule="auto"/>
        <w:ind w:left="6096"/>
        <w:jc w:val="both"/>
        <w:rPr>
          <w:rFonts w:eastAsia="Andale Sans UI"/>
          <w:b/>
          <w:kern w:val="1"/>
          <w:sz w:val="28"/>
          <w:szCs w:val="28"/>
        </w:rPr>
      </w:pPr>
    </w:p>
    <w:p w14:paraId="22963267" w14:textId="77777777" w:rsidR="00726292" w:rsidRPr="00FA3A6C" w:rsidRDefault="00726292" w:rsidP="00DE601B">
      <w:pPr>
        <w:widowControl w:val="0"/>
        <w:suppressAutoHyphens/>
        <w:jc w:val="center"/>
        <w:rPr>
          <w:rFonts w:eastAsia="Andale Sans UI"/>
          <w:kern w:val="1"/>
          <w:sz w:val="28"/>
          <w:szCs w:val="28"/>
        </w:rPr>
      </w:pPr>
    </w:p>
    <w:p w14:paraId="4F720CFD" w14:textId="62888749" w:rsidR="007541B0" w:rsidRPr="00FA3A6C" w:rsidRDefault="00726292" w:rsidP="00DE601B">
      <w:pPr>
        <w:widowControl w:val="0"/>
        <w:suppressAutoHyphens/>
        <w:spacing w:line="360" w:lineRule="auto"/>
        <w:jc w:val="both"/>
        <w:rPr>
          <w:rFonts w:eastAsia="Andale Sans UI"/>
          <w:b/>
          <w:kern w:val="1"/>
          <w:sz w:val="28"/>
          <w:szCs w:val="28"/>
        </w:rPr>
      </w:pPr>
      <w:r w:rsidRPr="00FA3A6C">
        <w:rPr>
          <w:rFonts w:eastAsia="Andale Sans UI"/>
          <w:b/>
          <w:kern w:val="1"/>
          <w:sz w:val="28"/>
          <w:szCs w:val="28"/>
        </w:rPr>
        <w:t xml:space="preserve">UDC </w:t>
      </w:r>
      <w:r w:rsidR="007541B0" w:rsidRPr="00FA3A6C">
        <w:rPr>
          <w:rFonts w:eastAsia="Andale Sans UI"/>
          <w:b/>
          <w:kern w:val="1"/>
          <w:sz w:val="28"/>
          <w:szCs w:val="28"/>
        </w:rPr>
        <w:t>615.214:574.5]-092.4:004.94</w:t>
      </w:r>
    </w:p>
    <w:p w14:paraId="7D97D8D7" w14:textId="77777777" w:rsidR="00726292" w:rsidRPr="00FA3A6C" w:rsidRDefault="00726292" w:rsidP="00DE601B">
      <w:pPr>
        <w:widowControl w:val="0"/>
        <w:suppressAutoHyphens/>
        <w:jc w:val="center"/>
        <w:rPr>
          <w:rFonts w:eastAsia="Andale Sans UI"/>
          <w:kern w:val="1"/>
          <w:sz w:val="28"/>
          <w:szCs w:val="28"/>
        </w:rPr>
      </w:pPr>
    </w:p>
    <w:p w14:paraId="45669988" w14:textId="77777777" w:rsidR="00726292" w:rsidRPr="00FA3A6C" w:rsidRDefault="00726292" w:rsidP="00DE601B">
      <w:pPr>
        <w:widowControl w:val="0"/>
        <w:suppressAutoHyphens/>
        <w:jc w:val="center"/>
        <w:rPr>
          <w:rFonts w:eastAsia="Andale Sans UI"/>
          <w:b/>
          <w:kern w:val="1"/>
          <w:sz w:val="36"/>
        </w:rPr>
      </w:pPr>
      <w:r w:rsidRPr="00FA3A6C">
        <w:rPr>
          <w:rFonts w:eastAsia="Andale Sans UI"/>
          <w:b/>
          <w:kern w:val="1"/>
          <w:sz w:val="36"/>
        </w:rPr>
        <w:t>QUALIFYING WORK</w:t>
      </w:r>
    </w:p>
    <w:p w14:paraId="0C1CBFC4" w14:textId="77777777" w:rsidR="00726292" w:rsidRPr="00FA3A6C" w:rsidRDefault="00726292" w:rsidP="00DE601B">
      <w:pPr>
        <w:widowControl w:val="0"/>
        <w:suppressAutoHyphens/>
        <w:jc w:val="center"/>
        <w:rPr>
          <w:rFonts w:eastAsia="Andale Sans UI"/>
          <w:kern w:val="1"/>
          <w:sz w:val="28"/>
          <w:szCs w:val="28"/>
        </w:rPr>
      </w:pPr>
      <w:r w:rsidRPr="00FA3A6C">
        <w:rPr>
          <w:rFonts w:eastAsia="Andale Sans UI"/>
          <w:b/>
          <w:kern w:val="1"/>
          <w:sz w:val="36"/>
        </w:rPr>
        <w:t>on the title:</w:t>
      </w:r>
    </w:p>
    <w:p w14:paraId="45F56F03" w14:textId="2E4EC549" w:rsidR="00726292" w:rsidRPr="00FA3A6C" w:rsidRDefault="00726292" w:rsidP="00DE601B">
      <w:pPr>
        <w:widowControl w:val="0"/>
        <w:suppressAutoHyphens/>
        <w:jc w:val="center"/>
        <w:rPr>
          <w:b/>
          <w:sz w:val="36"/>
          <w:szCs w:val="28"/>
        </w:rPr>
      </w:pPr>
      <w:r w:rsidRPr="00FA3A6C">
        <w:rPr>
          <w:b/>
          <w:sz w:val="36"/>
          <w:szCs w:val="28"/>
        </w:rPr>
        <w:t>«</w:t>
      </w:r>
      <w:r w:rsidR="00044DA1" w:rsidRPr="00FA3A6C">
        <w:rPr>
          <w:b/>
          <w:sz w:val="36"/>
          <w:szCs w:val="28"/>
        </w:rPr>
        <w:t xml:space="preserve">Impacts of psychotropic pharmaceuticals on aquatic ecosystems: a biochemical assessment of chlorpromazine effects in single and combined exposures </w:t>
      </w:r>
      <w:r w:rsidR="00023EB7" w:rsidRPr="00FA3A6C">
        <w:rPr>
          <w:b/>
          <w:sz w:val="36"/>
          <w:szCs w:val="28"/>
        </w:rPr>
        <w:t xml:space="preserve">on a model organism using </w:t>
      </w:r>
      <w:r w:rsidR="00023EB7" w:rsidRPr="00FA3A6C">
        <w:rPr>
          <w:b/>
          <w:i/>
          <w:sz w:val="36"/>
          <w:szCs w:val="28"/>
        </w:rPr>
        <w:t>in silico</w:t>
      </w:r>
      <w:r w:rsidR="00023EB7" w:rsidRPr="00FA3A6C">
        <w:rPr>
          <w:b/>
          <w:sz w:val="36"/>
          <w:szCs w:val="28"/>
        </w:rPr>
        <w:t xml:space="preserve"> and </w:t>
      </w:r>
      <w:r w:rsidR="00023EB7" w:rsidRPr="00FA3A6C">
        <w:rPr>
          <w:b/>
          <w:i/>
          <w:sz w:val="36"/>
          <w:szCs w:val="28"/>
        </w:rPr>
        <w:t>in vitro</w:t>
      </w:r>
      <w:r w:rsidR="00023EB7" w:rsidRPr="00FA3A6C">
        <w:rPr>
          <w:b/>
          <w:sz w:val="36"/>
          <w:szCs w:val="28"/>
        </w:rPr>
        <w:t xml:space="preserve"> approaches</w:t>
      </w:r>
      <w:r w:rsidRPr="00FA3A6C">
        <w:rPr>
          <w:b/>
          <w:sz w:val="36"/>
          <w:szCs w:val="28"/>
        </w:rPr>
        <w:t>»</w:t>
      </w:r>
    </w:p>
    <w:p w14:paraId="6A69B7A9" w14:textId="77777777" w:rsidR="00726292" w:rsidRPr="00FA3A6C" w:rsidRDefault="00726292" w:rsidP="00DE601B">
      <w:pPr>
        <w:widowControl w:val="0"/>
        <w:spacing w:line="360" w:lineRule="auto"/>
        <w:jc w:val="both"/>
        <w:rPr>
          <w:b/>
          <w:bCs/>
        </w:rPr>
      </w:pPr>
    </w:p>
    <w:p w14:paraId="78CA95F3" w14:textId="77777777" w:rsidR="00726292" w:rsidRPr="00FA3A6C" w:rsidRDefault="00726292" w:rsidP="00DE601B">
      <w:pPr>
        <w:widowControl w:val="0"/>
        <w:suppressAutoHyphens/>
        <w:spacing w:line="360" w:lineRule="auto"/>
        <w:ind w:firstLine="709"/>
        <w:jc w:val="both"/>
        <w:rPr>
          <w:rFonts w:eastAsia="Andale Sans UI"/>
          <w:kern w:val="1"/>
          <w:sz w:val="28"/>
        </w:rPr>
      </w:pPr>
      <w:r w:rsidRPr="00FA3A6C">
        <w:rPr>
          <w:rFonts w:eastAsia="Andale Sans UI"/>
          <w:kern w:val="1"/>
          <w:sz w:val="28"/>
        </w:rPr>
        <w:t>Prepared by student of 5</w:t>
      </w:r>
      <w:r w:rsidRPr="00FA3A6C">
        <w:rPr>
          <w:rFonts w:eastAsia="Andale Sans UI"/>
          <w:kern w:val="1"/>
          <w:sz w:val="28"/>
          <w:vertAlign w:val="superscript"/>
        </w:rPr>
        <w:t>th</w:t>
      </w:r>
      <w:r w:rsidRPr="00FA3A6C">
        <w:rPr>
          <w:rFonts w:eastAsia="Andale Sans UI"/>
          <w:kern w:val="1"/>
          <w:sz w:val="28"/>
        </w:rPr>
        <w:t xml:space="preserve"> course</w:t>
      </w:r>
    </w:p>
    <w:p w14:paraId="0EE783EA" w14:textId="654BF101" w:rsidR="00726292" w:rsidRPr="00FA3A6C" w:rsidRDefault="00D87C33" w:rsidP="00DE601B">
      <w:pPr>
        <w:widowControl w:val="0"/>
        <w:spacing w:line="360" w:lineRule="auto"/>
        <w:ind w:firstLine="709"/>
        <w:rPr>
          <w:b/>
          <w:sz w:val="28"/>
          <w:szCs w:val="28"/>
        </w:rPr>
      </w:pPr>
      <w:r w:rsidRPr="00FA3A6C">
        <w:rPr>
          <w:noProof/>
          <w:sz w:val="28"/>
          <w:szCs w:val="28"/>
          <w:lang w:val="uk-UA" w:eastAsia="uk-UA"/>
        </w:rPr>
        <w:drawing>
          <wp:anchor distT="0" distB="0" distL="114300" distR="114300" simplePos="0" relativeHeight="251666432" behindDoc="1" locked="0" layoutInCell="1" allowOverlap="1" wp14:anchorId="5B52B6A1" wp14:editId="2D69A03C">
            <wp:simplePos x="0" y="0"/>
            <wp:positionH relativeFrom="column">
              <wp:posOffset>868045</wp:posOffset>
            </wp:positionH>
            <wp:positionV relativeFrom="paragraph">
              <wp:posOffset>213360</wp:posOffset>
            </wp:positionV>
            <wp:extent cx="869950" cy="568325"/>
            <wp:effectExtent l="0" t="0" r="0" b="0"/>
            <wp:wrapNone/>
            <wp:docPr id="62" name="Рисунок 62" descr="E:\магістерські\Etaka\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магістерські\Etaka\signature.jpg"/>
                    <pic:cNvPicPr>
                      <a:picLocks noChangeAspect="1" noChangeArrowheads="1"/>
                    </pic:cNvPicPr>
                  </pic:nvPicPr>
                  <pic:blipFill rotWithShape="1">
                    <a:blip r:embed="rId9" cstate="print">
                      <a:extLst>
                        <a:ext uri="{BEBA8EAE-BF5A-486C-A8C5-ECC9F3942E4B}">
                          <a14:imgProps xmlns:a14="http://schemas.microsoft.com/office/drawing/2010/main">
                            <a14:imgLayer r:embed="rId10">
                              <a14:imgEffect>
                                <a14:sharpenSoften amount="50000"/>
                              </a14:imgEffect>
                              <a14:imgEffect>
                                <a14:brightnessContrast bright="40000" contrast="-40000"/>
                              </a14:imgEffect>
                            </a14:imgLayer>
                          </a14:imgProps>
                        </a:ext>
                        <a:ext uri="{28A0092B-C50C-407E-A947-70E740481C1C}">
                          <a14:useLocalDpi xmlns:a14="http://schemas.microsoft.com/office/drawing/2010/main" val="0"/>
                        </a:ext>
                      </a:extLst>
                    </a:blip>
                    <a:srcRect l="14786" t="16507" r="30736" b="47494"/>
                    <a:stretch/>
                  </pic:blipFill>
                  <pic:spPr bwMode="auto">
                    <a:xfrm>
                      <a:off x="0" y="0"/>
                      <a:ext cx="869950" cy="5683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6292" w:rsidRPr="00FA3A6C">
        <w:rPr>
          <w:bCs/>
          <w:color w:val="000000"/>
          <w:sz w:val="28"/>
          <w:szCs w:val="28"/>
        </w:rPr>
        <w:t>Specialty</w:t>
      </w:r>
      <w:r w:rsidR="00726292" w:rsidRPr="00FA3A6C">
        <w:rPr>
          <w:color w:val="000000"/>
          <w:sz w:val="28"/>
          <w:szCs w:val="28"/>
        </w:rPr>
        <w:t xml:space="preserve"> 226 PHARMACY, INDUSTRIAL PHARMACY</w:t>
      </w:r>
    </w:p>
    <w:p w14:paraId="62BC6C91" w14:textId="5BC3100F" w:rsidR="00726292" w:rsidRPr="00FA3A6C" w:rsidRDefault="00726292" w:rsidP="00DE601B">
      <w:pPr>
        <w:widowControl w:val="0"/>
        <w:suppressAutoHyphens/>
        <w:spacing w:before="480" w:line="360" w:lineRule="auto"/>
        <w:ind w:firstLine="709"/>
        <w:jc w:val="both"/>
        <w:rPr>
          <w:rFonts w:eastAsia="Andale Sans UI"/>
          <w:kern w:val="1"/>
          <w:sz w:val="28"/>
        </w:rPr>
      </w:pPr>
      <w:r w:rsidRPr="00FA3A6C">
        <w:rPr>
          <w:bCs/>
          <w:sz w:val="28"/>
          <w:szCs w:val="28"/>
        </w:rPr>
        <w:t>____________________</w:t>
      </w:r>
      <w:r w:rsidRPr="00FA3A6C">
        <w:t xml:space="preserve">  </w:t>
      </w:r>
      <w:r w:rsidRPr="00FA3A6C">
        <w:rPr>
          <w:rFonts w:eastAsia="Andale Sans UI"/>
          <w:kern w:val="1"/>
          <w:sz w:val="28"/>
        </w:rPr>
        <w:t>Agbortoko Etaka Ojong</w:t>
      </w:r>
    </w:p>
    <w:p w14:paraId="719DD83B" w14:textId="77777777" w:rsidR="00726292" w:rsidRPr="00FA3A6C" w:rsidRDefault="00726292" w:rsidP="00DE601B">
      <w:pPr>
        <w:widowControl w:val="0"/>
        <w:suppressAutoHyphens/>
        <w:spacing w:line="360" w:lineRule="auto"/>
        <w:ind w:firstLine="709"/>
        <w:jc w:val="both"/>
        <w:rPr>
          <w:rFonts w:eastAsia="Andale Sans UI"/>
          <w:kern w:val="1"/>
          <w:sz w:val="28"/>
          <w:szCs w:val="28"/>
        </w:rPr>
      </w:pPr>
    </w:p>
    <w:p w14:paraId="4F7D3C4E" w14:textId="77777777" w:rsidR="00726292" w:rsidRPr="00FA3A6C" w:rsidRDefault="00726292" w:rsidP="00DE601B">
      <w:pPr>
        <w:widowControl w:val="0"/>
        <w:suppressAutoHyphens/>
        <w:spacing w:line="360" w:lineRule="auto"/>
        <w:ind w:firstLine="709"/>
        <w:jc w:val="both"/>
        <w:rPr>
          <w:rFonts w:eastAsia="Andale Sans UI"/>
          <w:kern w:val="1"/>
          <w:sz w:val="28"/>
        </w:rPr>
      </w:pPr>
      <w:r w:rsidRPr="00FA3A6C">
        <w:rPr>
          <w:rFonts w:eastAsia="Andale Sans UI"/>
          <w:kern w:val="1"/>
          <w:sz w:val="28"/>
          <w:szCs w:val="28"/>
        </w:rPr>
        <w:t>Scientific supervisor:</w:t>
      </w:r>
    </w:p>
    <w:p w14:paraId="127F5355" w14:textId="77777777" w:rsidR="00726292" w:rsidRPr="00FA3A6C" w:rsidRDefault="00726292" w:rsidP="00DE601B">
      <w:pPr>
        <w:widowControl w:val="0"/>
        <w:spacing w:line="360" w:lineRule="auto"/>
        <w:ind w:firstLine="709"/>
        <w:jc w:val="both"/>
        <w:rPr>
          <w:sz w:val="28"/>
          <w:szCs w:val="28"/>
        </w:rPr>
      </w:pPr>
      <w:r w:rsidRPr="00FA3A6C">
        <w:rPr>
          <w:bCs/>
          <w:sz w:val="28"/>
          <w:szCs w:val="28"/>
        </w:rPr>
        <w:t xml:space="preserve">Ph.D, </w:t>
      </w:r>
      <w:r w:rsidRPr="00FA3A6C">
        <w:rPr>
          <w:sz w:val="28"/>
          <w:szCs w:val="28"/>
        </w:rPr>
        <w:t xml:space="preserve">Associate Professor of Higher Education Institution </w:t>
      </w:r>
    </w:p>
    <w:p w14:paraId="39AC92EF" w14:textId="77777777" w:rsidR="00726292" w:rsidRPr="00FA3A6C" w:rsidRDefault="00726292" w:rsidP="00DE601B">
      <w:pPr>
        <w:widowControl w:val="0"/>
        <w:spacing w:line="360" w:lineRule="auto"/>
        <w:ind w:firstLine="709"/>
        <w:jc w:val="both"/>
        <w:rPr>
          <w:bCs/>
          <w:sz w:val="28"/>
          <w:szCs w:val="28"/>
          <w:u w:val="single"/>
        </w:rPr>
      </w:pPr>
      <w:r w:rsidRPr="00FA3A6C">
        <w:rPr>
          <w:sz w:val="28"/>
          <w:szCs w:val="28"/>
        </w:rPr>
        <w:t>of General Chemistry Department</w:t>
      </w:r>
      <w:r w:rsidRPr="00FA3A6C">
        <w:rPr>
          <w:bCs/>
          <w:sz w:val="28"/>
          <w:szCs w:val="28"/>
        </w:rPr>
        <w:t xml:space="preserve"> _______________Lesya GNATYSHYNA</w:t>
      </w:r>
      <w:r w:rsidRPr="00FA3A6C">
        <w:rPr>
          <w:bCs/>
          <w:sz w:val="28"/>
          <w:szCs w:val="28"/>
          <w:u w:val="single"/>
        </w:rPr>
        <w:t xml:space="preserve"> </w:t>
      </w:r>
    </w:p>
    <w:p w14:paraId="2C8DB75D" w14:textId="77777777" w:rsidR="00726292" w:rsidRPr="00FA3A6C" w:rsidRDefault="00726292" w:rsidP="00DE601B">
      <w:pPr>
        <w:widowControl w:val="0"/>
        <w:suppressAutoHyphens/>
        <w:jc w:val="center"/>
        <w:rPr>
          <w:rFonts w:eastAsia="Andale Sans UI"/>
          <w:kern w:val="1"/>
          <w:sz w:val="28"/>
          <w:szCs w:val="28"/>
        </w:rPr>
      </w:pPr>
    </w:p>
    <w:p w14:paraId="53C02AC6" w14:textId="54BABB22" w:rsidR="00726292" w:rsidRPr="00FA3A6C" w:rsidRDefault="00726292" w:rsidP="00DE601B">
      <w:pPr>
        <w:widowControl w:val="0"/>
        <w:suppressAutoHyphens/>
        <w:jc w:val="center"/>
        <w:rPr>
          <w:b/>
          <w:color w:val="212121"/>
          <w:shd w:val="clear" w:color="auto" w:fill="FFFFFF"/>
        </w:rPr>
      </w:pPr>
      <w:r w:rsidRPr="00FA3A6C">
        <w:rPr>
          <w:rFonts w:eastAsia="Andale Sans UI"/>
          <w:b/>
          <w:kern w:val="1"/>
          <w:sz w:val="28"/>
        </w:rPr>
        <w:t>TERNOPIL 2025</w:t>
      </w:r>
      <w:r w:rsidRPr="00FA3A6C">
        <w:rPr>
          <w:b/>
          <w:color w:val="212121"/>
          <w:shd w:val="clear" w:color="auto" w:fill="FFFFFF"/>
        </w:rPr>
        <w:br w:type="page"/>
      </w:r>
    </w:p>
    <w:p w14:paraId="0E35CC6B" w14:textId="77777777" w:rsidR="00726292" w:rsidRPr="00FA3A6C" w:rsidRDefault="00726292" w:rsidP="00DE601B">
      <w:pPr>
        <w:widowControl w:val="0"/>
        <w:spacing w:line="360" w:lineRule="auto"/>
        <w:jc w:val="center"/>
        <w:rPr>
          <w:sz w:val="28"/>
          <w:szCs w:val="28"/>
        </w:rPr>
      </w:pPr>
      <w:r w:rsidRPr="00FA3A6C">
        <w:rPr>
          <w:b/>
          <w:sz w:val="28"/>
          <w:szCs w:val="28"/>
        </w:rPr>
        <w:lastRenderedPageBreak/>
        <w:t>CONTENTS</w:t>
      </w:r>
    </w:p>
    <w:p w14:paraId="40EFDA38" w14:textId="77777777" w:rsidR="00726292" w:rsidRPr="00FA3A6C" w:rsidRDefault="00726292" w:rsidP="00DE601B">
      <w:pPr>
        <w:widowControl w:val="0"/>
        <w:tabs>
          <w:tab w:val="left" w:leader="dot" w:pos="9356"/>
        </w:tabs>
        <w:spacing w:line="360" w:lineRule="auto"/>
        <w:rPr>
          <w:sz w:val="28"/>
          <w:szCs w:val="28"/>
        </w:rPr>
      </w:pPr>
      <w:r w:rsidRPr="00FA3A6C">
        <w:rPr>
          <w:sz w:val="28"/>
          <w:szCs w:val="28"/>
        </w:rPr>
        <w:t>LIST OF CONDITIONAL DESIGNATIONS</w:t>
      </w:r>
      <w:r w:rsidRPr="00FA3A6C">
        <w:rPr>
          <w:sz w:val="28"/>
          <w:szCs w:val="28"/>
        </w:rPr>
        <w:tab/>
        <w:t>3</w:t>
      </w:r>
    </w:p>
    <w:p w14:paraId="4C937CC5" w14:textId="77777777" w:rsidR="00726292" w:rsidRPr="00FA3A6C" w:rsidRDefault="00726292" w:rsidP="00DE601B">
      <w:pPr>
        <w:widowControl w:val="0"/>
        <w:tabs>
          <w:tab w:val="left" w:leader="dot" w:pos="9356"/>
        </w:tabs>
        <w:spacing w:line="360" w:lineRule="auto"/>
        <w:rPr>
          <w:sz w:val="28"/>
          <w:szCs w:val="28"/>
        </w:rPr>
      </w:pPr>
      <w:r w:rsidRPr="00FA3A6C">
        <w:rPr>
          <w:sz w:val="28"/>
          <w:szCs w:val="28"/>
        </w:rPr>
        <w:t>INTRODUCTION</w:t>
      </w:r>
      <w:r w:rsidRPr="00FA3A6C">
        <w:rPr>
          <w:sz w:val="28"/>
          <w:szCs w:val="28"/>
        </w:rPr>
        <w:tab/>
        <w:t>4</w:t>
      </w:r>
    </w:p>
    <w:p w14:paraId="51267705" w14:textId="77777777" w:rsidR="00726292" w:rsidRPr="00FA3A6C" w:rsidRDefault="00726292" w:rsidP="00DE601B">
      <w:pPr>
        <w:widowControl w:val="0"/>
        <w:tabs>
          <w:tab w:val="left" w:leader="dot" w:pos="9356"/>
        </w:tabs>
        <w:spacing w:line="360" w:lineRule="auto"/>
        <w:rPr>
          <w:sz w:val="28"/>
          <w:szCs w:val="28"/>
        </w:rPr>
      </w:pPr>
      <w:r w:rsidRPr="00FA3A6C">
        <w:rPr>
          <w:sz w:val="28"/>
          <w:szCs w:val="28"/>
        </w:rPr>
        <w:t xml:space="preserve">CHAPTER I. </w:t>
      </w:r>
      <w:r w:rsidRPr="00FA3A6C">
        <w:rPr>
          <w:bCs/>
          <w:sz w:val="28"/>
          <w:szCs w:val="28"/>
        </w:rPr>
        <w:t>LITERATURE REVIEW</w:t>
      </w:r>
      <w:r w:rsidRPr="00FA3A6C">
        <w:rPr>
          <w:bCs/>
          <w:sz w:val="28"/>
          <w:szCs w:val="28"/>
        </w:rPr>
        <w:tab/>
        <w:t>8</w:t>
      </w:r>
    </w:p>
    <w:p w14:paraId="4BB0D268" w14:textId="485C5FEB" w:rsidR="00726292" w:rsidRPr="00FA3A6C" w:rsidRDefault="003152E8" w:rsidP="00082AC3">
      <w:pPr>
        <w:widowControl w:val="0"/>
        <w:tabs>
          <w:tab w:val="left" w:leader="dot" w:pos="9356"/>
        </w:tabs>
        <w:spacing w:line="360" w:lineRule="auto"/>
        <w:ind w:right="-1" w:firstLine="709"/>
        <w:jc w:val="both"/>
        <w:rPr>
          <w:sz w:val="28"/>
          <w:szCs w:val="28"/>
        </w:rPr>
      </w:pPr>
      <w:r w:rsidRPr="00FA3A6C">
        <w:rPr>
          <w:sz w:val="28"/>
          <w:szCs w:val="28"/>
        </w:rPr>
        <w:t xml:space="preserve">1.1. </w:t>
      </w:r>
      <w:r w:rsidR="00634287" w:rsidRPr="00FA3A6C">
        <w:rPr>
          <w:sz w:val="28"/>
          <w:szCs w:val="28"/>
        </w:rPr>
        <w:t>The emerging concern of psychotropic pharmaceuticals in aquatic environments</w:t>
      </w:r>
      <w:r w:rsidRPr="00FA3A6C">
        <w:rPr>
          <w:sz w:val="28"/>
          <w:szCs w:val="28"/>
        </w:rPr>
        <w:t>.</w:t>
      </w:r>
      <w:r w:rsidR="00726292" w:rsidRPr="00FA3A6C">
        <w:rPr>
          <w:sz w:val="28"/>
          <w:szCs w:val="28"/>
        </w:rPr>
        <w:tab/>
        <w:t>8</w:t>
      </w:r>
    </w:p>
    <w:p w14:paraId="5984C695" w14:textId="7C944D35" w:rsidR="00726292" w:rsidRPr="00FA3A6C" w:rsidRDefault="00726292" w:rsidP="00082AC3">
      <w:pPr>
        <w:widowControl w:val="0"/>
        <w:tabs>
          <w:tab w:val="left" w:leader="dot" w:pos="9356"/>
        </w:tabs>
        <w:spacing w:line="360" w:lineRule="auto"/>
        <w:ind w:right="-1" w:firstLine="709"/>
        <w:jc w:val="both"/>
        <w:rPr>
          <w:sz w:val="28"/>
          <w:szCs w:val="28"/>
        </w:rPr>
      </w:pPr>
      <w:r w:rsidRPr="00FA3A6C">
        <w:rPr>
          <w:sz w:val="28"/>
          <w:szCs w:val="28"/>
        </w:rPr>
        <w:t xml:space="preserve">1.2. </w:t>
      </w:r>
      <w:r w:rsidR="00634287" w:rsidRPr="00FA3A6C">
        <w:rPr>
          <w:sz w:val="28"/>
          <w:szCs w:val="28"/>
        </w:rPr>
        <w:t xml:space="preserve">Biochemical targets of </w:t>
      </w:r>
      <w:r w:rsidR="00BF0217" w:rsidRPr="00FA3A6C">
        <w:rPr>
          <w:sz w:val="28"/>
          <w:szCs w:val="28"/>
        </w:rPr>
        <w:t>psychotropic pharmaceuticals</w:t>
      </w:r>
      <w:r w:rsidR="00634287" w:rsidRPr="00FA3A6C">
        <w:rPr>
          <w:sz w:val="28"/>
          <w:szCs w:val="28"/>
        </w:rPr>
        <w:t>: oxidative stress, biotransformation, and metabolic status</w:t>
      </w:r>
      <w:r w:rsidRPr="00FA3A6C">
        <w:rPr>
          <w:sz w:val="28"/>
          <w:szCs w:val="28"/>
        </w:rPr>
        <w:tab/>
      </w:r>
      <w:r w:rsidR="00634287" w:rsidRPr="00FA3A6C">
        <w:rPr>
          <w:sz w:val="28"/>
          <w:szCs w:val="28"/>
        </w:rPr>
        <w:t>14</w:t>
      </w:r>
    </w:p>
    <w:p w14:paraId="55C3240F" w14:textId="05D7B8E8" w:rsidR="00726292" w:rsidRPr="00FA3A6C" w:rsidRDefault="00726292" w:rsidP="00DE601B">
      <w:pPr>
        <w:widowControl w:val="0"/>
        <w:tabs>
          <w:tab w:val="left" w:leader="dot" w:pos="9356"/>
        </w:tabs>
        <w:spacing w:line="360" w:lineRule="auto"/>
        <w:ind w:right="-1"/>
        <w:rPr>
          <w:sz w:val="28"/>
          <w:szCs w:val="28"/>
        </w:rPr>
      </w:pPr>
      <w:r w:rsidRPr="00FA3A6C">
        <w:rPr>
          <w:sz w:val="28"/>
          <w:szCs w:val="28"/>
        </w:rPr>
        <w:t xml:space="preserve">CHAPTER II. </w:t>
      </w:r>
      <w:r w:rsidR="00634287" w:rsidRPr="00FA3A6C">
        <w:rPr>
          <w:sz w:val="28"/>
          <w:szCs w:val="28"/>
        </w:rPr>
        <w:t>MATERIALS AND EXPERIMENTAL METHODS</w:t>
      </w:r>
      <w:r w:rsidRPr="00FA3A6C">
        <w:rPr>
          <w:sz w:val="28"/>
          <w:szCs w:val="28"/>
        </w:rPr>
        <w:tab/>
      </w:r>
      <w:r w:rsidR="00634287" w:rsidRPr="00FA3A6C">
        <w:rPr>
          <w:sz w:val="28"/>
          <w:szCs w:val="28"/>
        </w:rPr>
        <w:t>17</w:t>
      </w:r>
    </w:p>
    <w:p w14:paraId="3A4B3CCD" w14:textId="2638AEF2" w:rsidR="00726292" w:rsidRPr="00FA3A6C" w:rsidRDefault="00726292" w:rsidP="00082AC3">
      <w:pPr>
        <w:widowControl w:val="0"/>
        <w:tabs>
          <w:tab w:val="left" w:leader="dot" w:pos="9356"/>
        </w:tabs>
        <w:spacing w:line="360" w:lineRule="auto"/>
        <w:ind w:right="-1" w:firstLine="709"/>
        <w:rPr>
          <w:sz w:val="28"/>
          <w:szCs w:val="28"/>
        </w:rPr>
      </w:pPr>
      <w:r w:rsidRPr="00FA3A6C">
        <w:rPr>
          <w:sz w:val="28"/>
          <w:szCs w:val="28"/>
        </w:rPr>
        <w:t xml:space="preserve">2.1. </w:t>
      </w:r>
      <w:r w:rsidR="003152E8" w:rsidRPr="00FA3A6C">
        <w:rPr>
          <w:sz w:val="28"/>
          <w:szCs w:val="28"/>
        </w:rPr>
        <w:t>Sampling and designing the experiment</w:t>
      </w:r>
      <w:r w:rsidRPr="00FA3A6C">
        <w:rPr>
          <w:sz w:val="28"/>
          <w:szCs w:val="28"/>
        </w:rPr>
        <w:tab/>
      </w:r>
      <w:r w:rsidR="00634287" w:rsidRPr="00FA3A6C">
        <w:rPr>
          <w:sz w:val="28"/>
          <w:szCs w:val="28"/>
        </w:rPr>
        <w:t>17</w:t>
      </w:r>
    </w:p>
    <w:p w14:paraId="736846C8" w14:textId="722D2CE5" w:rsidR="00726292" w:rsidRPr="00FA3A6C" w:rsidRDefault="00726292" w:rsidP="00082AC3">
      <w:pPr>
        <w:widowControl w:val="0"/>
        <w:tabs>
          <w:tab w:val="left" w:leader="dot" w:pos="9356"/>
        </w:tabs>
        <w:spacing w:line="360" w:lineRule="auto"/>
        <w:ind w:right="-1" w:firstLine="709"/>
        <w:rPr>
          <w:sz w:val="28"/>
          <w:szCs w:val="28"/>
        </w:rPr>
      </w:pPr>
      <w:r w:rsidRPr="00FA3A6C">
        <w:rPr>
          <w:sz w:val="28"/>
          <w:szCs w:val="28"/>
        </w:rPr>
        <w:t xml:space="preserve">2.2. </w:t>
      </w:r>
      <w:r w:rsidR="00634287" w:rsidRPr="00FA3A6C">
        <w:rPr>
          <w:sz w:val="28"/>
          <w:szCs w:val="28"/>
        </w:rPr>
        <w:t>Assays for thiol compounds: metallothionein and glutathione</w:t>
      </w:r>
      <w:r w:rsidRPr="00FA3A6C">
        <w:rPr>
          <w:sz w:val="28"/>
          <w:szCs w:val="28"/>
        </w:rPr>
        <w:tab/>
      </w:r>
      <w:r w:rsidR="00634287" w:rsidRPr="00FA3A6C">
        <w:rPr>
          <w:sz w:val="28"/>
          <w:szCs w:val="28"/>
        </w:rPr>
        <w:t>19</w:t>
      </w:r>
    </w:p>
    <w:p w14:paraId="02705D59" w14:textId="4F13ED74" w:rsidR="00726292" w:rsidRPr="00FA3A6C" w:rsidRDefault="00726292" w:rsidP="00082AC3">
      <w:pPr>
        <w:widowControl w:val="0"/>
        <w:tabs>
          <w:tab w:val="left" w:leader="dot" w:pos="9356"/>
        </w:tabs>
        <w:spacing w:line="360" w:lineRule="auto"/>
        <w:ind w:right="-1" w:firstLine="709"/>
        <w:rPr>
          <w:sz w:val="28"/>
          <w:szCs w:val="28"/>
        </w:rPr>
      </w:pPr>
      <w:r w:rsidRPr="00FA3A6C">
        <w:rPr>
          <w:sz w:val="28"/>
          <w:szCs w:val="28"/>
        </w:rPr>
        <w:t xml:space="preserve">2.3. </w:t>
      </w:r>
      <w:r w:rsidR="00634287" w:rsidRPr="00FA3A6C">
        <w:rPr>
          <w:sz w:val="28"/>
          <w:szCs w:val="28"/>
        </w:rPr>
        <w:t>Assays for biochemical parameters of oxidative stress, biotransformation and sign of toxicity</w:t>
      </w:r>
      <w:r w:rsidRPr="00FA3A6C">
        <w:rPr>
          <w:sz w:val="28"/>
          <w:szCs w:val="28"/>
        </w:rPr>
        <w:t>.</w:t>
      </w:r>
      <w:r w:rsidRPr="00FA3A6C">
        <w:rPr>
          <w:sz w:val="28"/>
          <w:szCs w:val="28"/>
        </w:rPr>
        <w:tab/>
      </w:r>
      <w:r w:rsidR="00BF0217" w:rsidRPr="00FA3A6C">
        <w:rPr>
          <w:sz w:val="28"/>
          <w:szCs w:val="28"/>
        </w:rPr>
        <w:t>20</w:t>
      </w:r>
    </w:p>
    <w:p w14:paraId="7AA26CBD" w14:textId="118B12FD" w:rsidR="00726292" w:rsidRPr="00FA3A6C" w:rsidRDefault="00726292" w:rsidP="00082AC3">
      <w:pPr>
        <w:widowControl w:val="0"/>
        <w:tabs>
          <w:tab w:val="left" w:leader="dot" w:pos="9356"/>
        </w:tabs>
        <w:spacing w:line="360" w:lineRule="auto"/>
        <w:ind w:right="-1" w:firstLine="709"/>
        <w:rPr>
          <w:sz w:val="28"/>
          <w:szCs w:val="28"/>
        </w:rPr>
      </w:pPr>
      <w:r w:rsidRPr="00FA3A6C">
        <w:rPr>
          <w:sz w:val="28"/>
          <w:szCs w:val="28"/>
        </w:rPr>
        <w:t>2.</w:t>
      </w:r>
      <w:r w:rsidR="00082AC3" w:rsidRPr="00FA3A6C">
        <w:rPr>
          <w:sz w:val="28"/>
          <w:szCs w:val="28"/>
        </w:rPr>
        <w:t>4</w:t>
      </w:r>
      <w:r w:rsidRPr="00FA3A6C">
        <w:rPr>
          <w:sz w:val="28"/>
          <w:szCs w:val="28"/>
        </w:rPr>
        <w:t xml:space="preserve">. </w:t>
      </w:r>
      <w:r w:rsidR="00634287" w:rsidRPr="00FA3A6C">
        <w:rPr>
          <w:sz w:val="28"/>
          <w:szCs w:val="28"/>
        </w:rPr>
        <w:t>Statistical evaluation of data</w:t>
      </w:r>
      <w:r w:rsidRPr="00FA3A6C">
        <w:rPr>
          <w:sz w:val="28"/>
          <w:szCs w:val="28"/>
        </w:rPr>
        <w:tab/>
      </w:r>
      <w:r w:rsidR="00BF0217" w:rsidRPr="00FA3A6C">
        <w:rPr>
          <w:sz w:val="28"/>
          <w:szCs w:val="28"/>
        </w:rPr>
        <w:t>23</w:t>
      </w:r>
    </w:p>
    <w:p w14:paraId="443289FE" w14:textId="74029732" w:rsidR="00726292" w:rsidRPr="00FA3A6C" w:rsidRDefault="00726292" w:rsidP="00DE601B">
      <w:pPr>
        <w:widowControl w:val="0"/>
        <w:tabs>
          <w:tab w:val="left" w:leader="dot" w:pos="9356"/>
        </w:tabs>
        <w:spacing w:line="360" w:lineRule="auto"/>
        <w:ind w:right="-1"/>
        <w:rPr>
          <w:sz w:val="28"/>
          <w:szCs w:val="28"/>
        </w:rPr>
      </w:pPr>
      <w:r w:rsidRPr="00FA3A6C">
        <w:rPr>
          <w:sz w:val="28"/>
          <w:szCs w:val="28"/>
        </w:rPr>
        <w:t>CHAPTER ІІІ. RESULTS AND DISCUSSION</w:t>
      </w:r>
      <w:r w:rsidRPr="00FA3A6C">
        <w:rPr>
          <w:sz w:val="28"/>
          <w:szCs w:val="28"/>
        </w:rPr>
        <w:tab/>
      </w:r>
      <w:r w:rsidR="00634287" w:rsidRPr="00FA3A6C">
        <w:rPr>
          <w:sz w:val="28"/>
          <w:szCs w:val="28"/>
        </w:rPr>
        <w:t>25</w:t>
      </w:r>
    </w:p>
    <w:p w14:paraId="61E4AE83" w14:textId="6AFEE197" w:rsidR="00726292" w:rsidRPr="00FA3A6C" w:rsidRDefault="00726292" w:rsidP="00DE601B">
      <w:pPr>
        <w:widowControl w:val="0"/>
        <w:tabs>
          <w:tab w:val="left" w:leader="dot" w:pos="9356"/>
        </w:tabs>
        <w:spacing w:line="360" w:lineRule="auto"/>
        <w:ind w:right="-1" w:firstLine="709"/>
        <w:jc w:val="both"/>
        <w:rPr>
          <w:color w:val="000000" w:themeColor="text1"/>
          <w:sz w:val="28"/>
          <w:szCs w:val="28"/>
        </w:rPr>
      </w:pPr>
      <w:r w:rsidRPr="00FA3A6C">
        <w:rPr>
          <w:sz w:val="28"/>
          <w:szCs w:val="28"/>
        </w:rPr>
        <w:t xml:space="preserve">3.1. </w:t>
      </w:r>
      <w:r w:rsidR="00BF0217" w:rsidRPr="00FA3A6C">
        <w:rPr>
          <w:sz w:val="28"/>
          <w:szCs w:val="28"/>
        </w:rPr>
        <w:t xml:space="preserve">Toxicological </w:t>
      </w:r>
      <w:r w:rsidR="00634287" w:rsidRPr="00FA3A6C">
        <w:rPr>
          <w:sz w:val="28"/>
          <w:szCs w:val="28"/>
        </w:rPr>
        <w:t xml:space="preserve">and </w:t>
      </w:r>
      <w:r w:rsidR="00BF0217" w:rsidRPr="00FA3A6C">
        <w:rPr>
          <w:sz w:val="28"/>
          <w:szCs w:val="28"/>
        </w:rPr>
        <w:t xml:space="preserve">environmental </w:t>
      </w:r>
      <w:r w:rsidR="00634287" w:rsidRPr="00FA3A6C">
        <w:rPr>
          <w:sz w:val="28"/>
          <w:szCs w:val="28"/>
        </w:rPr>
        <w:t xml:space="preserve">impact of chlorpromazine: </w:t>
      </w:r>
      <w:r w:rsidR="00634287" w:rsidRPr="00FA3A6C">
        <w:rPr>
          <w:i/>
          <w:sz w:val="28"/>
          <w:szCs w:val="28"/>
        </w:rPr>
        <w:t>in silico</w:t>
      </w:r>
      <w:r w:rsidR="00634287" w:rsidRPr="00FA3A6C">
        <w:rPr>
          <w:sz w:val="28"/>
          <w:szCs w:val="28"/>
        </w:rPr>
        <w:t xml:space="preserve"> approaches to assess ecological risks </w:t>
      </w:r>
      <w:r w:rsidR="00BF0217" w:rsidRPr="00FA3A6C">
        <w:rPr>
          <w:sz w:val="28"/>
          <w:szCs w:val="28"/>
        </w:rPr>
        <w:t>of pharmaceutical</w:t>
      </w:r>
      <w:r w:rsidR="00634287" w:rsidRPr="00FA3A6C">
        <w:rPr>
          <w:sz w:val="28"/>
          <w:szCs w:val="28"/>
        </w:rPr>
        <w:t xml:space="preserve"> pollutants</w:t>
      </w:r>
      <w:r w:rsidRPr="00FA3A6C">
        <w:rPr>
          <w:color w:val="000000" w:themeColor="text1"/>
          <w:sz w:val="28"/>
          <w:szCs w:val="28"/>
        </w:rPr>
        <w:tab/>
      </w:r>
      <w:r w:rsidR="00634287" w:rsidRPr="00FA3A6C">
        <w:rPr>
          <w:color w:val="000000" w:themeColor="text1"/>
          <w:sz w:val="28"/>
          <w:szCs w:val="28"/>
        </w:rPr>
        <w:t>25</w:t>
      </w:r>
    </w:p>
    <w:p w14:paraId="1D07BE3E" w14:textId="2FA7B3CF" w:rsidR="00726292" w:rsidRPr="00FA3A6C" w:rsidRDefault="00634287" w:rsidP="00DE601B">
      <w:pPr>
        <w:widowControl w:val="0"/>
        <w:tabs>
          <w:tab w:val="left" w:leader="dot" w:pos="9356"/>
        </w:tabs>
        <w:spacing w:line="360" w:lineRule="auto"/>
        <w:ind w:right="-1" w:firstLine="709"/>
        <w:jc w:val="both"/>
        <w:rPr>
          <w:color w:val="000000" w:themeColor="text1"/>
          <w:sz w:val="28"/>
          <w:szCs w:val="28"/>
        </w:rPr>
      </w:pPr>
      <w:r w:rsidRPr="00FA3A6C">
        <w:rPr>
          <w:sz w:val="28"/>
          <w:szCs w:val="28"/>
        </w:rPr>
        <w:t xml:space="preserve">3.2. Concentration of cellular soluble thiols and redox-potential in the model organism of </w:t>
      </w:r>
      <w:r w:rsidRPr="00FA3A6C">
        <w:rPr>
          <w:i/>
          <w:sz w:val="28"/>
          <w:szCs w:val="28"/>
        </w:rPr>
        <w:t>U.tumidus</w:t>
      </w:r>
      <w:r w:rsidRPr="00FA3A6C">
        <w:rPr>
          <w:sz w:val="28"/>
          <w:szCs w:val="28"/>
        </w:rPr>
        <w:t xml:space="preserve"> exposed to chlorpromazine and modulated by the effect of glyphosate</w:t>
      </w:r>
      <w:r w:rsidR="00726292" w:rsidRPr="00FA3A6C">
        <w:rPr>
          <w:color w:val="000000" w:themeColor="text1"/>
          <w:sz w:val="28"/>
          <w:szCs w:val="28"/>
        </w:rPr>
        <w:tab/>
      </w:r>
      <w:r w:rsidR="00BF0217" w:rsidRPr="00FA3A6C">
        <w:rPr>
          <w:color w:val="000000" w:themeColor="text1"/>
          <w:sz w:val="28"/>
          <w:szCs w:val="28"/>
        </w:rPr>
        <w:t>35</w:t>
      </w:r>
    </w:p>
    <w:p w14:paraId="4D1A2485" w14:textId="386832F6" w:rsidR="00726292" w:rsidRPr="00FA3A6C" w:rsidRDefault="00726292" w:rsidP="00DE601B">
      <w:pPr>
        <w:widowControl w:val="0"/>
        <w:tabs>
          <w:tab w:val="left" w:leader="dot" w:pos="9356"/>
        </w:tabs>
        <w:spacing w:line="360" w:lineRule="auto"/>
        <w:ind w:right="-1" w:firstLine="709"/>
        <w:jc w:val="both"/>
        <w:rPr>
          <w:color w:val="000000" w:themeColor="text1"/>
          <w:sz w:val="28"/>
          <w:szCs w:val="28"/>
        </w:rPr>
      </w:pPr>
      <w:r w:rsidRPr="00FA3A6C">
        <w:rPr>
          <w:sz w:val="28"/>
          <w:szCs w:val="28"/>
        </w:rPr>
        <w:t xml:space="preserve">3.3. </w:t>
      </w:r>
      <w:r w:rsidR="00634287" w:rsidRPr="00FA3A6C">
        <w:rPr>
          <w:sz w:val="28"/>
          <w:szCs w:val="28"/>
        </w:rPr>
        <w:t xml:space="preserve">Indexes of prooxidant–antioxidant balance and biotransformation system in the model organism of </w:t>
      </w:r>
      <w:r w:rsidR="00634287" w:rsidRPr="00FA3A6C">
        <w:rPr>
          <w:i/>
          <w:sz w:val="28"/>
          <w:szCs w:val="28"/>
        </w:rPr>
        <w:t>U.tumidus</w:t>
      </w:r>
      <w:r w:rsidR="00634287" w:rsidRPr="00FA3A6C">
        <w:rPr>
          <w:sz w:val="28"/>
          <w:szCs w:val="28"/>
        </w:rPr>
        <w:t xml:space="preserve"> exposed to chlorpromazine and modulated by the effect of glyphosate</w:t>
      </w:r>
      <w:r w:rsidRPr="00FA3A6C">
        <w:rPr>
          <w:color w:val="000000" w:themeColor="text1"/>
          <w:sz w:val="28"/>
          <w:szCs w:val="28"/>
        </w:rPr>
        <w:tab/>
      </w:r>
      <w:r w:rsidR="00634287" w:rsidRPr="00FA3A6C">
        <w:rPr>
          <w:color w:val="000000" w:themeColor="text1"/>
          <w:sz w:val="28"/>
          <w:szCs w:val="28"/>
        </w:rPr>
        <w:t>38</w:t>
      </w:r>
    </w:p>
    <w:p w14:paraId="7EF7CD8A" w14:textId="197CA524" w:rsidR="00726292" w:rsidRPr="00FA3A6C" w:rsidRDefault="00726292" w:rsidP="00DE601B">
      <w:pPr>
        <w:pStyle w:val="aEQ0"/>
        <w:widowControl w:val="0"/>
        <w:tabs>
          <w:tab w:val="left" w:pos="142"/>
          <w:tab w:val="left" w:pos="426"/>
          <w:tab w:val="left" w:leader="dot" w:pos="9356"/>
          <w:tab w:val="left" w:leader="dot" w:pos="9923"/>
        </w:tabs>
        <w:ind w:right="-1" w:firstLine="709"/>
        <w:rPr>
          <w:rFonts w:ascii="Times New Roman" w:eastAsia="Calibri" w:hAnsi="Times New Roman" w:cs="Times New Roman"/>
          <w:sz w:val="28"/>
          <w:szCs w:val="28"/>
          <w:lang w:val="en-US" w:eastAsia="en-US"/>
        </w:rPr>
      </w:pPr>
      <w:r w:rsidRPr="00FA3A6C">
        <w:rPr>
          <w:rFonts w:ascii="Times New Roman" w:eastAsia="Calibri" w:hAnsi="Times New Roman" w:cs="Times New Roman"/>
          <w:sz w:val="28"/>
          <w:szCs w:val="28"/>
          <w:lang w:val="en-US" w:eastAsia="en-US"/>
        </w:rPr>
        <w:t>3.4.</w:t>
      </w:r>
      <w:r w:rsidRPr="00FA3A6C">
        <w:rPr>
          <w:rFonts w:ascii="Times New Roman" w:hAnsi="Times New Roman" w:cs="Times New Roman"/>
          <w:sz w:val="28"/>
          <w:szCs w:val="28"/>
          <w:lang w:val="en-US"/>
        </w:rPr>
        <w:t xml:space="preserve"> </w:t>
      </w:r>
      <w:r w:rsidRPr="00FA3A6C">
        <w:rPr>
          <w:rFonts w:ascii="Times New Roman" w:eastAsia="Calibri" w:hAnsi="Times New Roman" w:cs="Times New Roman"/>
          <w:sz w:val="28"/>
          <w:szCs w:val="28"/>
          <w:lang w:val="en-US" w:eastAsia="en-US"/>
        </w:rPr>
        <w:t>Generalization and discussion of research results</w:t>
      </w:r>
      <w:r w:rsidRPr="00FA3A6C">
        <w:rPr>
          <w:rFonts w:ascii="Times New Roman" w:eastAsia="Calibri" w:hAnsi="Times New Roman" w:cs="Times New Roman"/>
          <w:sz w:val="28"/>
          <w:szCs w:val="28"/>
          <w:lang w:val="en-US" w:eastAsia="en-US"/>
        </w:rPr>
        <w:tab/>
      </w:r>
      <w:r w:rsidR="00634287" w:rsidRPr="00FA3A6C">
        <w:rPr>
          <w:rFonts w:ascii="Times New Roman" w:eastAsia="Calibri" w:hAnsi="Times New Roman" w:cs="Times New Roman"/>
          <w:sz w:val="28"/>
          <w:szCs w:val="28"/>
          <w:lang w:val="en-US" w:eastAsia="en-US"/>
        </w:rPr>
        <w:t>43</w:t>
      </w:r>
    </w:p>
    <w:p w14:paraId="0395356D" w14:textId="1826470E" w:rsidR="00726292" w:rsidRPr="00FA3A6C" w:rsidRDefault="00726292" w:rsidP="00DE601B">
      <w:pPr>
        <w:widowControl w:val="0"/>
        <w:tabs>
          <w:tab w:val="left" w:leader="dot" w:pos="9356"/>
        </w:tabs>
        <w:spacing w:line="360" w:lineRule="auto"/>
        <w:ind w:right="-1"/>
        <w:rPr>
          <w:sz w:val="28"/>
          <w:szCs w:val="28"/>
          <w:lang w:val="uk-UA"/>
        </w:rPr>
      </w:pPr>
      <w:r w:rsidRPr="00FA3A6C">
        <w:rPr>
          <w:sz w:val="28"/>
          <w:szCs w:val="28"/>
        </w:rPr>
        <w:t>CONCLUSIONS</w:t>
      </w:r>
      <w:r w:rsidRPr="00FA3A6C">
        <w:rPr>
          <w:sz w:val="28"/>
          <w:szCs w:val="28"/>
        </w:rPr>
        <w:tab/>
      </w:r>
      <w:r w:rsidR="00FA3A6C">
        <w:rPr>
          <w:sz w:val="28"/>
          <w:szCs w:val="28"/>
          <w:lang w:val="uk-UA"/>
        </w:rPr>
        <w:t>50</w:t>
      </w:r>
    </w:p>
    <w:p w14:paraId="0E2F47AE" w14:textId="72D3251A" w:rsidR="00726292" w:rsidRPr="00FA3A6C" w:rsidRDefault="00726292" w:rsidP="00DE601B">
      <w:pPr>
        <w:widowControl w:val="0"/>
        <w:tabs>
          <w:tab w:val="left" w:leader="dot" w:pos="9356"/>
        </w:tabs>
        <w:spacing w:line="360" w:lineRule="auto"/>
        <w:ind w:right="-1"/>
        <w:rPr>
          <w:sz w:val="28"/>
          <w:szCs w:val="28"/>
          <w:lang w:val="uk-UA"/>
        </w:rPr>
      </w:pPr>
      <w:r w:rsidRPr="00FA3A6C">
        <w:rPr>
          <w:sz w:val="28"/>
          <w:szCs w:val="28"/>
        </w:rPr>
        <w:t>REFERENCES</w:t>
      </w:r>
      <w:r w:rsidRPr="00FA3A6C">
        <w:rPr>
          <w:sz w:val="28"/>
          <w:szCs w:val="28"/>
        </w:rPr>
        <w:tab/>
      </w:r>
      <w:r w:rsidR="00FA3A6C">
        <w:rPr>
          <w:sz w:val="28"/>
          <w:szCs w:val="28"/>
          <w:lang w:val="uk-UA"/>
        </w:rPr>
        <w:t>52</w:t>
      </w:r>
    </w:p>
    <w:p w14:paraId="46DD90B6" w14:textId="77777777" w:rsidR="00726292" w:rsidRPr="00FA3A6C" w:rsidRDefault="00726292" w:rsidP="00DE601B">
      <w:pPr>
        <w:widowControl w:val="0"/>
        <w:spacing w:line="360" w:lineRule="auto"/>
        <w:rPr>
          <w:sz w:val="28"/>
          <w:szCs w:val="28"/>
        </w:rPr>
      </w:pPr>
      <w:r w:rsidRPr="00FA3A6C">
        <w:rPr>
          <w:sz w:val="28"/>
          <w:szCs w:val="28"/>
        </w:rPr>
        <w:br w:type="page"/>
      </w:r>
    </w:p>
    <w:p w14:paraId="3D05804B" w14:textId="77777777" w:rsidR="00726292" w:rsidRPr="00FA3A6C" w:rsidRDefault="00726292" w:rsidP="00E11A9F">
      <w:pPr>
        <w:widowControl w:val="0"/>
        <w:spacing w:line="360" w:lineRule="auto"/>
        <w:jc w:val="center"/>
        <w:rPr>
          <w:b/>
          <w:sz w:val="28"/>
          <w:szCs w:val="28"/>
          <w:shd w:val="clear" w:color="auto" w:fill="FFFFFF"/>
        </w:rPr>
      </w:pPr>
      <w:r w:rsidRPr="00FA3A6C">
        <w:rPr>
          <w:b/>
          <w:sz w:val="28"/>
          <w:szCs w:val="28"/>
          <w:shd w:val="clear" w:color="auto" w:fill="FFFFFF"/>
        </w:rPr>
        <w:lastRenderedPageBreak/>
        <w:t>LIST OF CONDITIONAL DESIGNATIONS</w:t>
      </w:r>
    </w:p>
    <w:tbl>
      <w:tblPr>
        <w:tblStyle w:val="a9"/>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72"/>
        <w:gridCol w:w="6373"/>
      </w:tblGrid>
      <w:tr w:rsidR="008401DD" w:rsidRPr="00FA3A6C" w14:paraId="48BEE9DC" w14:textId="77777777" w:rsidTr="00E11A9F">
        <w:tc>
          <w:tcPr>
            <w:tcW w:w="1668" w:type="dxa"/>
          </w:tcPr>
          <w:p w14:paraId="0D95D95A" w14:textId="77777777" w:rsidR="008401DD" w:rsidRPr="00FA3A6C" w:rsidRDefault="008401DD" w:rsidP="00E11A9F">
            <w:pPr>
              <w:widowControl w:val="0"/>
              <w:spacing w:line="360" w:lineRule="auto"/>
              <w:rPr>
                <w:sz w:val="28"/>
                <w:szCs w:val="28"/>
              </w:rPr>
            </w:pPr>
            <w:r w:rsidRPr="00FA3A6C">
              <w:rPr>
                <w:sz w:val="28"/>
                <w:szCs w:val="28"/>
              </w:rPr>
              <w:t>Cz</w:t>
            </w:r>
          </w:p>
        </w:tc>
        <w:tc>
          <w:tcPr>
            <w:tcW w:w="572" w:type="dxa"/>
          </w:tcPr>
          <w:p w14:paraId="48C009AB" w14:textId="77777777" w:rsidR="008401DD" w:rsidRPr="00FA3A6C" w:rsidRDefault="008401DD" w:rsidP="00E11A9F">
            <w:pPr>
              <w:widowControl w:val="0"/>
              <w:spacing w:line="360" w:lineRule="auto"/>
              <w:rPr>
                <w:sz w:val="28"/>
                <w:szCs w:val="28"/>
                <w:shd w:val="clear" w:color="auto" w:fill="FFFFFF"/>
              </w:rPr>
            </w:pPr>
          </w:p>
        </w:tc>
        <w:tc>
          <w:tcPr>
            <w:tcW w:w="6373" w:type="dxa"/>
          </w:tcPr>
          <w:p w14:paraId="0A3FB2E6" w14:textId="3BC94646" w:rsidR="008401DD" w:rsidRPr="00FA3A6C" w:rsidRDefault="00E11A9F" w:rsidP="00E11A9F">
            <w:pPr>
              <w:widowControl w:val="0"/>
              <w:spacing w:line="360" w:lineRule="auto"/>
              <w:rPr>
                <w:sz w:val="28"/>
                <w:szCs w:val="28"/>
              </w:rPr>
            </w:pPr>
            <w:r w:rsidRPr="00FA3A6C">
              <w:rPr>
                <w:color w:val="0D0D0D"/>
                <w:sz w:val="28"/>
                <w:szCs w:val="28"/>
                <w:shd w:val="clear" w:color="auto" w:fill="FFFFFF"/>
              </w:rPr>
              <w:t>Chlorpromazine</w:t>
            </w:r>
            <w:r w:rsidR="008401DD" w:rsidRPr="00FA3A6C">
              <w:rPr>
                <w:sz w:val="28"/>
                <w:szCs w:val="28"/>
              </w:rPr>
              <w:t>+18</w:t>
            </w:r>
            <w:r w:rsidR="008401DD" w:rsidRPr="00FA3A6C">
              <w:rPr>
                <w:sz w:val="28"/>
                <w:szCs w:val="28"/>
                <w:vertAlign w:val="superscript"/>
              </w:rPr>
              <w:t>o</w:t>
            </w:r>
            <w:r w:rsidR="008401DD" w:rsidRPr="00FA3A6C">
              <w:rPr>
                <w:sz w:val="28"/>
                <w:szCs w:val="28"/>
              </w:rPr>
              <w:t>C</w:t>
            </w:r>
          </w:p>
        </w:tc>
      </w:tr>
      <w:tr w:rsidR="00726292" w:rsidRPr="00FA3A6C" w14:paraId="58D734D0" w14:textId="77777777" w:rsidTr="00E11A9F">
        <w:tc>
          <w:tcPr>
            <w:tcW w:w="1668" w:type="dxa"/>
          </w:tcPr>
          <w:p w14:paraId="5DF11594" w14:textId="58CD8B3F" w:rsidR="00726292" w:rsidRPr="00FA3A6C" w:rsidRDefault="00726292" w:rsidP="00E11A9F">
            <w:pPr>
              <w:widowControl w:val="0"/>
              <w:spacing w:line="360" w:lineRule="auto"/>
              <w:rPr>
                <w:sz w:val="28"/>
                <w:szCs w:val="28"/>
              </w:rPr>
            </w:pPr>
            <w:r w:rsidRPr="00FA3A6C">
              <w:rPr>
                <w:sz w:val="28"/>
                <w:szCs w:val="28"/>
              </w:rPr>
              <w:t>Gl</w:t>
            </w:r>
            <w:r w:rsidR="008401DD" w:rsidRPr="00FA3A6C">
              <w:rPr>
                <w:sz w:val="28"/>
                <w:szCs w:val="28"/>
              </w:rPr>
              <w:t>p</w:t>
            </w:r>
          </w:p>
        </w:tc>
        <w:tc>
          <w:tcPr>
            <w:tcW w:w="572" w:type="dxa"/>
          </w:tcPr>
          <w:p w14:paraId="04D5B2B9" w14:textId="77777777" w:rsidR="00726292" w:rsidRPr="00FA3A6C" w:rsidRDefault="00726292" w:rsidP="00E11A9F">
            <w:pPr>
              <w:widowControl w:val="0"/>
              <w:spacing w:line="360" w:lineRule="auto"/>
              <w:rPr>
                <w:sz w:val="28"/>
                <w:szCs w:val="28"/>
              </w:rPr>
            </w:pPr>
            <w:r w:rsidRPr="00FA3A6C">
              <w:rPr>
                <w:sz w:val="28"/>
                <w:szCs w:val="28"/>
                <w:shd w:val="clear" w:color="auto" w:fill="FFFFFF"/>
              </w:rPr>
              <w:t>–</w:t>
            </w:r>
          </w:p>
        </w:tc>
        <w:tc>
          <w:tcPr>
            <w:tcW w:w="6373" w:type="dxa"/>
          </w:tcPr>
          <w:p w14:paraId="15362286" w14:textId="38F57441" w:rsidR="00726292" w:rsidRPr="00FA3A6C" w:rsidRDefault="00E11A9F" w:rsidP="00E11A9F">
            <w:pPr>
              <w:widowControl w:val="0"/>
              <w:spacing w:line="360" w:lineRule="auto"/>
              <w:rPr>
                <w:sz w:val="28"/>
                <w:szCs w:val="28"/>
              </w:rPr>
            </w:pPr>
            <w:r w:rsidRPr="00FA3A6C">
              <w:rPr>
                <w:sz w:val="28"/>
                <w:szCs w:val="28"/>
              </w:rPr>
              <w:t>Glyphosate+18</w:t>
            </w:r>
            <w:r w:rsidRPr="00FA3A6C">
              <w:rPr>
                <w:sz w:val="28"/>
                <w:szCs w:val="28"/>
                <w:vertAlign w:val="superscript"/>
              </w:rPr>
              <w:t>o</w:t>
            </w:r>
            <w:r w:rsidRPr="00FA3A6C">
              <w:rPr>
                <w:sz w:val="28"/>
                <w:szCs w:val="28"/>
              </w:rPr>
              <w:t>C</w:t>
            </w:r>
          </w:p>
        </w:tc>
      </w:tr>
      <w:tr w:rsidR="00726292" w:rsidRPr="00FA3A6C" w14:paraId="4226C44F" w14:textId="77777777" w:rsidTr="00E11A9F">
        <w:tc>
          <w:tcPr>
            <w:tcW w:w="1668" w:type="dxa"/>
          </w:tcPr>
          <w:p w14:paraId="5311EA00" w14:textId="4375C213" w:rsidR="00726292" w:rsidRPr="00FA3A6C" w:rsidRDefault="00D70897" w:rsidP="00E11A9F">
            <w:pPr>
              <w:widowControl w:val="0"/>
              <w:spacing w:line="360" w:lineRule="auto"/>
              <w:rPr>
                <w:sz w:val="28"/>
                <w:szCs w:val="28"/>
              </w:rPr>
            </w:pPr>
            <w:r w:rsidRPr="00FA3A6C">
              <w:rPr>
                <w:sz w:val="28"/>
                <w:szCs w:val="28"/>
              </w:rPr>
              <w:t>Mix</w:t>
            </w:r>
          </w:p>
        </w:tc>
        <w:tc>
          <w:tcPr>
            <w:tcW w:w="572" w:type="dxa"/>
          </w:tcPr>
          <w:p w14:paraId="714AE50D" w14:textId="77777777" w:rsidR="00726292" w:rsidRPr="00FA3A6C" w:rsidRDefault="00726292" w:rsidP="0037055A">
            <w:pPr>
              <w:widowControl w:val="0"/>
              <w:spacing w:line="360" w:lineRule="auto"/>
              <w:rPr>
                <w:sz w:val="28"/>
                <w:szCs w:val="28"/>
              </w:rPr>
            </w:pPr>
            <w:r w:rsidRPr="00FA3A6C">
              <w:rPr>
                <w:sz w:val="28"/>
                <w:szCs w:val="28"/>
                <w:shd w:val="clear" w:color="auto" w:fill="FFFFFF"/>
              </w:rPr>
              <w:t>–</w:t>
            </w:r>
          </w:p>
        </w:tc>
        <w:tc>
          <w:tcPr>
            <w:tcW w:w="6373" w:type="dxa"/>
          </w:tcPr>
          <w:p w14:paraId="614228DE" w14:textId="7F2AFC27" w:rsidR="00726292" w:rsidRPr="00FA3A6C" w:rsidRDefault="008401DD" w:rsidP="0037055A">
            <w:pPr>
              <w:widowControl w:val="0"/>
              <w:spacing w:line="360" w:lineRule="auto"/>
              <w:rPr>
                <w:sz w:val="28"/>
                <w:szCs w:val="28"/>
              </w:rPr>
            </w:pPr>
            <w:r w:rsidRPr="00FA3A6C">
              <w:rPr>
                <w:sz w:val="28"/>
                <w:szCs w:val="28"/>
                <w:shd w:val="clear" w:color="auto" w:fill="FFFFFF"/>
              </w:rPr>
              <w:t>Glyphosate</w:t>
            </w:r>
            <w:r w:rsidR="00726292" w:rsidRPr="00FA3A6C">
              <w:rPr>
                <w:sz w:val="28"/>
                <w:szCs w:val="28"/>
                <w:shd w:val="clear" w:color="auto" w:fill="FFFFFF"/>
              </w:rPr>
              <w:t xml:space="preserve"> + </w:t>
            </w:r>
            <w:r w:rsidR="00177239" w:rsidRPr="00FA3A6C">
              <w:rPr>
                <w:color w:val="0D0D0D"/>
                <w:sz w:val="28"/>
                <w:szCs w:val="28"/>
                <w:shd w:val="clear" w:color="auto" w:fill="FFFFFF"/>
              </w:rPr>
              <w:t>chlor</w:t>
            </w:r>
            <w:r w:rsidRPr="00FA3A6C">
              <w:rPr>
                <w:color w:val="0D0D0D"/>
                <w:sz w:val="28"/>
                <w:szCs w:val="28"/>
                <w:shd w:val="clear" w:color="auto" w:fill="FFFFFF"/>
              </w:rPr>
              <w:t xml:space="preserve">promazine </w:t>
            </w:r>
            <w:r w:rsidR="00726292" w:rsidRPr="00FA3A6C">
              <w:rPr>
                <w:sz w:val="28"/>
                <w:szCs w:val="28"/>
              </w:rPr>
              <w:t>+18</w:t>
            </w:r>
            <w:r w:rsidR="00726292" w:rsidRPr="00FA3A6C">
              <w:rPr>
                <w:sz w:val="28"/>
                <w:szCs w:val="28"/>
                <w:vertAlign w:val="superscript"/>
              </w:rPr>
              <w:t>o</w:t>
            </w:r>
            <w:r w:rsidR="00726292" w:rsidRPr="00FA3A6C">
              <w:rPr>
                <w:sz w:val="28"/>
                <w:szCs w:val="28"/>
              </w:rPr>
              <w:t>C</w:t>
            </w:r>
          </w:p>
        </w:tc>
      </w:tr>
      <w:tr w:rsidR="00726292" w:rsidRPr="00FA3A6C" w14:paraId="6FF77834" w14:textId="77777777" w:rsidTr="00E11A9F">
        <w:tc>
          <w:tcPr>
            <w:tcW w:w="1668" w:type="dxa"/>
          </w:tcPr>
          <w:p w14:paraId="2023534F" w14:textId="00535A7B" w:rsidR="00726292" w:rsidRPr="00FA3A6C" w:rsidRDefault="00726292" w:rsidP="0037055A">
            <w:pPr>
              <w:widowControl w:val="0"/>
              <w:spacing w:line="360" w:lineRule="auto"/>
              <w:rPr>
                <w:sz w:val="28"/>
                <w:szCs w:val="28"/>
              </w:rPr>
            </w:pPr>
            <w:r w:rsidRPr="00FA3A6C">
              <w:rPr>
                <w:sz w:val="28"/>
                <w:szCs w:val="28"/>
              </w:rPr>
              <w:t>MT</w:t>
            </w:r>
            <w:r w:rsidR="0037055A" w:rsidRPr="00FA3A6C">
              <w:rPr>
                <w:sz w:val="28"/>
                <w:szCs w:val="28"/>
              </w:rPr>
              <w:t>s</w:t>
            </w:r>
          </w:p>
        </w:tc>
        <w:tc>
          <w:tcPr>
            <w:tcW w:w="572" w:type="dxa"/>
          </w:tcPr>
          <w:p w14:paraId="063FD213" w14:textId="77777777" w:rsidR="00726292" w:rsidRPr="00FA3A6C" w:rsidRDefault="00726292" w:rsidP="0037055A">
            <w:pPr>
              <w:widowControl w:val="0"/>
              <w:spacing w:line="360" w:lineRule="auto"/>
              <w:rPr>
                <w:sz w:val="28"/>
                <w:szCs w:val="28"/>
              </w:rPr>
            </w:pPr>
            <w:r w:rsidRPr="00FA3A6C">
              <w:rPr>
                <w:sz w:val="28"/>
                <w:szCs w:val="28"/>
                <w:shd w:val="clear" w:color="auto" w:fill="FFFFFF"/>
              </w:rPr>
              <w:t>–</w:t>
            </w:r>
          </w:p>
        </w:tc>
        <w:tc>
          <w:tcPr>
            <w:tcW w:w="6373" w:type="dxa"/>
          </w:tcPr>
          <w:p w14:paraId="596AC43F" w14:textId="35545EE0" w:rsidR="00726292" w:rsidRPr="00FA3A6C" w:rsidRDefault="0037055A" w:rsidP="0037055A">
            <w:pPr>
              <w:widowControl w:val="0"/>
              <w:spacing w:line="360" w:lineRule="auto"/>
              <w:rPr>
                <w:sz w:val="28"/>
                <w:szCs w:val="28"/>
              </w:rPr>
            </w:pPr>
            <w:r w:rsidRPr="00FA3A6C">
              <w:rPr>
                <w:sz w:val="28"/>
                <w:szCs w:val="28"/>
              </w:rPr>
              <w:t>Metallothioneins</w:t>
            </w:r>
          </w:p>
        </w:tc>
      </w:tr>
      <w:tr w:rsidR="005F6360" w:rsidRPr="00FA3A6C" w14:paraId="5A878197" w14:textId="77777777" w:rsidTr="00E11A9F">
        <w:tc>
          <w:tcPr>
            <w:tcW w:w="1668" w:type="dxa"/>
          </w:tcPr>
          <w:p w14:paraId="11EA12CE" w14:textId="77777777" w:rsidR="005F6360" w:rsidRPr="00FA3A6C" w:rsidRDefault="005F6360" w:rsidP="005F6360">
            <w:pPr>
              <w:widowControl w:val="0"/>
              <w:rPr>
                <w:sz w:val="28"/>
                <w:szCs w:val="28"/>
              </w:rPr>
            </w:pPr>
            <w:r w:rsidRPr="00FA3A6C">
              <w:rPr>
                <w:sz w:val="28"/>
                <w:szCs w:val="28"/>
              </w:rPr>
              <w:t>Zn-MT</w:t>
            </w:r>
          </w:p>
        </w:tc>
        <w:tc>
          <w:tcPr>
            <w:tcW w:w="572" w:type="dxa"/>
          </w:tcPr>
          <w:p w14:paraId="5BE01844" w14:textId="77777777" w:rsidR="005F6360" w:rsidRPr="00FA3A6C" w:rsidRDefault="005F6360" w:rsidP="005F6360">
            <w:pPr>
              <w:widowControl w:val="0"/>
              <w:spacing w:line="360" w:lineRule="auto"/>
              <w:rPr>
                <w:sz w:val="28"/>
                <w:szCs w:val="28"/>
                <w:shd w:val="clear" w:color="auto" w:fill="FFFFFF"/>
              </w:rPr>
            </w:pPr>
          </w:p>
        </w:tc>
        <w:tc>
          <w:tcPr>
            <w:tcW w:w="6373" w:type="dxa"/>
          </w:tcPr>
          <w:p w14:paraId="3F0FC1B8" w14:textId="77777777" w:rsidR="005F6360" w:rsidRPr="00FA3A6C" w:rsidRDefault="005F6360" w:rsidP="005F6360">
            <w:pPr>
              <w:widowControl w:val="0"/>
              <w:spacing w:line="360" w:lineRule="auto"/>
              <w:rPr>
                <w:sz w:val="28"/>
                <w:szCs w:val="28"/>
              </w:rPr>
            </w:pPr>
            <w:r w:rsidRPr="00FA3A6C">
              <w:rPr>
                <w:sz w:val="28"/>
                <w:szCs w:val="28"/>
              </w:rPr>
              <w:t xml:space="preserve">Zinc concentration within metallothioneins </w:t>
            </w:r>
          </w:p>
        </w:tc>
      </w:tr>
      <w:tr w:rsidR="005F6360" w:rsidRPr="00FA3A6C" w14:paraId="3AE643B8" w14:textId="77777777" w:rsidTr="00E11A9F">
        <w:tc>
          <w:tcPr>
            <w:tcW w:w="1668" w:type="dxa"/>
          </w:tcPr>
          <w:p w14:paraId="1B835E37" w14:textId="77777777" w:rsidR="005F6360" w:rsidRPr="00FA3A6C" w:rsidRDefault="005F6360" w:rsidP="005F6360">
            <w:pPr>
              <w:widowControl w:val="0"/>
              <w:rPr>
                <w:sz w:val="28"/>
                <w:szCs w:val="28"/>
              </w:rPr>
            </w:pPr>
            <w:r w:rsidRPr="00FA3A6C">
              <w:rPr>
                <w:sz w:val="28"/>
                <w:szCs w:val="28"/>
              </w:rPr>
              <w:t>Zn-t</w:t>
            </w:r>
          </w:p>
        </w:tc>
        <w:tc>
          <w:tcPr>
            <w:tcW w:w="572" w:type="dxa"/>
          </w:tcPr>
          <w:p w14:paraId="19C22E16" w14:textId="77777777" w:rsidR="005F6360" w:rsidRPr="00FA3A6C" w:rsidRDefault="005F6360" w:rsidP="005F6360">
            <w:pPr>
              <w:widowControl w:val="0"/>
              <w:spacing w:line="360" w:lineRule="auto"/>
              <w:rPr>
                <w:sz w:val="28"/>
                <w:szCs w:val="28"/>
                <w:shd w:val="clear" w:color="auto" w:fill="FFFFFF"/>
              </w:rPr>
            </w:pPr>
          </w:p>
        </w:tc>
        <w:tc>
          <w:tcPr>
            <w:tcW w:w="6373" w:type="dxa"/>
          </w:tcPr>
          <w:p w14:paraId="496ECE1E" w14:textId="77777777" w:rsidR="005F6360" w:rsidRPr="00FA3A6C" w:rsidRDefault="005F6360" w:rsidP="005F6360">
            <w:pPr>
              <w:widowControl w:val="0"/>
              <w:spacing w:line="360" w:lineRule="auto"/>
              <w:rPr>
                <w:sz w:val="28"/>
                <w:szCs w:val="28"/>
              </w:rPr>
            </w:pPr>
            <w:r w:rsidRPr="00FA3A6C">
              <w:rPr>
                <w:sz w:val="28"/>
                <w:szCs w:val="28"/>
              </w:rPr>
              <w:t>Zinc levels in digestive gland tissue</w:t>
            </w:r>
          </w:p>
        </w:tc>
      </w:tr>
      <w:tr w:rsidR="00726292" w:rsidRPr="00FA3A6C" w14:paraId="0F0EB599" w14:textId="77777777" w:rsidTr="00E11A9F">
        <w:tc>
          <w:tcPr>
            <w:tcW w:w="1668" w:type="dxa"/>
          </w:tcPr>
          <w:p w14:paraId="78823F54" w14:textId="77777777" w:rsidR="00726292" w:rsidRPr="00FA3A6C" w:rsidRDefault="00726292" w:rsidP="0037055A">
            <w:pPr>
              <w:widowControl w:val="0"/>
              <w:spacing w:line="360" w:lineRule="auto"/>
              <w:rPr>
                <w:sz w:val="28"/>
                <w:szCs w:val="28"/>
              </w:rPr>
            </w:pPr>
            <w:r w:rsidRPr="00FA3A6C">
              <w:rPr>
                <w:sz w:val="28"/>
                <w:szCs w:val="28"/>
              </w:rPr>
              <w:t>NRR</w:t>
            </w:r>
          </w:p>
        </w:tc>
        <w:tc>
          <w:tcPr>
            <w:tcW w:w="572" w:type="dxa"/>
          </w:tcPr>
          <w:p w14:paraId="37C4851C" w14:textId="77777777" w:rsidR="00726292" w:rsidRPr="00FA3A6C" w:rsidRDefault="00726292" w:rsidP="0037055A">
            <w:pPr>
              <w:widowControl w:val="0"/>
              <w:spacing w:line="360" w:lineRule="auto"/>
              <w:rPr>
                <w:sz w:val="28"/>
                <w:szCs w:val="28"/>
              </w:rPr>
            </w:pPr>
            <w:r w:rsidRPr="00FA3A6C">
              <w:rPr>
                <w:sz w:val="28"/>
                <w:szCs w:val="28"/>
                <w:shd w:val="clear" w:color="auto" w:fill="FFFFFF"/>
              </w:rPr>
              <w:t>–</w:t>
            </w:r>
          </w:p>
        </w:tc>
        <w:tc>
          <w:tcPr>
            <w:tcW w:w="6373" w:type="dxa"/>
          </w:tcPr>
          <w:p w14:paraId="093345F0" w14:textId="6600445B" w:rsidR="00726292" w:rsidRPr="00FA3A6C" w:rsidRDefault="00726292" w:rsidP="0037055A">
            <w:pPr>
              <w:widowControl w:val="0"/>
              <w:spacing w:line="360" w:lineRule="auto"/>
              <w:rPr>
                <w:sz w:val="28"/>
                <w:szCs w:val="28"/>
              </w:rPr>
            </w:pPr>
            <w:r w:rsidRPr="00FA3A6C">
              <w:rPr>
                <w:sz w:val="28"/>
                <w:szCs w:val="28"/>
              </w:rPr>
              <w:t xml:space="preserve">Neutral Red </w:t>
            </w:r>
            <w:r w:rsidR="0037055A" w:rsidRPr="00FA3A6C">
              <w:rPr>
                <w:sz w:val="28"/>
                <w:szCs w:val="28"/>
              </w:rPr>
              <w:t>Retention assay</w:t>
            </w:r>
          </w:p>
        </w:tc>
      </w:tr>
      <w:tr w:rsidR="00726292" w:rsidRPr="00FA3A6C" w14:paraId="7A38C5AC" w14:textId="77777777" w:rsidTr="00E11A9F">
        <w:tc>
          <w:tcPr>
            <w:tcW w:w="1668" w:type="dxa"/>
          </w:tcPr>
          <w:p w14:paraId="425964E8" w14:textId="77777777" w:rsidR="00726292" w:rsidRPr="00FA3A6C" w:rsidRDefault="00726292" w:rsidP="0037055A">
            <w:pPr>
              <w:widowControl w:val="0"/>
              <w:spacing w:line="360" w:lineRule="auto"/>
              <w:rPr>
                <w:sz w:val="28"/>
                <w:szCs w:val="28"/>
              </w:rPr>
            </w:pPr>
            <w:r w:rsidRPr="00FA3A6C">
              <w:rPr>
                <w:sz w:val="28"/>
                <w:szCs w:val="28"/>
              </w:rPr>
              <w:t>LMS</w:t>
            </w:r>
          </w:p>
        </w:tc>
        <w:tc>
          <w:tcPr>
            <w:tcW w:w="572" w:type="dxa"/>
          </w:tcPr>
          <w:p w14:paraId="7A80E634" w14:textId="77777777" w:rsidR="00726292" w:rsidRPr="00FA3A6C" w:rsidRDefault="00726292" w:rsidP="0037055A">
            <w:pPr>
              <w:widowControl w:val="0"/>
              <w:spacing w:line="360" w:lineRule="auto"/>
              <w:rPr>
                <w:sz w:val="28"/>
                <w:szCs w:val="28"/>
              </w:rPr>
            </w:pPr>
            <w:r w:rsidRPr="00FA3A6C">
              <w:rPr>
                <w:sz w:val="28"/>
                <w:szCs w:val="28"/>
                <w:shd w:val="clear" w:color="auto" w:fill="FFFFFF"/>
              </w:rPr>
              <w:t>–</w:t>
            </w:r>
          </w:p>
        </w:tc>
        <w:tc>
          <w:tcPr>
            <w:tcW w:w="6373" w:type="dxa"/>
          </w:tcPr>
          <w:p w14:paraId="3E0C557F" w14:textId="0FA392A9" w:rsidR="00726292" w:rsidRPr="00FA3A6C" w:rsidRDefault="00E11A9F" w:rsidP="0037055A">
            <w:pPr>
              <w:widowControl w:val="0"/>
              <w:spacing w:line="360" w:lineRule="auto"/>
              <w:rPr>
                <w:sz w:val="28"/>
                <w:szCs w:val="28"/>
              </w:rPr>
            </w:pPr>
            <w:r w:rsidRPr="00FA3A6C">
              <w:rPr>
                <w:sz w:val="28"/>
                <w:szCs w:val="28"/>
              </w:rPr>
              <w:t xml:space="preserve">Lysosomal </w:t>
            </w:r>
            <w:r w:rsidR="00726292" w:rsidRPr="00FA3A6C">
              <w:rPr>
                <w:sz w:val="28"/>
                <w:szCs w:val="28"/>
              </w:rPr>
              <w:t>membrane stability</w:t>
            </w:r>
          </w:p>
        </w:tc>
      </w:tr>
      <w:tr w:rsidR="0037055A" w:rsidRPr="00FA3A6C" w14:paraId="0F4CF685" w14:textId="77777777" w:rsidTr="00E11A9F">
        <w:tc>
          <w:tcPr>
            <w:tcW w:w="1668" w:type="dxa"/>
          </w:tcPr>
          <w:p w14:paraId="671868A8" w14:textId="09BB2E51" w:rsidR="0037055A" w:rsidRPr="00FA3A6C" w:rsidRDefault="0037055A" w:rsidP="0037055A">
            <w:pPr>
              <w:widowControl w:val="0"/>
              <w:rPr>
                <w:sz w:val="28"/>
                <w:szCs w:val="28"/>
              </w:rPr>
            </w:pPr>
            <w:r w:rsidRPr="00FA3A6C">
              <w:rPr>
                <w:sz w:val="28"/>
                <w:szCs w:val="28"/>
              </w:rPr>
              <w:t>GSH</w:t>
            </w:r>
          </w:p>
        </w:tc>
        <w:tc>
          <w:tcPr>
            <w:tcW w:w="572" w:type="dxa"/>
          </w:tcPr>
          <w:p w14:paraId="2E73DCE2" w14:textId="77777777" w:rsidR="0037055A" w:rsidRPr="00FA3A6C" w:rsidRDefault="0037055A" w:rsidP="0037055A">
            <w:pPr>
              <w:widowControl w:val="0"/>
              <w:spacing w:line="360" w:lineRule="auto"/>
              <w:rPr>
                <w:sz w:val="28"/>
                <w:szCs w:val="28"/>
                <w:shd w:val="clear" w:color="auto" w:fill="FFFFFF"/>
              </w:rPr>
            </w:pPr>
          </w:p>
        </w:tc>
        <w:tc>
          <w:tcPr>
            <w:tcW w:w="6373" w:type="dxa"/>
          </w:tcPr>
          <w:p w14:paraId="2DED9A80" w14:textId="63AC59DC" w:rsidR="0037055A" w:rsidRPr="00FA3A6C" w:rsidRDefault="00760DB9" w:rsidP="00760DB9">
            <w:pPr>
              <w:widowControl w:val="0"/>
              <w:spacing w:line="360" w:lineRule="auto"/>
              <w:rPr>
                <w:color w:val="000000" w:themeColor="text1"/>
                <w:sz w:val="28"/>
                <w:szCs w:val="28"/>
              </w:rPr>
            </w:pPr>
            <w:r w:rsidRPr="00FA3A6C">
              <w:rPr>
                <w:sz w:val="28"/>
                <w:szCs w:val="28"/>
              </w:rPr>
              <w:t>Reduced g</w:t>
            </w:r>
            <w:r w:rsidR="0037055A" w:rsidRPr="00FA3A6C">
              <w:rPr>
                <w:sz w:val="28"/>
                <w:szCs w:val="28"/>
              </w:rPr>
              <w:t>lutathione</w:t>
            </w:r>
          </w:p>
        </w:tc>
      </w:tr>
      <w:tr w:rsidR="0037055A" w:rsidRPr="00FA3A6C" w14:paraId="1B653F43" w14:textId="77777777" w:rsidTr="00E11A9F">
        <w:tc>
          <w:tcPr>
            <w:tcW w:w="1668" w:type="dxa"/>
          </w:tcPr>
          <w:p w14:paraId="4CEE7DAF" w14:textId="71F0D035" w:rsidR="0037055A" w:rsidRPr="00FA3A6C" w:rsidRDefault="0037055A" w:rsidP="0037055A">
            <w:pPr>
              <w:widowControl w:val="0"/>
              <w:rPr>
                <w:sz w:val="28"/>
                <w:szCs w:val="28"/>
              </w:rPr>
            </w:pPr>
            <w:r w:rsidRPr="00FA3A6C">
              <w:rPr>
                <w:sz w:val="28"/>
                <w:szCs w:val="28"/>
              </w:rPr>
              <w:t>GSSG</w:t>
            </w:r>
          </w:p>
        </w:tc>
        <w:tc>
          <w:tcPr>
            <w:tcW w:w="572" w:type="dxa"/>
          </w:tcPr>
          <w:p w14:paraId="74587E5C" w14:textId="77777777" w:rsidR="0037055A" w:rsidRPr="00FA3A6C" w:rsidRDefault="0037055A" w:rsidP="0037055A">
            <w:pPr>
              <w:widowControl w:val="0"/>
              <w:spacing w:line="360" w:lineRule="auto"/>
              <w:rPr>
                <w:sz w:val="28"/>
                <w:szCs w:val="28"/>
                <w:shd w:val="clear" w:color="auto" w:fill="FFFFFF"/>
              </w:rPr>
            </w:pPr>
          </w:p>
        </w:tc>
        <w:tc>
          <w:tcPr>
            <w:tcW w:w="6373" w:type="dxa"/>
          </w:tcPr>
          <w:p w14:paraId="01F47CD2" w14:textId="50257DBD" w:rsidR="0037055A" w:rsidRPr="00FA3A6C" w:rsidRDefault="0037055A" w:rsidP="0037055A">
            <w:pPr>
              <w:widowControl w:val="0"/>
              <w:rPr>
                <w:sz w:val="28"/>
                <w:szCs w:val="28"/>
              </w:rPr>
            </w:pPr>
            <w:bookmarkStart w:id="1" w:name="OLE_LINK2"/>
            <w:r w:rsidRPr="00FA3A6C">
              <w:rPr>
                <w:sz w:val="28"/>
                <w:szCs w:val="28"/>
              </w:rPr>
              <w:t xml:space="preserve">Oxidized </w:t>
            </w:r>
            <w:bookmarkEnd w:id="1"/>
            <w:r w:rsidRPr="00FA3A6C">
              <w:rPr>
                <w:sz w:val="28"/>
                <w:szCs w:val="28"/>
              </w:rPr>
              <w:t xml:space="preserve">glutathione </w:t>
            </w:r>
          </w:p>
        </w:tc>
      </w:tr>
      <w:tr w:rsidR="0037055A" w:rsidRPr="00FA3A6C" w14:paraId="09645AF0" w14:textId="77777777" w:rsidTr="00E11A9F">
        <w:tc>
          <w:tcPr>
            <w:tcW w:w="1668" w:type="dxa"/>
          </w:tcPr>
          <w:p w14:paraId="1ABBF773" w14:textId="47075BA3" w:rsidR="0037055A" w:rsidRPr="00FA3A6C" w:rsidRDefault="0037055A" w:rsidP="0037055A">
            <w:pPr>
              <w:widowControl w:val="0"/>
              <w:rPr>
                <w:sz w:val="28"/>
                <w:szCs w:val="28"/>
              </w:rPr>
            </w:pPr>
            <w:r w:rsidRPr="00FA3A6C">
              <w:rPr>
                <w:sz w:val="28"/>
                <w:szCs w:val="28"/>
                <w:lang w:eastAsia="uk-UA"/>
              </w:rPr>
              <w:t>ROS</w:t>
            </w:r>
          </w:p>
        </w:tc>
        <w:tc>
          <w:tcPr>
            <w:tcW w:w="572" w:type="dxa"/>
          </w:tcPr>
          <w:p w14:paraId="3810B951" w14:textId="77777777" w:rsidR="0037055A" w:rsidRPr="00FA3A6C" w:rsidRDefault="0037055A" w:rsidP="0037055A">
            <w:pPr>
              <w:widowControl w:val="0"/>
              <w:spacing w:line="360" w:lineRule="auto"/>
              <w:rPr>
                <w:sz w:val="28"/>
                <w:szCs w:val="28"/>
                <w:shd w:val="clear" w:color="auto" w:fill="FFFFFF"/>
              </w:rPr>
            </w:pPr>
          </w:p>
        </w:tc>
        <w:tc>
          <w:tcPr>
            <w:tcW w:w="6373" w:type="dxa"/>
          </w:tcPr>
          <w:p w14:paraId="74A2174A" w14:textId="2A2714C4" w:rsidR="0037055A" w:rsidRPr="00FA3A6C" w:rsidRDefault="0037055A" w:rsidP="0037055A">
            <w:pPr>
              <w:widowControl w:val="0"/>
              <w:spacing w:line="360" w:lineRule="auto"/>
              <w:rPr>
                <w:sz w:val="28"/>
                <w:szCs w:val="28"/>
              </w:rPr>
            </w:pPr>
            <w:r w:rsidRPr="00FA3A6C">
              <w:rPr>
                <w:sz w:val="28"/>
                <w:szCs w:val="28"/>
                <w:lang w:eastAsia="uk-UA"/>
              </w:rPr>
              <w:t>Reactive oxygen species</w:t>
            </w:r>
          </w:p>
        </w:tc>
      </w:tr>
      <w:tr w:rsidR="005F6360" w:rsidRPr="00FA3A6C" w14:paraId="729FE26D" w14:textId="77777777" w:rsidTr="00E11A9F">
        <w:tc>
          <w:tcPr>
            <w:tcW w:w="1668" w:type="dxa"/>
          </w:tcPr>
          <w:p w14:paraId="33E053FC" w14:textId="77777777" w:rsidR="005F6360" w:rsidRPr="00FA3A6C" w:rsidRDefault="005F6360" w:rsidP="005F6360">
            <w:pPr>
              <w:widowControl w:val="0"/>
              <w:rPr>
                <w:sz w:val="28"/>
                <w:szCs w:val="28"/>
              </w:rPr>
            </w:pPr>
            <w:r w:rsidRPr="00FA3A6C">
              <w:rPr>
                <w:sz w:val="28"/>
                <w:szCs w:val="28"/>
              </w:rPr>
              <w:t>CYP450</w:t>
            </w:r>
          </w:p>
        </w:tc>
        <w:tc>
          <w:tcPr>
            <w:tcW w:w="572" w:type="dxa"/>
          </w:tcPr>
          <w:p w14:paraId="4002BCF8" w14:textId="77777777" w:rsidR="005F6360" w:rsidRPr="00FA3A6C" w:rsidRDefault="005F6360" w:rsidP="005F6360">
            <w:pPr>
              <w:widowControl w:val="0"/>
              <w:spacing w:line="360" w:lineRule="auto"/>
              <w:rPr>
                <w:sz w:val="28"/>
                <w:szCs w:val="28"/>
                <w:shd w:val="clear" w:color="auto" w:fill="FFFFFF"/>
              </w:rPr>
            </w:pPr>
          </w:p>
        </w:tc>
        <w:tc>
          <w:tcPr>
            <w:tcW w:w="6373" w:type="dxa"/>
          </w:tcPr>
          <w:p w14:paraId="44184871" w14:textId="77777777" w:rsidR="005F6360" w:rsidRPr="00FA3A6C" w:rsidRDefault="005F6360" w:rsidP="005F6360">
            <w:pPr>
              <w:widowControl w:val="0"/>
              <w:rPr>
                <w:sz w:val="28"/>
                <w:szCs w:val="28"/>
              </w:rPr>
            </w:pPr>
            <w:r w:rsidRPr="00FA3A6C">
              <w:rPr>
                <w:sz w:val="28"/>
                <w:szCs w:val="28"/>
              </w:rPr>
              <w:t>Cytochrome P450</w:t>
            </w:r>
          </w:p>
        </w:tc>
      </w:tr>
      <w:tr w:rsidR="0037055A" w:rsidRPr="00FA3A6C" w14:paraId="0CC2A6C4" w14:textId="77777777" w:rsidTr="00E11A9F">
        <w:tc>
          <w:tcPr>
            <w:tcW w:w="1668" w:type="dxa"/>
          </w:tcPr>
          <w:p w14:paraId="38AC295D" w14:textId="01DCAB8F" w:rsidR="0037055A" w:rsidRPr="00FA3A6C" w:rsidRDefault="0037055A" w:rsidP="0037055A">
            <w:pPr>
              <w:widowControl w:val="0"/>
              <w:rPr>
                <w:sz w:val="28"/>
                <w:szCs w:val="28"/>
              </w:rPr>
            </w:pPr>
            <w:r w:rsidRPr="00FA3A6C">
              <w:rPr>
                <w:sz w:val="28"/>
                <w:szCs w:val="28"/>
              </w:rPr>
              <w:t>EROD</w:t>
            </w:r>
          </w:p>
        </w:tc>
        <w:tc>
          <w:tcPr>
            <w:tcW w:w="572" w:type="dxa"/>
          </w:tcPr>
          <w:p w14:paraId="3FBBABB4" w14:textId="77777777" w:rsidR="0037055A" w:rsidRPr="00FA3A6C" w:rsidRDefault="0037055A" w:rsidP="0037055A">
            <w:pPr>
              <w:widowControl w:val="0"/>
              <w:spacing w:line="360" w:lineRule="auto"/>
              <w:rPr>
                <w:sz w:val="28"/>
                <w:szCs w:val="28"/>
                <w:shd w:val="clear" w:color="auto" w:fill="FFFFFF"/>
              </w:rPr>
            </w:pPr>
          </w:p>
        </w:tc>
        <w:tc>
          <w:tcPr>
            <w:tcW w:w="6373" w:type="dxa"/>
          </w:tcPr>
          <w:p w14:paraId="1DB6E6D8" w14:textId="190F318C" w:rsidR="0037055A" w:rsidRPr="00FA3A6C" w:rsidRDefault="0037055A" w:rsidP="0037055A">
            <w:pPr>
              <w:widowControl w:val="0"/>
              <w:rPr>
                <w:sz w:val="28"/>
                <w:szCs w:val="28"/>
              </w:rPr>
            </w:pPr>
            <w:r w:rsidRPr="00FA3A6C">
              <w:rPr>
                <w:sz w:val="28"/>
                <w:szCs w:val="28"/>
              </w:rPr>
              <w:t xml:space="preserve">Ethoxyresorufin-O-deethylase </w:t>
            </w:r>
          </w:p>
        </w:tc>
      </w:tr>
      <w:tr w:rsidR="005F6360" w:rsidRPr="00FA3A6C" w14:paraId="7D11EBB3" w14:textId="77777777" w:rsidTr="00E11A9F">
        <w:tc>
          <w:tcPr>
            <w:tcW w:w="1668" w:type="dxa"/>
          </w:tcPr>
          <w:p w14:paraId="0BF2CA6D" w14:textId="77777777" w:rsidR="005F6360" w:rsidRPr="00FA3A6C" w:rsidRDefault="005F6360" w:rsidP="005F6360">
            <w:pPr>
              <w:widowControl w:val="0"/>
              <w:rPr>
                <w:sz w:val="28"/>
                <w:szCs w:val="28"/>
              </w:rPr>
            </w:pPr>
            <w:r w:rsidRPr="00FA3A6C">
              <w:rPr>
                <w:sz w:val="28"/>
                <w:szCs w:val="28"/>
              </w:rPr>
              <w:t>GST</w:t>
            </w:r>
          </w:p>
        </w:tc>
        <w:tc>
          <w:tcPr>
            <w:tcW w:w="572" w:type="dxa"/>
          </w:tcPr>
          <w:p w14:paraId="7C4C7D0E" w14:textId="77777777" w:rsidR="005F6360" w:rsidRPr="00FA3A6C" w:rsidRDefault="005F6360" w:rsidP="005F6360">
            <w:pPr>
              <w:widowControl w:val="0"/>
              <w:spacing w:line="360" w:lineRule="auto"/>
              <w:rPr>
                <w:sz w:val="28"/>
                <w:szCs w:val="28"/>
                <w:shd w:val="clear" w:color="auto" w:fill="FFFFFF"/>
              </w:rPr>
            </w:pPr>
          </w:p>
        </w:tc>
        <w:tc>
          <w:tcPr>
            <w:tcW w:w="6373" w:type="dxa"/>
          </w:tcPr>
          <w:p w14:paraId="1D666A8A" w14:textId="77777777" w:rsidR="005F6360" w:rsidRPr="00FA3A6C" w:rsidRDefault="005F6360" w:rsidP="005F6360">
            <w:pPr>
              <w:widowControl w:val="0"/>
              <w:rPr>
                <w:sz w:val="28"/>
                <w:szCs w:val="28"/>
              </w:rPr>
            </w:pPr>
            <w:r w:rsidRPr="00FA3A6C">
              <w:rPr>
                <w:sz w:val="28"/>
                <w:szCs w:val="28"/>
              </w:rPr>
              <w:t xml:space="preserve">Glutathione S-transferase </w:t>
            </w:r>
          </w:p>
        </w:tc>
      </w:tr>
      <w:tr w:rsidR="0037055A" w:rsidRPr="00FA3A6C" w14:paraId="2DC5219D" w14:textId="77777777" w:rsidTr="00E11A9F">
        <w:tc>
          <w:tcPr>
            <w:tcW w:w="1668" w:type="dxa"/>
          </w:tcPr>
          <w:p w14:paraId="0182A27C" w14:textId="4DCCC51D" w:rsidR="0037055A" w:rsidRPr="00FA3A6C" w:rsidRDefault="0037055A" w:rsidP="0037055A">
            <w:pPr>
              <w:widowControl w:val="0"/>
              <w:rPr>
                <w:sz w:val="28"/>
                <w:szCs w:val="28"/>
              </w:rPr>
            </w:pPr>
            <w:r w:rsidRPr="00FA3A6C">
              <w:rPr>
                <w:sz w:val="28"/>
                <w:szCs w:val="28"/>
              </w:rPr>
              <w:t>ABTS</w:t>
            </w:r>
          </w:p>
        </w:tc>
        <w:tc>
          <w:tcPr>
            <w:tcW w:w="572" w:type="dxa"/>
          </w:tcPr>
          <w:p w14:paraId="0BA01A49" w14:textId="77777777" w:rsidR="0037055A" w:rsidRPr="00FA3A6C" w:rsidRDefault="0037055A" w:rsidP="0037055A">
            <w:pPr>
              <w:widowControl w:val="0"/>
              <w:spacing w:line="360" w:lineRule="auto"/>
              <w:rPr>
                <w:sz w:val="28"/>
                <w:szCs w:val="28"/>
                <w:shd w:val="clear" w:color="auto" w:fill="FFFFFF"/>
              </w:rPr>
            </w:pPr>
          </w:p>
        </w:tc>
        <w:tc>
          <w:tcPr>
            <w:tcW w:w="6373" w:type="dxa"/>
          </w:tcPr>
          <w:p w14:paraId="181D0E95" w14:textId="36C56612" w:rsidR="0037055A" w:rsidRPr="00FA3A6C" w:rsidRDefault="0037055A" w:rsidP="0037055A">
            <w:pPr>
              <w:widowControl w:val="0"/>
              <w:rPr>
                <w:sz w:val="28"/>
                <w:szCs w:val="28"/>
              </w:rPr>
            </w:pPr>
            <w:r w:rsidRPr="00FA3A6C">
              <w:rPr>
                <w:sz w:val="28"/>
                <w:szCs w:val="28"/>
              </w:rPr>
              <w:t>2,2’-Azino-di-[3-ethylbenzthiazoline sulphonate]</w:t>
            </w:r>
          </w:p>
        </w:tc>
      </w:tr>
      <w:tr w:rsidR="0037055A" w:rsidRPr="00FA3A6C" w14:paraId="5889BA85" w14:textId="77777777" w:rsidTr="00E11A9F">
        <w:tc>
          <w:tcPr>
            <w:tcW w:w="1668" w:type="dxa"/>
          </w:tcPr>
          <w:p w14:paraId="7C4B9399" w14:textId="4C718697" w:rsidR="0037055A" w:rsidRPr="00FA3A6C" w:rsidRDefault="0037055A" w:rsidP="0037055A">
            <w:pPr>
              <w:widowControl w:val="0"/>
              <w:rPr>
                <w:sz w:val="28"/>
                <w:szCs w:val="28"/>
              </w:rPr>
            </w:pPr>
            <w:r w:rsidRPr="00FA3A6C">
              <w:rPr>
                <w:sz w:val="28"/>
                <w:szCs w:val="28"/>
              </w:rPr>
              <w:t>PC</w:t>
            </w:r>
          </w:p>
        </w:tc>
        <w:tc>
          <w:tcPr>
            <w:tcW w:w="572" w:type="dxa"/>
          </w:tcPr>
          <w:p w14:paraId="7A6A4113" w14:textId="77777777" w:rsidR="0037055A" w:rsidRPr="00FA3A6C" w:rsidRDefault="0037055A" w:rsidP="0037055A">
            <w:pPr>
              <w:widowControl w:val="0"/>
              <w:spacing w:line="360" w:lineRule="auto"/>
              <w:rPr>
                <w:sz w:val="28"/>
                <w:szCs w:val="28"/>
                <w:shd w:val="clear" w:color="auto" w:fill="FFFFFF"/>
              </w:rPr>
            </w:pPr>
          </w:p>
        </w:tc>
        <w:tc>
          <w:tcPr>
            <w:tcW w:w="6373" w:type="dxa"/>
          </w:tcPr>
          <w:p w14:paraId="594F76B4" w14:textId="1561E974" w:rsidR="0037055A" w:rsidRPr="00FA3A6C" w:rsidRDefault="00E11A9F" w:rsidP="0037055A">
            <w:pPr>
              <w:widowControl w:val="0"/>
              <w:rPr>
                <w:sz w:val="28"/>
                <w:szCs w:val="28"/>
              </w:rPr>
            </w:pPr>
            <w:r w:rsidRPr="00FA3A6C">
              <w:rPr>
                <w:sz w:val="28"/>
                <w:szCs w:val="28"/>
              </w:rPr>
              <w:t xml:space="preserve">Protein </w:t>
            </w:r>
            <w:r w:rsidR="0037055A" w:rsidRPr="00FA3A6C">
              <w:rPr>
                <w:sz w:val="28"/>
                <w:szCs w:val="28"/>
              </w:rPr>
              <w:t xml:space="preserve">carbonyls </w:t>
            </w:r>
          </w:p>
        </w:tc>
      </w:tr>
      <w:tr w:rsidR="0037055A" w:rsidRPr="00FA3A6C" w14:paraId="4291E0D7" w14:textId="77777777" w:rsidTr="00E11A9F">
        <w:tc>
          <w:tcPr>
            <w:tcW w:w="1668" w:type="dxa"/>
          </w:tcPr>
          <w:p w14:paraId="5D23A8F8" w14:textId="026342BF" w:rsidR="0037055A" w:rsidRPr="00FA3A6C" w:rsidRDefault="0037055A" w:rsidP="0037055A">
            <w:pPr>
              <w:widowControl w:val="0"/>
              <w:rPr>
                <w:sz w:val="28"/>
                <w:szCs w:val="28"/>
              </w:rPr>
            </w:pPr>
            <w:r w:rsidRPr="00FA3A6C">
              <w:rPr>
                <w:sz w:val="28"/>
                <w:szCs w:val="28"/>
              </w:rPr>
              <w:t>LPO</w:t>
            </w:r>
          </w:p>
        </w:tc>
        <w:tc>
          <w:tcPr>
            <w:tcW w:w="572" w:type="dxa"/>
          </w:tcPr>
          <w:p w14:paraId="3C160FD4" w14:textId="77777777" w:rsidR="0037055A" w:rsidRPr="00FA3A6C" w:rsidRDefault="0037055A" w:rsidP="0037055A">
            <w:pPr>
              <w:widowControl w:val="0"/>
              <w:spacing w:line="360" w:lineRule="auto"/>
              <w:rPr>
                <w:sz w:val="28"/>
                <w:szCs w:val="28"/>
                <w:shd w:val="clear" w:color="auto" w:fill="FFFFFF"/>
              </w:rPr>
            </w:pPr>
          </w:p>
        </w:tc>
        <w:tc>
          <w:tcPr>
            <w:tcW w:w="6373" w:type="dxa"/>
          </w:tcPr>
          <w:p w14:paraId="356A1AC6" w14:textId="57D29D06" w:rsidR="0037055A" w:rsidRPr="00FA3A6C" w:rsidRDefault="00E11A9F" w:rsidP="0037055A">
            <w:pPr>
              <w:widowControl w:val="0"/>
              <w:rPr>
                <w:sz w:val="28"/>
                <w:szCs w:val="28"/>
              </w:rPr>
            </w:pPr>
            <w:r w:rsidRPr="00FA3A6C">
              <w:rPr>
                <w:sz w:val="28"/>
                <w:szCs w:val="28"/>
              </w:rPr>
              <w:t xml:space="preserve">Lipid </w:t>
            </w:r>
            <w:r w:rsidR="0037055A" w:rsidRPr="00FA3A6C">
              <w:rPr>
                <w:sz w:val="28"/>
                <w:szCs w:val="28"/>
              </w:rPr>
              <w:t>peroxidation products</w:t>
            </w:r>
          </w:p>
        </w:tc>
      </w:tr>
      <w:tr w:rsidR="0037055A" w:rsidRPr="00FA3A6C" w14:paraId="546A9740" w14:textId="77777777" w:rsidTr="00E11A9F">
        <w:tc>
          <w:tcPr>
            <w:tcW w:w="1668" w:type="dxa"/>
          </w:tcPr>
          <w:p w14:paraId="486871DC" w14:textId="4DDE194D" w:rsidR="0037055A" w:rsidRPr="00FA3A6C" w:rsidRDefault="0037055A" w:rsidP="0037055A">
            <w:pPr>
              <w:widowControl w:val="0"/>
              <w:rPr>
                <w:sz w:val="28"/>
                <w:szCs w:val="28"/>
              </w:rPr>
            </w:pPr>
            <w:r w:rsidRPr="00FA3A6C">
              <w:rPr>
                <w:sz w:val="28"/>
                <w:szCs w:val="28"/>
              </w:rPr>
              <w:t>ChE</w:t>
            </w:r>
          </w:p>
        </w:tc>
        <w:tc>
          <w:tcPr>
            <w:tcW w:w="572" w:type="dxa"/>
          </w:tcPr>
          <w:p w14:paraId="69E4CE20" w14:textId="77777777" w:rsidR="0037055A" w:rsidRPr="00FA3A6C" w:rsidRDefault="0037055A" w:rsidP="0037055A">
            <w:pPr>
              <w:widowControl w:val="0"/>
              <w:spacing w:line="360" w:lineRule="auto"/>
              <w:rPr>
                <w:sz w:val="28"/>
                <w:szCs w:val="28"/>
                <w:shd w:val="clear" w:color="auto" w:fill="FFFFFF"/>
              </w:rPr>
            </w:pPr>
          </w:p>
        </w:tc>
        <w:tc>
          <w:tcPr>
            <w:tcW w:w="6373" w:type="dxa"/>
          </w:tcPr>
          <w:p w14:paraId="09C48D3A" w14:textId="24B70B8D" w:rsidR="0037055A" w:rsidRPr="00FA3A6C" w:rsidRDefault="0037055A" w:rsidP="0037055A">
            <w:pPr>
              <w:widowControl w:val="0"/>
              <w:rPr>
                <w:sz w:val="28"/>
                <w:szCs w:val="28"/>
              </w:rPr>
            </w:pPr>
            <w:r w:rsidRPr="00FA3A6C">
              <w:rPr>
                <w:sz w:val="28"/>
                <w:szCs w:val="28"/>
              </w:rPr>
              <w:t xml:space="preserve">Cholinesterase </w:t>
            </w:r>
          </w:p>
        </w:tc>
      </w:tr>
      <w:tr w:rsidR="00E11A9F" w:rsidRPr="00FA3A6C" w14:paraId="45874F6B" w14:textId="77777777" w:rsidTr="00E11A9F">
        <w:tc>
          <w:tcPr>
            <w:tcW w:w="1668" w:type="dxa"/>
          </w:tcPr>
          <w:p w14:paraId="3E6B6F12" w14:textId="77777777" w:rsidR="00E11A9F" w:rsidRPr="00FA3A6C" w:rsidRDefault="00E11A9F" w:rsidP="00E11A9F">
            <w:pPr>
              <w:widowControl w:val="0"/>
              <w:spacing w:line="360" w:lineRule="auto"/>
              <w:rPr>
                <w:sz w:val="28"/>
                <w:szCs w:val="28"/>
              </w:rPr>
            </w:pPr>
            <w:r w:rsidRPr="00FA3A6C">
              <w:rPr>
                <w:sz w:val="28"/>
                <w:szCs w:val="28"/>
              </w:rPr>
              <w:t>Cas-3</w:t>
            </w:r>
          </w:p>
        </w:tc>
        <w:tc>
          <w:tcPr>
            <w:tcW w:w="572" w:type="dxa"/>
          </w:tcPr>
          <w:p w14:paraId="3A90CEAB" w14:textId="77777777" w:rsidR="00E11A9F" w:rsidRPr="00FA3A6C" w:rsidRDefault="00E11A9F" w:rsidP="00E11A9F">
            <w:pPr>
              <w:widowControl w:val="0"/>
              <w:spacing w:line="360" w:lineRule="auto"/>
              <w:rPr>
                <w:sz w:val="28"/>
                <w:szCs w:val="28"/>
              </w:rPr>
            </w:pPr>
            <w:r w:rsidRPr="00FA3A6C">
              <w:rPr>
                <w:sz w:val="28"/>
                <w:szCs w:val="28"/>
                <w:shd w:val="clear" w:color="auto" w:fill="FFFFFF"/>
              </w:rPr>
              <w:t>–</w:t>
            </w:r>
          </w:p>
        </w:tc>
        <w:tc>
          <w:tcPr>
            <w:tcW w:w="6373" w:type="dxa"/>
          </w:tcPr>
          <w:p w14:paraId="60555AC0" w14:textId="77777777" w:rsidR="00E11A9F" w:rsidRPr="00FA3A6C" w:rsidRDefault="00E11A9F" w:rsidP="00E11A9F">
            <w:pPr>
              <w:widowControl w:val="0"/>
              <w:spacing w:line="360" w:lineRule="auto"/>
              <w:rPr>
                <w:sz w:val="28"/>
                <w:szCs w:val="28"/>
              </w:rPr>
            </w:pPr>
            <w:r w:rsidRPr="00FA3A6C">
              <w:rPr>
                <w:sz w:val="28"/>
                <w:szCs w:val="28"/>
              </w:rPr>
              <w:t>Caspase-3</w:t>
            </w:r>
          </w:p>
        </w:tc>
      </w:tr>
      <w:tr w:rsidR="0037055A" w:rsidRPr="00FA3A6C" w14:paraId="703435F8" w14:textId="77777777" w:rsidTr="00E11A9F">
        <w:tc>
          <w:tcPr>
            <w:tcW w:w="1668" w:type="dxa"/>
          </w:tcPr>
          <w:p w14:paraId="1A66266B" w14:textId="0D0F39F0" w:rsidR="0037055A" w:rsidRPr="00FA3A6C" w:rsidRDefault="0037055A" w:rsidP="0037055A">
            <w:pPr>
              <w:widowControl w:val="0"/>
              <w:rPr>
                <w:sz w:val="28"/>
                <w:szCs w:val="28"/>
              </w:rPr>
            </w:pPr>
            <w:r w:rsidRPr="00FA3A6C">
              <w:rPr>
                <w:rFonts w:eastAsia="Cambria"/>
                <w:sz w:val="28"/>
                <w:szCs w:val="28"/>
              </w:rPr>
              <w:t>IBR</w:t>
            </w:r>
          </w:p>
        </w:tc>
        <w:tc>
          <w:tcPr>
            <w:tcW w:w="572" w:type="dxa"/>
          </w:tcPr>
          <w:p w14:paraId="5BDC8BC5" w14:textId="77777777" w:rsidR="0037055A" w:rsidRPr="00FA3A6C" w:rsidRDefault="0037055A" w:rsidP="0037055A">
            <w:pPr>
              <w:widowControl w:val="0"/>
              <w:spacing w:line="360" w:lineRule="auto"/>
              <w:rPr>
                <w:sz w:val="28"/>
                <w:szCs w:val="28"/>
                <w:shd w:val="clear" w:color="auto" w:fill="FFFFFF"/>
              </w:rPr>
            </w:pPr>
          </w:p>
        </w:tc>
        <w:tc>
          <w:tcPr>
            <w:tcW w:w="6373" w:type="dxa"/>
          </w:tcPr>
          <w:p w14:paraId="36EAFE8D" w14:textId="3498DF1E" w:rsidR="0037055A" w:rsidRPr="00FA3A6C" w:rsidRDefault="0037055A" w:rsidP="0037055A">
            <w:pPr>
              <w:widowControl w:val="0"/>
              <w:rPr>
                <w:sz w:val="28"/>
                <w:szCs w:val="28"/>
              </w:rPr>
            </w:pPr>
            <w:r w:rsidRPr="00FA3A6C">
              <w:rPr>
                <w:rFonts w:eastAsia="Cambria"/>
                <w:sz w:val="28"/>
                <w:szCs w:val="28"/>
              </w:rPr>
              <w:t>Integrated Biomarker Response</w:t>
            </w:r>
          </w:p>
        </w:tc>
      </w:tr>
      <w:tr w:rsidR="005F6360" w:rsidRPr="00FA3A6C" w14:paraId="61A22D4B" w14:textId="77777777" w:rsidTr="00E11A9F">
        <w:tc>
          <w:tcPr>
            <w:tcW w:w="1668" w:type="dxa"/>
          </w:tcPr>
          <w:p w14:paraId="752A53F3" w14:textId="77777777" w:rsidR="005F6360" w:rsidRPr="00FA3A6C" w:rsidRDefault="005F6360" w:rsidP="005F6360">
            <w:pPr>
              <w:widowControl w:val="0"/>
              <w:spacing w:line="360" w:lineRule="auto"/>
              <w:rPr>
                <w:sz w:val="28"/>
                <w:szCs w:val="28"/>
                <w:lang w:eastAsia="uk-UA"/>
              </w:rPr>
            </w:pPr>
            <w:r w:rsidRPr="00FA3A6C">
              <w:rPr>
                <w:sz w:val="28"/>
                <w:szCs w:val="28"/>
                <w:lang w:eastAsia="uk-UA"/>
              </w:rPr>
              <w:t>PCA</w:t>
            </w:r>
          </w:p>
        </w:tc>
        <w:tc>
          <w:tcPr>
            <w:tcW w:w="572" w:type="dxa"/>
          </w:tcPr>
          <w:p w14:paraId="73E383D7" w14:textId="77777777" w:rsidR="005F6360" w:rsidRPr="00FA3A6C" w:rsidRDefault="005F6360" w:rsidP="005F6360">
            <w:pPr>
              <w:widowControl w:val="0"/>
              <w:spacing w:line="360" w:lineRule="auto"/>
              <w:rPr>
                <w:sz w:val="28"/>
                <w:szCs w:val="28"/>
              </w:rPr>
            </w:pPr>
            <w:r w:rsidRPr="00FA3A6C">
              <w:rPr>
                <w:sz w:val="28"/>
                <w:szCs w:val="28"/>
                <w:shd w:val="clear" w:color="auto" w:fill="FFFFFF"/>
              </w:rPr>
              <w:t>–</w:t>
            </w:r>
          </w:p>
        </w:tc>
        <w:tc>
          <w:tcPr>
            <w:tcW w:w="6373" w:type="dxa"/>
          </w:tcPr>
          <w:p w14:paraId="7A45C4F7" w14:textId="77777777" w:rsidR="005F6360" w:rsidRPr="00FA3A6C" w:rsidRDefault="005F6360" w:rsidP="005F6360">
            <w:pPr>
              <w:widowControl w:val="0"/>
              <w:spacing w:line="360" w:lineRule="auto"/>
              <w:rPr>
                <w:sz w:val="28"/>
                <w:szCs w:val="28"/>
                <w:lang w:eastAsia="uk-UA"/>
              </w:rPr>
            </w:pPr>
            <w:r w:rsidRPr="00FA3A6C">
              <w:rPr>
                <w:sz w:val="28"/>
                <w:szCs w:val="28"/>
                <w:lang w:eastAsia="uk-UA"/>
              </w:rPr>
              <w:t>Principal component analysis</w:t>
            </w:r>
          </w:p>
        </w:tc>
      </w:tr>
      <w:tr w:rsidR="0037055A" w:rsidRPr="00FA3A6C" w14:paraId="3949627E" w14:textId="77777777" w:rsidTr="00E11A9F">
        <w:tc>
          <w:tcPr>
            <w:tcW w:w="1668" w:type="dxa"/>
          </w:tcPr>
          <w:p w14:paraId="175DD147" w14:textId="036F16EF" w:rsidR="0037055A" w:rsidRPr="00FA3A6C" w:rsidRDefault="0037055A" w:rsidP="0037055A">
            <w:pPr>
              <w:widowControl w:val="0"/>
              <w:rPr>
                <w:sz w:val="28"/>
                <w:szCs w:val="28"/>
              </w:rPr>
            </w:pPr>
            <w:r w:rsidRPr="00FA3A6C">
              <w:rPr>
                <w:sz w:val="28"/>
                <w:szCs w:val="28"/>
              </w:rPr>
              <w:t>BBB</w:t>
            </w:r>
          </w:p>
        </w:tc>
        <w:tc>
          <w:tcPr>
            <w:tcW w:w="572" w:type="dxa"/>
          </w:tcPr>
          <w:p w14:paraId="05324D90" w14:textId="77777777" w:rsidR="0037055A" w:rsidRPr="00FA3A6C" w:rsidRDefault="0037055A" w:rsidP="0037055A">
            <w:pPr>
              <w:widowControl w:val="0"/>
              <w:spacing w:line="360" w:lineRule="auto"/>
              <w:rPr>
                <w:sz w:val="28"/>
                <w:szCs w:val="28"/>
                <w:shd w:val="clear" w:color="auto" w:fill="FFFFFF"/>
              </w:rPr>
            </w:pPr>
          </w:p>
        </w:tc>
        <w:tc>
          <w:tcPr>
            <w:tcW w:w="6373" w:type="dxa"/>
          </w:tcPr>
          <w:p w14:paraId="75D64CB3" w14:textId="038AAECF" w:rsidR="0037055A" w:rsidRPr="00FA3A6C" w:rsidRDefault="0037055A" w:rsidP="0037055A">
            <w:pPr>
              <w:widowControl w:val="0"/>
              <w:rPr>
                <w:sz w:val="28"/>
                <w:szCs w:val="28"/>
              </w:rPr>
            </w:pPr>
            <w:r w:rsidRPr="00FA3A6C">
              <w:rPr>
                <w:sz w:val="28"/>
                <w:szCs w:val="28"/>
              </w:rPr>
              <w:t>Blood-Brain Barrier</w:t>
            </w:r>
          </w:p>
        </w:tc>
      </w:tr>
      <w:tr w:rsidR="0037055A" w:rsidRPr="00FA3A6C" w14:paraId="720A00E9" w14:textId="77777777" w:rsidTr="00E11A9F">
        <w:tc>
          <w:tcPr>
            <w:tcW w:w="1668" w:type="dxa"/>
          </w:tcPr>
          <w:p w14:paraId="72BB2DED" w14:textId="20F569B0" w:rsidR="0037055A" w:rsidRPr="00FA3A6C" w:rsidRDefault="0037055A" w:rsidP="0037055A">
            <w:pPr>
              <w:widowControl w:val="0"/>
              <w:rPr>
                <w:sz w:val="28"/>
                <w:szCs w:val="28"/>
              </w:rPr>
            </w:pPr>
            <w:r w:rsidRPr="00FA3A6C">
              <w:rPr>
                <w:sz w:val="28"/>
                <w:szCs w:val="28"/>
              </w:rPr>
              <w:t>CNS</w:t>
            </w:r>
          </w:p>
        </w:tc>
        <w:tc>
          <w:tcPr>
            <w:tcW w:w="572" w:type="dxa"/>
          </w:tcPr>
          <w:p w14:paraId="11DDE313" w14:textId="77777777" w:rsidR="0037055A" w:rsidRPr="00FA3A6C" w:rsidRDefault="0037055A" w:rsidP="0037055A">
            <w:pPr>
              <w:widowControl w:val="0"/>
              <w:spacing w:line="360" w:lineRule="auto"/>
              <w:rPr>
                <w:sz w:val="28"/>
                <w:szCs w:val="28"/>
                <w:shd w:val="clear" w:color="auto" w:fill="FFFFFF"/>
              </w:rPr>
            </w:pPr>
          </w:p>
        </w:tc>
        <w:tc>
          <w:tcPr>
            <w:tcW w:w="6373" w:type="dxa"/>
          </w:tcPr>
          <w:p w14:paraId="085CFAB1" w14:textId="2D04D5DA" w:rsidR="0037055A" w:rsidRPr="00FA3A6C" w:rsidRDefault="0037055A" w:rsidP="0037055A">
            <w:pPr>
              <w:widowControl w:val="0"/>
              <w:rPr>
                <w:sz w:val="28"/>
                <w:szCs w:val="28"/>
              </w:rPr>
            </w:pPr>
            <w:r w:rsidRPr="00FA3A6C">
              <w:rPr>
                <w:sz w:val="28"/>
                <w:szCs w:val="28"/>
              </w:rPr>
              <w:t>Central nervous system</w:t>
            </w:r>
          </w:p>
        </w:tc>
      </w:tr>
      <w:tr w:rsidR="0037055A" w:rsidRPr="00FA3A6C" w14:paraId="6EB0C91E" w14:textId="77777777" w:rsidTr="00E11A9F">
        <w:tc>
          <w:tcPr>
            <w:tcW w:w="1668" w:type="dxa"/>
          </w:tcPr>
          <w:p w14:paraId="5B9883E0" w14:textId="13311480" w:rsidR="0037055A" w:rsidRPr="00FA3A6C" w:rsidRDefault="0037055A" w:rsidP="0037055A">
            <w:pPr>
              <w:widowControl w:val="0"/>
              <w:rPr>
                <w:sz w:val="28"/>
                <w:szCs w:val="28"/>
              </w:rPr>
            </w:pPr>
            <w:r w:rsidRPr="00FA3A6C">
              <w:rPr>
                <w:bCs/>
                <w:sz w:val="28"/>
                <w:szCs w:val="28"/>
                <w:lang w:eastAsia="uk-UA"/>
              </w:rPr>
              <w:t>BCF</w:t>
            </w:r>
          </w:p>
        </w:tc>
        <w:tc>
          <w:tcPr>
            <w:tcW w:w="572" w:type="dxa"/>
          </w:tcPr>
          <w:p w14:paraId="050804EA" w14:textId="77777777" w:rsidR="0037055A" w:rsidRPr="00FA3A6C" w:rsidRDefault="0037055A" w:rsidP="0037055A">
            <w:pPr>
              <w:widowControl w:val="0"/>
              <w:spacing w:line="360" w:lineRule="auto"/>
              <w:rPr>
                <w:sz w:val="28"/>
                <w:szCs w:val="28"/>
                <w:shd w:val="clear" w:color="auto" w:fill="FFFFFF"/>
              </w:rPr>
            </w:pPr>
          </w:p>
        </w:tc>
        <w:tc>
          <w:tcPr>
            <w:tcW w:w="6373" w:type="dxa"/>
          </w:tcPr>
          <w:p w14:paraId="1FB14500" w14:textId="5C769A03" w:rsidR="0037055A" w:rsidRPr="00FA3A6C" w:rsidRDefault="0037055A" w:rsidP="0037055A">
            <w:pPr>
              <w:widowControl w:val="0"/>
              <w:rPr>
                <w:sz w:val="28"/>
                <w:szCs w:val="28"/>
              </w:rPr>
            </w:pPr>
            <w:r w:rsidRPr="00FA3A6C">
              <w:rPr>
                <w:sz w:val="28"/>
                <w:szCs w:val="28"/>
                <w:lang w:eastAsia="uk-UA"/>
              </w:rPr>
              <w:t>Bioconcentration factor</w:t>
            </w:r>
          </w:p>
        </w:tc>
      </w:tr>
    </w:tbl>
    <w:p w14:paraId="6A014FC6" w14:textId="77777777" w:rsidR="0037055A" w:rsidRPr="00FA3A6C" w:rsidRDefault="0037055A" w:rsidP="00DE601B">
      <w:pPr>
        <w:widowControl w:val="0"/>
        <w:rPr>
          <w:sz w:val="28"/>
          <w:szCs w:val="28"/>
        </w:rPr>
      </w:pPr>
    </w:p>
    <w:p w14:paraId="4F5E4DAC" w14:textId="77777777" w:rsidR="0037055A" w:rsidRPr="00FA3A6C" w:rsidRDefault="0037055A" w:rsidP="00DE601B">
      <w:pPr>
        <w:widowControl w:val="0"/>
        <w:rPr>
          <w:sz w:val="28"/>
          <w:szCs w:val="28"/>
        </w:rPr>
      </w:pPr>
    </w:p>
    <w:p w14:paraId="5CEC326A" w14:textId="10C3E01E" w:rsidR="0037055A" w:rsidRPr="00FA3A6C" w:rsidRDefault="0037055A" w:rsidP="00DE601B">
      <w:pPr>
        <w:widowControl w:val="0"/>
        <w:rPr>
          <w:b/>
          <w:sz w:val="28"/>
          <w:szCs w:val="28"/>
          <w:shd w:val="clear" w:color="auto" w:fill="FFFFFF"/>
        </w:rPr>
      </w:pPr>
    </w:p>
    <w:p w14:paraId="41CFD9A4" w14:textId="77777777" w:rsidR="00726292" w:rsidRPr="00FA3A6C" w:rsidRDefault="00726292" w:rsidP="00DE601B">
      <w:pPr>
        <w:widowControl w:val="0"/>
        <w:rPr>
          <w:b/>
          <w:sz w:val="28"/>
          <w:szCs w:val="28"/>
          <w:shd w:val="clear" w:color="auto" w:fill="FFFFFF"/>
        </w:rPr>
      </w:pPr>
      <w:r w:rsidRPr="00FA3A6C">
        <w:rPr>
          <w:b/>
          <w:sz w:val="28"/>
          <w:szCs w:val="28"/>
          <w:shd w:val="clear" w:color="auto" w:fill="FFFFFF"/>
        </w:rPr>
        <w:br w:type="page"/>
      </w:r>
    </w:p>
    <w:p w14:paraId="5DDD46B0" w14:textId="77777777" w:rsidR="00726292" w:rsidRPr="00FA3A6C" w:rsidRDefault="00726292" w:rsidP="00DE601B">
      <w:pPr>
        <w:widowControl w:val="0"/>
        <w:spacing w:line="360" w:lineRule="auto"/>
        <w:jc w:val="center"/>
        <w:rPr>
          <w:sz w:val="28"/>
          <w:szCs w:val="28"/>
          <w:shd w:val="clear" w:color="auto" w:fill="FFFFFF"/>
        </w:rPr>
      </w:pPr>
      <w:r w:rsidRPr="00FA3A6C">
        <w:rPr>
          <w:b/>
          <w:sz w:val="28"/>
          <w:szCs w:val="28"/>
          <w:shd w:val="clear" w:color="auto" w:fill="FFFFFF"/>
        </w:rPr>
        <w:lastRenderedPageBreak/>
        <w:t>INTRODUCTION</w:t>
      </w:r>
    </w:p>
    <w:p w14:paraId="71AABD2A" w14:textId="70E93096" w:rsidR="007A6121" w:rsidRPr="00FA3A6C" w:rsidRDefault="00726292" w:rsidP="00320BBD">
      <w:pPr>
        <w:widowControl w:val="0"/>
        <w:spacing w:line="360" w:lineRule="auto"/>
        <w:ind w:firstLine="709"/>
        <w:jc w:val="both"/>
        <w:rPr>
          <w:sz w:val="28"/>
          <w:szCs w:val="28"/>
        </w:rPr>
      </w:pPr>
      <w:r w:rsidRPr="00FA3A6C">
        <w:rPr>
          <w:b/>
          <w:sz w:val="28"/>
          <w:szCs w:val="28"/>
          <w:shd w:val="clear" w:color="auto" w:fill="FFFFFF"/>
        </w:rPr>
        <w:t>Relevance of the study</w:t>
      </w:r>
      <w:r w:rsidRPr="00FA3A6C">
        <w:rPr>
          <w:sz w:val="28"/>
          <w:szCs w:val="28"/>
          <w:shd w:val="clear" w:color="auto" w:fill="FFFFFF"/>
        </w:rPr>
        <w:t xml:space="preserve">. </w:t>
      </w:r>
      <w:r w:rsidR="007A6121" w:rsidRPr="00FA3A6C">
        <w:rPr>
          <w:sz w:val="28"/>
          <w:szCs w:val="28"/>
        </w:rPr>
        <w:t xml:space="preserve">Chlorpromazine (Cz), a first-generation antipsychotic </w:t>
      </w:r>
      <w:r w:rsidR="00164543" w:rsidRPr="00FA3A6C">
        <w:rPr>
          <w:sz w:val="28"/>
          <w:szCs w:val="28"/>
        </w:rPr>
        <w:t xml:space="preserve">drug </w:t>
      </w:r>
      <w:r w:rsidR="007A6121" w:rsidRPr="00FA3A6C">
        <w:rPr>
          <w:sz w:val="28"/>
          <w:szCs w:val="28"/>
        </w:rPr>
        <w:t>with a long history of clinical use, remains a cornerstone in the treatment of various psychiatric disorders. While its therapeutic efficacy is well-established, the environmental fate and ecological consequences of its increasing detection in aquatic ecosystems are raising significant concerns. The widespread occurrence of pharmaceutical compounds, including Cz, in water sources – attributed to factors such as improper disposal, wastewater effluent, and environmental persistence – necessitates a comprehensive understanding of their behavior and impact within these sensitive environments [</w:t>
      </w:r>
      <w:r w:rsidR="004A0901" w:rsidRPr="00FA3A6C">
        <w:rPr>
          <w:sz w:val="28"/>
          <w:szCs w:val="28"/>
          <w:lang w:val="uk-UA"/>
        </w:rPr>
        <w:t>53</w:t>
      </w:r>
      <w:r w:rsidR="007A6121" w:rsidRPr="00FA3A6C">
        <w:rPr>
          <w:sz w:val="28"/>
          <w:szCs w:val="28"/>
        </w:rPr>
        <w:t>].</w:t>
      </w:r>
    </w:p>
    <w:p w14:paraId="3E27D84A" w14:textId="60C1BDB5" w:rsidR="007A6121" w:rsidRPr="00FA3A6C" w:rsidRDefault="007A6121" w:rsidP="00C720CE">
      <w:pPr>
        <w:pStyle w:val="a3"/>
        <w:spacing w:after="0" w:line="360" w:lineRule="auto"/>
        <w:ind w:firstLine="709"/>
        <w:jc w:val="both"/>
        <w:rPr>
          <w:rFonts w:ascii="Times New Roman" w:hAnsi="Times New Roman"/>
          <w:sz w:val="28"/>
          <w:szCs w:val="28"/>
          <w:lang w:val="en-US"/>
        </w:rPr>
      </w:pPr>
      <w:r w:rsidRPr="00FA3A6C">
        <w:rPr>
          <w:rFonts w:ascii="Times New Roman" w:hAnsi="Times New Roman"/>
          <w:sz w:val="28"/>
          <w:szCs w:val="28"/>
          <w:lang w:val="en-US"/>
        </w:rPr>
        <w:t>Indeed, a diverse array of pharmaceuticals is now recognized as ubiquitous aquatic contaminants, with frequent reports of their presence in rivers and surface waters [</w:t>
      </w:r>
      <w:r w:rsidR="004A0901" w:rsidRPr="00FA3A6C">
        <w:rPr>
          <w:rFonts w:ascii="Times New Roman" w:hAnsi="Times New Roman"/>
          <w:sz w:val="28"/>
          <w:szCs w:val="28"/>
        </w:rPr>
        <w:t>53</w:t>
      </w:r>
      <w:r w:rsidR="004A0901" w:rsidRPr="00FA3A6C">
        <w:rPr>
          <w:rFonts w:ascii="Times New Roman" w:hAnsi="Times New Roman"/>
          <w:sz w:val="28"/>
          <w:szCs w:val="28"/>
          <w:lang w:val="en-US"/>
        </w:rPr>
        <w:t>, 63</w:t>
      </w:r>
      <w:r w:rsidRPr="00FA3A6C">
        <w:rPr>
          <w:rFonts w:ascii="Times New Roman" w:hAnsi="Times New Roman"/>
          <w:sz w:val="28"/>
          <w:szCs w:val="28"/>
          <w:lang w:val="en-US"/>
        </w:rPr>
        <w:t xml:space="preserve">]. </w:t>
      </w:r>
      <w:r w:rsidR="00C720CE" w:rsidRPr="00FA3A6C">
        <w:rPr>
          <w:rFonts w:ascii="Times New Roman" w:hAnsi="Times New Roman"/>
          <w:sz w:val="28"/>
          <w:szCs w:val="28"/>
          <w:lang w:val="en-US"/>
        </w:rPr>
        <w:t>Among these substances, Cz stands out as a particular concern due to its well-documented</w:t>
      </w:r>
      <w:r w:rsidR="009770CF" w:rsidRPr="00FA3A6C">
        <w:rPr>
          <w:rFonts w:ascii="Times New Roman" w:hAnsi="Times New Roman"/>
          <w:sz w:val="28"/>
          <w:szCs w:val="28"/>
          <w:lang w:val="en-US"/>
        </w:rPr>
        <w:t xml:space="preserve"> ecotoxicity [</w:t>
      </w:r>
      <w:r w:rsidR="004A0901" w:rsidRPr="00FA3A6C">
        <w:rPr>
          <w:rFonts w:ascii="Times New Roman" w:hAnsi="Times New Roman"/>
          <w:sz w:val="28"/>
          <w:szCs w:val="28"/>
          <w:lang w:val="en-US"/>
        </w:rPr>
        <w:t>63</w:t>
      </w:r>
      <w:r w:rsidR="00C720CE" w:rsidRPr="00FA3A6C">
        <w:rPr>
          <w:rFonts w:ascii="Times New Roman" w:hAnsi="Times New Roman"/>
          <w:sz w:val="28"/>
          <w:szCs w:val="28"/>
          <w:lang w:val="en-US"/>
        </w:rPr>
        <w:t>] and its designation as one of the 15 most hazardous compounds in hospital wastewater, with hazard quotients surpassing 1000 [</w:t>
      </w:r>
      <w:r w:rsidR="004A0901" w:rsidRPr="00FA3A6C">
        <w:rPr>
          <w:rFonts w:ascii="Times New Roman" w:hAnsi="Times New Roman"/>
          <w:sz w:val="28"/>
          <w:szCs w:val="28"/>
          <w:lang w:val="en-US"/>
        </w:rPr>
        <w:t>17</w:t>
      </w:r>
      <w:r w:rsidR="00C720CE" w:rsidRPr="00FA3A6C">
        <w:rPr>
          <w:rFonts w:ascii="Times New Roman" w:hAnsi="Times New Roman"/>
          <w:sz w:val="28"/>
          <w:szCs w:val="28"/>
          <w:lang w:val="en-US"/>
        </w:rPr>
        <w:t xml:space="preserve">]. </w:t>
      </w:r>
      <w:r w:rsidRPr="00FA3A6C">
        <w:rPr>
          <w:rFonts w:ascii="Times New Roman" w:hAnsi="Times New Roman"/>
          <w:sz w:val="28"/>
          <w:szCs w:val="28"/>
          <w:lang w:val="en-US"/>
        </w:rPr>
        <w:t>Introduced into clinical practice in the mid-20th century, Cz remains a widely utilized and cost-effective psychotropic</w:t>
      </w:r>
      <w:r w:rsidR="00441E26" w:rsidRPr="00FA3A6C">
        <w:rPr>
          <w:rFonts w:ascii="Times New Roman" w:hAnsi="Times New Roman"/>
          <w:sz w:val="28"/>
          <w:szCs w:val="28"/>
          <w:lang w:val="en-US"/>
        </w:rPr>
        <w:t xml:space="preserve"> drug [</w:t>
      </w:r>
      <w:r w:rsidR="004A0901" w:rsidRPr="00FA3A6C">
        <w:rPr>
          <w:rFonts w:ascii="Times New Roman" w:hAnsi="Times New Roman"/>
          <w:sz w:val="28"/>
          <w:szCs w:val="28"/>
          <w:lang w:val="en-US"/>
        </w:rPr>
        <w:t>25</w:t>
      </w:r>
      <w:r w:rsidR="00441E26" w:rsidRPr="00FA3A6C">
        <w:rPr>
          <w:rFonts w:ascii="Times New Roman" w:hAnsi="Times New Roman"/>
          <w:sz w:val="28"/>
          <w:szCs w:val="28"/>
          <w:lang w:val="en-US"/>
        </w:rPr>
        <w:t>]</w:t>
      </w:r>
      <w:r w:rsidRPr="00FA3A6C">
        <w:rPr>
          <w:rFonts w:ascii="Times New Roman" w:hAnsi="Times New Roman"/>
          <w:sz w:val="28"/>
          <w:szCs w:val="28"/>
          <w:lang w:val="en-US"/>
        </w:rPr>
        <w:t xml:space="preserve">. Recent findings regarding its antiviral activity, including potential </w:t>
      </w:r>
      <w:r w:rsidR="00441E26" w:rsidRPr="00FA3A6C">
        <w:rPr>
          <w:rFonts w:ascii="Times New Roman" w:hAnsi="Times New Roman"/>
          <w:sz w:val="28"/>
          <w:szCs w:val="28"/>
          <w:lang w:val="en-US"/>
        </w:rPr>
        <w:t>against coronavirus infections [</w:t>
      </w:r>
      <w:r w:rsidR="004A0901" w:rsidRPr="00FA3A6C">
        <w:rPr>
          <w:rFonts w:ascii="Times New Roman" w:hAnsi="Times New Roman"/>
          <w:sz w:val="28"/>
          <w:szCs w:val="28"/>
          <w:lang w:val="en-US"/>
        </w:rPr>
        <w:t>47,</w:t>
      </w:r>
      <w:r w:rsidR="00441E26" w:rsidRPr="00FA3A6C">
        <w:rPr>
          <w:rFonts w:ascii="Times New Roman" w:hAnsi="Times New Roman"/>
          <w:sz w:val="28"/>
          <w:szCs w:val="28"/>
          <w:lang w:val="en-US"/>
        </w:rPr>
        <w:t xml:space="preserve"> </w:t>
      </w:r>
      <w:r w:rsidR="004A0901" w:rsidRPr="00FA3A6C">
        <w:rPr>
          <w:rFonts w:ascii="Times New Roman" w:hAnsi="Times New Roman"/>
          <w:sz w:val="28"/>
          <w:szCs w:val="28"/>
          <w:lang w:val="en-US"/>
        </w:rPr>
        <w:t>54</w:t>
      </w:r>
      <w:r w:rsidR="00441E26" w:rsidRPr="00FA3A6C">
        <w:rPr>
          <w:rFonts w:ascii="Times New Roman" w:hAnsi="Times New Roman"/>
          <w:sz w:val="28"/>
          <w:szCs w:val="28"/>
          <w:lang w:val="en-US"/>
        </w:rPr>
        <w:t>]</w:t>
      </w:r>
      <w:r w:rsidRPr="00FA3A6C">
        <w:rPr>
          <w:rFonts w:ascii="Times New Roman" w:hAnsi="Times New Roman"/>
          <w:sz w:val="28"/>
          <w:szCs w:val="28"/>
          <w:lang w:val="en-US"/>
        </w:rPr>
        <w:t>, may further contribute to its environmental load. Measured concentrations of Cz in sewage treatment plant effluents (up to 11.3 ng/L</w:t>
      </w:r>
      <w:r w:rsidR="00441E26" w:rsidRPr="00FA3A6C">
        <w:rPr>
          <w:rFonts w:ascii="Times New Roman" w:hAnsi="Times New Roman"/>
          <w:sz w:val="28"/>
          <w:szCs w:val="28"/>
          <w:lang w:val="en-US"/>
        </w:rPr>
        <w:t>) [</w:t>
      </w:r>
      <w:r w:rsidR="004A0901" w:rsidRPr="00FA3A6C">
        <w:rPr>
          <w:rFonts w:ascii="Times New Roman" w:hAnsi="Times New Roman"/>
          <w:sz w:val="28"/>
          <w:szCs w:val="28"/>
          <w:lang w:val="en-US"/>
        </w:rPr>
        <w:t>5</w:t>
      </w:r>
      <w:r w:rsidR="00441E26" w:rsidRPr="00FA3A6C">
        <w:rPr>
          <w:rFonts w:ascii="Times New Roman" w:hAnsi="Times New Roman"/>
          <w:sz w:val="28"/>
          <w:szCs w:val="28"/>
          <w:lang w:val="en-US"/>
        </w:rPr>
        <w:t>]</w:t>
      </w:r>
      <w:r w:rsidRPr="00FA3A6C">
        <w:rPr>
          <w:rFonts w:ascii="Times New Roman" w:hAnsi="Times New Roman"/>
          <w:sz w:val="28"/>
          <w:szCs w:val="28"/>
          <w:lang w:val="en-US"/>
        </w:rPr>
        <w:t xml:space="preserve"> and p</w:t>
      </w:r>
      <w:r w:rsidR="00441E26" w:rsidRPr="00FA3A6C">
        <w:rPr>
          <w:rFonts w:ascii="Times New Roman" w:hAnsi="Times New Roman"/>
          <w:sz w:val="28"/>
          <w:szCs w:val="28"/>
          <w:lang w:val="en-US"/>
        </w:rPr>
        <w:t>sychiatric hospital wastewater (</w:t>
      </w:r>
      <w:r w:rsidRPr="00FA3A6C">
        <w:rPr>
          <w:rFonts w:ascii="Times New Roman" w:hAnsi="Times New Roman"/>
          <w:sz w:val="28"/>
          <w:szCs w:val="28"/>
          <w:lang w:val="en-US"/>
        </w:rPr>
        <w:t>5-364 ng/L</w:t>
      </w:r>
      <w:r w:rsidR="00441E26" w:rsidRPr="00FA3A6C">
        <w:rPr>
          <w:rFonts w:ascii="Times New Roman" w:hAnsi="Times New Roman"/>
          <w:sz w:val="28"/>
          <w:szCs w:val="28"/>
          <w:lang w:val="en-US"/>
        </w:rPr>
        <w:t>) [</w:t>
      </w:r>
      <w:r w:rsidR="004A0901" w:rsidRPr="00FA3A6C">
        <w:rPr>
          <w:rFonts w:ascii="Times New Roman" w:hAnsi="Times New Roman"/>
          <w:sz w:val="28"/>
          <w:szCs w:val="28"/>
          <w:lang w:val="en-US"/>
        </w:rPr>
        <w:t>63</w:t>
      </w:r>
      <w:r w:rsidR="00441E26" w:rsidRPr="00FA3A6C">
        <w:rPr>
          <w:rFonts w:ascii="Times New Roman" w:hAnsi="Times New Roman"/>
          <w:sz w:val="28"/>
          <w:szCs w:val="28"/>
          <w:lang w:val="en-US"/>
        </w:rPr>
        <w:t>]</w:t>
      </w:r>
      <w:r w:rsidRPr="00FA3A6C">
        <w:rPr>
          <w:rFonts w:ascii="Times New Roman" w:hAnsi="Times New Roman"/>
          <w:sz w:val="28"/>
          <w:szCs w:val="28"/>
          <w:lang w:val="en-US"/>
        </w:rPr>
        <w:t xml:space="preserve"> highlight its presence in wastewater streams, a primary entry point into aquatic ecosystems. Notably, Cz has demonstrated toxicological effects across a range of aquatic organisms, including protozoa </w:t>
      </w:r>
      <w:r w:rsidR="00441E26" w:rsidRPr="00FA3A6C">
        <w:rPr>
          <w:rFonts w:ascii="Times New Roman" w:hAnsi="Times New Roman"/>
          <w:sz w:val="28"/>
          <w:szCs w:val="28"/>
          <w:lang w:val="en-US"/>
        </w:rPr>
        <w:t>[</w:t>
      </w:r>
      <w:r w:rsidR="004A0901" w:rsidRPr="00FA3A6C">
        <w:rPr>
          <w:rFonts w:ascii="Times New Roman" w:hAnsi="Times New Roman"/>
          <w:sz w:val="28"/>
          <w:szCs w:val="28"/>
          <w:lang w:val="en-US"/>
        </w:rPr>
        <w:t>42</w:t>
      </w:r>
      <w:r w:rsidR="00441E26" w:rsidRPr="00FA3A6C">
        <w:rPr>
          <w:rFonts w:ascii="Times New Roman" w:hAnsi="Times New Roman"/>
          <w:sz w:val="28"/>
          <w:szCs w:val="28"/>
          <w:lang w:val="en-US"/>
        </w:rPr>
        <w:t>]</w:t>
      </w:r>
      <w:r w:rsidR="00320BBD" w:rsidRPr="00FA3A6C">
        <w:rPr>
          <w:rFonts w:ascii="Times New Roman" w:hAnsi="Times New Roman"/>
          <w:sz w:val="28"/>
          <w:szCs w:val="28"/>
          <w:lang w:val="en-US"/>
        </w:rPr>
        <w:t xml:space="preserve">, micro- and macroinvertebrates, particularly, macrophytes and fish </w:t>
      </w:r>
      <w:r w:rsidR="00441E26" w:rsidRPr="00FA3A6C">
        <w:rPr>
          <w:rFonts w:ascii="Times New Roman" w:hAnsi="Times New Roman"/>
          <w:sz w:val="28"/>
          <w:szCs w:val="28"/>
          <w:lang w:val="en-US"/>
        </w:rPr>
        <w:t>[</w:t>
      </w:r>
      <w:r w:rsidR="0077208D" w:rsidRPr="00FA3A6C">
        <w:rPr>
          <w:rFonts w:ascii="Times New Roman" w:hAnsi="Times New Roman"/>
          <w:sz w:val="28"/>
          <w:szCs w:val="28"/>
          <w:lang w:val="en-US"/>
        </w:rPr>
        <w:t>2, 20,</w:t>
      </w:r>
      <w:r w:rsidR="00320BBD" w:rsidRPr="00FA3A6C">
        <w:rPr>
          <w:rFonts w:ascii="Times New Roman" w:hAnsi="Times New Roman"/>
          <w:sz w:val="28"/>
          <w:szCs w:val="28"/>
          <w:lang w:val="en-US"/>
        </w:rPr>
        <w:t xml:space="preserve"> </w:t>
      </w:r>
      <w:r w:rsidR="0077208D" w:rsidRPr="00FA3A6C">
        <w:rPr>
          <w:rFonts w:ascii="Times New Roman" w:hAnsi="Times New Roman"/>
          <w:sz w:val="28"/>
          <w:szCs w:val="28"/>
          <w:lang w:val="en-US"/>
        </w:rPr>
        <w:t>34</w:t>
      </w:r>
      <w:r w:rsidR="00441E26" w:rsidRPr="00FA3A6C">
        <w:rPr>
          <w:rFonts w:ascii="Times New Roman" w:hAnsi="Times New Roman"/>
          <w:sz w:val="28"/>
          <w:szCs w:val="28"/>
          <w:lang w:val="en-US"/>
        </w:rPr>
        <w:t>]</w:t>
      </w:r>
      <w:r w:rsidRPr="00FA3A6C">
        <w:rPr>
          <w:rFonts w:ascii="Times New Roman" w:hAnsi="Times New Roman"/>
          <w:sz w:val="28"/>
          <w:szCs w:val="28"/>
          <w:lang w:val="en-US"/>
        </w:rPr>
        <w:t>.</w:t>
      </w:r>
    </w:p>
    <w:p w14:paraId="04A2D7E1" w14:textId="36642DBB" w:rsidR="00320BBD" w:rsidRPr="00FA3A6C" w:rsidRDefault="007A6121" w:rsidP="00004400">
      <w:pPr>
        <w:pStyle w:val="a3"/>
        <w:spacing w:after="0" w:line="360" w:lineRule="auto"/>
        <w:ind w:firstLine="709"/>
        <w:jc w:val="both"/>
        <w:rPr>
          <w:rFonts w:ascii="Times New Roman" w:hAnsi="Times New Roman"/>
          <w:sz w:val="28"/>
          <w:szCs w:val="28"/>
          <w:lang w:val="en-US"/>
        </w:rPr>
      </w:pPr>
      <w:r w:rsidRPr="00FA3A6C">
        <w:rPr>
          <w:rFonts w:ascii="Times New Roman" w:hAnsi="Times New Roman"/>
          <w:sz w:val="28"/>
          <w:szCs w:val="28"/>
          <w:lang w:val="en-US"/>
        </w:rPr>
        <w:t>The present investigation into chlorpromazine's impact is specifically motivated by its suspected involvement in metal uptake and metabolism, processes known to be crucial for aquatic organism physiology. The biological effects of chlorpromazine have been linked to disr</w:t>
      </w:r>
      <w:r w:rsidR="00441E26" w:rsidRPr="00FA3A6C">
        <w:rPr>
          <w:rFonts w:ascii="Times New Roman" w:hAnsi="Times New Roman"/>
          <w:sz w:val="28"/>
          <w:szCs w:val="28"/>
          <w:lang w:val="en-US"/>
        </w:rPr>
        <w:t>uptions in calcium homeostasis [</w:t>
      </w:r>
      <w:r w:rsidR="0077208D" w:rsidRPr="00FA3A6C">
        <w:rPr>
          <w:rFonts w:ascii="Times New Roman" w:hAnsi="Times New Roman"/>
          <w:sz w:val="28"/>
          <w:szCs w:val="28"/>
          <w:lang w:val="en-US"/>
        </w:rPr>
        <w:t>61</w:t>
      </w:r>
      <w:r w:rsidR="00441E26" w:rsidRPr="00FA3A6C">
        <w:rPr>
          <w:rFonts w:ascii="Times New Roman" w:hAnsi="Times New Roman"/>
          <w:sz w:val="28"/>
          <w:szCs w:val="28"/>
          <w:lang w:val="en-US"/>
        </w:rPr>
        <w:t>]</w:t>
      </w:r>
      <w:r w:rsidRPr="00FA3A6C">
        <w:rPr>
          <w:rFonts w:ascii="Times New Roman" w:hAnsi="Times New Roman"/>
          <w:sz w:val="28"/>
          <w:szCs w:val="28"/>
          <w:lang w:val="en-US"/>
        </w:rPr>
        <w:t xml:space="preserve"> and potentiation of manganese toxicity </w:t>
      </w:r>
      <w:r w:rsidR="00441E26" w:rsidRPr="00FA3A6C">
        <w:rPr>
          <w:rFonts w:ascii="Times New Roman" w:hAnsi="Times New Roman"/>
          <w:sz w:val="28"/>
          <w:szCs w:val="28"/>
          <w:lang w:val="en-US"/>
        </w:rPr>
        <w:t>[</w:t>
      </w:r>
      <w:r w:rsidR="0077208D" w:rsidRPr="00FA3A6C">
        <w:rPr>
          <w:rFonts w:ascii="Times New Roman" w:hAnsi="Times New Roman"/>
          <w:sz w:val="28"/>
          <w:szCs w:val="28"/>
          <w:lang w:val="en-US"/>
        </w:rPr>
        <w:t>43</w:t>
      </w:r>
      <w:r w:rsidR="00441E26" w:rsidRPr="00FA3A6C">
        <w:rPr>
          <w:rFonts w:ascii="Times New Roman" w:hAnsi="Times New Roman"/>
          <w:sz w:val="28"/>
          <w:szCs w:val="28"/>
          <w:lang w:val="en-US"/>
        </w:rPr>
        <w:t>]</w:t>
      </w:r>
      <w:r w:rsidRPr="00FA3A6C">
        <w:rPr>
          <w:rFonts w:ascii="Times New Roman" w:hAnsi="Times New Roman"/>
          <w:sz w:val="28"/>
          <w:szCs w:val="28"/>
          <w:lang w:val="en-US"/>
        </w:rPr>
        <w:t xml:space="preserve">. </w:t>
      </w:r>
      <w:r w:rsidR="00320BBD" w:rsidRPr="00FA3A6C">
        <w:rPr>
          <w:rFonts w:ascii="Times New Roman" w:hAnsi="Times New Roman"/>
          <w:sz w:val="28"/>
          <w:szCs w:val="28"/>
          <w:lang w:val="en-US"/>
        </w:rPr>
        <w:t>Its designation as one of the most hazardous chemicals in hospital wastewater, that found at high concentrations (mg</w:t>
      </w:r>
      <w:r w:rsidR="00FC7B82" w:rsidRPr="00FA3A6C">
        <w:rPr>
          <w:rFonts w:ascii="Times New Roman" w:hAnsi="Times New Roman"/>
          <w:sz w:val="28"/>
          <w:szCs w:val="28"/>
          <w:lang w:val="en-US"/>
        </w:rPr>
        <w:t xml:space="preserve"> L⁻¹) [</w:t>
      </w:r>
      <w:r w:rsidR="0077208D" w:rsidRPr="00FA3A6C">
        <w:rPr>
          <w:rFonts w:ascii="Times New Roman" w:hAnsi="Times New Roman"/>
          <w:sz w:val="28"/>
          <w:szCs w:val="28"/>
          <w:lang w:val="en-US"/>
        </w:rPr>
        <w:t>17</w:t>
      </w:r>
      <w:r w:rsidR="00FC7B82" w:rsidRPr="00FA3A6C">
        <w:rPr>
          <w:rFonts w:ascii="Times New Roman" w:hAnsi="Times New Roman"/>
          <w:sz w:val="28"/>
          <w:szCs w:val="28"/>
          <w:lang w:val="en-US"/>
        </w:rPr>
        <w:t xml:space="preserve">] </w:t>
      </w:r>
      <w:r w:rsidR="00320BBD" w:rsidRPr="00FA3A6C">
        <w:rPr>
          <w:rFonts w:ascii="Times New Roman" w:hAnsi="Times New Roman"/>
          <w:sz w:val="28"/>
          <w:szCs w:val="28"/>
          <w:lang w:val="en-US"/>
        </w:rPr>
        <w:t xml:space="preserve">along with its documented </w:t>
      </w:r>
      <w:r w:rsidR="00320BBD" w:rsidRPr="00FA3A6C">
        <w:rPr>
          <w:rFonts w:ascii="Times New Roman" w:hAnsi="Times New Roman"/>
          <w:sz w:val="28"/>
          <w:szCs w:val="28"/>
          <w:lang w:val="en-US"/>
        </w:rPr>
        <w:lastRenderedPageBreak/>
        <w:t>persistence in river water and strong affinity for sediment adsorption [</w:t>
      </w:r>
      <w:r w:rsidR="0077208D" w:rsidRPr="00FA3A6C">
        <w:rPr>
          <w:rFonts w:ascii="Times New Roman" w:hAnsi="Times New Roman"/>
          <w:sz w:val="28"/>
          <w:szCs w:val="28"/>
          <w:lang w:val="en-US"/>
        </w:rPr>
        <w:t>25</w:t>
      </w:r>
      <w:r w:rsidR="00320BBD" w:rsidRPr="00FA3A6C">
        <w:rPr>
          <w:rFonts w:ascii="Times New Roman" w:hAnsi="Times New Roman"/>
          <w:sz w:val="28"/>
          <w:szCs w:val="28"/>
          <w:lang w:val="en-US"/>
        </w:rPr>
        <w:t>], highlights the urgent need for comprehensive environmental risk assessment.</w:t>
      </w:r>
    </w:p>
    <w:p w14:paraId="5D4FF481" w14:textId="1016CCA8" w:rsidR="007A6121" w:rsidRPr="00FA3A6C" w:rsidRDefault="007A6121" w:rsidP="00004400">
      <w:pPr>
        <w:pStyle w:val="a3"/>
        <w:spacing w:after="0" w:line="360" w:lineRule="auto"/>
        <w:ind w:firstLine="709"/>
        <w:jc w:val="both"/>
        <w:rPr>
          <w:rFonts w:ascii="Times New Roman" w:hAnsi="Times New Roman"/>
          <w:sz w:val="28"/>
          <w:szCs w:val="28"/>
          <w:lang w:val="en-US"/>
        </w:rPr>
      </w:pPr>
      <w:r w:rsidRPr="00FA3A6C">
        <w:rPr>
          <w:rFonts w:ascii="Times New Roman" w:hAnsi="Times New Roman"/>
          <w:sz w:val="28"/>
          <w:szCs w:val="28"/>
          <w:lang w:val="en-US"/>
        </w:rPr>
        <w:t xml:space="preserve">Bivalve molluscs are established as sensitive bioindicators of chemical pollution and climate change in surface waters </w:t>
      </w:r>
      <w:r w:rsidR="00082AC3" w:rsidRPr="00FA3A6C">
        <w:rPr>
          <w:rFonts w:ascii="Times New Roman" w:hAnsi="Times New Roman"/>
          <w:sz w:val="28"/>
          <w:szCs w:val="28"/>
          <w:lang w:val="en-US"/>
        </w:rPr>
        <w:t>[</w:t>
      </w:r>
      <w:r w:rsidR="0077208D" w:rsidRPr="00FA3A6C">
        <w:rPr>
          <w:rFonts w:ascii="Times New Roman" w:hAnsi="Times New Roman"/>
          <w:sz w:val="28"/>
          <w:szCs w:val="28"/>
          <w:lang w:val="en-US"/>
        </w:rPr>
        <w:t>35</w:t>
      </w:r>
      <w:r w:rsidR="00082AC3" w:rsidRPr="00FA3A6C">
        <w:rPr>
          <w:rFonts w:ascii="Times New Roman" w:hAnsi="Times New Roman"/>
          <w:sz w:val="28"/>
          <w:szCs w:val="28"/>
          <w:lang w:val="en-US"/>
        </w:rPr>
        <w:t>]</w:t>
      </w:r>
      <w:r w:rsidRPr="00FA3A6C">
        <w:rPr>
          <w:rFonts w:ascii="Times New Roman" w:hAnsi="Times New Roman"/>
          <w:sz w:val="28"/>
          <w:szCs w:val="28"/>
          <w:lang w:val="en-US"/>
        </w:rPr>
        <w:t xml:space="preserve">, and their physiological responses to abiotic stressors have been extensively characterized using integrative biomarker approaches. However, the specific responses of molluscs to individual xenobiotics, particularly at low, environmentally realistic concentrations and in the context of combined exposures, remain poorly understood </w:t>
      </w:r>
      <w:r w:rsidR="00082AC3" w:rsidRPr="00FA3A6C">
        <w:rPr>
          <w:rFonts w:ascii="Times New Roman" w:hAnsi="Times New Roman"/>
          <w:sz w:val="28"/>
          <w:szCs w:val="28"/>
          <w:lang w:val="en-US"/>
        </w:rPr>
        <w:t>[</w:t>
      </w:r>
      <w:r w:rsidR="0077208D" w:rsidRPr="00FA3A6C">
        <w:rPr>
          <w:rFonts w:ascii="Times New Roman" w:hAnsi="Times New Roman"/>
          <w:sz w:val="28"/>
          <w:szCs w:val="28"/>
          <w:lang w:val="en-US"/>
        </w:rPr>
        <w:t>19</w:t>
      </w:r>
      <w:r w:rsidR="00082AC3" w:rsidRPr="00FA3A6C">
        <w:rPr>
          <w:rFonts w:ascii="Times New Roman" w:hAnsi="Times New Roman"/>
          <w:sz w:val="28"/>
          <w:szCs w:val="28"/>
          <w:lang w:val="en-US"/>
        </w:rPr>
        <w:t>]</w:t>
      </w:r>
      <w:r w:rsidRPr="00FA3A6C">
        <w:rPr>
          <w:rFonts w:ascii="Times New Roman" w:hAnsi="Times New Roman"/>
          <w:sz w:val="28"/>
          <w:szCs w:val="28"/>
          <w:lang w:val="en-US"/>
        </w:rPr>
        <w:t xml:space="preserve">. The call for "evidence-based ecotoxicology" </w:t>
      </w:r>
      <w:r w:rsidR="00082AC3" w:rsidRPr="00FA3A6C">
        <w:rPr>
          <w:rFonts w:ascii="Times New Roman" w:hAnsi="Times New Roman"/>
          <w:sz w:val="28"/>
          <w:szCs w:val="28"/>
          <w:lang w:val="en-US"/>
        </w:rPr>
        <w:t>[</w:t>
      </w:r>
      <w:r w:rsidR="0077208D" w:rsidRPr="00FA3A6C">
        <w:rPr>
          <w:rFonts w:ascii="Times New Roman" w:hAnsi="Times New Roman"/>
          <w:sz w:val="28"/>
          <w:szCs w:val="28"/>
          <w:lang w:val="en-US"/>
        </w:rPr>
        <w:t>41</w:t>
      </w:r>
      <w:r w:rsidR="00082AC3" w:rsidRPr="00FA3A6C">
        <w:rPr>
          <w:rFonts w:ascii="Times New Roman" w:hAnsi="Times New Roman"/>
          <w:sz w:val="28"/>
          <w:szCs w:val="28"/>
          <w:lang w:val="en-US"/>
        </w:rPr>
        <w:t>]</w:t>
      </w:r>
      <w:r w:rsidRPr="00FA3A6C">
        <w:rPr>
          <w:rFonts w:ascii="Times New Roman" w:hAnsi="Times New Roman"/>
          <w:sz w:val="28"/>
          <w:szCs w:val="28"/>
          <w:lang w:val="en-US"/>
        </w:rPr>
        <w:t xml:space="preserve"> emphasizes the urgent need to develop environmentally relevant risk assessment models that examine organismal responses to complex contaminant mixtures at ecologically plausible concentrations. Elucidating the specific reactions to individual compounds within these combined exposure scenarios is crucial for accurate ecological risk prediction.</w:t>
      </w:r>
    </w:p>
    <w:p w14:paraId="48BD77CE" w14:textId="69FD4EFB" w:rsidR="00104B98" w:rsidRPr="00FA3A6C" w:rsidRDefault="007A6121" w:rsidP="00FC7B82">
      <w:pPr>
        <w:pStyle w:val="a3"/>
        <w:spacing w:after="0" w:line="360" w:lineRule="auto"/>
        <w:ind w:firstLine="709"/>
        <w:jc w:val="both"/>
        <w:rPr>
          <w:rFonts w:ascii="Times New Roman" w:hAnsi="Times New Roman"/>
          <w:sz w:val="28"/>
          <w:szCs w:val="28"/>
          <w:lang w:val="en-US"/>
        </w:rPr>
      </w:pPr>
      <w:r w:rsidRPr="00FA3A6C">
        <w:rPr>
          <w:rFonts w:ascii="Times New Roman" w:hAnsi="Times New Roman"/>
          <w:sz w:val="28"/>
          <w:szCs w:val="28"/>
          <w:lang w:val="en-US"/>
        </w:rPr>
        <w:t xml:space="preserve">To address this need, this study investigates the effects of chlorpromazine (Cz) and the widely used herbicide Roundup (with its active ingredient glyphosate) – both common aquatic pollutants – on the freshwater bivalve </w:t>
      </w:r>
      <w:r w:rsidRPr="00FA3A6C">
        <w:rPr>
          <w:rStyle w:val="a5"/>
          <w:rFonts w:ascii="Times New Roman" w:hAnsi="Times New Roman"/>
          <w:sz w:val="28"/>
          <w:szCs w:val="28"/>
          <w:lang w:val="en-US"/>
        </w:rPr>
        <w:t>Unio tumidus</w:t>
      </w:r>
      <w:r w:rsidRPr="00FA3A6C">
        <w:rPr>
          <w:rFonts w:ascii="Times New Roman" w:hAnsi="Times New Roman"/>
          <w:sz w:val="28"/>
          <w:szCs w:val="28"/>
          <w:lang w:val="en-US"/>
        </w:rPr>
        <w:t xml:space="preserve">. Glyphosate, one of the most globally applied herbicides for weed control </w:t>
      </w:r>
      <w:r w:rsidR="00082AC3" w:rsidRPr="00FA3A6C">
        <w:rPr>
          <w:rFonts w:ascii="Times New Roman" w:hAnsi="Times New Roman"/>
          <w:sz w:val="28"/>
          <w:szCs w:val="28"/>
          <w:lang w:val="en-US"/>
        </w:rPr>
        <w:t>[</w:t>
      </w:r>
      <w:r w:rsidR="0077208D" w:rsidRPr="00FA3A6C">
        <w:rPr>
          <w:rFonts w:ascii="Times New Roman" w:hAnsi="Times New Roman"/>
          <w:sz w:val="28"/>
          <w:szCs w:val="28"/>
          <w:lang w:val="en-US"/>
        </w:rPr>
        <w:t>38</w:t>
      </w:r>
      <w:r w:rsidR="00082AC3" w:rsidRPr="00FA3A6C">
        <w:rPr>
          <w:rFonts w:ascii="Times New Roman" w:hAnsi="Times New Roman"/>
          <w:sz w:val="28"/>
          <w:szCs w:val="28"/>
          <w:lang w:val="en-US"/>
        </w:rPr>
        <w:t>]</w:t>
      </w:r>
      <w:r w:rsidRPr="00FA3A6C">
        <w:rPr>
          <w:rFonts w:ascii="Times New Roman" w:hAnsi="Times New Roman"/>
          <w:sz w:val="28"/>
          <w:szCs w:val="28"/>
          <w:lang w:val="en-US"/>
        </w:rPr>
        <w:t>, reaches significant levels in freshwater environments (up to hundreds of µg L</w:t>
      </w:r>
      <w:r w:rsidRPr="00FA3A6C">
        <w:rPr>
          <w:rFonts w:ascii="Times New Roman" w:hAnsi="Times New Roman"/>
          <w:sz w:val="28"/>
          <w:szCs w:val="28"/>
          <w:vertAlign w:val="superscript"/>
          <w:lang w:val="en-US"/>
        </w:rPr>
        <w:t>-1</w:t>
      </w:r>
      <w:r w:rsidR="00441E26" w:rsidRPr="00FA3A6C">
        <w:rPr>
          <w:rFonts w:ascii="Times New Roman" w:hAnsi="Times New Roman"/>
          <w:sz w:val="28"/>
          <w:szCs w:val="28"/>
          <w:lang w:val="en-US"/>
        </w:rPr>
        <w:t xml:space="preserve"> [</w:t>
      </w:r>
      <w:r w:rsidR="007802B7" w:rsidRPr="00FA3A6C">
        <w:rPr>
          <w:rFonts w:ascii="Times New Roman" w:hAnsi="Times New Roman"/>
          <w:sz w:val="28"/>
          <w:szCs w:val="28"/>
          <w:lang w:val="en-US"/>
        </w:rPr>
        <w:t>37</w:t>
      </w:r>
      <w:r w:rsidR="0070272B" w:rsidRPr="00FA3A6C">
        <w:rPr>
          <w:rFonts w:ascii="Times New Roman" w:hAnsi="Times New Roman"/>
          <w:sz w:val="28"/>
          <w:szCs w:val="28"/>
          <w:lang w:val="en-US"/>
        </w:rPr>
        <w:t>, 52</w:t>
      </w:r>
      <w:r w:rsidR="00441E26" w:rsidRPr="00FA3A6C">
        <w:rPr>
          <w:rFonts w:ascii="Times New Roman" w:hAnsi="Times New Roman"/>
          <w:sz w:val="28"/>
          <w:szCs w:val="28"/>
          <w:lang w:val="en-US"/>
        </w:rPr>
        <w:t>]</w:t>
      </w:r>
      <w:r w:rsidRPr="00FA3A6C">
        <w:rPr>
          <w:rFonts w:ascii="Times New Roman" w:hAnsi="Times New Roman"/>
          <w:sz w:val="28"/>
          <w:szCs w:val="28"/>
          <w:lang w:val="en-US"/>
        </w:rPr>
        <w:t>. Its potential toxicity to non-target organisms, including bivalve molluscs, even at low concentrations (0.1–100 µg L</w:t>
      </w:r>
      <w:r w:rsidRPr="00FA3A6C">
        <w:rPr>
          <w:rFonts w:ascii="Times New Roman" w:hAnsi="Times New Roman"/>
          <w:sz w:val="28"/>
          <w:szCs w:val="28"/>
          <w:vertAlign w:val="superscript"/>
          <w:lang w:val="en-US"/>
        </w:rPr>
        <w:t>-1</w:t>
      </w:r>
      <w:r w:rsidRPr="00FA3A6C">
        <w:rPr>
          <w:rFonts w:ascii="Times New Roman" w:hAnsi="Times New Roman"/>
          <w:sz w:val="28"/>
          <w:szCs w:val="28"/>
          <w:lang w:val="en-US"/>
        </w:rPr>
        <w:t xml:space="preserve">), has been reported across various biological levels (biochemical, histological, physiological) in </w:t>
      </w:r>
      <w:r w:rsidRPr="00FA3A6C">
        <w:rPr>
          <w:rFonts w:ascii="Times New Roman" w:hAnsi="Times New Roman"/>
          <w:i/>
          <w:sz w:val="28"/>
          <w:szCs w:val="28"/>
          <w:lang w:val="en-US"/>
        </w:rPr>
        <w:t>in vitro</w:t>
      </w:r>
      <w:r w:rsidRPr="00FA3A6C">
        <w:rPr>
          <w:rFonts w:ascii="Times New Roman" w:hAnsi="Times New Roman"/>
          <w:sz w:val="28"/>
          <w:szCs w:val="28"/>
          <w:lang w:val="en-US"/>
        </w:rPr>
        <w:t xml:space="preserve">, </w:t>
      </w:r>
      <w:r w:rsidRPr="00FA3A6C">
        <w:rPr>
          <w:rFonts w:ascii="Times New Roman" w:hAnsi="Times New Roman"/>
          <w:i/>
          <w:sz w:val="28"/>
          <w:szCs w:val="28"/>
          <w:lang w:val="en-US"/>
        </w:rPr>
        <w:t>ex vivo,</w:t>
      </w:r>
      <w:r w:rsidRPr="00FA3A6C">
        <w:rPr>
          <w:rFonts w:ascii="Times New Roman" w:hAnsi="Times New Roman"/>
          <w:sz w:val="28"/>
          <w:szCs w:val="28"/>
          <w:lang w:val="en-US"/>
        </w:rPr>
        <w:t xml:space="preserve"> acute, and sub-chronic exposure studies </w:t>
      </w:r>
      <w:r w:rsidR="00441E26" w:rsidRPr="00FA3A6C">
        <w:rPr>
          <w:rFonts w:ascii="Times New Roman" w:hAnsi="Times New Roman"/>
          <w:sz w:val="28"/>
          <w:szCs w:val="28"/>
          <w:lang w:val="en-US"/>
        </w:rPr>
        <w:t>[</w:t>
      </w:r>
      <w:r w:rsidR="0077208D" w:rsidRPr="00FA3A6C">
        <w:rPr>
          <w:rFonts w:ascii="Times New Roman" w:hAnsi="Times New Roman"/>
          <w:sz w:val="28"/>
          <w:szCs w:val="28"/>
          <w:lang w:val="en-US"/>
        </w:rPr>
        <w:t>12</w:t>
      </w:r>
      <w:r w:rsidR="00237968" w:rsidRPr="00FA3A6C">
        <w:rPr>
          <w:rFonts w:ascii="Times New Roman" w:hAnsi="Times New Roman"/>
          <w:sz w:val="28"/>
          <w:szCs w:val="28"/>
          <w:lang w:val="en-US"/>
        </w:rPr>
        <w:t>, 27, 28, 38</w:t>
      </w:r>
      <w:r w:rsidR="00441E26" w:rsidRPr="00FA3A6C">
        <w:rPr>
          <w:rFonts w:ascii="Times New Roman" w:hAnsi="Times New Roman"/>
          <w:sz w:val="28"/>
          <w:szCs w:val="28"/>
          <w:lang w:val="en-US"/>
        </w:rPr>
        <w:t>]</w:t>
      </w:r>
      <w:r w:rsidRPr="00FA3A6C">
        <w:rPr>
          <w:rFonts w:ascii="Times New Roman" w:hAnsi="Times New Roman"/>
          <w:sz w:val="28"/>
          <w:szCs w:val="28"/>
          <w:lang w:val="en-US"/>
        </w:rPr>
        <w:t>, with its chelating properties towards divalent metal ions suggested as a potential mechanism of t</w:t>
      </w:r>
      <w:r w:rsidR="00082AC3" w:rsidRPr="00FA3A6C">
        <w:rPr>
          <w:rFonts w:ascii="Times New Roman" w:hAnsi="Times New Roman"/>
          <w:sz w:val="28"/>
          <w:szCs w:val="28"/>
          <w:lang w:val="en-US"/>
        </w:rPr>
        <w:t>oxicity [</w:t>
      </w:r>
      <w:r w:rsidR="00237968" w:rsidRPr="00FA3A6C">
        <w:rPr>
          <w:rFonts w:ascii="Times New Roman" w:hAnsi="Times New Roman"/>
          <w:sz w:val="28"/>
          <w:szCs w:val="28"/>
          <w:lang w:val="en-US"/>
        </w:rPr>
        <w:t>39</w:t>
      </w:r>
      <w:r w:rsidR="00082AC3" w:rsidRPr="00FA3A6C">
        <w:rPr>
          <w:rFonts w:ascii="Times New Roman" w:hAnsi="Times New Roman"/>
          <w:sz w:val="28"/>
          <w:szCs w:val="28"/>
          <w:lang w:val="en-US"/>
        </w:rPr>
        <w:t>]</w:t>
      </w:r>
      <w:r w:rsidR="00FC7B82" w:rsidRPr="00FA3A6C">
        <w:rPr>
          <w:rFonts w:ascii="Times New Roman" w:hAnsi="Times New Roman"/>
          <w:sz w:val="28"/>
          <w:szCs w:val="28"/>
          <w:lang w:val="en-US"/>
        </w:rPr>
        <w:t>.</w:t>
      </w:r>
    </w:p>
    <w:p w14:paraId="2E77EBBB" w14:textId="4E238A88" w:rsidR="00726292" w:rsidRPr="00FA3A6C" w:rsidRDefault="00073293" w:rsidP="00073293">
      <w:pPr>
        <w:widowControl w:val="0"/>
        <w:spacing w:line="360" w:lineRule="auto"/>
        <w:ind w:firstLine="709"/>
        <w:jc w:val="both"/>
        <w:rPr>
          <w:sz w:val="28"/>
          <w:szCs w:val="28"/>
        </w:rPr>
      </w:pPr>
      <w:r w:rsidRPr="00FA3A6C">
        <w:rPr>
          <w:b/>
          <w:i/>
          <w:sz w:val="28"/>
          <w:szCs w:val="28"/>
        </w:rPr>
        <w:t xml:space="preserve">The aim of the qualifying work is </w:t>
      </w:r>
      <w:r w:rsidRPr="00FA3A6C">
        <w:rPr>
          <w:sz w:val="28"/>
          <w:szCs w:val="28"/>
        </w:rPr>
        <w:t xml:space="preserve">to assess the biochemical stress response in a model organism </w:t>
      </w:r>
      <w:r w:rsidRPr="00FA3A6C">
        <w:rPr>
          <w:i/>
          <w:sz w:val="28"/>
          <w:szCs w:val="28"/>
        </w:rPr>
        <w:t>U. tumidus</w:t>
      </w:r>
      <w:r w:rsidRPr="00FA3A6C">
        <w:rPr>
          <w:sz w:val="28"/>
          <w:szCs w:val="28"/>
        </w:rPr>
        <w:t xml:space="preserve"> exposed to </w:t>
      </w:r>
      <w:r w:rsidR="00176D8C" w:rsidRPr="00FA3A6C">
        <w:rPr>
          <w:sz w:val="28"/>
          <w:szCs w:val="28"/>
        </w:rPr>
        <w:t>psychotropic pharmaceuticals chlorpromazine at</w:t>
      </w:r>
      <w:r w:rsidRPr="00FA3A6C">
        <w:rPr>
          <w:sz w:val="28"/>
          <w:szCs w:val="28"/>
        </w:rPr>
        <w:t xml:space="preserve"> environmentally relevant concentration and to investigate how this response is altered by the presence of a glyphosate-based herbicide </w:t>
      </w:r>
      <w:r w:rsidR="003A113E" w:rsidRPr="00FA3A6C">
        <w:rPr>
          <w:sz w:val="28"/>
          <w:szCs w:val="28"/>
        </w:rPr>
        <w:t xml:space="preserve">using </w:t>
      </w:r>
      <w:r w:rsidR="003A113E" w:rsidRPr="00FA3A6C">
        <w:rPr>
          <w:i/>
          <w:sz w:val="28"/>
          <w:szCs w:val="28"/>
        </w:rPr>
        <w:t>in silico</w:t>
      </w:r>
      <w:r w:rsidR="003A113E" w:rsidRPr="00FA3A6C">
        <w:rPr>
          <w:sz w:val="28"/>
          <w:szCs w:val="28"/>
        </w:rPr>
        <w:t xml:space="preserve"> and </w:t>
      </w:r>
      <w:r w:rsidR="003A113E" w:rsidRPr="00FA3A6C">
        <w:rPr>
          <w:i/>
          <w:sz w:val="28"/>
          <w:szCs w:val="28"/>
        </w:rPr>
        <w:t>in vitro</w:t>
      </w:r>
      <w:r w:rsidR="003A113E" w:rsidRPr="00FA3A6C">
        <w:rPr>
          <w:sz w:val="28"/>
          <w:szCs w:val="28"/>
        </w:rPr>
        <w:t xml:space="preserve"> approaches</w:t>
      </w:r>
      <w:r w:rsidRPr="00FA3A6C">
        <w:rPr>
          <w:sz w:val="28"/>
          <w:szCs w:val="28"/>
        </w:rPr>
        <w:t>.</w:t>
      </w:r>
    </w:p>
    <w:p w14:paraId="499B3D80" w14:textId="77777777" w:rsidR="00726292" w:rsidRPr="00FA3A6C" w:rsidRDefault="00726292" w:rsidP="00DE601B">
      <w:pPr>
        <w:widowControl w:val="0"/>
        <w:spacing w:line="360" w:lineRule="auto"/>
        <w:ind w:firstLine="709"/>
        <w:jc w:val="both"/>
        <w:rPr>
          <w:i/>
          <w:sz w:val="28"/>
          <w:szCs w:val="28"/>
        </w:rPr>
      </w:pPr>
      <w:r w:rsidRPr="00FA3A6C">
        <w:rPr>
          <w:i/>
          <w:sz w:val="28"/>
          <w:szCs w:val="28"/>
        </w:rPr>
        <w:t>Task of the research:</w:t>
      </w:r>
    </w:p>
    <w:p w14:paraId="531715CA" w14:textId="3E6610E5" w:rsidR="00332E95" w:rsidRPr="00FA3A6C" w:rsidRDefault="00726292" w:rsidP="00DE601B">
      <w:pPr>
        <w:widowControl w:val="0"/>
        <w:spacing w:line="360" w:lineRule="auto"/>
        <w:ind w:firstLine="709"/>
        <w:jc w:val="both"/>
        <w:rPr>
          <w:sz w:val="28"/>
          <w:szCs w:val="28"/>
        </w:rPr>
      </w:pPr>
      <w:r w:rsidRPr="00FA3A6C">
        <w:rPr>
          <w:sz w:val="28"/>
          <w:szCs w:val="28"/>
        </w:rPr>
        <w:t xml:space="preserve">1. </w:t>
      </w:r>
      <w:r w:rsidR="00332E95" w:rsidRPr="00FA3A6C">
        <w:rPr>
          <w:sz w:val="28"/>
          <w:szCs w:val="28"/>
        </w:rPr>
        <w:t xml:space="preserve">Assess </w:t>
      </w:r>
      <w:r w:rsidR="00985EB8" w:rsidRPr="00FA3A6C">
        <w:rPr>
          <w:sz w:val="28"/>
          <w:szCs w:val="28"/>
        </w:rPr>
        <w:t xml:space="preserve">toxicological </w:t>
      </w:r>
      <w:r w:rsidR="00332E95" w:rsidRPr="00FA3A6C">
        <w:rPr>
          <w:sz w:val="28"/>
          <w:szCs w:val="28"/>
        </w:rPr>
        <w:t xml:space="preserve">and </w:t>
      </w:r>
      <w:r w:rsidR="00985EB8" w:rsidRPr="00FA3A6C">
        <w:rPr>
          <w:sz w:val="28"/>
          <w:szCs w:val="28"/>
        </w:rPr>
        <w:t xml:space="preserve">environmental </w:t>
      </w:r>
      <w:r w:rsidR="00332E95" w:rsidRPr="00FA3A6C">
        <w:rPr>
          <w:sz w:val="28"/>
          <w:szCs w:val="28"/>
        </w:rPr>
        <w:t xml:space="preserve">impact of chlorpromazine using </w:t>
      </w:r>
      <w:r w:rsidR="00332E95" w:rsidRPr="00FA3A6C">
        <w:rPr>
          <w:i/>
          <w:sz w:val="28"/>
          <w:szCs w:val="28"/>
        </w:rPr>
        <w:t>in silico</w:t>
      </w:r>
      <w:r w:rsidR="001351CE" w:rsidRPr="00FA3A6C">
        <w:rPr>
          <w:sz w:val="28"/>
          <w:szCs w:val="28"/>
        </w:rPr>
        <w:t xml:space="preserve"> approach</w:t>
      </w:r>
      <w:r w:rsidR="00332E95" w:rsidRPr="00FA3A6C">
        <w:rPr>
          <w:sz w:val="28"/>
          <w:szCs w:val="28"/>
        </w:rPr>
        <w:t>.</w:t>
      </w:r>
    </w:p>
    <w:p w14:paraId="486240A5" w14:textId="149268CF" w:rsidR="00332E95" w:rsidRPr="00FA3A6C" w:rsidRDefault="00332E95" w:rsidP="00332E95">
      <w:pPr>
        <w:widowControl w:val="0"/>
        <w:spacing w:line="360" w:lineRule="auto"/>
        <w:ind w:firstLine="709"/>
        <w:jc w:val="both"/>
        <w:rPr>
          <w:sz w:val="28"/>
          <w:szCs w:val="28"/>
        </w:rPr>
      </w:pPr>
      <w:r w:rsidRPr="00FA3A6C">
        <w:rPr>
          <w:sz w:val="28"/>
          <w:szCs w:val="28"/>
        </w:rPr>
        <w:lastRenderedPageBreak/>
        <w:t xml:space="preserve">2. </w:t>
      </w:r>
      <w:r w:rsidR="00726292" w:rsidRPr="00FA3A6C">
        <w:rPr>
          <w:sz w:val="28"/>
          <w:szCs w:val="28"/>
        </w:rPr>
        <w:t xml:space="preserve">Assess </w:t>
      </w:r>
      <w:r w:rsidR="0035484E" w:rsidRPr="00FA3A6C">
        <w:rPr>
          <w:sz w:val="28"/>
          <w:szCs w:val="28"/>
        </w:rPr>
        <w:t xml:space="preserve">the </w:t>
      </w:r>
      <w:r w:rsidRPr="00FA3A6C">
        <w:rPr>
          <w:sz w:val="28"/>
          <w:szCs w:val="28"/>
        </w:rPr>
        <w:t>cellular soluble thiols and redox-potential</w:t>
      </w:r>
      <w:r w:rsidR="00726292" w:rsidRPr="00FA3A6C">
        <w:rPr>
          <w:sz w:val="28"/>
          <w:szCs w:val="28"/>
        </w:rPr>
        <w:t xml:space="preserve"> in the tissue of </w:t>
      </w:r>
      <w:r w:rsidRPr="00FA3A6C">
        <w:rPr>
          <w:sz w:val="28"/>
          <w:szCs w:val="28"/>
        </w:rPr>
        <w:t xml:space="preserve">the model organism of </w:t>
      </w:r>
      <w:r w:rsidRPr="00FA3A6C">
        <w:rPr>
          <w:i/>
          <w:sz w:val="28"/>
          <w:szCs w:val="28"/>
        </w:rPr>
        <w:t>U.tumidus</w:t>
      </w:r>
      <w:r w:rsidRPr="00FA3A6C">
        <w:rPr>
          <w:sz w:val="28"/>
          <w:szCs w:val="28"/>
        </w:rPr>
        <w:t xml:space="preserve"> exposed to chlorpromazine and modulated by the effect of glyphosate.</w:t>
      </w:r>
    </w:p>
    <w:p w14:paraId="2490EFEE" w14:textId="0E1ABAAF" w:rsidR="00332E95" w:rsidRPr="00FA3A6C" w:rsidRDefault="00332E95" w:rsidP="00332E95">
      <w:pPr>
        <w:widowControl w:val="0"/>
        <w:spacing w:line="360" w:lineRule="auto"/>
        <w:ind w:firstLine="709"/>
        <w:jc w:val="both"/>
        <w:rPr>
          <w:sz w:val="28"/>
          <w:szCs w:val="28"/>
        </w:rPr>
      </w:pPr>
      <w:r w:rsidRPr="00FA3A6C">
        <w:rPr>
          <w:sz w:val="28"/>
          <w:szCs w:val="28"/>
        </w:rPr>
        <w:t xml:space="preserve">3. Assess the indexes of prooxidant–antioxidant balance </w:t>
      </w:r>
      <w:r w:rsidRPr="00FA3A6C">
        <w:rPr>
          <w:color w:val="000000" w:themeColor="text1"/>
          <w:sz w:val="28"/>
          <w:szCs w:val="28"/>
        </w:rPr>
        <w:t xml:space="preserve">in the model organism of </w:t>
      </w:r>
      <w:r w:rsidRPr="00FA3A6C">
        <w:rPr>
          <w:i/>
          <w:color w:val="000000" w:themeColor="text1"/>
          <w:sz w:val="28"/>
          <w:szCs w:val="28"/>
        </w:rPr>
        <w:t>U.tumidus</w:t>
      </w:r>
      <w:r w:rsidRPr="00FA3A6C">
        <w:rPr>
          <w:color w:val="000000" w:themeColor="text1"/>
          <w:sz w:val="28"/>
          <w:szCs w:val="28"/>
        </w:rPr>
        <w:t xml:space="preserve"> exposed to chlorpromazine and modulated by the effect of glyphosate.</w:t>
      </w:r>
    </w:p>
    <w:p w14:paraId="0965EB14" w14:textId="4AEBD49B" w:rsidR="00726292" w:rsidRPr="00FA3A6C" w:rsidRDefault="004F5DED" w:rsidP="004F5DED">
      <w:pPr>
        <w:widowControl w:val="0"/>
        <w:spacing w:line="360" w:lineRule="auto"/>
        <w:ind w:firstLine="709"/>
        <w:jc w:val="both"/>
        <w:rPr>
          <w:color w:val="000000" w:themeColor="text1"/>
          <w:sz w:val="28"/>
          <w:szCs w:val="28"/>
        </w:rPr>
      </w:pPr>
      <w:r w:rsidRPr="00FA3A6C">
        <w:rPr>
          <w:sz w:val="28"/>
          <w:szCs w:val="28"/>
        </w:rPr>
        <w:t>4</w:t>
      </w:r>
      <w:r w:rsidR="00726292" w:rsidRPr="00FA3A6C">
        <w:rPr>
          <w:sz w:val="28"/>
          <w:szCs w:val="28"/>
        </w:rPr>
        <w:t xml:space="preserve">. </w:t>
      </w:r>
      <w:r w:rsidR="0035484E" w:rsidRPr="00FA3A6C">
        <w:rPr>
          <w:sz w:val="28"/>
          <w:szCs w:val="28"/>
        </w:rPr>
        <w:t xml:space="preserve">Assess the indexes </w:t>
      </w:r>
      <w:r w:rsidR="00585E24" w:rsidRPr="00FA3A6C">
        <w:rPr>
          <w:sz w:val="28"/>
          <w:szCs w:val="28"/>
        </w:rPr>
        <w:t xml:space="preserve">of </w:t>
      </w:r>
      <w:r w:rsidR="0035484E" w:rsidRPr="00FA3A6C">
        <w:rPr>
          <w:sz w:val="28"/>
          <w:szCs w:val="28"/>
        </w:rPr>
        <w:t xml:space="preserve">biotransformation system </w:t>
      </w:r>
      <w:r w:rsidR="0035484E" w:rsidRPr="00FA3A6C">
        <w:rPr>
          <w:color w:val="000000" w:themeColor="text1"/>
          <w:sz w:val="28"/>
          <w:szCs w:val="28"/>
        </w:rPr>
        <w:t xml:space="preserve">in the model organism of </w:t>
      </w:r>
      <w:r w:rsidR="0035484E" w:rsidRPr="00FA3A6C">
        <w:rPr>
          <w:i/>
          <w:color w:val="000000" w:themeColor="text1"/>
          <w:sz w:val="28"/>
          <w:szCs w:val="28"/>
        </w:rPr>
        <w:t>U.tumidus</w:t>
      </w:r>
      <w:r w:rsidR="0035484E" w:rsidRPr="00FA3A6C">
        <w:rPr>
          <w:color w:val="000000" w:themeColor="text1"/>
          <w:sz w:val="28"/>
          <w:szCs w:val="28"/>
        </w:rPr>
        <w:t xml:space="preserve"> exposed to chlorpromazine and modulated by the effect of glyphosate.</w:t>
      </w:r>
    </w:p>
    <w:p w14:paraId="54480B7C" w14:textId="15639D32" w:rsidR="00585E24" w:rsidRPr="00FA3A6C" w:rsidRDefault="00585E24" w:rsidP="004F5DED">
      <w:pPr>
        <w:widowControl w:val="0"/>
        <w:spacing w:line="360" w:lineRule="auto"/>
        <w:ind w:firstLine="709"/>
        <w:jc w:val="both"/>
        <w:rPr>
          <w:sz w:val="28"/>
          <w:szCs w:val="28"/>
        </w:rPr>
      </w:pPr>
      <w:r w:rsidRPr="00FA3A6C">
        <w:rPr>
          <w:color w:val="000000" w:themeColor="text1"/>
          <w:sz w:val="28"/>
          <w:szCs w:val="28"/>
        </w:rPr>
        <w:t xml:space="preserve">5. Asses </w:t>
      </w:r>
      <w:r w:rsidRPr="00FA3A6C">
        <w:rPr>
          <w:sz w:val="28"/>
          <w:szCs w:val="28"/>
        </w:rPr>
        <w:t xml:space="preserve">the indexes of cytotoxicity and metabolic status </w:t>
      </w:r>
      <w:r w:rsidRPr="00FA3A6C">
        <w:rPr>
          <w:color w:val="000000" w:themeColor="text1"/>
          <w:sz w:val="28"/>
          <w:szCs w:val="28"/>
        </w:rPr>
        <w:t xml:space="preserve">in the model organism of </w:t>
      </w:r>
      <w:r w:rsidRPr="00FA3A6C">
        <w:rPr>
          <w:i/>
          <w:color w:val="000000" w:themeColor="text1"/>
          <w:sz w:val="28"/>
          <w:szCs w:val="28"/>
        </w:rPr>
        <w:t>U.tumidus</w:t>
      </w:r>
      <w:r w:rsidRPr="00FA3A6C">
        <w:rPr>
          <w:color w:val="000000" w:themeColor="text1"/>
          <w:sz w:val="28"/>
          <w:szCs w:val="28"/>
        </w:rPr>
        <w:t xml:space="preserve"> exposed to chlorpromazine and modulated by the effect of glyphosate</w:t>
      </w:r>
    </w:p>
    <w:p w14:paraId="25F808E7" w14:textId="6C83F8DB" w:rsidR="00726292" w:rsidRPr="00FA3A6C" w:rsidRDefault="00585E24" w:rsidP="00DE601B">
      <w:pPr>
        <w:widowControl w:val="0"/>
        <w:spacing w:line="360" w:lineRule="auto"/>
        <w:ind w:firstLine="709"/>
        <w:jc w:val="both"/>
        <w:rPr>
          <w:sz w:val="28"/>
          <w:szCs w:val="28"/>
        </w:rPr>
      </w:pPr>
      <w:r w:rsidRPr="00FA3A6C">
        <w:rPr>
          <w:sz w:val="28"/>
          <w:szCs w:val="28"/>
        </w:rPr>
        <w:t>6</w:t>
      </w:r>
      <w:r w:rsidR="00726292" w:rsidRPr="00FA3A6C">
        <w:rPr>
          <w:sz w:val="28"/>
          <w:szCs w:val="28"/>
        </w:rPr>
        <w:t xml:space="preserve">. </w:t>
      </w:r>
      <w:r w:rsidRPr="00FA3A6C">
        <w:rPr>
          <w:sz w:val="28"/>
          <w:szCs w:val="28"/>
        </w:rPr>
        <w:t>Determine, using statistical methods, the key biochemical parameters that serve as reliable indicators of a model organism's response to stress caused by environmental stressors.</w:t>
      </w:r>
    </w:p>
    <w:p w14:paraId="377A46F5" w14:textId="166804B0" w:rsidR="00726292" w:rsidRPr="00FA3A6C" w:rsidRDefault="00726292" w:rsidP="00DE601B">
      <w:pPr>
        <w:widowControl w:val="0"/>
        <w:autoSpaceDE w:val="0"/>
        <w:autoSpaceDN w:val="0"/>
        <w:adjustRightInd w:val="0"/>
        <w:spacing w:line="360" w:lineRule="auto"/>
        <w:ind w:firstLine="709"/>
        <w:jc w:val="both"/>
        <w:rPr>
          <w:sz w:val="28"/>
          <w:szCs w:val="28"/>
        </w:rPr>
      </w:pPr>
      <w:r w:rsidRPr="00FA3A6C">
        <w:rPr>
          <w:i/>
          <w:sz w:val="28"/>
          <w:szCs w:val="28"/>
        </w:rPr>
        <w:t>The object of research</w:t>
      </w:r>
      <w:r w:rsidRPr="00FA3A6C">
        <w:rPr>
          <w:sz w:val="28"/>
          <w:szCs w:val="28"/>
        </w:rPr>
        <w:t xml:space="preserve"> – biochemical response in a model organism </w:t>
      </w:r>
      <w:r w:rsidRPr="00FA3A6C">
        <w:rPr>
          <w:i/>
          <w:sz w:val="28"/>
          <w:szCs w:val="28"/>
        </w:rPr>
        <w:t>U. tumidus</w:t>
      </w:r>
      <w:r w:rsidRPr="00FA3A6C">
        <w:rPr>
          <w:sz w:val="28"/>
          <w:szCs w:val="28"/>
        </w:rPr>
        <w:t xml:space="preserve"> under </w:t>
      </w:r>
      <w:r w:rsidR="003D5B2B" w:rsidRPr="00FA3A6C">
        <w:rPr>
          <w:sz w:val="28"/>
          <w:szCs w:val="28"/>
        </w:rPr>
        <w:t xml:space="preserve">single and </w:t>
      </w:r>
      <w:r w:rsidRPr="00FA3A6C">
        <w:rPr>
          <w:sz w:val="28"/>
          <w:szCs w:val="28"/>
        </w:rPr>
        <w:t>combi</w:t>
      </w:r>
      <w:r w:rsidR="003D5B2B" w:rsidRPr="00FA3A6C">
        <w:rPr>
          <w:sz w:val="28"/>
          <w:szCs w:val="28"/>
        </w:rPr>
        <w:t>ned exposures to pharmaceutical and herbicides.</w:t>
      </w:r>
    </w:p>
    <w:p w14:paraId="2A893B24" w14:textId="1901B4EC" w:rsidR="00585E24" w:rsidRPr="00FA3A6C" w:rsidRDefault="00726292" w:rsidP="00585E24">
      <w:pPr>
        <w:widowControl w:val="0"/>
        <w:autoSpaceDE w:val="0"/>
        <w:autoSpaceDN w:val="0"/>
        <w:adjustRightInd w:val="0"/>
        <w:spacing w:line="360" w:lineRule="auto"/>
        <w:ind w:firstLine="709"/>
        <w:jc w:val="both"/>
        <w:rPr>
          <w:b/>
        </w:rPr>
      </w:pPr>
      <w:r w:rsidRPr="00FA3A6C">
        <w:rPr>
          <w:i/>
          <w:sz w:val="28"/>
          <w:szCs w:val="28"/>
        </w:rPr>
        <w:t xml:space="preserve">The subject of research </w:t>
      </w:r>
      <w:r w:rsidRPr="00FA3A6C">
        <w:rPr>
          <w:sz w:val="28"/>
          <w:szCs w:val="28"/>
        </w:rPr>
        <w:t xml:space="preserve">– </w:t>
      </w:r>
      <w:r w:rsidR="00585E24" w:rsidRPr="00FA3A6C">
        <w:rPr>
          <w:sz w:val="28"/>
          <w:szCs w:val="28"/>
        </w:rPr>
        <w:t>concentration of cellular soluble thiols</w:t>
      </w:r>
      <w:r w:rsidRPr="00FA3A6C">
        <w:rPr>
          <w:sz w:val="28"/>
          <w:szCs w:val="28"/>
        </w:rPr>
        <w:t xml:space="preserve">, </w:t>
      </w:r>
      <w:r w:rsidR="00585E24" w:rsidRPr="00FA3A6C">
        <w:rPr>
          <w:sz w:val="28"/>
          <w:szCs w:val="28"/>
        </w:rPr>
        <w:t>biochemical parameters</w:t>
      </w:r>
      <w:r w:rsidRPr="00FA3A6C">
        <w:rPr>
          <w:sz w:val="28"/>
          <w:szCs w:val="28"/>
        </w:rPr>
        <w:t xml:space="preserve"> of </w:t>
      </w:r>
      <w:r w:rsidR="00585E24" w:rsidRPr="00FA3A6C">
        <w:rPr>
          <w:sz w:val="28"/>
          <w:szCs w:val="28"/>
        </w:rPr>
        <w:t>oxidative stress</w:t>
      </w:r>
      <w:r w:rsidRPr="00FA3A6C">
        <w:rPr>
          <w:sz w:val="28"/>
          <w:szCs w:val="28"/>
        </w:rPr>
        <w:t xml:space="preserve">, </w:t>
      </w:r>
      <w:r w:rsidR="00585E24" w:rsidRPr="00FA3A6C">
        <w:rPr>
          <w:sz w:val="28"/>
          <w:szCs w:val="28"/>
        </w:rPr>
        <w:t>biotransformation system, cyto</w:t>
      </w:r>
      <w:r w:rsidRPr="00FA3A6C">
        <w:rPr>
          <w:sz w:val="28"/>
          <w:szCs w:val="28"/>
        </w:rPr>
        <w:t>toxicity</w:t>
      </w:r>
      <w:r w:rsidR="00585E24" w:rsidRPr="00FA3A6C">
        <w:rPr>
          <w:sz w:val="28"/>
          <w:szCs w:val="28"/>
        </w:rPr>
        <w:t>, and metabolic status</w:t>
      </w:r>
      <w:r w:rsidRPr="00FA3A6C">
        <w:rPr>
          <w:sz w:val="28"/>
          <w:szCs w:val="28"/>
        </w:rPr>
        <w:t xml:space="preserve"> </w:t>
      </w:r>
      <w:r w:rsidR="00585E24" w:rsidRPr="00FA3A6C">
        <w:rPr>
          <w:color w:val="000000" w:themeColor="text1"/>
          <w:sz w:val="28"/>
          <w:szCs w:val="28"/>
        </w:rPr>
        <w:t xml:space="preserve">in the model organism of </w:t>
      </w:r>
      <w:r w:rsidR="00585E24" w:rsidRPr="00FA3A6C">
        <w:rPr>
          <w:i/>
          <w:color w:val="000000" w:themeColor="text1"/>
          <w:sz w:val="28"/>
          <w:szCs w:val="28"/>
        </w:rPr>
        <w:t>U.tumidus</w:t>
      </w:r>
      <w:r w:rsidR="00585E24" w:rsidRPr="00FA3A6C">
        <w:rPr>
          <w:color w:val="000000" w:themeColor="text1"/>
          <w:sz w:val="28"/>
          <w:szCs w:val="28"/>
        </w:rPr>
        <w:t xml:space="preserve"> exposed to chlorpromazine and modulated by the effect of glyphosate</w:t>
      </w:r>
      <w:r w:rsidR="00585E24" w:rsidRPr="00FA3A6C">
        <w:rPr>
          <w:b/>
        </w:rPr>
        <w:t>.</w:t>
      </w:r>
    </w:p>
    <w:p w14:paraId="644F0C62" w14:textId="52BB0E94" w:rsidR="00726292" w:rsidRPr="00FA3A6C" w:rsidRDefault="00726292" w:rsidP="00585E24">
      <w:pPr>
        <w:widowControl w:val="0"/>
        <w:autoSpaceDE w:val="0"/>
        <w:autoSpaceDN w:val="0"/>
        <w:adjustRightInd w:val="0"/>
        <w:spacing w:line="360" w:lineRule="auto"/>
        <w:ind w:firstLine="709"/>
        <w:jc w:val="both"/>
        <w:rPr>
          <w:sz w:val="28"/>
          <w:szCs w:val="28"/>
        </w:rPr>
      </w:pPr>
      <w:r w:rsidRPr="00FA3A6C">
        <w:rPr>
          <w:b/>
          <w:sz w:val="28"/>
          <w:szCs w:val="28"/>
        </w:rPr>
        <w:t>Research methods</w:t>
      </w:r>
      <w:r w:rsidR="00585E24" w:rsidRPr="00FA3A6C">
        <w:rPr>
          <w:i/>
          <w:sz w:val="28"/>
          <w:szCs w:val="28"/>
        </w:rPr>
        <w:t>:</w:t>
      </w:r>
      <w:r w:rsidRPr="00FA3A6C">
        <w:rPr>
          <w:sz w:val="28"/>
          <w:szCs w:val="28"/>
        </w:rPr>
        <w:t xml:space="preserve"> spectrophotometric (determination of enzyme activity: </w:t>
      </w:r>
      <w:r w:rsidR="00164543" w:rsidRPr="00FA3A6C">
        <w:rPr>
          <w:sz w:val="28"/>
          <w:szCs w:val="28"/>
          <w:lang w:eastAsia="uk-UA"/>
        </w:rPr>
        <w:t xml:space="preserve">7-ethoxyresorufin-O-deethylase, glutathione S-transferase, </w:t>
      </w:r>
      <w:r w:rsidRPr="00FA3A6C">
        <w:rPr>
          <w:sz w:val="28"/>
          <w:szCs w:val="28"/>
        </w:rPr>
        <w:t xml:space="preserve">caspase-3, </w:t>
      </w:r>
      <w:r w:rsidR="00164543" w:rsidRPr="00FA3A6C">
        <w:rPr>
          <w:sz w:val="28"/>
          <w:szCs w:val="28"/>
        </w:rPr>
        <w:t>cholinesterase,</w:t>
      </w:r>
      <w:r w:rsidR="00164543" w:rsidRPr="00FA3A6C">
        <w:rPr>
          <w:sz w:val="28"/>
          <w:szCs w:val="28"/>
          <w:lang w:eastAsia="uk-UA"/>
        </w:rPr>
        <w:t xml:space="preserve"> t</w:t>
      </w:r>
      <w:r w:rsidR="00164543" w:rsidRPr="00FA3A6C">
        <w:rPr>
          <w:bCs/>
          <w:sz w:val="28"/>
          <w:szCs w:val="28"/>
        </w:rPr>
        <w:t>otal antioxidant activity</w:t>
      </w:r>
      <w:r w:rsidRPr="00FA3A6C">
        <w:rPr>
          <w:sz w:val="28"/>
          <w:szCs w:val="28"/>
        </w:rPr>
        <w:t xml:space="preserve">; </w:t>
      </w:r>
      <w:r w:rsidR="00164543" w:rsidRPr="00FA3A6C">
        <w:rPr>
          <w:sz w:val="28"/>
          <w:szCs w:val="28"/>
          <w:lang w:eastAsia="uk-UA"/>
        </w:rPr>
        <w:t>protein carbonyls production and</w:t>
      </w:r>
      <w:r w:rsidR="00164543" w:rsidRPr="00FA3A6C">
        <w:rPr>
          <w:sz w:val="28"/>
          <w:szCs w:val="28"/>
        </w:rPr>
        <w:t xml:space="preserve"> lipid peroxidation content</w:t>
      </w:r>
      <w:r w:rsidRPr="00FA3A6C">
        <w:rPr>
          <w:sz w:val="28"/>
          <w:szCs w:val="28"/>
        </w:rPr>
        <w:t xml:space="preserve">; </w:t>
      </w:r>
      <w:r w:rsidR="00164543" w:rsidRPr="00FA3A6C">
        <w:rPr>
          <w:sz w:val="28"/>
          <w:szCs w:val="28"/>
        </w:rPr>
        <w:t>glutathione and metallothionein concentration; Zn content</w:t>
      </w:r>
      <w:r w:rsidRPr="00FA3A6C">
        <w:rPr>
          <w:sz w:val="28"/>
          <w:szCs w:val="28"/>
        </w:rPr>
        <w:t xml:space="preserve"> and lysosomal stability),</w:t>
      </w:r>
      <w:r w:rsidR="00902823" w:rsidRPr="00FA3A6C">
        <w:rPr>
          <w:sz w:val="28"/>
          <w:szCs w:val="28"/>
        </w:rPr>
        <w:t xml:space="preserve"> computational methods (SwissTargetPrediction, BioTransformer 3.0, Molsoft, ADMET lab 3.0, and AdmetSAR 3.0 web server),</w:t>
      </w:r>
      <w:r w:rsidRPr="00FA3A6C">
        <w:rPr>
          <w:sz w:val="28"/>
          <w:szCs w:val="28"/>
        </w:rPr>
        <w:t xml:space="preserve"> statistical analysis.</w:t>
      </w:r>
    </w:p>
    <w:p w14:paraId="32A78A69" w14:textId="4C775439" w:rsidR="002D655D" w:rsidRPr="00FA3A6C" w:rsidRDefault="00726292" w:rsidP="00227902">
      <w:pPr>
        <w:widowControl w:val="0"/>
        <w:spacing w:line="360" w:lineRule="auto"/>
        <w:ind w:firstLine="709"/>
        <w:jc w:val="both"/>
        <w:rPr>
          <w:sz w:val="28"/>
          <w:szCs w:val="28"/>
        </w:rPr>
      </w:pPr>
      <w:r w:rsidRPr="00FA3A6C">
        <w:rPr>
          <w:b/>
          <w:sz w:val="28"/>
          <w:szCs w:val="28"/>
        </w:rPr>
        <w:t>Scientific novelty of the research</w:t>
      </w:r>
      <w:r w:rsidRPr="00FA3A6C">
        <w:rPr>
          <w:sz w:val="28"/>
          <w:szCs w:val="28"/>
        </w:rPr>
        <w:t xml:space="preserve">. </w:t>
      </w:r>
      <w:r w:rsidR="002D655D" w:rsidRPr="00FA3A6C">
        <w:rPr>
          <w:sz w:val="28"/>
          <w:szCs w:val="28"/>
        </w:rPr>
        <w:t>Initially</w:t>
      </w:r>
      <w:r w:rsidRPr="00FA3A6C">
        <w:rPr>
          <w:sz w:val="28"/>
          <w:szCs w:val="28"/>
        </w:rPr>
        <w:t xml:space="preserve">, </w:t>
      </w:r>
      <w:r w:rsidR="002D655D" w:rsidRPr="00FA3A6C">
        <w:rPr>
          <w:sz w:val="28"/>
          <w:szCs w:val="28"/>
        </w:rPr>
        <w:t>effects of chlorpromazine and glyphosate exposure on bivalve mollusks (</w:t>
      </w:r>
      <w:r w:rsidR="002D655D" w:rsidRPr="00FA3A6C">
        <w:rPr>
          <w:i/>
          <w:sz w:val="28"/>
          <w:szCs w:val="28"/>
        </w:rPr>
        <w:t>U. tumidus</w:t>
      </w:r>
      <w:r w:rsidR="002D655D" w:rsidRPr="00FA3A6C">
        <w:rPr>
          <w:sz w:val="28"/>
          <w:szCs w:val="28"/>
        </w:rPr>
        <w:t>)</w:t>
      </w:r>
      <w:r w:rsidR="00082AC3" w:rsidRPr="00FA3A6C">
        <w:rPr>
          <w:sz w:val="28"/>
          <w:szCs w:val="28"/>
        </w:rPr>
        <w:t xml:space="preserve"> were</w:t>
      </w:r>
      <w:r w:rsidR="002D655D" w:rsidRPr="00FA3A6C">
        <w:rPr>
          <w:sz w:val="28"/>
          <w:szCs w:val="28"/>
        </w:rPr>
        <w:t xml:space="preserve"> investigated. Combined exposure to </w:t>
      </w:r>
      <w:r w:rsidR="00985EB8" w:rsidRPr="00FA3A6C">
        <w:rPr>
          <w:sz w:val="28"/>
          <w:szCs w:val="28"/>
        </w:rPr>
        <w:t xml:space="preserve">chlorpromazine and </w:t>
      </w:r>
      <w:r w:rsidR="002D655D" w:rsidRPr="00FA3A6C">
        <w:rPr>
          <w:sz w:val="28"/>
          <w:szCs w:val="28"/>
        </w:rPr>
        <w:t>glyphosate led to significant changes in biochemical parameters, particularly oxidati</w:t>
      </w:r>
      <w:r w:rsidR="00985EB8" w:rsidRPr="00FA3A6C">
        <w:rPr>
          <w:sz w:val="28"/>
          <w:szCs w:val="28"/>
        </w:rPr>
        <w:t>ve stress markers, glutathione</w:t>
      </w:r>
      <w:r w:rsidR="002D655D" w:rsidRPr="00FA3A6C">
        <w:rPr>
          <w:sz w:val="28"/>
          <w:szCs w:val="28"/>
        </w:rPr>
        <w:t>, metallothioneins (Zn-MT), and phase I</w:t>
      </w:r>
      <w:r w:rsidR="00985EB8" w:rsidRPr="00FA3A6C">
        <w:rPr>
          <w:sz w:val="28"/>
          <w:szCs w:val="28"/>
        </w:rPr>
        <w:t xml:space="preserve"> biotransformation</w:t>
      </w:r>
      <w:r w:rsidR="002D655D" w:rsidRPr="00FA3A6C">
        <w:rPr>
          <w:sz w:val="28"/>
          <w:szCs w:val="28"/>
        </w:rPr>
        <w:t xml:space="preserve"> enzymes like</w:t>
      </w:r>
      <w:r w:rsidR="00082AC3" w:rsidRPr="00FA3A6C">
        <w:rPr>
          <w:sz w:val="28"/>
          <w:szCs w:val="28"/>
        </w:rPr>
        <w:t xml:space="preserve"> ethoxyresorufin-O-deethylase</w:t>
      </w:r>
      <w:r w:rsidR="002D655D" w:rsidRPr="00FA3A6C">
        <w:rPr>
          <w:sz w:val="28"/>
          <w:szCs w:val="28"/>
        </w:rPr>
        <w:t xml:space="preserve">. Interestingly, </w:t>
      </w:r>
      <w:r w:rsidR="00985EB8" w:rsidRPr="00FA3A6C">
        <w:rPr>
          <w:sz w:val="28"/>
          <w:szCs w:val="28"/>
        </w:rPr>
        <w:t xml:space="preserve">single </w:t>
      </w:r>
      <w:r w:rsidR="002D655D" w:rsidRPr="00FA3A6C">
        <w:rPr>
          <w:sz w:val="28"/>
          <w:szCs w:val="28"/>
        </w:rPr>
        <w:t xml:space="preserve">chlorpromazine exposure improved lysosomal stability, an unusual </w:t>
      </w:r>
      <w:r w:rsidR="002D655D" w:rsidRPr="00FA3A6C">
        <w:rPr>
          <w:sz w:val="28"/>
          <w:szCs w:val="28"/>
        </w:rPr>
        <w:lastRenderedPageBreak/>
        <w:t xml:space="preserve">finding that may be related </w:t>
      </w:r>
      <w:r w:rsidR="00985EB8" w:rsidRPr="00FA3A6C">
        <w:rPr>
          <w:sz w:val="28"/>
          <w:szCs w:val="28"/>
        </w:rPr>
        <w:t>to calcium-dependent mechanisms</w:t>
      </w:r>
      <w:r w:rsidR="008E61B4" w:rsidRPr="00FA3A6C">
        <w:rPr>
          <w:sz w:val="28"/>
          <w:szCs w:val="28"/>
        </w:rPr>
        <w:t xml:space="preserve">. </w:t>
      </w:r>
      <w:r w:rsidR="007069FA" w:rsidRPr="00FA3A6C">
        <w:rPr>
          <w:sz w:val="28"/>
          <w:szCs w:val="28"/>
        </w:rPr>
        <w:t>Chlorpromazine action provoked Zn depletion in tissue and its accumulation in metallothioneins that was positively correlated with total antioxidant activity and redox state of glutathione.</w:t>
      </w:r>
    </w:p>
    <w:p w14:paraId="02479AB7" w14:textId="47D13C03" w:rsidR="002D655D" w:rsidRPr="00FA3A6C" w:rsidRDefault="00726292" w:rsidP="00227902">
      <w:pPr>
        <w:widowControl w:val="0"/>
        <w:spacing w:line="360" w:lineRule="auto"/>
        <w:ind w:firstLine="709"/>
        <w:jc w:val="both"/>
        <w:rPr>
          <w:sz w:val="28"/>
          <w:szCs w:val="28"/>
        </w:rPr>
      </w:pPr>
      <w:r w:rsidRPr="00FA3A6C">
        <w:rPr>
          <w:b/>
          <w:sz w:val="28"/>
          <w:szCs w:val="28"/>
        </w:rPr>
        <w:t xml:space="preserve">Practical significance of the research. </w:t>
      </w:r>
      <w:r w:rsidR="00227902" w:rsidRPr="00FA3A6C">
        <w:rPr>
          <w:sz w:val="28"/>
          <w:szCs w:val="28"/>
        </w:rPr>
        <w:t>The</w:t>
      </w:r>
      <w:r w:rsidR="002D655D" w:rsidRPr="00FA3A6C">
        <w:rPr>
          <w:sz w:val="28"/>
          <w:szCs w:val="28"/>
        </w:rPr>
        <w:t xml:space="preserve"> study demonstrated that the combined effects of </w:t>
      </w:r>
      <w:r w:rsidR="00227902" w:rsidRPr="00FA3A6C">
        <w:rPr>
          <w:sz w:val="28"/>
          <w:szCs w:val="28"/>
        </w:rPr>
        <w:t xml:space="preserve">chlorpromazine </w:t>
      </w:r>
      <w:r w:rsidR="002D655D" w:rsidRPr="00FA3A6C">
        <w:rPr>
          <w:sz w:val="28"/>
          <w:szCs w:val="28"/>
        </w:rPr>
        <w:t xml:space="preserve">and </w:t>
      </w:r>
      <w:r w:rsidR="00227902" w:rsidRPr="00FA3A6C">
        <w:rPr>
          <w:sz w:val="28"/>
          <w:szCs w:val="28"/>
        </w:rPr>
        <w:t xml:space="preserve">glyphosate </w:t>
      </w:r>
      <w:r w:rsidR="002D655D" w:rsidRPr="00FA3A6C">
        <w:rPr>
          <w:sz w:val="28"/>
          <w:szCs w:val="28"/>
        </w:rPr>
        <w:t>are complex and could produce both synergistic and antagonistic impacts on zinc uptake and antioxidant responses in mollusks. The results suggest that pharmaceuticals</w:t>
      </w:r>
      <w:r w:rsidR="007069FA" w:rsidRPr="00FA3A6C">
        <w:rPr>
          <w:sz w:val="28"/>
          <w:szCs w:val="28"/>
        </w:rPr>
        <w:t xml:space="preserve"> at low concentration</w:t>
      </w:r>
      <w:r w:rsidR="002D655D" w:rsidRPr="00FA3A6C">
        <w:rPr>
          <w:sz w:val="28"/>
          <w:szCs w:val="28"/>
        </w:rPr>
        <w:t xml:space="preserve"> can influence metal homeostasis and enzyme activity in aquatic organisms, with implications for their ecological and human health risks.</w:t>
      </w:r>
      <w:r w:rsidR="00227902" w:rsidRPr="00FA3A6C">
        <w:rPr>
          <w:sz w:val="28"/>
          <w:szCs w:val="28"/>
        </w:rPr>
        <w:t xml:space="preserve"> This study underscores the environmental and toxicological concerns surrounding pharmaceuticals, particularly chlorpromazine, and highlights the significance of </w:t>
      </w:r>
      <w:r w:rsidR="00227902" w:rsidRPr="00FA3A6C">
        <w:rPr>
          <w:i/>
          <w:sz w:val="28"/>
          <w:szCs w:val="28"/>
        </w:rPr>
        <w:t>in silico</w:t>
      </w:r>
      <w:r w:rsidR="00227902" w:rsidRPr="00FA3A6C">
        <w:rPr>
          <w:sz w:val="28"/>
          <w:szCs w:val="28"/>
        </w:rPr>
        <w:t xml:space="preserve"> approaches to understand their behavior in aquatic ecosystems. </w:t>
      </w:r>
      <w:r w:rsidR="007069FA" w:rsidRPr="00FA3A6C">
        <w:rPr>
          <w:sz w:val="28"/>
          <w:szCs w:val="28"/>
        </w:rPr>
        <w:t xml:space="preserve">Exposure to chlorpromazine and its combination with glyphosate resulted in the most substantial biochemical effects, with Zn- metallothioneins level nd ethoxyresorufin-O-deethylase activity being key contributors. </w:t>
      </w:r>
    </w:p>
    <w:p w14:paraId="539C9193" w14:textId="56933AD5" w:rsidR="00726292" w:rsidRPr="00FA3A6C" w:rsidRDefault="00726292" w:rsidP="002D655D">
      <w:pPr>
        <w:widowControl w:val="0"/>
        <w:spacing w:line="360" w:lineRule="auto"/>
        <w:ind w:firstLine="709"/>
        <w:jc w:val="both"/>
        <w:rPr>
          <w:sz w:val="28"/>
          <w:szCs w:val="28"/>
        </w:rPr>
      </w:pPr>
      <w:r w:rsidRPr="00FA3A6C">
        <w:rPr>
          <w:b/>
          <w:sz w:val="28"/>
          <w:szCs w:val="28"/>
        </w:rPr>
        <w:t xml:space="preserve">The structure of the work. </w:t>
      </w:r>
      <w:r w:rsidRPr="00FA3A6C">
        <w:rPr>
          <w:sz w:val="28"/>
          <w:szCs w:val="28"/>
        </w:rPr>
        <w:t>The</w:t>
      </w:r>
      <w:r w:rsidRPr="00FA3A6C">
        <w:rPr>
          <w:b/>
          <w:sz w:val="28"/>
          <w:szCs w:val="28"/>
        </w:rPr>
        <w:t xml:space="preserve"> </w:t>
      </w:r>
      <w:r w:rsidRPr="00FA3A6C">
        <w:rPr>
          <w:sz w:val="28"/>
          <w:szCs w:val="28"/>
        </w:rPr>
        <w:t xml:space="preserve">qualification thesis consists of </w:t>
      </w:r>
      <w:r w:rsidR="00FA3A6C">
        <w:rPr>
          <w:sz w:val="28"/>
          <w:szCs w:val="28"/>
          <w:lang w:val="uk-UA"/>
        </w:rPr>
        <w:t>59</w:t>
      </w:r>
      <w:r w:rsidRPr="00FA3A6C">
        <w:rPr>
          <w:sz w:val="28"/>
          <w:szCs w:val="28"/>
        </w:rPr>
        <w:t xml:space="preserve"> pages, including </w:t>
      </w:r>
      <w:r w:rsidR="00902823" w:rsidRPr="00FA3A6C">
        <w:rPr>
          <w:sz w:val="28"/>
          <w:szCs w:val="28"/>
        </w:rPr>
        <w:t>an introduction, chapter 1 (</w:t>
      </w:r>
      <w:r w:rsidRPr="00FA3A6C">
        <w:rPr>
          <w:sz w:val="28"/>
          <w:szCs w:val="28"/>
        </w:rPr>
        <w:t>literature review</w:t>
      </w:r>
      <w:r w:rsidR="00902823" w:rsidRPr="00FA3A6C">
        <w:rPr>
          <w:sz w:val="28"/>
          <w:szCs w:val="28"/>
        </w:rPr>
        <w:t>)</w:t>
      </w:r>
      <w:r w:rsidRPr="00FA3A6C">
        <w:rPr>
          <w:sz w:val="28"/>
          <w:szCs w:val="28"/>
        </w:rPr>
        <w:t>,</w:t>
      </w:r>
      <w:r w:rsidR="00902823" w:rsidRPr="00FA3A6C">
        <w:rPr>
          <w:sz w:val="28"/>
          <w:szCs w:val="28"/>
        </w:rPr>
        <w:t xml:space="preserve"> chapter 2 (materials and experimental methods), chapter 3 (results and discussion)</w:t>
      </w:r>
      <w:r w:rsidRPr="00FA3A6C">
        <w:rPr>
          <w:sz w:val="28"/>
          <w:szCs w:val="28"/>
        </w:rPr>
        <w:t xml:space="preserve">, conclusions and a list </w:t>
      </w:r>
      <w:r w:rsidR="00902823" w:rsidRPr="00FA3A6C">
        <w:rPr>
          <w:sz w:val="28"/>
          <w:szCs w:val="28"/>
        </w:rPr>
        <w:t>literature cited</w:t>
      </w:r>
      <w:r w:rsidRPr="00FA3A6C">
        <w:rPr>
          <w:sz w:val="28"/>
          <w:szCs w:val="28"/>
        </w:rPr>
        <w:t xml:space="preserve">. The </w:t>
      </w:r>
      <w:r w:rsidR="00902823" w:rsidRPr="00FA3A6C">
        <w:rPr>
          <w:sz w:val="28"/>
          <w:szCs w:val="28"/>
        </w:rPr>
        <w:t xml:space="preserve">qualifying work </w:t>
      </w:r>
      <w:r w:rsidRPr="00FA3A6C">
        <w:rPr>
          <w:sz w:val="28"/>
          <w:szCs w:val="28"/>
        </w:rPr>
        <w:t xml:space="preserve">contains </w:t>
      </w:r>
      <w:r w:rsidR="008F6FB2" w:rsidRPr="00FA3A6C">
        <w:rPr>
          <w:sz w:val="28"/>
          <w:szCs w:val="28"/>
        </w:rPr>
        <w:t>10</w:t>
      </w:r>
      <w:r w:rsidRPr="00FA3A6C">
        <w:rPr>
          <w:sz w:val="28"/>
          <w:szCs w:val="28"/>
        </w:rPr>
        <w:t xml:space="preserve"> figures and </w:t>
      </w:r>
      <w:r w:rsidR="008F6FB2" w:rsidRPr="00FA3A6C">
        <w:rPr>
          <w:sz w:val="28"/>
          <w:szCs w:val="28"/>
        </w:rPr>
        <w:t>9</w:t>
      </w:r>
      <w:r w:rsidRPr="00FA3A6C">
        <w:rPr>
          <w:sz w:val="28"/>
          <w:szCs w:val="28"/>
        </w:rPr>
        <w:t xml:space="preserve"> tables. The references consist of </w:t>
      </w:r>
      <w:r w:rsidR="00237968" w:rsidRPr="00FA3A6C">
        <w:rPr>
          <w:sz w:val="28"/>
          <w:szCs w:val="28"/>
        </w:rPr>
        <w:t>65</w:t>
      </w:r>
      <w:r w:rsidRPr="00FA3A6C">
        <w:rPr>
          <w:sz w:val="28"/>
          <w:szCs w:val="28"/>
        </w:rPr>
        <w:t xml:space="preserve"> sources.</w:t>
      </w:r>
    </w:p>
    <w:p w14:paraId="2073A594" w14:textId="77777777" w:rsidR="00902823" w:rsidRPr="00FA3A6C" w:rsidRDefault="00726292" w:rsidP="00902823">
      <w:pPr>
        <w:widowControl w:val="0"/>
        <w:spacing w:line="360" w:lineRule="auto"/>
        <w:ind w:firstLine="709"/>
        <w:jc w:val="both"/>
        <w:rPr>
          <w:sz w:val="28"/>
          <w:szCs w:val="28"/>
        </w:rPr>
      </w:pPr>
      <w:r w:rsidRPr="00FA3A6C">
        <w:rPr>
          <w:b/>
          <w:sz w:val="28"/>
          <w:szCs w:val="28"/>
          <w:shd w:val="clear" w:color="auto" w:fill="FFFFFF"/>
        </w:rPr>
        <w:t>Personal contribution of the master's student.</w:t>
      </w:r>
      <w:r w:rsidRPr="00FA3A6C">
        <w:rPr>
          <w:sz w:val="28"/>
          <w:szCs w:val="28"/>
          <w:shd w:val="clear" w:color="auto" w:fill="FFFFFF"/>
        </w:rPr>
        <w:t xml:space="preserve"> </w:t>
      </w:r>
      <w:r w:rsidR="00902823" w:rsidRPr="00FA3A6C">
        <w:rPr>
          <w:sz w:val="28"/>
          <w:szCs w:val="28"/>
        </w:rPr>
        <w:t>The author of scientific work independently conducted the literature review, formal analysis, validation procedures, and data visualization. The biochemical analysis and the application of the proposed statistical methods to the research findings were carried out with the guidance and participation of the supervisor.</w:t>
      </w:r>
    </w:p>
    <w:p w14:paraId="698432FE" w14:textId="0FA3D6AB" w:rsidR="00656EDA" w:rsidRPr="00FA3A6C" w:rsidRDefault="00AA5A29" w:rsidP="00D4699E">
      <w:pPr>
        <w:widowControl w:val="0"/>
        <w:spacing w:line="360" w:lineRule="auto"/>
        <w:ind w:firstLine="709"/>
        <w:jc w:val="center"/>
        <w:rPr>
          <w:b/>
          <w:bCs/>
          <w:sz w:val="28"/>
          <w:szCs w:val="28"/>
        </w:rPr>
      </w:pPr>
      <w:r w:rsidRPr="00FA3A6C">
        <w:rPr>
          <w:sz w:val="28"/>
          <w:szCs w:val="28"/>
        </w:rPr>
        <w:br w:type="page"/>
      </w:r>
      <w:r w:rsidR="00656EDA" w:rsidRPr="00FA3A6C">
        <w:rPr>
          <w:b/>
          <w:sz w:val="28"/>
          <w:szCs w:val="28"/>
        </w:rPr>
        <w:lastRenderedPageBreak/>
        <w:t xml:space="preserve">CHAPTER I. </w:t>
      </w:r>
      <w:r w:rsidR="00656EDA" w:rsidRPr="00FA3A6C">
        <w:rPr>
          <w:b/>
          <w:bCs/>
          <w:sz w:val="28"/>
          <w:szCs w:val="28"/>
        </w:rPr>
        <w:t>LITERATURE REVIEW</w:t>
      </w:r>
    </w:p>
    <w:p w14:paraId="7A00BB56" w14:textId="1055DA3F" w:rsidR="00682FB6" w:rsidRPr="00FA3A6C" w:rsidRDefault="003152E8" w:rsidP="00682FB6">
      <w:pPr>
        <w:widowControl w:val="0"/>
        <w:tabs>
          <w:tab w:val="left" w:leader="dot" w:pos="9356"/>
        </w:tabs>
        <w:spacing w:line="360" w:lineRule="auto"/>
        <w:ind w:firstLine="567"/>
        <w:jc w:val="both"/>
        <w:rPr>
          <w:b/>
          <w:bCs/>
          <w:sz w:val="28"/>
          <w:szCs w:val="28"/>
          <w:lang w:eastAsia="uk-UA"/>
        </w:rPr>
      </w:pPr>
      <w:r w:rsidRPr="00FA3A6C">
        <w:rPr>
          <w:b/>
          <w:bCs/>
          <w:sz w:val="28"/>
          <w:szCs w:val="28"/>
        </w:rPr>
        <w:t xml:space="preserve">1.1. </w:t>
      </w:r>
      <w:r w:rsidR="00682FB6" w:rsidRPr="00FA3A6C">
        <w:rPr>
          <w:b/>
          <w:bCs/>
          <w:sz w:val="28"/>
          <w:szCs w:val="28"/>
        </w:rPr>
        <w:t xml:space="preserve">The emerging concern of </w:t>
      </w:r>
      <w:r w:rsidR="00682FB6" w:rsidRPr="00FA3A6C">
        <w:rPr>
          <w:b/>
          <w:sz w:val="28"/>
          <w:szCs w:val="28"/>
        </w:rPr>
        <w:t xml:space="preserve">psychotropic pharmaceuticals </w:t>
      </w:r>
      <w:r w:rsidR="00682FB6" w:rsidRPr="00FA3A6C">
        <w:rPr>
          <w:b/>
          <w:bCs/>
          <w:sz w:val="28"/>
          <w:szCs w:val="28"/>
        </w:rPr>
        <w:t xml:space="preserve">in aquatic environments </w:t>
      </w:r>
    </w:p>
    <w:p w14:paraId="4C18D9E1" w14:textId="16353CCC" w:rsidR="00DE5E30" w:rsidRPr="00FA3A6C" w:rsidRDefault="00DE5E30" w:rsidP="00DE5E30">
      <w:pPr>
        <w:spacing w:line="360" w:lineRule="auto"/>
        <w:ind w:firstLine="709"/>
        <w:jc w:val="both"/>
        <w:rPr>
          <w:sz w:val="28"/>
          <w:szCs w:val="28"/>
          <w:lang w:eastAsia="uk-UA"/>
        </w:rPr>
      </w:pPr>
      <w:r w:rsidRPr="00FA3A6C">
        <w:rPr>
          <w:sz w:val="28"/>
          <w:szCs w:val="28"/>
          <w:lang w:eastAsia="uk-UA"/>
        </w:rPr>
        <w:t>Since the late 1970s, the detection of a diverse array of pharmaceuticals in aquatic environments has become a well-documented phenomenon. The continuous refinement of modern chemical analysis techniques has facilitated the identification of an ever-increasing number of these compounds across various environmental compartments, underscoring the widespread nature o</w:t>
      </w:r>
      <w:r w:rsidR="00082AC3" w:rsidRPr="00FA3A6C">
        <w:rPr>
          <w:sz w:val="28"/>
          <w:szCs w:val="28"/>
          <w:lang w:eastAsia="uk-UA"/>
        </w:rPr>
        <w:t>f pharmaceutical contamination [</w:t>
      </w:r>
      <w:r w:rsidR="00237968" w:rsidRPr="00FA3A6C">
        <w:rPr>
          <w:sz w:val="28"/>
          <w:szCs w:val="28"/>
          <w:lang w:eastAsia="uk-UA"/>
        </w:rPr>
        <w:t>56</w:t>
      </w:r>
      <w:r w:rsidR="00082AC3" w:rsidRPr="00FA3A6C">
        <w:rPr>
          <w:sz w:val="28"/>
          <w:szCs w:val="28"/>
          <w:lang w:eastAsia="uk-UA"/>
        </w:rPr>
        <w:t>]</w:t>
      </w:r>
      <w:r w:rsidRPr="00FA3A6C">
        <w:rPr>
          <w:sz w:val="28"/>
          <w:szCs w:val="28"/>
          <w:lang w:eastAsia="uk-UA"/>
        </w:rPr>
        <w:t>. Despite this growing body of evidence regarding their occurrence, a comprehensive understanding of the fate, transport, and ultimately, the ecological ramifications of these substances within aquatic ecosystems remains significantly limited.</w:t>
      </w:r>
    </w:p>
    <w:p w14:paraId="706B6EE4" w14:textId="661D8594" w:rsidR="00DE5E30" w:rsidRPr="00FA3A6C" w:rsidRDefault="00DE5E30" w:rsidP="00DE5E30">
      <w:pPr>
        <w:spacing w:line="360" w:lineRule="auto"/>
        <w:ind w:firstLine="709"/>
        <w:jc w:val="both"/>
        <w:rPr>
          <w:sz w:val="28"/>
          <w:szCs w:val="28"/>
          <w:lang w:eastAsia="uk-UA"/>
        </w:rPr>
      </w:pPr>
      <w:r w:rsidRPr="00FA3A6C">
        <w:rPr>
          <w:sz w:val="28"/>
          <w:szCs w:val="28"/>
          <w:lang w:eastAsia="uk-UA"/>
        </w:rPr>
        <w:t>Aquatic environments are typically characterized by the presence of pharmaceuticals at low concentrations, generally ranging from nanograms to micrograms per liter. While discerning direct toxic effects at these environmentally relevant levels presents a considerable challenge, necessitating ideally long-term studies employing sensitive biological indicators, short-term acute toxicity assays retain their value in assessing the impact of sev</w:t>
      </w:r>
      <w:r w:rsidR="00082AC3" w:rsidRPr="00FA3A6C">
        <w:rPr>
          <w:sz w:val="28"/>
          <w:szCs w:val="28"/>
          <w:lang w:eastAsia="uk-UA"/>
        </w:rPr>
        <w:t>ere, episodic pollution events [</w:t>
      </w:r>
      <w:r w:rsidR="00237968" w:rsidRPr="00FA3A6C">
        <w:rPr>
          <w:sz w:val="28"/>
          <w:szCs w:val="28"/>
          <w:lang w:eastAsia="uk-UA"/>
        </w:rPr>
        <w:t>46</w:t>
      </w:r>
      <w:r w:rsidR="00082AC3" w:rsidRPr="00FA3A6C">
        <w:rPr>
          <w:sz w:val="28"/>
          <w:szCs w:val="28"/>
          <w:lang w:eastAsia="uk-UA"/>
        </w:rPr>
        <w:t>]</w:t>
      </w:r>
      <w:r w:rsidRPr="00FA3A6C">
        <w:rPr>
          <w:sz w:val="28"/>
          <w:szCs w:val="28"/>
          <w:lang w:eastAsia="uk-UA"/>
        </w:rPr>
        <w:t>. Furthermore, the potential for subtle yet significant harmful effects to manifest across multiple generations of invertebrate organisms highlights the critical need for multigenerational studies to fully elucidate the long-term ecological risks associated with these contaminants.</w:t>
      </w:r>
    </w:p>
    <w:p w14:paraId="648A1F15" w14:textId="5F00B010" w:rsidR="00DE5E30" w:rsidRPr="00FA3A6C" w:rsidRDefault="00DE5E30" w:rsidP="00DE5E30">
      <w:pPr>
        <w:spacing w:line="360" w:lineRule="auto"/>
        <w:ind w:firstLine="709"/>
        <w:jc w:val="both"/>
        <w:rPr>
          <w:sz w:val="28"/>
          <w:szCs w:val="28"/>
          <w:lang w:eastAsia="uk-UA"/>
        </w:rPr>
      </w:pPr>
      <w:r w:rsidRPr="00FA3A6C">
        <w:rPr>
          <w:sz w:val="28"/>
          <w:szCs w:val="28"/>
          <w:lang w:eastAsia="uk-UA"/>
        </w:rPr>
        <w:t>The inherent biological activity of pharmaceuticals, their varying persistence within environmental matrices, and their diverse impacts on non-target aquatic fauna have collectively driven an intensified focus on their presence in aquatic environments. Considering the broad spectrum of detected concentrations, spanning several orders of magnitude from nanograms to milligrams per liter, and the often-unique mechanisms by which these compounds exert their</w:t>
      </w:r>
      <w:r w:rsidR="00082AC3" w:rsidRPr="00FA3A6C">
        <w:rPr>
          <w:sz w:val="28"/>
          <w:szCs w:val="28"/>
          <w:lang w:eastAsia="uk-UA"/>
        </w:rPr>
        <w:t xml:space="preserve"> effects on biological systems [</w:t>
      </w:r>
      <w:r w:rsidR="00237968" w:rsidRPr="00FA3A6C">
        <w:rPr>
          <w:sz w:val="28"/>
          <w:szCs w:val="28"/>
          <w:shd w:val="clear" w:color="auto" w:fill="FFFFFF"/>
        </w:rPr>
        <w:t>45</w:t>
      </w:r>
      <w:r w:rsidR="00082AC3" w:rsidRPr="00FA3A6C">
        <w:rPr>
          <w:sz w:val="28"/>
          <w:szCs w:val="28"/>
          <w:lang w:eastAsia="uk-UA"/>
        </w:rPr>
        <w:t>]</w:t>
      </w:r>
      <w:r w:rsidRPr="00FA3A6C">
        <w:rPr>
          <w:sz w:val="28"/>
          <w:szCs w:val="28"/>
          <w:lang w:eastAsia="uk-UA"/>
        </w:rPr>
        <w:t>, the examination of biochemical responses in exposed aquatic life offers crucial insights into their potential ecological consequences.</w:t>
      </w:r>
    </w:p>
    <w:p w14:paraId="21D74505" w14:textId="08DF4D48" w:rsidR="00DE5E30" w:rsidRPr="00FA3A6C" w:rsidRDefault="00DE5E30" w:rsidP="00DE5E30">
      <w:pPr>
        <w:spacing w:line="360" w:lineRule="auto"/>
        <w:ind w:firstLine="709"/>
        <w:jc w:val="both"/>
        <w:rPr>
          <w:sz w:val="28"/>
          <w:szCs w:val="28"/>
          <w:lang w:eastAsia="uk-UA"/>
        </w:rPr>
      </w:pPr>
      <w:r w:rsidRPr="00FA3A6C">
        <w:rPr>
          <w:sz w:val="28"/>
          <w:szCs w:val="28"/>
          <w:lang w:eastAsia="uk-UA"/>
        </w:rPr>
        <w:lastRenderedPageBreak/>
        <w:t xml:space="preserve">Despite the often-low concentrations of pharmaceuticals in water bodies, their intentional design to elicit biological responses even at trace levels </w:t>
      </w:r>
      <w:r w:rsidR="00082AC3" w:rsidRPr="00FA3A6C">
        <w:rPr>
          <w:sz w:val="28"/>
          <w:szCs w:val="28"/>
          <w:lang w:eastAsia="uk-UA"/>
        </w:rPr>
        <w:t>[</w:t>
      </w:r>
      <w:r w:rsidR="00237968" w:rsidRPr="00FA3A6C">
        <w:rPr>
          <w:sz w:val="28"/>
          <w:szCs w:val="28"/>
          <w:lang w:eastAsia="uk-UA"/>
        </w:rPr>
        <w:t>17</w:t>
      </w:r>
      <w:r w:rsidR="00082AC3" w:rsidRPr="00FA3A6C">
        <w:rPr>
          <w:sz w:val="28"/>
          <w:szCs w:val="28"/>
          <w:lang w:eastAsia="uk-UA"/>
        </w:rPr>
        <w:t>]</w:t>
      </w:r>
      <w:r w:rsidRPr="00FA3A6C">
        <w:rPr>
          <w:sz w:val="28"/>
          <w:szCs w:val="28"/>
          <w:lang w:eastAsia="uk-UA"/>
        </w:rPr>
        <w:t xml:space="preserve"> suggests a potential for significant, albeit subtle, alterations in aquatic organisms. Notably, while the pharmacological mechanisms of many drugs involve the regulation of vital metal homeostasis within organisms, the cascading effects of this interaction within the complex biogeochemical cycles of aquatic environments remain largely unexplored.</w:t>
      </w:r>
    </w:p>
    <w:p w14:paraId="5A7F82DE" w14:textId="38F84E5B" w:rsidR="00DE5E30" w:rsidRPr="00FA3A6C" w:rsidRDefault="00DE5E30" w:rsidP="00DE5E30">
      <w:pPr>
        <w:spacing w:line="360" w:lineRule="auto"/>
        <w:ind w:firstLine="709"/>
        <w:jc w:val="both"/>
        <w:rPr>
          <w:sz w:val="28"/>
          <w:szCs w:val="28"/>
          <w:lang w:eastAsia="uk-UA"/>
        </w:rPr>
      </w:pPr>
      <w:r w:rsidRPr="00FA3A6C">
        <w:rPr>
          <w:sz w:val="28"/>
          <w:szCs w:val="28"/>
          <w:lang w:eastAsia="uk-UA"/>
        </w:rPr>
        <w:t>Among the diverse classes of pharmaceuticals, aquatic products represent a significant food category, placing associated food safety concerns at the forefront of human health considerations. In aquaculture practices, medications, including the neuroleptic chlorpromazine (Cz), alongside other sedatives and anesthetics like azaperone and diazepam, are frequently employed to mitigate injury during transportation</w:t>
      </w:r>
      <w:r w:rsidR="00237968" w:rsidRPr="00FA3A6C">
        <w:rPr>
          <w:sz w:val="28"/>
          <w:szCs w:val="28"/>
          <w:lang w:eastAsia="uk-UA"/>
        </w:rPr>
        <w:t xml:space="preserve"> [23, 47]</w:t>
      </w:r>
      <w:r w:rsidRPr="00FA3A6C">
        <w:rPr>
          <w:sz w:val="28"/>
          <w:szCs w:val="28"/>
          <w:lang w:eastAsia="uk-UA"/>
        </w:rPr>
        <w:t xml:space="preserve">. However, the injudicious overuse or misuse of these substances can lead to direct water pollution and the accumulation of drug residues within aquatic organisms, potentially compromising both fish health and the overall quality of aquatic ecosystems. Moreover, studies have documented the direct negative impacts of anesthetic and sedative chemicals present in ambient waters on fish physiology. Within the dynamic aquatic environment, these pharmaceuticals undergo biotic and abiotic transformations, resulting in a complex mixture of degradation products, some of which may retain or even exhibit enhanced toxicity, often with poorly understood toxicological profiles. </w:t>
      </w:r>
      <w:r w:rsidR="00C720CE" w:rsidRPr="00FA3A6C">
        <w:rPr>
          <w:sz w:val="28"/>
          <w:szCs w:val="28"/>
          <w:lang w:eastAsia="uk-UA"/>
        </w:rPr>
        <w:t>The risk of these drug residues accumulating in the food chain presents a serious threat to human health, leading many countries and international regulatory agencies to impose strict limits on their use in fish intended for consumption.</w:t>
      </w:r>
      <w:r w:rsidRPr="00FA3A6C">
        <w:rPr>
          <w:sz w:val="28"/>
          <w:szCs w:val="28"/>
          <w:lang w:eastAsia="uk-UA"/>
        </w:rPr>
        <w:t xml:space="preserve"> The broader ecological consequences of pharmaceutical misuse and the presence of their residues in natural waterways on diverse aquatic communities remain a critical area of investigation.</w:t>
      </w:r>
    </w:p>
    <w:p w14:paraId="68CC655F" w14:textId="77777777" w:rsidR="00DE5E30" w:rsidRPr="00FA3A6C" w:rsidRDefault="00DE5E30" w:rsidP="00DE5E30">
      <w:pPr>
        <w:spacing w:line="360" w:lineRule="auto"/>
        <w:ind w:firstLine="709"/>
        <w:jc w:val="both"/>
        <w:rPr>
          <w:sz w:val="28"/>
          <w:szCs w:val="28"/>
          <w:lang w:eastAsia="uk-UA"/>
        </w:rPr>
      </w:pPr>
      <w:r w:rsidRPr="00FA3A6C">
        <w:rPr>
          <w:sz w:val="28"/>
          <w:szCs w:val="28"/>
          <w:lang w:eastAsia="uk-UA"/>
        </w:rPr>
        <w:t>Chlorpromazine hydrochloride, a common phenothiazine antipsychotic, serves as a model compound for understanding the broader environmental implications of psychoactive pharmaceuticals. Its chemical synthesis involves a well-characterized alkylation reaction of 2-chloro-10H-phenothiazine with 3-</w:t>
      </w:r>
      <w:r w:rsidRPr="00FA3A6C">
        <w:rPr>
          <w:sz w:val="28"/>
          <w:szCs w:val="28"/>
          <w:lang w:eastAsia="uk-UA"/>
        </w:rPr>
        <w:lastRenderedPageBreak/>
        <w:t>dimethylaminopropylchloride, facilitated by a strong base (sodium amide), as detailed in the accompanying scheme:</w:t>
      </w:r>
    </w:p>
    <w:p w14:paraId="0459EED8" w14:textId="77777777" w:rsidR="00DE5E30" w:rsidRPr="00FA3A6C" w:rsidRDefault="00DE5E30" w:rsidP="00DE5E30">
      <w:pPr>
        <w:widowControl w:val="0"/>
        <w:spacing w:line="360" w:lineRule="auto"/>
        <w:jc w:val="center"/>
        <w:rPr>
          <w:sz w:val="28"/>
          <w:szCs w:val="28"/>
        </w:rPr>
      </w:pPr>
      <w:r w:rsidRPr="00FA3A6C">
        <w:rPr>
          <w:noProof/>
          <w:sz w:val="28"/>
          <w:szCs w:val="28"/>
          <w:lang w:val="uk-UA" w:eastAsia="uk-UA"/>
        </w:rPr>
        <w:drawing>
          <wp:inline distT="0" distB="0" distL="0" distR="0" wp14:anchorId="5221C17C" wp14:editId="74089061">
            <wp:extent cx="2857500" cy="2171700"/>
            <wp:effectExtent l="0" t="0" r="0" b="0"/>
            <wp:docPr id="53" name="Рисунок 53" descr="https://gpatindia.com/wp-content/uploads/2020/05/chlorpromazine-synthesis-300x2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gpatindia.com/wp-content/uploads/2020/05/chlorpromazine-synthesis-300x228.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57500" cy="2171700"/>
                    </a:xfrm>
                    <a:prstGeom prst="rect">
                      <a:avLst/>
                    </a:prstGeom>
                    <a:noFill/>
                    <a:ln>
                      <a:noFill/>
                    </a:ln>
                  </pic:spPr>
                </pic:pic>
              </a:graphicData>
            </a:graphic>
          </wp:inline>
        </w:drawing>
      </w:r>
    </w:p>
    <w:p w14:paraId="092C7537" w14:textId="77777777" w:rsidR="00DE5E30" w:rsidRPr="00FA3A6C" w:rsidRDefault="00DE5E30" w:rsidP="00DE5E30">
      <w:pPr>
        <w:widowControl w:val="0"/>
        <w:spacing w:line="360" w:lineRule="auto"/>
        <w:jc w:val="center"/>
        <w:rPr>
          <w:sz w:val="28"/>
          <w:szCs w:val="28"/>
        </w:rPr>
      </w:pPr>
    </w:p>
    <w:p w14:paraId="60F38B37" w14:textId="634FF401" w:rsidR="00DE5E30" w:rsidRPr="00FA3A6C" w:rsidRDefault="00DE5E30" w:rsidP="00DE5E30">
      <w:pPr>
        <w:widowControl w:val="0"/>
        <w:spacing w:line="360" w:lineRule="auto"/>
        <w:jc w:val="center"/>
        <w:rPr>
          <w:sz w:val="28"/>
          <w:szCs w:val="28"/>
        </w:rPr>
      </w:pPr>
      <w:r w:rsidRPr="00FA3A6C">
        <w:rPr>
          <w:sz w:val="28"/>
          <w:szCs w:val="28"/>
        </w:rPr>
        <w:t xml:space="preserve">Fig. 1.1. Method of chlorpromazine synthesis </w:t>
      </w:r>
      <w:r w:rsidR="00237968" w:rsidRPr="00FA3A6C">
        <w:rPr>
          <w:sz w:val="28"/>
          <w:szCs w:val="28"/>
        </w:rPr>
        <w:t xml:space="preserve">by </w:t>
      </w:r>
      <w:r w:rsidR="00237968" w:rsidRPr="00FA3A6C">
        <w:rPr>
          <w:sz w:val="28"/>
          <w:szCs w:val="28"/>
          <w:shd w:val="clear" w:color="auto" w:fill="FFFFFF"/>
        </w:rPr>
        <w:t>Krstić et al., 2016</w:t>
      </w:r>
      <w:r w:rsidR="00237968" w:rsidRPr="00FA3A6C">
        <w:rPr>
          <w:sz w:val="28"/>
          <w:szCs w:val="28"/>
        </w:rPr>
        <w:t xml:space="preserve"> [</w:t>
      </w:r>
      <w:r w:rsidR="00E8541C" w:rsidRPr="00FA3A6C">
        <w:rPr>
          <w:sz w:val="28"/>
          <w:szCs w:val="28"/>
        </w:rPr>
        <w:t>32</w:t>
      </w:r>
      <w:r w:rsidR="00237968" w:rsidRPr="00FA3A6C">
        <w:rPr>
          <w:sz w:val="28"/>
          <w:szCs w:val="28"/>
        </w:rPr>
        <w:t>]</w:t>
      </w:r>
    </w:p>
    <w:p w14:paraId="7A30A0A2" w14:textId="4D5016E2" w:rsidR="00DE5E30" w:rsidRPr="00FA3A6C" w:rsidRDefault="00DE5E30" w:rsidP="00DE5E30">
      <w:pPr>
        <w:spacing w:line="360" w:lineRule="auto"/>
        <w:ind w:firstLine="709"/>
        <w:jc w:val="both"/>
        <w:rPr>
          <w:sz w:val="28"/>
          <w:szCs w:val="28"/>
          <w:lang w:eastAsia="uk-UA"/>
        </w:rPr>
      </w:pPr>
      <w:r w:rsidRPr="00FA3A6C">
        <w:rPr>
          <w:sz w:val="28"/>
          <w:szCs w:val="28"/>
          <w:lang w:eastAsia="uk-UA"/>
        </w:rPr>
        <w:t>Chlorpromazine, characterized by its physicochemical properties (pKa 9.3, log Pow 5.35), holds historical significance as the first modern antipsychotic drug. Beyond its primary clinical application in managing schizophrenia and other mental disorders, emerging research has highlighted its potential in neuroprotection and as a supporting agent in cancer treatment, as well as its intrinsic antibiotic properties [</w:t>
      </w:r>
      <w:r w:rsidR="00110102" w:rsidRPr="00FA3A6C">
        <w:rPr>
          <w:sz w:val="28"/>
          <w:szCs w:val="28"/>
          <w:lang w:eastAsia="uk-UA"/>
        </w:rPr>
        <w:t>54</w:t>
      </w:r>
      <w:r w:rsidRPr="00FA3A6C">
        <w:rPr>
          <w:sz w:val="28"/>
          <w:szCs w:val="28"/>
          <w:lang w:eastAsia="uk-UA"/>
        </w:rPr>
        <w:t>]. Cz exerts its diverse pharmacological effects through complex interactions with various neurotransmitter receptors in the central nervous system, including dopamine, serotonin, histamine, and adrenergic receptors [</w:t>
      </w:r>
      <w:r w:rsidR="00110102" w:rsidRPr="00FA3A6C">
        <w:rPr>
          <w:sz w:val="28"/>
          <w:szCs w:val="28"/>
          <w:lang w:eastAsia="uk-UA"/>
        </w:rPr>
        <w:t>2</w:t>
      </w:r>
      <w:r w:rsidRPr="00FA3A6C">
        <w:rPr>
          <w:sz w:val="28"/>
          <w:szCs w:val="28"/>
          <w:lang w:eastAsia="uk-UA"/>
        </w:rPr>
        <w:t>]. Its extensive metabolism in the human body involves a series of oxygenation and conjugation reactions, resulting in numerous metabolites with potentially distinct pharmacological activities. While mammalian metabolism has been relatively well-studied, the biotransformation pathways of chlorpromazine in aquatic organisms remain largely unknown [</w:t>
      </w:r>
      <w:r w:rsidR="00110102" w:rsidRPr="00FA3A6C">
        <w:rPr>
          <w:sz w:val="28"/>
          <w:szCs w:val="28"/>
        </w:rPr>
        <w:t>10</w:t>
      </w:r>
      <w:r w:rsidRPr="00FA3A6C">
        <w:rPr>
          <w:sz w:val="28"/>
          <w:szCs w:val="28"/>
          <w:lang w:eastAsia="uk-UA"/>
        </w:rPr>
        <w:t>]. Furthermore, chlorpromazine undergoes abiotic transformation in the environment, particularly through photolysis, yielding a variety of photoproducts with potentially unknown and hazardous properties [</w:t>
      </w:r>
      <w:r w:rsidR="00AA4CF8" w:rsidRPr="00FA3A6C">
        <w:rPr>
          <w:sz w:val="28"/>
          <w:szCs w:val="28"/>
          <w:lang w:eastAsia="uk-UA"/>
        </w:rPr>
        <w:t>25</w:t>
      </w:r>
      <w:r w:rsidRPr="00FA3A6C">
        <w:rPr>
          <w:sz w:val="28"/>
          <w:szCs w:val="28"/>
          <w:lang w:eastAsia="uk-UA"/>
        </w:rPr>
        <w:t>]. The persistence of its phenothiazine core and its demonstrated toxicity to various non-target aquatic organisms, even at low concentrations, underscore the need for a comprehensive assessment of its ecological risks [</w:t>
      </w:r>
      <w:r w:rsidR="00AA4CF8" w:rsidRPr="00FA3A6C">
        <w:rPr>
          <w:sz w:val="28"/>
          <w:szCs w:val="28"/>
          <w:lang w:eastAsia="uk-UA"/>
        </w:rPr>
        <w:t>15</w:t>
      </w:r>
      <w:r w:rsidRPr="00FA3A6C">
        <w:rPr>
          <w:sz w:val="28"/>
          <w:szCs w:val="28"/>
          <w:lang w:eastAsia="uk-UA"/>
        </w:rPr>
        <w:t>].</w:t>
      </w:r>
    </w:p>
    <w:p w14:paraId="340A3182" w14:textId="77777777" w:rsidR="00DE5E30" w:rsidRPr="00FA3A6C" w:rsidRDefault="00DE5E30" w:rsidP="00DE5E30">
      <w:pPr>
        <w:spacing w:line="360" w:lineRule="auto"/>
        <w:ind w:firstLine="709"/>
        <w:jc w:val="both"/>
        <w:rPr>
          <w:sz w:val="28"/>
          <w:szCs w:val="28"/>
          <w:lang w:eastAsia="uk-UA"/>
        </w:rPr>
      </w:pPr>
      <w:r w:rsidRPr="00FA3A6C">
        <w:rPr>
          <w:sz w:val="28"/>
          <w:szCs w:val="28"/>
          <w:lang w:eastAsia="uk-UA"/>
        </w:rPr>
        <w:lastRenderedPageBreak/>
        <w:t>After nearly six decades of extensive clinical application and over fifteen years of dedicated research into the environmental fate and effects of pharmaceuticals, a surprisingly limited body of knowledge exists specifically concerning the environmental behavior and ecological ramifications of chlorpromazine. This stark disparity underscores a significant knowledge gap regarding the environmental impact of this widely prescribed antipsychotic drug once it enters aquatic systems. While the scientific literature contains several studies detailing the metabolic pathways of chlorpromazine, these investigations are predominantly early research focused on mammalian models, primarily humans and laboratory animals such as rats, with a notable scarcity of data on its transformation and effects within aquatic organisms.</w:t>
      </w:r>
    </w:p>
    <w:p w14:paraId="2B69AED5" w14:textId="38609EA3" w:rsidR="007930B6" w:rsidRPr="00FA3A6C" w:rsidRDefault="0060677E" w:rsidP="00AA16A1">
      <w:pPr>
        <w:widowControl w:val="0"/>
        <w:spacing w:line="360" w:lineRule="auto"/>
        <w:ind w:firstLine="426"/>
        <w:jc w:val="both"/>
        <w:rPr>
          <w:sz w:val="28"/>
          <w:szCs w:val="28"/>
        </w:rPr>
      </w:pPr>
      <w:r w:rsidRPr="00FA3A6C">
        <w:rPr>
          <w:sz w:val="28"/>
          <w:szCs w:val="28"/>
        </w:rPr>
        <w:t>Particularly, in a study of Alkimin et al., 2020 it was indicated that chlorpromazine can have harmful effects on various non-target organisms, such as macroliths, invertebrates, and fish [</w:t>
      </w:r>
      <w:r w:rsidR="00AA4CF8" w:rsidRPr="00FA3A6C">
        <w:rPr>
          <w:sz w:val="28"/>
          <w:szCs w:val="28"/>
        </w:rPr>
        <w:t>2</w:t>
      </w:r>
      <w:r w:rsidRPr="00FA3A6C">
        <w:rPr>
          <w:sz w:val="28"/>
          <w:szCs w:val="28"/>
        </w:rPr>
        <w:t xml:space="preserve">]. Specifically, </w:t>
      </w:r>
      <w:r w:rsidR="00AA16A1" w:rsidRPr="00FA3A6C">
        <w:rPr>
          <w:sz w:val="28"/>
          <w:szCs w:val="28"/>
        </w:rPr>
        <w:t>laboratory studies [</w:t>
      </w:r>
      <w:r w:rsidR="00AA4CF8" w:rsidRPr="00FA3A6C">
        <w:rPr>
          <w:sz w:val="28"/>
          <w:szCs w:val="28"/>
        </w:rPr>
        <w:t>34</w:t>
      </w:r>
      <w:r w:rsidR="00AA16A1" w:rsidRPr="00FA3A6C">
        <w:rPr>
          <w:sz w:val="28"/>
          <w:szCs w:val="28"/>
        </w:rPr>
        <w:t xml:space="preserve">] found that the LC50 of Cz for fish </w:t>
      </w:r>
      <w:r w:rsidR="00AA16A1" w:rsidRPr="00FA3A6C">
        <w:rPr>
          <w:i/>
          <w:sz w:val="28"/>
          <w:szCs w:val="28"/>
        </w:rPr>
        <w:t>Carassius auratus</w:t>
      </w:r>
      <w:r w:rsidR="00AA16A1" w:rsidRPr="00FA3A6C">
        <w:rPr>
          <w:sz w:val="28"/>
          <w:szCs w:val="28"/>
        </w:rPr>
        <w:t xml:space="preserve"> was 1.11 mg/L after 24 hours of exposure and decreased to 0.32 mg/L after 96 hours, indicating increased toxicity over time. </w:t>
      </w:r>
      <w:r w:rsidRPr="00FA3A6C">
        <w:rPr>
          <w:sz w:val="28"/>
          <w:szCs w:val="28"/>
        </w:rPr>
        <w:t xml:space="preserve">For instance, it inhibited the growth of the duckweed </w:t>
      </w:r>
      <w:r w:rsidRPr="00FA3A6C">
        <w:rPr>
          <w:rStyle w:val="a5"/>
          <w:sz w:val="28"/>
          <w:szCs w:val="28"/>
        </w:rPr>
        <w:t>Lemna minor</w:t>
      </w:r>
      <w:r w:rsidRPr="00FA3A6C">
        <w:rPr>
          <w:sz w:val="28"/>
          <w:szCs w:val="28"/>
        </w:rPr>
        <w:t>, with a concentration causing a 50% reduction (EC50) after 148 hours being 0.92 mg/L [</w:t>
      </w:r>
      <w:r w:rsidR="00AA4CF8" w:rsidRPr="00FA3A6C">
        <w:t>1</w:t>
      </w:r>
      <w:r w:rsidRPr="00FA3A6C">
        <w:rPr>
          <w:sz w:val="28"/>
          <w:szCs w:val="28"/>
        </w:rPr>
        <w:t xml:space="preserve">]. Furthermore, both chlorpromazine and its breakdown products when exposed to light were highly toxic to the protozoan </w:t>
      </w:r>
      <w:r w:rsidRPr="00FA3A6C">
        <w:rPr>
          <w:rStyle w:val="a5"/>
          <w:sz w:val="28"/>
          <w:szCs w:val="28"/>
        </w:rPr>
        <w:t>Spirostomum ambiguum</w:t>
      </w:r>
      <w:r w:rsidRPr="00FA3A6C">
        <w:rPr>
          <w:sz w:val="28"/>
          <w:szCs w:val="28"/>
        </w:rPr>
        <w:t>, resulting in a 50% mortality (LC50) at concentrations around 0.5 mg/L after just 24 hours [</w:t>
      </w:r>
      <w:r w:rsidR="00AA4CF8" w:rsidRPr="00FA3A6C">
        <w:rPr>
          <w:sz w:val="28"/>
          <w:szCs w:val="28"/>
        </w:rPr>
        <w:t>56</w:t>
      </w:r>
      <w:r w:rsidRPr="00FA3A6C">
        <w:rPr>
          <w:sz w:val="28"/>
          <w:szCs w:val="28"/>
        </w:rPr>
        <w:t>].</w:t>
      </w:r>
      <w:r w:rsidR="007930B6" w:rsidRPr="00FA3A6C">
        <w:rPr>
          <w:sz w:val="28"/>
          <w:szCs w:val="28"/>
        </w:rPr>
        <w:t xml:space="preserve"> </w:t>
      </w:r>
    </w:p>
    <w:p w14:paraId="3411438F" w14:textId="17991277" w:rsidR="007930B6" w:rsidRPr="00FA3A6C" w:rsidRDefault="007930B6" w:rsidP="007930B6">
      <w:pPr>
        <w:widowControl w:val="0"/>
        <w:spacing w:line="360" w:lineRule="auto"/>
        <w:ind w:firstLine="426"/>
        <w:jc w:val="both"/>
        <w:rPr>
          <w:sz w:val="28"/>
          <w:szCs w:val="28"/>
        </w:rPr>
      </w:pPr>
      <w:r w:rsidRPr="00FA3A6C">
        <w:rPr>
          <w:sz w:val="28"/>
          <w:szCs w:val="28"/>
        </w:rPr>
        <w:t>The toxic effects of chlorpromazine have been observed in various aquatic organisms. A high toxic potential for chlorpromazine was indicated by a fish plasma model at a concentration of 36 ng/L [</w:t>
      </w:r>
      <w:r w:rsidR="00AA4CF8" w:rsidRPr="00FA3A6C">
        <w:rPr>
          <w:sz w:val="28"/>
          <w:szCs w:val="28"/>
        </w:rPr>
        <w:t>41</w:t>
      </w:r>
      <w:r w:rsidRPr="00FA3A6C">
        <w:rPr>
          <w:sz w:val="28"/>
          <w:szCs w:val="28"/>
        </w:rPr>
        <w:t xml:space="preserve">]. In aquatic invertebrates, chlorpromazine has demonstrated acute and chronic toxicity to the water flea </w:t>
      </w:r>
      <w:r w:rsidRPr="00FA3A6C">
        <w:rPr>
          <w:rStyle w:val="a5"/>
          <w:sz w:val="28"/>
          <w:szCs w:val="28"/>
        </w:rPr>
        <w:t>Daphnia magna</w:t>
      </w:r>
      <w:r w:rsidRPr="00FA3A6C">
        <w:rPr>
          <w:sz w:val="28"/>
          <w:szCs w:val="28"/>
        </w:rPr>
        <w:t>, causing immobility with a 48-hour EC50 value of 1.81 mg/L (or 5.7 µM) and negatively impacting population growth [</w:t>
      </w:r>
      <w:r w:rsidR="00AA4CF8" w:rsidRPr="00FA3A6C">
        <w:rPr>
          <w:sz w:val="28"/>
          <w:szCs w:val="28"/>
        </w:rPr>
        <w:t>45</w:t>
      </w:r>
      <w:r w:rsidRPr="00FA3A6C">
        <w:rPr>
          <w:sz w:val="28"/>
          <w:szCs w:val="28"/>
        </w:rPr>
        <w:t xml:space="preserve">]. </w:t>
      </w:r>
      <w:r w:rsidR="00AA16A1" w:rsidRPr="00FA3A6C">
        <w:rPr>
          <w:sz w:val="28"/>
          <w:szCs w:val="28"/>
        </w:rPr>
        <w:t xml:space="preserve">Additionally, Cz at a concentration of 1.6 µM has been reported to suppress larval transformation in the Mediterranean mussel </w:t>
      </w:r>
      <w:r w:rsidR="00AA16A1" w:rsidRPr="00FA3A6C">
        <w:rPr>
          <w:i/>
          <w:sz w:val="28"/>
          <w:szCs w:val="28"/>
        </w:rPr>
        <w:t>Mytilus galloprovincialis</w:t>
      </w:r>
      <w:r w:rsidR="00AA16A1" w:rsidRPr="00FA3A6C">
        <w:rPr>
          <w:sz w:val="28"/>
          <w:szCs w:val="28"/>
        </w:rPr>
        <w:t xml:space="preserve"> [</w:t>
      </w:r>
      <w:r w:rsidR="00AA4CF8" w:rsidRPr="00FA3A6C">
        <w:rPr>
          <w:sz w:val="28"/>
          <w:szCs w:val="28"/>
        </w:rPr>
        <w:t>62</w:t>
      </w:r>
      <w:r w:rsidR="00AA16A1" w:rsidRPr="00FA3A6C">
        <w:rPr>
          <w:sz w:val="28"/>
          <w:szCs w:val="28"/>
        </w:rPr>
        <w:t>]</w:t>
      </w:r>
      <w:r w:rsidRPr="00FA3A6C">
        <w:rPr>
          <w:sz w:val="28"/>
          <w:szCs w:val="28"/>
        </w:rPr>
        <w:t xml:space="preserve">. However, despite these effects on survival and development, acute exposure to chlorpromazine at concentrations of 0.01, 1.00, or 250 µg/L did not significantly alter biochemical indicators in </w:t>
      </w:r>
      <w:r w:rsidRPr="00FA3A6C">
        <w:rPr>
          <w:rStyle w:val="a5"/>
          <w:sz w:val="28"/>
          <w:szCs w:val="28"/>
        </w:rPr>
        <w:t>D. magna</w:t>
      </w:r>
      <w:r w:rsidRPr="00FA3A6C">
        <w:rPr>
          <w:sz w:val="28"/>
          <w:szCs w:val="28"/>
        </w:rPr>
        <w:t xml:space="preserve"> [</w:t>
      </w:r>
      <w:r w:rsidR="00AA4CF8" w:rsidRPr="00FA3A6C">
        <w:rPr>
          <w:sz w:val="28"/>
          <w:szCs w:val="28"/>
        </w:rPr>
        <w:t>45</w:t>
      </w:r>
      <w:r w:rsidRPr="00FA3A6C">
        <w:rPr>
          <w:sz w:val="28"/>
          <w:szCs w:val="28"/>
        </w:rPr>
        <w:t xml:space="preserve">]. Similarly, a concentration </w:t>
      </w:r>
      <w:r w:rsidRPr="00FA3A6C">
        <w:rPr>
          <w:sz w:val="28"/>
          <w:szCs w:val="28"/>
        </w:rPr>
        <w:lastRenderedPageBreak/>
        <w:t>of 10 µg/L of chlorpromazine did not induce changes in reproduction and certain physiological parameters in this crustacean species [</w:t>
      </w:r>
      <w:r w:rsidR="00E138C3" w:rsidRPr="00FA3A6C">
        <w:rPr>
          <w:sz w:val="28"/>
          <w:szCs w:val="28"/>
        </w:rPr>
        <w:t>2</w:t>
      </w:r>
      <w:r w:rsidRPr="00FA3A6C">
        <w:rPr>
          <w:sz w:val="28"/>
          <w:szCs w:val="28"/>
        </w:rPr>
        <w:t>].</w:t>
      </w:r>
    </w:p>
    <w:p w14:paraId="5120775B" w14:textId="07D99FC7" w:rsidR="0060677E" w:rsidRPr="00FA3A6C" w:rsidRDefault="0060677E" w:rsidP="0060677E">
      <w:pPr>
        <w:spacing w:line="360" w:lineRule="auto"/>
        <w:ind w:firstLine="709"/>
        <w:jc w:val="both"/>
        <w:rPr>
          <w:sz w:val="28"/>
          <w:szCs w:val="28"/>
          <w:lang w:eastAsia="fr-CM"/>
        </w:rPr>
      </w:pPr>
      <w:r w:rsidRPr="00FA3A6C">
        <w:rPr>
          <w:sz w:val="28"/>
          <w:szCs w:val="28"/>
          <w:lang w:eastAsia="fr-CM"/>
        </w:rPr>
        <w:t>Bivalve mollusks have been identified as bioindicators of climate change and chemical contamination in surface waters. The health state of these species impacted by abiotic stressors has been characterized using a variety of integrative biomarkers</w:t>
      </w:r>
      <w:r w:rsidR="007930B6" w:rsidRPr="00FA3A6C">
        <w:rPr>
          <w:sz w:val="28"/>
          <w:szCs w:val="28"/>
          <w:lang w:eastAsia="fr-CM"/>
        </w:rPr>
        <w:t xml:space="preserve"> [</w:t>
      </w:r>
      <w:r w:rsidR="00E138C3" w:rsidRPr="00FA3A6C">
        <w:rPr>
          <w:sz w:val="28"/>
          <w:szCs w:val="28"/>
          <w:lang w:eastAsia="fr-CM"/>
        </w:rPr>
        <w:t>35</w:t>
      </w:r>
      <w:r w:rsidR="007930B6" w:rsidRPr="00FA3A6C">
        <w:rPr>
          <w:sz w:val="28"/>
          <w:szCs w:val="28"/>
          <w:lang w:eastAsia="fr-CM"/>
        </w:rPr>
        <w:t>]</w:t>
      </w:r>
      <w:r w:rsidRPr="00FA3A6C">
        <w:rPr>
          <w:sz w:val="28"/>
          <w:szCs w:val="28"/>
          <w:lang w:eastAsia="fr-CM"/>
        </w:rPr>
        <w:t xml:space="preserve">. Molluscs' particular reactions to some xenobiotics, however, are poorly understood and were primarily studied in exposures to single compounds at high concentrations </w:t>
      </w:r>
      <w:r w:rsidR="007930B6" w:rsidRPr="00FA3A6C">
        <w:rPr>
          <w:sz w:val="28"/>
          <w:szCs w:val="28"/>
          <w:lang w:eastAsia="fr-CM"/>
        </w:rPr>
        <w:t>[</w:t>
      </w:r>
      <w:r w:rsidR="00E138C3" w:rsidRPr="00FA3A6C">
        <w:rPr>
          <w:sz w:val="28"/>
          <w:szCs w:val="28"/>
          <w:lang w:eastAsia="fr-CM"/>
        </w:rPr>
        <w:t>19</w:t>
      </w:r>
      <w:r w:rsidR="007930B6" w:rsidRPr="00FA3A6C">
        <w:rPr>
          <w:sz w:val="28"/>
          <w:szCs w:val="28"/>
          <w:lang w:eastAsia="fr-CM"/>
        </w:rPr>
        <w:t>]</w:t>
      </w:r>
      <w:r w:rsidRPr="00FA3A6C">
        <w:rPr>
          <w:sz w:val="28"/>
          <w:szCs w:val="28"/>
          <w:lang w:eastAsia="fr-CM"/>
        </w:rPr>
        <w:t xml:space="preserve">. These substances are rarely expected in the environment unless there is an unintentional release of contaminants. Developing ecologically realistic models for risk assessment, which involves testing reactions to combined exposures at low environmental concentrations, is part of the call for "evidence-based ecotoxicology" </w:t>
      </w:r>
      <w:r w:rsidR="00082AC3" w:rsidRPr="00FA3A6C">
        <w:rPr>
          <w:sz w:val="28"/>
          <w:szCs w:val="28"/>
          <w:lang w:eastAsia="fr-CM"/>
        </w:rPr>
        <w:t>[</w:t>
      </w:r>
      <w:r w:rsidR="00E138C3" w:rsidRPr="00FA3A6C">
        <w:rPr>
          <w:sz w:val="28"/>
          <w:szCs w:val="28"/>
          <w:lang w:eastAsia="fr-CM"/>
        </w:rPr>
        <w:t>41</w:t>
      </w:r>
      <w:r w:rsidR="00082AC3" w:rsidRPr="00FA3A6C">
        <w:rPr>
          <w:sz w:val="28"/>
          <w:szCs w:val="28"/>
          <w:lang w:eastAsia="fr-CM"/>
        </w:rPr>
        <w:t>]</w:t>
      </w:r>
      <w:r w:rsidRPr="00FA3A6C">
        <w:rPr>
          <w:sz w:val="28"/>
          <w:szCs w:val="28"/>
          <w:lang w:eastAsia="fr-CM"/>
        </w:rPr>
        <w:t>. The bivalve molluscs' hormetic-like mobilization of antioxidant and metabolic responses was demonstrated by the applied modest subchronic exposures to common aquatic contaminants, with some specificity in the groups treated to glyphosate and chlorpromazine. This specificity was eliminated by complex exposures, and heating increased the toxicity of glyphosate to mollusks at nearly ineffective concentrations [</w:t>
      </w:r>
      <w:r w:rsidR="00E8541C" w:rsidRPr="00FA3A6C">
        <w:rPr>
          <w:sz w:val="28"/>
          <w:szCs w:val="28"/>
          <w:lang w:eastAsia="fr-CM"/>
        </w:rPr>
        <w:t xml:space="preserve">3, </w:t>
      </w:r>
      <w:r w:rsidR="00E138C3" w:rsidRPr="00FA3A6C">
        <w:rPr>
          <w:sz w:val="28"/>
          <w:szCs w:val="28"/>
          <w:lang w:eastAsia="fr-CM"/>
        </w:rPr>
        <w:t>27</w:t>
      </w:r>
      <w:r w:rsidRPr="00FA3A6C">
        <w:rPr>
          <w:sz w:val="28"/>
          <w:szCs w:val="28"/>
          <w:lang w:eastAsia="fr-CM"/>
        </w:rPr>
        <w:t xml:space="preserve">]. </w:t>
      </w:r>
    </w:p>
    <w:p w14:paraId="061A2823" w14:textId="040FB1FD" w:rsidR="00DE5E30" w:rsidRPr="00FA3A6C" w:rsidRDefault="00DE5E30" w:rsidP="00DE5E30">
      <w:pPr>
        <w:spacing w:line="360" w:lineRule="auto"/>
        <w:ind w:firstLine="709"/>
        <w:jc w:val="both"/>
        <w:rPr>
          <w:sz w:val="28"/>
          <w:szCs w:val="28"/>
          <w:lang w:eastAsia="uk-UA"/>
        </w:rPr>
      </w:pPr>
      <w:r w:rsidRPr="00FA3A6C">
        <w:rPr>
          <w:sz w:val="28"/>
          <w:szCs w:val="28"/>
          <w:lang w:eastAsia="uk-UA"/>
        </w:rPr>
        <w:t>Psychoactive pharmaceuticals, including antipsychotics like chlorpromazine, have been consistently detected in various environmental matrices beyond wastewater treatment facilities, including drinking water sources, sewage sludge, and surface waters [</w:t>
      </w:r>
      <w:r w:rsidR="00E138C3" w:rsidRPr="00FA3A6C">
        <w:rPr>
          <w:sz w:val="28"/>
          <w:szCs w:val="28"/>
          <w:lang w:eastAsia="uk-UA"/>
        </w:rPr>
        <w:t>56</w:t>
      </w:r>
      <w:r w:rsidRPr="00FA3A6C">
        <w:rPr>
          <w:sz w:val="28"/>
          <w:szCs w:val="28"/>
          <w:lang w:eastAsia="uk-UA"/>
        </w:rPr>
        <w:t>]. The primary point source for the introduction of these substances into aquatic environments is the effluent discharge from wastewater treatment plants [</w:t>
      </w:r>
      <w:r w:rsidR="00C52B99" w:rsidRPr="00FA3A6C">
        <w:rPr>
          <w:sz w:val="28"/>
          <w:szCs w:val="28"/>
          <w:lang w:eastAsia="uk-UA"/>
        </w:rPr>
        <w:t>17</w:t>
      </w:r>
      <w:r w:rsidRPr="00FA3A6C">
        <w:rPr>
          <w:sz w:val="28"/>
          <w:szCs w:val="28"/>
          <w:lang w:eastAsia="uk-UA"/>
        </w:rPr>
        <w:t>]. Incompletely metabolized drugs, either as their parent compounds or as transformation products, are released into receiving waters via these discharge points [</w:t>
      </w:r>
      <w:r w:rsidR="00C52B99" w:rsidRPr="00FA3A6C">
        <w:rPr>
          <w:sz w:val="28"/>
          <w:szCs w:val="28"/>
          <w:lang w:eastAsia="uk-UA"/>
        </w:rPr>
        <w:t>5</w:t>
      </w:r>
      <w:r w:rsidRPr="00FA3A6C">
        <w:rPr>
          <w:sz w:val="28"/>
          <w:szCs w:val="28"/>
          <w:lang w:eastAsia="uk-UA"/>
        </w:rPr>
        <w:t>]. Although psychoactive medications are typically found at lower concentrations in aquatic settings compared to other pollutants, the accumulating evidence suggests that even their trace presence can exert harmful effects on aquatic organisms and potentially pose risks to human health [</w:t>
      </w:r>
      <w:r w:rsidR="00A84346" w:rsidRPr="00FA3A6C">
        <w:rPr>
          <w:sz w:val="28"/>
          <w:szCs w:val="28"/>
          <w:lang w:eastAsia="uk-UA"/>
        </w:rPr>
        <w:t>16, 25, 26, 27</w:t>
      </w:r>
      <w:r w:rsidRPr="00FA3A6C">
        <w:rPr>
          <w:sz w:val="28"/>
          <w:szCs w:val="28"/>
          <w:lang w:eastAsia="uk-UA"/>
        </w:rPr>
        <w:t>]. Notably, chlorpromazine exhibits a relatively high persistence in aquatic environments, with a reported half-life of up to four weeks [</w:t>
      </w:r>
      <w:r w:rsidR="00A84346" w:rsidRPr="00FA3A6C">
        <w:rPr>
          <w:sz w:val="28"/>
          <w:szCs w:val="28"/>
          <w:lang w:eastAsia="uk-UA"/>
        </w:rPr>
        <w:t>25</w:t>
      </w:r>
      <w:r w:rsidRPr="00FA3A6C">
        <w:rPr>
          <w:sz w:val="28"/>
          <w:szCs w:val="28"/>
          <w:lang w:eastAsia="uk-UA"/>
        </w:rPr>
        <w:t xml:space="preserve">)], </w:t>
      </w:r>
      <w:r w:rsidRPr="00FA3A6C">
        <w:rPr>
          <w:sz w:val="28"/>
          <w:szCs w:val="28"/>
          <w:lang w:eastAsia="uk-UA"/>
        </w:rPr>
        <w:lastRenderedPageBreak/>
        <w:t>and has been detected in various water bodies at concentrations ranging from 1 to 364 ng/L [</w:t>
      </w:r>
      <w:r w:rsidR="00A84346" w:rsidRPr="00FA3A6C">
        <w:rPr>
          <w:sz w:val="28"/>
          <w:szCs w:val="28"/>
          <w:lang w:eastAsia="uk-UA"/>
        </w:rPr>
        <w:t>2</w:t>
      </w:r>
      <w:r w:rsidRPr="00FA3A6C">
        <w:rPr>
          <w:sz w:val="28"/>
          <w:szCs w:val="28"/>
          <w:lang w:eastAsia="uk-UA"/>
        </w:rPr>
        <w:t>].</w:t>
      </w:r>
    </w:p>
    <w:p w14:paraId="34828D60" w14:textId="57F98891" w:rsidR="00DE5E30" w:rsidRPr="00FA3A6C" w:rsidRDefault="00DE5E30" w:rsidP="00DE5E30">
      <w:pPr>
        <w:spacing w:line="360" w:lineRule="auto"/>
        <w:ind w:firstLine="709"/>
        <w:jc w:val="both"/>
        <w:rPr>
          <w:sz w:val="28"/>
          <w:szCs w:val="28"/>
          <w:lang w:eastAsia="uk-UA"/>
        </w:rPr>
      </w:pPr>
      <w:r w:rsidRPr="00FA3A6C">
        <w:rPr>
          <w:sz w:val="28"/>
          <w:szCs w:val="28"/>
          <w:lang w:eastAsia="uk-UA"/>
        </w:rPr>
        <w:t>Consequently, governmental bodies, environmental regulatory agencies, and the broader public have increasingly focused their attention on monitoring the levels of these medications in aquatic environments and within aquatic biota. Understanding the potential hazardous consequences of psychoactive drugs is paramount, given the direct exposure of aquatic organisms, vital components of aquatic ecosystems, to these contaminants [</w:t>
      </w:r>
      <w:r w:rsidR="00A84346" w:rsidRPr="00FA3A6C">
        <w:rPr>
          <w:sz w:val="28"/>
          <w:szCs w:val="28"/>
        </w:rPr>
        <w:t>15</w:t>
      </w:r>
      <w:r w:rsidRPr="00FA3A6C">
        <w:rPr>
          <w:sz w:val="28"/>
          <w:szCs w:val="28"/>
          <w:lang w:eastAsia="uk-UA"/>
        </w:rPr>
        <w:t>]. Existing research indicates that psychoactive pharmaceuticals can induce a range of detrimental impacts on aquatic organisms, affecting their behavior, development, reproduction, nerve function, and other critical physiological systems.</w:t>
      </w:r>
    </w:p>
    <w:p w14:paraId="0F765A5E" w14:textId="5E6EF4F1" w:rsidR="00DE5E30" w:rsidRPr="00FA3A6C" w:rsidRDefault="00DE5E30" w:rsidP="00DE5E30">
      <w:pPr>
        <w:spacing w:line="360" w:lineRule="auto"/>
        <w:ind w:firstLine="709"/>
        <w:jc w:val="both"/>
        <w:rPr>
          <w:sz w:val="28"/>
          <w:szCs w:val="28"/>
          <w:lang w:eastAsia="uk-UA"/>
        </w:rPr>
      </w:pPr>
      <w:r w:rsidRPr="00FA3A6C">
        <w:rPr>
          <w:sz w:val="28"/>
          <w:szCs w:val="28"/>
          <w:lang w:eastAsia="uk-UA"/>
        </w:rPr>
        <w:t xml:space="preserve">Antipsychotic drugs, including chlorpromazine, are primarily introduced into wastewater treatment facilities following their excretion by patients via urine and feces. However, the inherent limitations of conventional wastewater treatment technologies, which are not specifically designed for the removal of pharmaceuticals and their metabolites, result in a variable percentage of the administered dose ultimately reaching the environment. These compounds have been detected in virtually every environmental matrix, including drinking water, rivers, lakes, hospital effluents, and municipal wastewater. The reported environmental concentrations of antipsychotics are often sufficiently high to potentially exert significant impacts on aquatic life. Furthermore, emerging research suggests that antipsychotics, among other pharmaceutical classes, are likely undergoing bioaccumulation within aquatic food webs </w:t>
      </w:r>
      <w:r w:rsidR="0052019E" w:rsidRPr="00FA3A6C">
        <w:rPr>
          <w:sz w:val="28"/>
          <w:szCs w:val="28"/>
          <w:lang w:eastAsia="uk-UA"/>
        </w:rPr>
        <w:t>[</w:t>
      </w:r>
      <w:r w:rsidR="00A84346" w:rsidRPr="00FA3A6C">
        <w:rPr>
          <w:sz w:val="28"/>
          <w:szCs w:val="28"/>
          <w:lang w:eastAsia="uk-UA"/>
        </w:rPr>
        <w:t>14</w:t>
      </w:r>
      <w:r w:rsidR="0052019E" w:rsidRPr="00FA3A6C">
        <w:rPr>
          <w:sz w:val="28"/>
          <w:szCs w:val="28"/>
          <w:lang w:eastAsia="uk-UA"/>
        </w:rPr>
        <w:t>]</w:t>
      </w:r>
      <w:r w:rsidRPr="00FA3A6C">
        <w:rPr>
          <w:sz w:val="28"/>
          <w:szCs w:val="28"/>
          <w:lang w:eastAsia="uk-UA"/>
        </w:rPr>
        <w:t>.</w:t>
      </w:r>
    </w:p>
    <w:p w14:paraId="4A758E5B" w14:textId="5C91B455" w:rsidR="00DE5E30" w:rsidRPr="00FA3A6C" w:rsidRDefault="00DE5E30" w:rsidP="00DE5E30">
      <w:pPr>
        <w:spacing w:line="360" w:lineRule="auto"/>
        <w:ind w:firstLine="709"/>
        <w:jc w:val="both"/>
        <w:rPr>
          <w:sz w:val="28"/>
          <w:szCs w:val="28"/>
          <w:lang w:eastAsia="uk-UA"/>
        </w:rPr>
      </w:pPr>
      <w:r w:rsidRPr="00FA3A6C">
        <w:rPr>
          <w:sz w:val="28"/>
          <w:szCs w:val="28"/>
          <w:lang w:eastAsia="uk-UA"/>
        </w:rPr>
        <w:t xml:space="preserve">The inherent physicochemical properties of psychoactive medications and their bioactive metabolites often contribute to their persistence in aquatic environments, further complicating their removal by conventional wastewater treatment processes. As a result, these compounds and their transformation products are regularly identified in both aquatic environments and within aquatic species. Even at low concentrations, these medications have demonstrated harmful effects on non-target organisms, such as bivalves (freshwater mussels and clams) and bony fish (zebrafish and fathead minnows). However, the precise mechanisms underlying the toxicity of antipsychotics </w:t>
      </w:r>
      <w:r w:rsidRPr="00FA3A6C">
        <w:rPr>
          <w:sz w:val="28"/>
          <w:szCs w:val="28"/>
          <w:lang w:eastAsia="uk-UA"/>
        </w:rPr>
        <w:lastRenderedPageBreak/>
        <w:t>to aquatic animals and their potential implications for human</w:t>
      </w:r>
      <w:r w:rsidR="0052019E" w:rsidRPr="00FA3A6C">
        <w:rPr>
          <w:sz w:val="28"/>
          <w:szCs w:val="28"/>
          <w:lang w:eastAsia="uk-UA"/>
        </w:rPr>
        <w:t xml:space="preserve"> health remain largely unclear [</w:t>
      </w:r>
      <w:r w:rsidR="00A84346" w:rsidRPr="00FA3A6C">
        <w:rPr>
          <w:sz w:val="28"/>
          <w:szCs w:val="28"/>
        </w:rPr>
        <w:t>65</w:t>
      </w:r>
      <w:r w:rsidR="0052019E" w:rsidRPr="00FA3A6C">
        <w:rPr>
          <w:sz w:val="28"/>
          <w:szCs w:val="28"/>
          <w:lang w:eastAsia="uk-UA"/>
        </w:rPr>
        <w:t>]</w:t>
      </w:r>
      <w:r w:rsidRPr="00FA3A6C">
        <w:rPr>
          <w:sz w:val="28"/>
          <w:szCs w:val="28"/>
          <w:lang w:eastAsia="uk-UA"/>
        </w:rPr>
        <w:t>.</w:t>
      </w:r>
    </w:p>
    <w:p w14:paraId="1AE31A78" w14:textId="3C93C9BA" w:rsidR="00DE5E30" w:rsidRPr="00FA3A6C" w:rsidRDefault="00DE5E30" w:rsidP="00DE5E30">
      <w:pPr>
        <w:spacing w:line="360" w:lineRule="auto"/>
        <w:ind w:firstLine="709"/>
        <w:jc w:val="both"/>
        <w:rPr>
          <w:sz w:val="28"/>
          <w:szCs w:val="28"/>
          <w:lang w:eastAsia="uk-UA"/>
        </w:rPr>
      </w:pPr>
      <w:r w:rsidRPr="00FA3A6C">
        <w:rPr>
          <w:sz w:val="28"/>
          <w:szCs w:val="28"/>
          <w:lang w:eastAsia="uk-UA"/>
        </w:rPr>
        <w:t>In natural aquatic environments, pollutants rarely occur in isolation; instead, they are typicall</w:t>
      </w:r>
      <w:r w:rsidR="0052019E" w:rsidRPr="00FA3A6C">
        <w:rPr>
          <w:sz w:val="28"/>
          <w:szCs w:val="28"/>
          <w:lang w:eastAsia="uk-UA"/>
        </w:rPr>
        <w:t>y present as complex mixtures [</w:t>
      </w:r>
      <w:r w:rsidR="00A84346" w:rsidRPr="00FA3A6C">
        <w:rPr>
          <w:sz w:val="28"/>
          <w:szCs w:val="28"/>
          <w:lang w:eastAsia="uk-UA"/>
        </w:rPr>
        <w:t>38</w:t>
      </w:r>
      <w:r w:rsidR="0052019E" w:rsidRPr="00FA3A6C">
        <w:rPr>
          <w:sz w:val="28"/>
          <w:szCs w:val="28"/>
          <w:lang w:eastAsia="uk-UA"/>
        </w:rPr>
        <w:t>]</w:t>
      </w:r>
      <w:r w:rsidRPr="00FA3A6C">
        <w:rPr>
          <w:sz w:val="28"/>
          <w:szCs w:val="28"/>
          <w:lang w:eastAsia="uk-UA"/>
        </w:rPr>
        <w:t>. The combined toxic effects of these multi-contaminant exposures can deviate significantly from the effects observed with single pollutants due to synergistic or antagonistic interactions among the various substances, altering their over</w:t>
      </w:r>
      <w:r w:rsidR="0052019E" w:rsidRPr="00FA3A6C">
        <w:rPr>
          <w:sz w:val="28"/>
          <w:szCs w:val="28"/>
          <w:lang w:eastAsia="uk-UA"/>
        </w:rPr>
        <w:t>all impact on living organisms [</w:t>
      </w:r>
      <w:r w:rsidR="00A84346" w:rsidRPr="00FA3A6C">
        <w:rPr>
          <w:sz w:val="28"/>
          <w:szCs w:val="28"/>
          <w:lang w:eastAsia="uk-UA"/>
        </w:rPr>
        <w:t>16, 26, 27]</w:t>
      </w:r>
      <w:r w:rsidRPr="00FA3A6C">
        <w:rPr>
          <w:sz w:val="28"/>
          <w:szCs w:val="28"/>
          <w:lang w:eastAsia="uk-UA"/>
        </w:rPr>
        <w:t>.</w:t>
      </w:r>
    </w:p>
    <w:p w14:paraId="157B262B" w14:textId="4AF59E51" w:rsidR="00DE5E30" w:rsidRPr="00FA3A6C" w:rsidRDefault="00DE5E30" w:rsidP="00DE5E30">
      <w:pPr>
        <w:spacing w:line="360" w:lineRule="auto"/>
        <w:ind w:firstLine="709"/>
        <w:jc w:val="both"/>
        <w:rPr>
          <w:sz w:val="28"/>
          <w:szCs w:val="28"/>
          <w:lang w:eastAsia="uk-UA"/>
        </w:rPr>
      </w:pPr>
      <w:r w:rsidRPr="00FA3A6C">
        <w:rPr>
          <w:sz w:val="28"/>
          <w:szCs w:val="28"/>
          <w:lang w:eastAsia="uk-UA"/>
        </w:rPr>
        <w:t xml:space="preserve">Given their widespread therapeutic application and the growing evidence of their presence and potential impact in aquatic environments, psychoactive drugs represent a significant class of pharmaceuticals requiring in-depth investigation. Their capacity to interfere with fundamental physiological processes, particularly those involving the neuroendocrine system and metal homeostasis, underscores the urgency of elucidating their ecological risks </w:t>
      </w:r>
      <w:r w:rsidR="0052019E" w:rsidRPr="00FA3A6C">
        <w:rPr>
          <w:sz w:val="28"/>
          <w:szCs w:val="28"/>
          <w:lang w:eastAsia="uk-UA"/>
        </w:rPr>
        <w:t>[</w:t>
      </w:r>
      <w:r w:rsidR="00A84346" w:rsidRPr="00FA3A6C">
        <w:rPr>
          <w:sz w:val="28"/>
          <w:szCs w:val="28"/>
          <w:lang w:eastAsia="uk-UA"/>
        </w:rPr>
        <w:t>14</w:t>
      </w:r>
      <w:r w:rsidR="0052019E" w:rsidRPr="00FA3A6C">
        <w:rPr>
          <w:sz w:val="28"/>
          <w:szCs w:val="28"/>
          <w:lang w:eastAsia="uk-UA"/>
        </w:rPr>
        <w:t>]</w:t>
      </w:r>
      <w:r w:rsidRPr="00FA3A6C">
        <w:rPr>
          <w:sz w:val="28"/>
          <w:szCs w:val="28"/>
          <w:lang w:eastAsia="uk-UA"/>
        </w:rPr>
        <w:t>.</w:t>
      </w:r>
    </w:p>
    <w:p w14:paraId="05B95FE1" w14:textId="77777777" w:rsidR="00274A7F" w:rsidRPr="00FA3A6C" w:rsidRDefault="00274A7F" w:rsidP="00274A7F">
      <w:pPr>
        <w:widowControl w:val="0"/>
        <w:autoSpaceDE w:val="0"/>
        <w:autoSpaceDN w:val="0"/>
        <w:adjustRightInd w:val="0"/>
        <w:spacing w:line="360" w:lineRule="auto"/>
        <w:ind w:firstLine="709"/>
        <w:jc w:val="both"/>
        <w:rPr>
          <w:sz w:val="28"/>
          <w:szCs w:val="28"/>
        </w:rPr>
      </w:pPr>
    </w:p>
    <w:p w14:paraId="339FE3F3" w14:textId="6B58817B" w:rsidR="00274A7F" w:rsidRPr="00FA3A6C" w:rsidRDefault="00440EDA" w:rsidP="00330F4E">
      <w:pPr>
        <w:widowControl w:val="0"/>
        <w:autoSpaceDE w:val="0"/>
        <w:autoSpaceDN w:val="0"/>
        <w:adjustRightInd w:val="0"/>
        <w:spacing w:line="360" w:lineRule="auto"/>
        <w:ind w:firstLine="709"/>
        <w:jc w:val="both"/>
        <w:rPr>
          <w:b/>
          <w:sz w:val="28"/>
          <w:szCs w:val="28"/>
          <w:shd w:val="clear" w:color="auto" w:fill="FFFFFF"/>
        </w:rPr>
      </w:pPr>
      <w:r w:rsidRPr="00FA3A6C">
        <w:rPr>
          <w:b/>
          <w:sz w:val="28"/>
          <w:szCs w:val="28"/>
          <w:shd w:val="clear" w:color="auto" w:fill="FFFFFF"/>
        </w:rPr>
        <w:t xml:space="preserve">1.2. </w:t>
      </w:r>
      <w:r w:rsidR="00634287" w:rsidRPr="00FA3A6C">
        <w:rPr>
          <w:b/>
          <w:sz w:val="28"/>
          <w:szCs w:val="28"/>
          <w:shd w:val="clear" w:color="auto" w:fill="FFFFFF"/>
        </w:rPr>
        <w:t>Biochemical</w:t>
      </w:r>
      <w:r w:rsidRPr="00FA3A6C">
        <w:rPr>
          <w:b/>
          <w:sz w:val="28"/>
          <w:szCs w:val="28"/>
          <w:shd w:val="clear" w:color="auto" w:fill="FFFFFF"/>
        </w:rPr>
        <w:t xml:space="preserve"> targets of </w:t>
      </w:r>
      <w:r w:rsidR="00BF0217" w:rsidRPr="00FA3A6C">
        <w:rPr>
          <w:b/>
          <w:sz w:val="28"/>
          <w:szCs w:val="28"/>
          <w:shd w:val="clear" w:color="auto" w:fill="FFFFFF"/>
        </w:rPr>
        <w:t>psychotropic pharmaceuticals</w:t>
      </w:r>
      <w:r w:rsidRPr="00FA3A6C">
        <w:rPr>
          <w:b/>
          <w:sz w:val="28"/>
          <w:szCs w:val="28"/>
          <w:shd w:val="clear" w:color="auto" w:fill="FFFFFF"/>
        </w:rPr>
        <w:t xml:space="preserve">: oxidative </w:t>
      </w:r>
      <w:r w:rsidR="00634287" w:rsidRPr="00FA3A6C">
        <w:rPr>
          <w:b/>
          <w:sz w:val="28"/>
          <w:szCs w:val="28"/>
          <w:shd w:val="clear" w:color="auto" w:fill="FFFFFF"/>
        </w:rPr>
        <w:t>stress</w:t>
      </w:r>
      <w:r w:rsidRPr="00FA3A6C">
        <w:rPr>
          <w:b/>
          <w:sz w:val="28"/>
          <w:szCs w:val="28"/>
          <w:shd w:val="clear" w:color="auto" w:fill="FFFFFF"/>
        </w:rPr>
        <w:t>, biotransformation, and metabolic status</w:t>
      </w:r>
    </w:p>
    <w:p w14:paraId="7208CF58" w14:textId="1B9F738C" w:rsidR="0060677E" w:rsidRPr="00FA3A6C" w:rsidRDefault="0060677E" w:rsidP="00330F4E">
      <w:pPr>
        <w:spacing w:line="360" w:lineRule="auto"/>
        <w:ind w:firstLine="709"/>
        <w:jc w:val="both"/>
        <w:rPr>
          <w:sz w:val="28"/>
          <w:szCs w:val="28"/>
          <w:lang w:eastAsia="uk-UA"/>
        </w:rPr>
      </w:pPr>
      <w:r w:rsidRPr="00FA3A6C">
        <w:rPr>
          <w:sz w:val="28"/>
          <w:szCs w:val="28"/>
          <w:lang w:eastAsia="uk-UA"/>
        </w:rPr>
        <w:t xml:space="preserve">Antipsychotic pharmaceuticals, including chlorpromazine, can induce a range of toxic effects in aquatic organisms, often initiated by the generation of reactive oxygen species (ROS), leading to oxidative stress </w:t>
      </w:r>
      <w:r w:rsidR="00F05D78" w:rsidRPr="00FA3A6C">
        <w:rPr>
          <w:sz w:val="28"/>
          <w:szCs w:val="28"/>
          <w:lang w:eastAsia="uk-UA"/>
        </w:rPr>
        <w:t>[34, 57]</w:t>
      </w:r>
      <w:r w:rsidRPr="00FA3A6C">
        <w:rPr>
          <w:sz w:val="28"/>
          <w:szCs w:val="28"/>
          <w:lang w:eastAsia="uk-UA"/>
        </w:rPr>
        <w:t xml:space="preserve">. The severity of these effects is modulated by factors such as the concentration of the pharmaceutical, the organism's uptake rate, and the duration of exposure </w:t>
      </w:r>
      <w:r w:rsidR="00F05D78" w:rsidRPr="00FA3A6C">
        <w:rPr>
          <w:sz w:val="28"/>
          <w:szCs w:val="28"/>
          <w:lang w:eastAsia="uk-UA"/>
        </w:rPr>
        <w:t>[25, 27, 63]</w:t>
      </w:r>
      <w:r w:rsidRPr="00FA3A6C">
        <w:rPr>
          <w:sz w:val="28"/>
          <w:szCs w:val="28"/>
          <w:lang w:eastAsia="uk-UA"/>
        </w:rPr>
        <w:t>. Documented toxicological impacts of chlorpromazine and other antipsychotics on aquatic life encompass several key areas:</w:t>
      </w:r>
    </w:p>
    <w:p w14:paraId="57074700" w14:textId="249D345E" w:rsidR="0060677E" w:rsidRPr="00FA3A6C" w:rsidRDefault="0060677E" w:rsidP="00330F4E">
      <w:pPr>
        <w:spacing w:line="360" w:lineRule="auto"/>
        <w:ind w:firstLine="709"/>
        <w:jc w:val="both"/>
        <w:rPr>
          <w:sz w:val="28"/>
          <w:szCs w:val="28"/>
          <w:lang w:eastAsia="uk-UA"/>
        </w:rPr>
      </w:pPr>
      <w:r w:rsidRPr="00FA3A6C">
        <w:rPr>
          <w:bCs/>
          <w:sz w:val="28"/>
          <w:szCs w:val="28"/>
          <w:lang w:eastAsia="uk-UA"/>
        </w:rPr>
        <w:t xml:space="preserve">1) Neurotoxicity. </w:t>
      </w:r>
      <w:r w:rsidRPr="00FA3A6C">
        <w:rPr>
          <w:sz w:val="28"/>
          <w:szCs w:val="28"/>
          <w:lang w:eastAsia="uk-UA"/>
        </w:rPr>
        <w:t xml:space="preserve">A significant concern is the neurotoxic potential of these drugs in non-target organisms, often manifesting as aberrant behavioral changes </w:t>
      </w:r>
      <w:r w:rsidR="00330F4E" w:rsidRPr="00FA3A6C">
        <w:rPr>
          <w:sz w:val="28"/>
          <w:szCs w:val="28"/>
          <w:lang w:eastAsia="uk-UA"/>
        </w:rPr>
        <w:t>[</w:t>
      </w:r>
      <w:r w:rsidR="00996411" w:rsidRPr="00FA3A6C">
        <w:rPr>
          <w:sz w:val="28"/>
          <w:szCs w:val="28"/>
          <w:lang w:eastAsia="uk-UA"/>
        </w:rPr>
        <w:t>4, 14, 56]</w:t>
      </w:r>
      <w:r w:rsidRPr="00FA3A6C">
        <w:rPr>
          <w:sz w:val="28"/>
          <w:szCs w:val="28"/>
          <w:lang w:eastAsia="uk-UA"/>
        </w:rPr>
        <w:t>. Zebrafish (</w:t>
      </w:r>
      <w:r w:rsidRPr="00FA3A6C">
        <w:rPr>
          <w:i/>
          <w:iCs/>
          <w:sz w:val="28"/>
          <w:szCs w:val="28"/>
          <w:lang w:eastAsia="uk-UA"/>
        </w:rPr>
        <w:t>Danio rerio</w:t>
      </w:r>
      <w:r w:rsidRPr="00FA3A6C">
        <w:rPr>
          <w:sz w:val="28"/>
          <w:szCs w:val="28"/>
          <w:lang w:eastAsia="uk-UA"/>
        </w:rPr>
        <w:t xml:space="preserve">) serve as a widely utilized model organism in ecotoxicological studies to assess the neurobehavioral impacts of psychiatric medications across various developmental stages </w:t>
      </w:r>
      <w:r w:rsidR="00330F4E" w:rsidRPr="00FA3A6C">
        <w:rPr>
          <w:sz w:val="28"/>
          <w:szCs w:val="28"/>
          <w:lang w:eastAsia="uk-UA"/>
        </w:rPr>
        <w:t>[</w:t>
      </w:r>
      <w:r w:rsidR="00996411" w:rsidRPr="00FA3A6C">
        <w:rPr>
          <w:sz w:val="28"/>
          <w:szCs w:val="28"/>
          <w:lang w:eastAsia="uk-UA"/>
        </w:rPr>
        <w:t>55</w:t>
      </w:r>
      <w:r w:rsidR="00330F4E" w:rsidRPr="00FA3A6C">
        <w:rPr>
          <w:sz w:val="28"/>
          <w:szCs w:val="28"/>
          <w:lang w:eastAsia="uk-UA"/>
        </w:rPr>
        <w:t>]</w:t>
      </w:r>
      <w:r w:rsidRPr="00FA3A6C">
        <w:rPr>
          <w:sz w:val="28"/>
          <w:szCs w:val="28"/>
          <w:lang w:eastAsia="uk-UA"/>
        </w:rPr>
        <w:t>. Studies have demonstrated neurotoxic effects in zebrafish and other fish species, including goldfish (</w:t>
      </w:r>
      <w:r w:rsidRPr="00FA3A6C">
        <w:rPr>
          <w:i/>
          <w:iCs/>
          <w:sz w:val="28"/>
          <w:szCs w:val="28"/>
          <w:lang w:eastAsia="uk-UA"/>
        </w:rPr>
        <w:t>Carassius auratus</w:t>
      </w:r>
      <w:r w:rsidRPr="00FA3A6C">
        <w:rPr>
          <w:sz w:val="28"/>
          <w:szCs w:val="28"/>
          <w:lang w:eastAsia="uk-UA"/>
        </w:rPr>
        <w:t>), crucian carp, and fathead minnows, as well as in crustaceans like the blood cockle (</w:t>
      </w:r>
      <w:r w:rsidRPr="00FA3A6C">
        <w:rPr>
          <w:i/>
          <w:iCs/>
          <w:sz w:val="28"/>
          <w:szCs w:val="28"/>
          <w:lang w:eastAsia="uk-UA"/>
        </w:rPr>
        <w:t>Tegillarca granosa</w:t>
      </w:r>
      <w:r w:rsidRPr="00FA3A6C">
        <w:rPr>
          <w:sz w:val="28"/>
          <w:szCs w:val="28"/>
          <w:lang w:eastAsia="uk-UA"/>
        </w:rPr>
        <w:t xml:space="preserve">) and the </w:t>
      </w:r>
      <w:r w:rsidRPr="00FA3A6C">
        <w:rPr>
          <w:sz w:val="28"/>
          <w:szCs w:val="28"/>
          <w:lang w:eastAsia="uk-UA"/>
        </w:rPr>
        <w:lastRenderedPageBreak/>
        <w:t>marbled crayfish (</w:t>
      </w:r>
      <w:r w:rsidRPr="00FA3A6C">
        <w:rPr>
          <w:i/>
          <w:iCs/>
          <w:sz w:val="28"/>
          <w:szCs w:val="28"/>
          <w:lang w:eastAsia="uk-UA"/>
        </w:rPr>
        <w:t>Procambarus virginalis</w:t>
      </w:r>
      <w:r w:rsidRPr="00FA3A6C">
        <w:rPr>
          <w:sz w:val="28"/>
          <w:szCs w:val="28"/>
          <w:lang w:eastAsia="uk-UA"/>
        </w:rPr>
        <w:t xml:space="preserve">). Behavioral alterations are considered a primary indicator of an organism's immediate response to environmental stressors and are directly linked to the survival challenges faced by individuals and populations </w:t>
      </w:r>
      <w:r w:rsidR="00330F4E" w:rsidRPr="00FA3A6C">
        <w:rPr>
          <w:sz w:val="28"/>
          <w:szCs w:val="28"/>
          <w:lang w:eastAsia="uk-UA"/>
        </w:rPr>
        <w:t>[</w:t>
      </w:r>
      <w:r w:rsidR="007802B7" w:rsidRPr="00FA3A6C">
        <w:rPr>
          <w:sz w:val="28"/>
          <w:szCs w:val="28"/>
          <w:lang w:eastAsia="uk-UA"/>
        </w:rPr>
        <w:t>65</w:t>
      </w:r>
      <w:r w:rsidR="00FA5368" w:rsidRPr="00FA3A6C">
        <w:rPr>
          <w:sz w:val="28"/>
          <w:szCs w:val="28"/>
          <w:lang w:eastAsia="uk-UA"/>
        </w:rPr>
        <w:t>]</w:t>
      </w:r>
      <w:r w:rsidRPr="00FA3A6C">
        <w:rPr>
          <w:sz w:val="28"/>
          <w:szCs w:val="28"/>
          <w:lang w:eastAsia="uk-UA"/>
        </w:rPr>
        <w:t>.</w:t>
      </w:r>
    </w:p>
    <w:p w14:paraId="4D3BA849" w14:textId="4FAF581B" w:rsidR="0060677E" w:rsidRPr="00FA3A6C" w:rsidRDefault="0060677E" w:rsidP="00330F4E">
      <w:pPr>
        <w:spacing w:line="360" w:lineRule="auto"/>
        <w:ind w:firstLine="709"/>
        <w:jc w:val="both"/>
        <w:rPr>
          <w:sz w:val="28"/>
          <w:szCs w:val="28"/>
          <w:lang w:eastAsia="uk-UA"/>
        </w:rPr>
      </w:pPr>
      <w:r w:rsidRPr="00FA3A6C">
        <w:rPr>
          <w:bCs/>
          <w:sz w:val="28"/>
          <w:szCs w:val="28"/>
          <w:lang w:eastAsia="uk-UA"/>
        </w:rPr>
        <w:t>2) Embryonic Developmental and Reproductive Toxicity.</w:t>
      </w:r>
      <w:r w:rsidRPr="00FA3A6C">
        <w:rPr>
          <w:sz w:val="28"/>
          <w:szCs w:val="28"/>
          <w:lang w:eastAsia="uk-UA"/>
        </w:rPr>
        <w:t xml:space="preserve"> The continuous exposure of aquatic organisms to exogenous chemicals across multiple generations, due to their confinement in the aquatic environment, can result in significant toxicity to embryonic development. This includes abnormal hatching rates, increased lethality, and the occ</w:t>
      </w:r>
      <w:r w:rsidR="00FA5368" w:rsidRPr="00FA3A6C">
        <w:rPr>
          <w:sz w:val="28"/>
          <w:szCs w:val="28"/>
          <w:lang w:eastAsia="uk-UA"/>
        </w:rPr>
        <w:t>urrence of teratogenic effects [</w:t>
      </w:r>
      <w:r w:rsidR="00F05D78" w:rsidRPr="00FA3A6C">
        <w:rPr>
          <w:sz w:val="28"/>
          <w:szCs w:val="28"/>
          <w:lang w:eastAsia="uk-UA"/>
        </w:rPr>
        <w:t>61</w:t>
      </w:r>
      <w:r w:rsidR="00FA5368" w:rsidRPr="00FA3A6C">
        <w:rPr>
          <w:sz w:val="28"/>
          <w:szCs w:val="28"/>
          <w:lang w:eastAsia="uk-UA"/>
        </w:rPr>
        <w:t>]</w:t>
      </w:r>
      <w:r w:rsidRPr="00FA3A6C">
        <w:rPr>
          <w:sz w:val="28"/>
          <w:szCs w:val="28"/>
          <w:lang w:eastAsia="uk-UA"/>
        </w:rPr>
        <w:t>. Such developmental toxicity can ultimately lead to irreversible long-term damage to the reproductive capacity and overall fitness of aquatic populations.</w:t>
      </w:r>
    </w:p>
    <w:p w14:paraId="04B3D7D5" w14:textId="1EDF7B7F" w:rsidR="0060677E" w:rsidRPr="00FA3A6C" w:rsidRDefault="0060677E" w:rsidP="00330F4E">
      <w:pPr>
        <w:spacing w:line="360" w:lineRule="auto"/>
        <w:ind w:firstLine="709"/>
        <w:jc w:val="both"/>
        <w:rPr>
          <w:sz w:val="28"/>
          <w:szCs w:val="28"/>
          <w:lang w:eastAsia="uk-UA"/>
        </w:rPr>
      </w:pPr>
      <w:r w:rsidRPr="00FA3A6C">
        <w:rPr>
          <w:bCs/>
          <w:sz w:val="28"/>
          <w:szCs w:val="28"/>
          <w:lang w:eastAsia="uk-UA"/>
        </w:rPr>
        <w:t>3) Oxidative Stress and Immunotoxicity:</w:t>
      </w:r>
      <w:r w:rsidRPr="00FA3A6C">
        <w:rPr>
          <w:sz w:val="28"/>
          <w:szCs w:val="28"/>
          <w:lang w:eastAsia="uk-UA"/>
        </w:rPr>
        <w:t xml:space="preserve"> Acute exposure studies have indicated that psychoactive pharmaceuticals can induce reductive-oxidative responses in various aquatic organisms, including bony fish and mollusks </w:t>
      </w:r>
      <w:r w:rsidR="00330F4E" w:rsidRPr="00FA3A6C">
        <w:rPr>
          <w:sz w:val="28"/>
          <w:szCs w:val="28"/>
          <w:lang w:eastAsia="uk-UA"/>
        </w:rPr>
        <w:t>[</w:t>
      </w:r>
      <w:r w:rsidR="00F05D78" w:rsidRPr="00FA3A6C">
        <w:rPr>
          <w:sz w:val="28"/>
          <w:szCs w:val="28"/>
          <w:lang w:eastAsia="uk-UA"/>
        </w:rPr>
        <w:t>34</w:t>
      </w:r>
      <w:r w:rsidR="00330F4E" w:rsidRPr="00FA3A6C">
        <w:rPr>
          <w:sz w:val="28"/>
          <w:szCs w:val="28"/>
          <w:lang w:eastAsia="uk-UA"/>
        </w:rPr>
        <w:t>]</w:t>
      </w:r>
      <w:r w:rsidRPr="00FA3A6C">
        <w:rPr>
          <w:sz w:val="28"/>
          <w:szCs w:val="28"/>
          <w:lang w:eastAsia="uk-UA"/>
        </w:rPr>
        <w:t xml:space="preserve">. This often results in oxidative stress characterized by the overproduction ROS and other peroxides </w:t>
      </w:r>
      <w:r w:rsidR="00330F4E" w:rsidRPr="00FA3A6C">
        <w:rPr>
          <w:sz w:val="28"/>
          <w:szCs w:val="28"/>
          <w:lang w:eastAsia="uk-UA"/>
        </w:rPr>
        <w:t>[</w:t>
      </w:r>
      <w:r w:rsidR="00A84346" w:rsidRPr="00FA3A6C">
        <w:rPr>
          <w:sz w:val="28"/>
          <w:szCs w:val="28"/>
          <w:lang w:eastAsia="uk-UA"/>
        </w:rPr>
        <w:t>57]</w:t>
      </w:r>
      <w:r w:rsidRPr="00FA3A6C">
        <w:rPr>
          <w:sz w:val="28"/>
          <w:szCs w:val="28"/>
          <w:lang w:eastAsia="uk-UA"/>
        </w:rPr>
        <w:t xml:space="preserve">. Excessive ROS accumulation can overwhelm cellular antioxidant defense mechanisms, leading to oxidative damage to organelles, biomacromolecules, and mitochondrial function, ultimately triggering apoptosis </w:t>
      </w:r>
      <w:r w:rsidR="00330F4E" w:rsidRPr="00FA3A6C">
        <w:rPr>
          <w:sz w:val="28"/>
          <w:szCs w:val="28"/>
          <w:lang w:eastAsia="uk-UA"/>
        </w:rPr>
        <w:t>[</w:t>
      </w:r>
      <w:r w:rsidR="00F05D78" w:rsidRPr="00FA3A6C">
        <w:rPr>
          <w:sz w:val="28"/>
          <w:szCs w:val="28"/>
          <w:lang w:eastAsia="uk-UA"/>
        </w:rPr>
        <w:t>23</w:t>
      </w:r>
      <w:r w:rsidR="00330F4E" w:rsidRPr="00FA3A6C">
        <w:rPr>
          <w:sz w:val="28"/>
          <w:szCs w:val="28"/>
          <w:lang w:eastAsia="uk-UA"/>
        </w:rPr>
        <w:t>]</w:t>
      </w:r>
      <w:r w:rsidRPr="00FA3A6C">
        <w:rPr>
          <w:sz w:val="28"/>
          <w:szCs w:val="28"/>
          <w:lang w:eastAsia="uk-UA"/>
        </w:rPr>
        <w:t>. Furthermore, sublethal concentrations of antipsychotics, such as sertraline in juvenile zebrafish, have been shown to induce notable modifications in immune responses and circadian rhythms, highlighting</w:t>
      </w:r>
      <w:r w:rsidR="00330F4E" w:rsidRPr="00FA3A6C">
        <w:rPr>
          <w:sz w:val="28"/>
          <w:szCs w:val="28"/>
          <w:lang w:eastAsia="uk-UA"/>
        </w:rPr>
        <w:t xml:space="preserve"> potential immunotoxic effects [</w:t>
      </w:r>
      <w:r w:rsidR="00A84346" w:rsidRPr="00FA3A6C">
        <w:rPr>
          <w:sz w:val="28"/>
          <w:szCs w:val="28"/>
          <w:lang w:eastAsia="uk-UA"/>
        </w:rPr>
        <w:t>62</w:t>
      </w:r>
      <w:r w:rsidR="00330F4E" w:rsidRPr="00FA3A6C">
        <w:rPr>
          <w:sz w:val="28"/>
          <w:szCs w:val="28"/>
          <w:lang w:eastAsia="uk-UA"/>
        </w:rPr>
        <w:t>]</w:t>
      </w:r>
      <w:r w:rsidRPr="00FA3A6C">
        <w:rPr>
          <w:sz w:val="28"/>
          <w:szCs w:val="28"/>
          <w:lang w:eastAsia="uk-UA"/>
        </w:rPr>
        <w:t>.</w:t>
      </w:r>
    </w:p>
    <w:p w14:paraId="026BBBA8" w14:textId="4616AB9A" w:rsidR="0060677E" w:rsidRPr="00FA3A6C" w:rsidRDefault="0060677E" w:rsidP="00330F4E">
      <w:pPr>
        <w:spacing w:line="360" w:lineRule="auto"/>
        <w:ind w:firstLine="709"/>
        <w:jc w:val="both"/>
        <w:rPr>
          <w:sz w:val="28"/>
          <w:szCs w:val="28"/>
          <w:lang w:eastAsia="uk-UA"/>
        </w:rPr>
      </w:pPr>
      <w:r w:rsidRPr="00FA3A6C">
        <w:rPr>
          <w:bCs/>
          <w:sz w:val="28"/>
          <w:szCs w:val="28"/>
          <w:lang w:eastAsia="uk-UA"/>
        </w:rPr>
        <w:t>4</w:t>
      </w:r>
      <w:r w:rsidR="00330F4E" w:rsidRPr="00FA3A6C">
        <w:rPr>
          <w:bCs/>
          <w:sz w:val="28"/>
          <w:szCs w:val="28"/>
          <w:lang w:eastAsia="uk-UA"/>
        </w:rPr>
        <w:t>)</w:t>
      </w:r>
      <w:r w:rsidRPr="00FA3A6C">
        <w:rPr>
          <w:bCs/>
          <w:sz w:val="28"/>
          <w:szCs w:val="28"/>
          <w:lang w:eastAsia="uk-UA"/>
        </w:rPr>
        <w:t xml:space="preserve"> Other Toxicities:</w:t>
      </w:r>
      <w:r w:rsidRPr="00FA3A6C">
        <w:rPr>
          <w:sz w:val="28"/>
          <w:szCs w:val="28"/>
          <w:lang w:eastAsia="uk-UA"/>
        </w:rPr>
        <w:t xml:space="preserve"> Beyond neurotoxicity, developmental, reproductive, and oxidative stress, psychoactive drugs have been associated with genetic toxicity, endocrine disruption, lethality, and bioaccumulation in aquatic organisms. The potential for sublethal effects of antipsychotics to increase mortality rates in aquatic creatures underscores the complexity of their ecological impact.</w:t>
      </w:r>
    </w:p>
    <w:p w14:paraId="7A0AD520" w14:textId="6E341198" w:rsidR="0060677E" w:rsidRPr="00FA3A6C" w:rsidRDefault="0060677E" w:rsidP="007802B7">
      <w:pPr>
        <w:spacing w:line="360" w:lineRule="auto"/>
        <w:ind w:firstLine="709"/>
        <w:jc w:val="both"/>
        <w:rPr>
          <w:sz w:val="28"/>
          <w:szCs w:val="28"/>
          <w:lang w:eastAsia="uk-UA"/>
        </w:rPr>
      </w:pPr>
      <w:r w:rsidRPr="00FA3A6C">
        <w:rPr>
          <w:sz w:val="28"/>
          <w:szCs w:val="28"/>
          <w:lang w:eastAsia="uk-UA"/>
        </w:rPr>
        <w:t xml:space="preserve">Research has specifically investigated chlorpromazine's role in inducing oxidative stress in aquatic organisms. For instance, Oliveira et al. (2015) reported catalase activation in </w:t>
      </w:r>
      <w:r w:rsidRPr="00FA3A6C">
        <w:rPr>
          <w:i/>
          <w:iCs/>
          <w:sz w:val="28"/>
          <w:szCs w:val="28"/>
          <w:lang w:eastAsia="uk-UA"/>
        </w:rPr>
        <w:t>Daphnia magna</w:t>
      </w:r>
      <w:r w:rsidRPr="00FA3A6C">
        <w:rPr>
          <w:sz w:val="28"/>
          <w:szCs w:val="28"/>
          <w:lang w:eastAsia="uk-UA"/>
        </w:rPr>
        <w:t xml:space="preserve"> exposed to 1 µg/L of chlorpromazine</w:t>
      </w:r>
      <w:r w:rsidR="00A84346" w:rsidRPr="00FA3A6C">
        <w:rPr>
          <w:sz w:val="28"/>
          <w:szCs w:val="28"/>
          <w:lang w:eastAsia="uk-UA"/>
        </w:rPr>
        <w:t xml:space="preserve"> [45]</w:t>
      </w:r>
      <w:r w:rsidRPr="00FA3A6C">
        <w:rPr>
          <w:sz w:val="28"/>
          <w:szCs w:val="28"/>
          <w:lang w:eastAsia="uk-UA"/>
        </w:rPr>
        <w:t xml:space="preserve">. </w:t>
      </w:r>
      <w:r w:rsidR="00AA16A1" w:rsidRPr="00FA3A6C">
        <w:rPr>
          <w:sz w:val="28"/>
          <w:szCs w:val="28"/>
          <w:lang w:eastAsia="uk-UA"/>
        </w:rPr>
        <w:t xml:space="preserve">Research on the freshwater bivalve </w:t>
      </w:r>
      <w:r w:rsidR="00AA16A1" w:rsidRPr="00FA3A6C">
        <w:rPr>
          <w:i/>
          <w:sz w:val="28"/>
          <w:szCs w:val="28"/>
          <w:lang w:eastAsia="uk-UA"/>
        </w:rPr>
        <w:t>Unio tumidus</w:t>
      </w:r>
      <w:r w:rsidR="00AA16A1" w:rsidRPr="00FA3A6C">
        <w:rPr>
          <w:sz w:val="28"/>
          <w:szCs w:val="28"/>
          <w:lang w:eastAsia="uk-UA"/>
        </w:rPr>
        <w:t xml:space="preserve"> has revealed a strong correlation between metallothionein-associated thiols and glutathione </w:t>
      </w:r>
      <w:r w:rsidR="00B423C1" w:rsidRPr="00FA3A6C">
        <w:rPr>
          <w:sz w:val="28"/>
          <w:szCs w:val="28"/>
          <w:lang w:eastAsia="uk-UA"/>
        </w:rPr>
        <w:t>concentration</w:t>
      </w:r>
      <w:r w:rsidR="00AA16A1" w:rsidRPr="00FA3A6C">
        <w:rPr>
          <w:sz w:val="28"/>
          <w:szCs w:val="28"/>
          <w:lang w:eastAsia="uk-UA"/>
        </w:rPr>
        <w:t xml:space="preserve">, both of which play key </w:t>
      </w:r>
      <w:r w:rsidR="00AA16A1" w:rsidRPr="00FA3A6C">
        <w:rPr>
          <w:sz w:val="28"/>
          <w:szCs w:val="28"/>
          <w:lang w:eastAsia="uk-UA"/>
        </w:rPr>
        <w:lastRenderedPageBreak/>
        <w:t xml:space="preserve">roles in maintaining redox homeostasis and zinc binding during chlorpromazine exposure </w:t>
      </w:r>
      <w:r w:rsidR="00B423C1" w:rsidRPr="00FA3A6C">
        <w:rPr>
          <w:sz w:val="28"/>
          <w:szCs w:val="28"/>
          <w:lang w:eastAsia="uk-UA"/>
        </w:rPr>
        <w:t>[</w:t>
      </w:r>
      <w:r w:rsidR="00A84346" w:rsidRPr="00FA3A6C">
        <w:rPr>
          <w:sz w:val="28"/>
          <w:szCs w:val="28"/>
          <w:lang w:eastAsia="uk-UA"/>
        </w:rPr>
        <w:t>28</w:t>
      </w:r>
      <w:r w:rsidR="00B423C1" w:rsidRPr="00FA3A6C">
        <w:rPr>
          <w:sz w:val="28"/>
          <w:szCs w:val="28"/>
          <w:lang w:eastAsia="uk-UA"/>
        </w:rPr>
        <w:t>]</w:t>
      </w:r>
      <w:r w:rsidRPr="00FA3A6C">
        <w:rPr>
          <w:sz w:val="28"/>
          <w:szCs w:val="28"/>
          <w:lang w:eastAsia="uk-UA"/>
        </w:rPr>
        <w:t>. Long-term exposure to chlorpromazine in goldfish (</w:t>
      </w:r>
      <w:r w:rsidRPr="00FA3A6C">
        <w:rPr>
          <w:i/>
          <w:iCs/>
          <w:sz w:val="28"/>
          <w:szCs w:val="28"/>
          <w:lang w:eastAsia="uk-UA"/>
        </w:rPr>
        <w:t>Carassius auratus</w:t>
      </w:r>
      <w:r w:rsidRPr="00FA3A6C">
        <w:rPr>
          <w:sz w:val="28"/>
          <w:szCs w:val="28"/>
          <w:lang w:eastAsia="uk-UA"/>
        </w:rPr>
        <w:t xml:space="preserve">) has been shown to significantly alter oxidative stress markers, specifically catalase (CAT) and superoxide dismutase (SOD), indicating a clear increase in oxidative stress </w:t>
      </w:r>
      <w:r w:rsidR="00330F4E" w:rsidRPr="00FA3A6C">
        <w:rPr>
          <w:sz w:val="28"/>
          <w:szCs w:val="28"/>
          <w:lang w:eastAsia="uk-UA"/>
        </w:rPr>
        <w:t>[</w:t>
      </w:r>
      <w:r w:rsidR="007802B7" w:rsidRPr="00FA3A6C">
        <w:rPr>
          <w:sz w:val="28"/>
          <w:szCs w:val="28"/>
          <w:lang w:eastAsia="uk-UA"/>
        </w:rPr>
        <w:t>34</w:t>
      </w:r>
      <w:r w:rsidR="00330F4E" w:rsidRPr="00FA3A6C">
        <w:rPr>
          <w:sz w:val="28"/>
          <w:szCs w:val="28"/>
          <w:lang w:eastAsia="uk-UA"/>
        </w:rPr>
        <w:t>]</w:t>
      </w:r>
      <w:r w:rsidRPr="00FA3A6C">
        <w:rPr>
          <w:sz w:val="28"/>
          <w:szCs w:val="28"/>
          <w:lang w:eastAsia="uk-UA"/>
        </w:rPr>
        <w:t xml:space="preserve">. Similarly, </w:t>
      </w:r>
      <w:r w:rsidRPr="00FA3A6C">
        <w:rPr>
          <w:i/>
          <w:iCs/>
          <w:sz w:val="28"/>
          <w:szCs w:val="28"/>
          <w:lang w:eastAsia="uk-UA"/>
        </w:rPr>
        <w:t>Daphnia magna</w:t>
      </w:r>
      <w:r w:rsidRPr="00FA3A6C">
        <w:rPr>
          <w:sz w:val="28"/>
          <w:szCs w:val="28"/>
          <w:lang w:eastAsia="uk-UA"/>
        </w:rPr>
        <w:t xml:space="preserve"> exposed to chlorpromazine exhibited significant changes in CAT activity, further suggesting the</w:t>
      </w:r>
      <w:r w:rsidR="00330F4E" w:rsidRPr="00FA3A6C">
        <w:rPr>
          <w:sz w:val="28"/>
          <w:szCs w:val="28"/>
          <w:lang w:eastAsia="uk-UA"/>
        </w:rPr>
        <w:t xml:space="preserve"> induction of oxidative stress [</w:t>
      </w:r>
      <w:r w:rsidR="007802B7" w:rsidRPr="00FA3A6C">
        <w:rPr>
          <w:sz w:val="28"/>
          <w:szCs w:val="28"/>
          <w:lang w:eastAsia="uk-UA"/>
        </w:rPr>
        <w:t>45</w:t>
      </w:r>
      <w:r w:rsidR="00330F4E" w:rsidRPr="00FA3A6C">
        <w:rPr>
          <w:sz w:val="28"/>
          <w:szCs w:val="28"/>
          <w:lang w:eastAsia="uk-UA"/>
        </w:rPr>
        <w:t>]</w:t>
      </w:r>
      <w:r w:rsidRPr="00FA3A6C">
        <w:rPr>
          <w:sz w:val="28"/>
          <w:szCs w:val="28"/>
          <w:lang w:eastAsia="uk-UA"/>
        </w:rPr>
        <w:t>. Moreover, Atama et al. (2020) found elevated levels of lipid peroxidation products in African catfish (</w:t>
      </w:r>
      <w:r w:rsidRPr="00FA3A6C">
        <w:rPr>
          <w:i/>
          <w:iCs/>
          <w:sz w:val="28"/>
          <w:szCs w:val="28"/>
          <w:lang w:eastAsia="uk-UA"/>
        </w:rPr>
        <w:t>Clarias gariepinus</w:t>
      </w:r>
      <w:r w:rsidRPr="00FA3A6C">
        <w:rPr>
          <w:sz w:val="28"/>
          <w:szCs w:val="28"/>
          <w:lang w:eastAsia="uk-UA"/>
        </w:rPr>
        <w:t>) exposed to chlorpromazine, signifying damage to cell membranes due to ROS production, alongside the activation of glutathione peroxidase to counteract increased hydrogen peroxide levels resulting from reduced catalase activity</w:t>
      </w:r>
      <w:r w:rsidR="007802B7" w:rsidRPr="00FA3A6C">
        <w:rPr>
          <w:sz w:val="28"/>
          <w:szCs w:val="28"/>
          <w:lang w:eastAsia="uk-UA"/>
        </w:rPr>
        <w:t xml:space="preserve"> [4]</w:t>
      </w:r>
      <w:r w:rsidRPr="00FA3A6C">
        <w:rPr>
          <w:sz w:val="28"/>
          <w:szCs w:val="28"/>
          <w:lang w:eastAsia="uk-UA"/>
        </w:rPr>
        <w:t>.</w:t>
      </w:r>
    </w:p>
    <w:p w14:paraId="1567735D" w14:textId="5A23A1C3" w:rsidR="00AA16A1" w:rsidRPr="00FA3A6C" w:rsidRDefault="0060677E" w:rsidP="00AA16A1">
      <w:pPr>
        <w:spacing w:line="360" w:lineRule="auto"/>
        <w:ind w:firstLine="709"/>
        <w:jc w:val="both"/>
        <w:rPr>
          <w:sz w:val="28"/>
          <w:szCs w:val="28"/>
          <w:lang w:eastAsia="uk-UA"/>
        </w:rPr>
      </w:pPr>
      <w:r w:rsidRPr="00FA3A6C">
        <w:rPr>
          <w:sz w:val="28"/>
          <w:szCs w:val="28"/>
          <w:lang w:eastAsia="uk-UA"/>
        </w:rPr>
        <w:t xml:space="preserve">The presented study aims to further elucidate the ecological risks of chlorpromazine by examining its effects on the freshwater bivalve </w:t>
      </w:r>
      <w:r w:rsidRPr="00FA3A6C">
        <w:rPr>
          <w:i/>
          <w:iCs/>
          <w:sz w:val="28"/>
          <w:szCs w:val="28"/>
          <w:lang w:eastAsia="uk-UA"/>
        </w:rPr>
        <w:t>Unio tumidus</w:t>
      </w:r>
      <w:r w:rsidRPr="00FA3A6C">
        <w:rPr>
          <w:sz w:val="28"/>
          <w:szCs w:val="28"/>
          <w:lang w:eastAsia="uk-UA"/>
        </w:rPr>
        <w:t xml:space="preserve"> at environmentally relevant concentrations, focusing on a </w:t>
      </w:r>
      <w:r w:rsidR="00B423C1" w:rsidRPr="00FA3A6C">
        <w:rPr>
          <w:sz w:val="28"/>
          <w:szCs w:val="28"/>
          <w:lang w:eastAsia="uk-UA"/>
        </w:rPr>
        <w:t>set</w:t>
      </w:r>
      <w:r w:rsidRPr="00FA3A6C">
        <w:rPr>
          <w:sz w:val="28"/>
          <w:szCs w:val="28"/>
          <w:lang w:eastAsia="uk-UA"/>
        </w:rPr>
        <w:t xml:space="preserve"> of bio</w:t>
      </w:r>
      <w:r w:rsidR="00B423C1" w:rsidRPr="00FA3A6C">
        <w:rPr>
          <w:sz w:val="28"/>
          <w:szCs w:val="28"/>
          <w:lang w:eastAsia="uk-UA"/>
        </w:rPr>
        <w:t xml:space="preserve">chemical parameters </w:t>
      </w:r>
      <w:r w:rsidR="00834A57" w:rsidRPr="00FA3A6C">
        <w:rPr>
          <w:sz w:val="28"/>
          <w:szCs w:val="28"/>
          <w:lang w:eastAsia="uk-UA"/>
        </w:rPr>
        <w:t>associated</w:t>
      </w:r>
      <w:r w:rsidR="00B423C1" w:rsidRPr="00FA3A6C">
        <w:rPr>
          <w:sz w:val="28"/>
          <w:szCs w:val="28"/>
          <w:lang w:eastAsia="uk-UA"/>
        </w:rPr>
        <w:t xml:space="preserve"> with </w:t>
      </w:r>
      <w:r w:rsidRPr="00FA3A6C">
        <w:rPr>
          <w:sz w:val="28"/>
          <w:szCs w:val="28"/>
          <w:lang w:eastAsia="uk-UA"/>
        </w:rPr>
        <w:t>oxidative stress, biotransformation</w:t>
      </w:r>
      <w:r w:rsidR="00834A57" w:rsidRPr="00FA3A6C">
        <w:rPr>
          <w:sz w:val="28"/>
          <w:szCs w:val="28"/>
          <w:lang w:eastAsia="uk-UA"/>
        </w:rPr>
        <w:t xml:space="preserve"> </w:t>
      </w:r>
      <w:r w:rsidR="00B423C1" w:rsidRPr="00FA3A6C">
        <w:rPr>
          <w:sz w:val="28"/>
          <w:szCs w:val="28"/>
          <w:lang w:eastAsia="uk-UA"/>
        </w:rPr>
        <w:t>system</w:t>
      </w:r>
      <w:r w:rsidRPr="00FA3A6C">
        <w:rPr>
          <w:sz w:val="28"/>
          <w:szCs w:val="28"/>
          <w:lang w:eastAsia="uk-UA"/>
        </w:rPr>
        <w:t xml:space="preserve">, and metabolic </w:t>
      </w:r>
      <w:r w:rsidR="00B423C1" w:rsidRPr="00FA3A6C">
        <w:rPr>
          <w:sz w:val="28"/>
          <w:szCs w:val="28"/>
          <w:lang w:eastAsia="uk-UA"/>
        </w:rPr>
        <w:t>state</w:t>
      </w:r>
      <w:r w:rsidRPr="00FA3A6C">
        <w:rPr>
          <w:sz w:val="28"/>
          <w:szCs w:val="28"/>
          <w:lang w:eastAsia="uk-UA"/>
        </w:rPr>
        <w:t>. Additionally, the study will investigate the combined effects of chlorpromazine and glyphosate to better reflect the complex reality of multi-pollutant exposure in aquatic environments.</w:t>
      </w:r>
    </w:p>
    <w:p w14:paraId="4DD99964" w14:textId="3CC16BD6" w:rsidR="00515193" w:rsidRPr="00FA3A6C" w:rsidRDefault="00515193" w:rsidP="00AA16A1">
      <w:pPr>
        <w:spacing w:line="360" w:lineRule="auto"/>
        <w:ind w:firstLine="709"/>
        <w:jc w:val="both"/>
        <w:rPr>
          <w:sz w:val="28"/>
          <w:szCs w:val="28"/>
          <w:lang w:eastAsia="uk-UA"/>
        </w:rPr>
      </w:pPr>
      <w:r w:rsidRPr="00FA3A6C">
        <w:rPr>
          <w:sz w:val="28"/>
          <w:szCs w:val="28"/>
        </w:rPr>
        <w:br w:type="page"/>
      </w:r>
    </w:p>
    <w:p w14:paraId="12E97D12" w14:textId="49B7B25A" w:rsidR="00D16C8E" w:rsidRPr="00FA3A6C" w:rsidRDefault="003152E8" w:rsidP="00766054">
      <w:pPr>
        <w:widowControl w:val="0"/>
        <w:tabs>
          <w:tab w:val="left" w:leader="dot" w:pos="9356"/>
        </w:tabs>
        <w:spacing w:line="360" w:lineRule="auto"/>
        <w:ind w:right="-1"/>
        <w:jc w:val="center"/>
        <w:rPr>
          <w:b/>
          <w:sz w:val="28"/>
          <w:szCs w:val="28"/>
        </w:rPr>
      </w:pPr>
      <w:r w:rsidRPr="00FA3A6C">
        <w:rPr>
          <w:b/>
          <w:sz w:val="28"/>
          <w:szCs w:val="28"/>
        </w:rPr>
        <w:lastRenderedPageBreak/>
        <w:t>CHAPTER II. MATERIALS AND EXPERIMENTAL METHODS</w:t>
      </w:r>
    </w:p>
    <w:p w14:paraId="226FD396" w14:textId="724D8CA5" w:rsidR="005E47B4" w:rsidRPr="00FA3A6C" w:rsidRDefault="003152E8" w:rsidP="006147A0">
      <w:pPr>
        <w:pStyle w:val="a3"/>
        <w:widowControl w:val="0"/>
        <w:spacing w:after="0" w:line="360" w:lineRule="auto"/>
        <w:ind w:firstLine="709"/>
        <w:jc w:val="both"/>
        <w:rPr>
          <w:rFonts w:ascii="Times New Roman" w:hAnsi="Times New Roman"/>
          <w:b/>
          <w:sz w:val="28"/>
          <w:szCs w:val="28"/>
          <w:lang w:val="en-US"/>
        </w:rPr>
      </w:pPr>
      <w:r w:rsidRPr="00FA3A6C">
        <w:rPr>
          <w:rFonts w:ascii="Times New Roman" w:hAnsi="Times New Roman"/>
          <w:b/>
          <w:sz w:val="28"/>
          <w:szCs w:val="28"/>
          <w:lang w:val="en-US"/>
        </w:rPr>
        <w:t>2.1. Sampling and designing the experiment</w:t>
      </w:r>
    </w:p>
    <w:p w14:paraId="57F739A1" w14:textId="6ABBE015" w:rsidR="009C7EF4" w:rsidRPr="00FA3A6C" w:rsidRDefault="009C7EF4" w:rsidP="009C7EF4">
      <w:pPr>
        <w:tabs>
          <w:tab w:val="right" w:leader="dot" w:pos="9356"/>
        </w:tabs>
        <w:spacing w:line="360" w:lineRule="auto"/>
        <w:ind w:firstLine="709"/>
        <w:jc w:val="both"/>
        <w:rPr>
          <w:bCs/>
          <w:spacing w:val="6"/>
          <w:sz w:val="28"/>
          <w:szCs w:val="28"/>
        </w:rPr>
      </w:pPr>
      <w:r w:rsidRPr="00FA3A6C">
        <w:rPr>
          <w:bCs/>
          <w:spacing w:val="6"/>
          <w:sz w:val="28"/>
          <w:szCs w:val="28"/>
        </w:rPr>
        <w:t xml:space="preserve">As a model organism for bivalve mollusks of the Unionidae family, </w:t>
      </w:r>
      <w:r w:rsidRPr="00FA3A6C">
        <w:rPr>
          <w:bCs/>
          <w:i/>
          <w:spacing w:val="6"/>
          <w:sz w:val="28"/>
          <w:szCs w:val="28"/>
        </w:rPr>
        <w:t>Unio tumidus</w:t>
      </w:r>
      <w:r w:rsidRPr="00FA3A6C">
        <w:rPr>
          <w:bCs/>
          <w:spacing w:val="6"/>
          <w:sz w:val="28"/>
          <w:szCs w:val="28"/>
        </w:rPr>
        <w:t xml:space="preserve"> (Philipson, 1788) was chosen for the experimental study of the effects of pharmaceuticals in both single and combined exposures. Adult mollusks, aged 3-4 years, with a length of 7-8 cm and body weight of 50-60 g, were collected from a reference site suggested to be conditionally clean (a tributary of the Dniester River)</w:t>
      </w:r>
      <w:r w:rsidR="000A12FD" w:rsidRPr="00FA3A6C">
        <w:rPr>
          <w:bCs/>
          <w:spacing w:val="6"/>
          <w:sz w:val="28"/>
          <w:szCs w:val="28"/>
        </w:rPr>
        <w:t xml:space="preserve"> [</w:t>
      </w:r>
      <w:r w:rsidR="007802B7" w:rsidRPr="00FA3A6C">
        <w:rPr>
          <w:sz w:val="28"/>
          <w:szCs w:val="28"/>
        </w:rPr>
        <w:t>20</w:t>
      </w:r>
      <w:r w:rsidR="000A12FD" w:rsidRPr="00FA3A6C">
        <w:rPr>
          <w:sz w:val="28"/>
          <w:szCs w:val="28"/>
          <w:lang w:eastAsia="ko-KR"/>
        </w:rPr>
        <w:t xml:space="preserve">]. </w:t>
      </w:r>
      <w:r w:rsidRPr="00FA3A6C">
        <w:rPr>
          <w:bCs/>
          <w:spacing w:val="6"/>
          <w:sz w:val="28"/>
          <w:szCs w:val="28"/>
        </w:rPr>
        <w:t>All the essential conditions for transportation and pre-acclimatization have been fulfilled (Table 2.1.)</w:t>
      </w:r>
    </w:p>
    <w:p w14:paraId="0959DAD3" w14:textId="7A8F1E08" w:rsidR="009C7EF4" w:rsidRPr="00FA3A6C" w:rsidRDefault="009C7EF4" w:rsidP="009C7EF4">
      <w:pPr>
        <w:tabs>
          <w:tab w:val="right" w:leader="dot" w:pos="9356"/>
        </w:tabs>
        <w:spacing w:line="360" w:lineRule="auto"/>
        <w:ind w:firstLine="709"/>
        <w:jc w:val="both"/>
        <w:rPr>
          <w:bCs/>
          <w:spacing w:val="6"/>
          <w:sz w:val="28"/>
          <w:szCs w:val="28"/>
        </w:rPr>
      </w:pPr>
      <w:r w:rsidRPr="00FA3A6C">
        <w:rPr>
          <w:b/>
          <w:sz w:val="28"/>
          <w:szCs w:val="28"/>
        </w:rPr>
        <w:t>Table. 2.1. Laboratory conditions during the pre-acclimatization period following the transportation of mollusk individuals</w:t>
      </w:r>
    </w:p>
    <w:p w14:paraId="40C9D93E" w14:textId="380FFD31" w:rsidR="009C7EF4" w:rsidRPr="00FA3A6C" w:rsidRDefault="009C7EF4" w:rsidP="00FC2242">
      <w:pPr>
        <w:tabs>
          <w:tab w:val="right" w:leader="dot" w:pos="9356"/>
        </w:tabs>
        <w:spacing w:line="360" w:lineRule="auto"/>
        <w:jc w:val="center"/>
        <w:rPr>
          <w:i/>
          <w:iCs/>
          <w:sz w:val="28"/>
          <w:szCs w:val="28"/>
        </w:rPr>
      </w:pPr>
      <w:r w:rsidRPr="00FA3A6C">
        <w:rPr>
          <w:i/>
          <w:iCs/>
          <w:noProof/>
          <w:sz w:val="28"/>
          <w:szCs w:val="28"/>
          <w:lang w:val="uk-UA" w:eastAsia="uk-UA"/>
        </w:rPr>
        <w:drawing>
          <wp:inline distT="0" distB="0" distL="0" distR="0" wp14:anchorId="58710AC1" wp14:editId="03B672AC">
            <wp:extent cx="4572638" cy="283884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572638" cy="2838846"/>
                    </a:xfrm>
                    <a:prstGeom prst="rect">
                      <a:avLst/>
                    </a:prstGeom>
                  </pic:spPr>
                </pic:pic>
              </a:graphicData>
            </a:graphic>
          </wp:inline>
        </w:drawing>
      </w:r>
    </w:p>
    <w:p w14:paraId="6414D9BF" w14:textId="3B8675E7" w:rsidR="000335F3" w:rsidRPr="00FA3A6C" w:rsidRDefault="00A22D6E" w:rsidP="000335F3">
      <w:pPr>
        <w:pStyle w:val="a3"/>
        <w:widowControl w:val="0"/>
        <w:spacing w:after="0" w:line="360" w:lineRule="auto"/>
        <w:ind w:firstLine="709"/>
        <w:jc w:val="both"/>
        <w:rPr>
          <w:rFonts w:ascii="Times New Roman" w:hAnsi="Times New Roman"/>
          <w:iCs/>
          <w:sz w:val="28"/>
          <w:szCs w:val="28"/>
          <w:lang w:val="en-US"/>
        </w:rPr>
      </w:pPr>
      <w:r w:rsidRPr="00FA3A6C">
        <w:rPr>
          <w:rFonts w:ascii="Times New Roman" w:hAnsi="Times New Roman"/>
          <w:iCs/>
          <w:sz w:val="28"/>
          <w:szCs w:val="28"/>
          <w:lang w:val="en-US"/>
        </w:rPr>
        <w:t>In our experiment, we used nanomolar concentrations of the psychoactive drug chlorpromazine and the organophosphonate pesticide Roundup, which contains the active ingredient glyphosate, known for its metal-chelating properties. These were administered in bot</w:t>
      </w:r>
      <w:r w:rsidR="009F22B2" w:rsidRPr="00FA3A6C">
        <w:rPr>
          <w:rFonts w:ascii="Times New Roman" w:hAnsi="Times New Roman"/>
          <w:iCs/>
          <w:sz w:val="28"/>
          <w:szCs w:val="28"/>
          <w:lang w:val="en-US"/>
        </w:rPr>
        <w:t>h single and combined exposures</w:t>
      </w:r>
      <w:r w:rsidRPr="00FA3A6C">
        <w:rPr>
          <w:rFonts w:ascii="Times New Roman" w:hAnsi="Times New Roman"/>
          <w:iCs/>
          <w:sz w:val="28"/>
          <w:szCs w:val="28"/>
          <w:lang w:val="en-US"/>
        </w:rPr>
        <w:t>.</w:t>
      </w:r>
    </w:p>
    <w:p w14:paraId="50285A67" w14:textId="5F58599B" w:rsidR="000335F3" w:rsidRPr="00FA3A6C" w:rsidRDefault="000335F3" w:rsidP="000335F3">
      <w:pPr>
        <w:pStyle w:val="a3"/>
        <w:widowControl w:val="0"/>
        <w:spacing w:after="0" w:line="360" w:lineRule="auto"/>
        <w:ind w:firstLine="709"/>
        <w:jc w:val="both"/>
        <w:rPr>
          <w:rFonts w:ascii="Times New Roman" w:hAnsi="Times New Roman"/>
          <w:iCs/>
          <w:sz w:val="28"/>
          <w:szCs w:val="28"/>
          <w:lang w:val="en-US"/>
        </w:rPr>
      </w:pPr>
      <w:r w:rsidRPr="00FA3A6C">
        <w:rPr>
          <w:rFonts w:ascii="Times New Roman" w:hAnsi="Times New Roman"/>
          <w:iCs/>
          <w:sz w:val="28"/>
          <w:szCs w:val="28"/>
          <w:lang w:val="en-US"/>
        </w:rPr>
        <w:t xml:space="preserve">Drawing upon our previous research </w:t>
      </w:r>
      <w:r w:rsidR="00082AC3" w:rsidRPr="00FA3A6C">
        <w:rPr>
          <w:rFonts w:ascii="Times New Roman" w:hAnsi="Times New Roman"/>
          <w:iCs/>
          <w:sz w:val="28"/>
          <w:szCs w:val="28"/>
          <w:lang w:val="en-US"/>
        </w:rPr>
        <w:t>[</w:t>
      </w:r>
      <w:r w:rsidR="007802B7" w:rsidRPr="00FA3A6C">
        <w:rPr>
          <w:rFonts w:ascii="Times New Roman" w:hAnsi="Times New Roman"/>
          <w:iCs/>
          <w:sz w:val="28"/>
          <w:szCs w:val="28"/>
          <w:lang w:val="en-US"/>
        </w:rPr>
        <w:t>27, 28</w:t>
      </w:r>
      <w:r w:rsidR="00082AC3" w:rsidRPr="00FA3A6C">
        <w:rPr>
          <w:rFonts w:ascii="Times New Roman" w:hAnsi="Times New Roman"/>
          <w:iCs/>
          <w:sz w:val="28"/>
          <w:szCs w:val="28"/>
          <w:lang w:val="en-US"/>
        </w:rPr>
        <w:t>]</w:t>
      </w:r>
      <w:r w:rsidRPr="00FA3A6C">
        <w:rPr>
          <w:rFonts w:ascii="Times New Roman" w:hAnsi="Times New Roman"/>
          <w:iCs/>
          <w:sz w:val="28"/>
          <w:szCs w:val="28"/>
          <w:lang w:val="en-US"/>
        </w:rPr>
        <w:t xml:space="preserve"> and with the goal of simulating environmentally relevant impact levels, we selected a low concentration of Roundup at 17 µg/L, which equates to 36 nM. This concentration is approximately 0.2 times the Predicted No Effect Concentration (PNEC), an estimated threshold derived from long-term exposur</w:t>
      </w:r>
      <w:r w:rsidR="002F7B67" w:rsidRPr="00FA3A6C">
        <w:rPr>
          <w:rFonts w:ascii="Times New Roman" w:hAnsi="Times New Roman"/>
          <w:iCs/>
          <w:sz w:val="28"/>
          <w:szCs w:val="28"/>
          <w:lang w:val="en-US"/>
        </w:rPr>
        <w:t>e data across multiple species [</w:t>
      </w:r>
      <w:r w:rsidR="007802B7" w:rsidRPr="00FA3A6C">
        <w:rPr>
          <w:rFonts w:ascii="Times New Roman" w:hAnsi="Times New Roman"/>
          <w:sz w:val="28"/>
          <w:szCs w:val="28"/>
          <w:shd w:val="clear" w:color="auto" w:fill="FFFFFF"/>
          <w:lang w:val="en-US"/>
        </w:rPr>
        <w:t>38</w:t>
      </w:r>
      <w:r w:rsidR="002F7B67" w:rsidRPr="00FA3A6C">
        <w:rPr>
          <w:rFonts w:ascii="Times New Roman" w:hAnsi="Times New Roman"/>
          <w:iCs/>
          <w:sz w:val="28"/>
          <w:szCs w:val="28"/>
          <w:lang w:val="en-US"/>
        </w:rPr>
        <w:t>]</w:t>
      </w:r>
      <w:r w:rsidRPr="00FA3A6C">
        <w:rPr>
          <w:rFonts w:ascii="Times New Roman" w:hAnsi="Times New Roman"/>
          <w:iCs/>
          <w:sz w:val="28"/>
          <w:szCs w:val="28"/>
          <w:lang w:val="en-US"/>
        </w:rPr>
        <w:t xml:space="preserve">. For chlorpromazine, we </w:t>
      </w:r>
      <w:r w:rsidR="009F22B2" w:rsidRPr="00FA3A6C">
        <w:rPr>
          <w:rFonts w:ascii="Times New Roman" w:hAnsi="Times New Roman"/>
          <w:iCs/>
          <w:sz w:val="28"/>
          <w:szCs w:val="28"/>
          <w:lang w:val="en-US"/>
        </w:rPr>
        <w:t>chose</w:t>
      </w:r>
      <w:r w:rsidRPr="00FA3A6C">
        <w:rPr>
          <w:rFonts w:ascii="Times New Roman" w:hAnsi="Times New Roman"/>
          <w:iCs/>
          <w:sz w:val="28"/>
          <w:szCs w:val="28"/>
          <w:lang w:val="en-US"/>
        </w:rPr>
        <w:t xml:space="preserve"> a </w:t>
      </w:r>
      <w:r w:rsidRPr="00FA3A6C">
        <w:rPr>
          <w:rFonts w:ascii="Times New Roman" w:hAnsi="Times New Roman"/>
          <w:iCs/>
          <w:sz w:val="28"/>
          <w:szCs w:val="28"/>
          <w:lang w:val="en-US"/>
        </w:rPr>
        <w:lastRenderedPageBreak/>
        <w:t xml:space="preserve">concentration of 18 µg/L or 57 nM, a level previously shown to induce only minor physiological alterations in aquatic organisms </w:t>
      </w:r>
      <w:r w:rsidR="00082AC3" w:rsidRPr="00FA3A6C">
        <w:rPr>
          <w:rFonts w:ascii="Times New Roman" w:hAnsi="Times New Roman"/>
          <w:iCs/>
          <w:sz w:val="28"/>
          <w:szCs w:val="28"/>
          <w:lang w:val="en-US"/>
        </w:rPr>
        <w:t>[</w:t>
      </w:r>
      <w:r w:rsidR="007802B7" w:rsidRPr="00FA3A6C">
        <w:rPr>
          <w:rFonts w:ascii="Times New Roman" w:hAnsi="Times New Roman"/>
          <w:iCs/>
          <w:sz w:val="28"/>
          <w:szCs w:val="28"/>
          <w:lang w:val="en-US"/>
        </w:rPr>
        <w:t>45</w:t>
      </w:r>
      <w:r w:rsidR="00082AC3" w:rsidRPr="00FA3A6C">
        <w:rPr>
          <w:rFonts w:ascii="Times New Roman" w:hAnsi="Times New Roman"/>
          <w:iCs/>
          <w:sz w:val="28"/>
          <w:szCs w:val="28"/>
          <w:lang w:val="en-US"/>
        </w:rPr>
        <w:t>]</w:t>
      </w:r>
      <w:r w:rsidRPr="00FA3A6C">
        <w:rPr>
          <w:rFonts w:ascii="Times New Roman" w:hAnsi="Times New Roman"/>
          <w:iCs/>
          <w:sz w:val="28"/>
          <w:szCs w:val="28"/>
          <w:lang w:val="en-US"/>
        </w:rPr>
        <w:t xml:space="preserve">. </w:t>
      </w:r>
    </w:p>
    <w:p w14:paraId="068146DC" w14:textId="28EFC32B" w:rsidR="00007518" w:rsidRPr="00FA3A6C" w:rsidRDefault="00A22D6E" w:rsidP="000335F3">
      <w:pPr>
        <w:pStyle w:val="a3"/>
        <w:widowControl w:val="0"/>
        <w:spacing w:after="0" w:line="360" w:lineRule="auto"/>
        <w:ind w:firstLine="709"/>
        <w:jc w:val="both"/>
        <w:rPr>
          <w:rFonts w:ascii="Times New Roman" w:hAnsi="Times New Roman"/>
          <w:bCs/>
          <w:spacing w:val="6"/>
          <w:sz w:val="28"/>
          <w:szCs w:val="28"/>
          <w:lang w:val="en-US"/>
        </w:rPr>
      </w:pPr>
      <w:r w:rsidRPr="00FA3A6C">
        <w:rPr>
          <w:rFonts w:ascii="Times New Roman" w:hAnsi="Times New Roman"/>
          <w:iCs/>
          <w:sz w:val="28"/>
          <w:szCs w:val="28"/>
          <w:lang w:val="en-US"/>
        </w:rPr>
        <w:t xml:space="preserve">To achieve this, we divided the specimens into </w:t>
      </w:r>
      <w:r w:rsidR="009F22B2" w:rsidRPr="00FA3A6C">
        <w:rPr>
          <w:rFonts w:ascii="Times New Roman" w:hAnsi="Times New Roman"/>
          <w:iCs/>
          <w:sz w:val="28"/>
          <w:szCs w:val="28"/>
          <w:lang w:val="en-US"/>
        </w:rPr>
        <w:t>four</w:t>
      </w:r>
      <w:r w:rsidRPr="00FA3A6C">
        <w:rPr>
          <w:rFonts w:ascii="Times New Roman" w:hAnsi="Times New Roman"/>
          <w:iCs/>
          <w:sz w:val="28"/>
          <w:szCs w:val="28"/>
          <w:lang w:val="en-US"/>
        </w:rPr>
        <w:t xml:space="preserve"> groups. </w:t>
      </w:r>
      <w:r w:rsidR="000335F3" w:rsidRPr="00FA3A6C">
        <w:rPr>
          <w:rFonts w:ascii="Times New Roman" w:hAnsi="Times New Roman"/>
          <w:iCs/>
          <w:sz w:val="28"/>
          <w:szCs w:val="28"/>
          <w:lang w:val="en-US"/>
        </w:rPr>
        <w:t xml:space="preserve">The exposure period of 14 days and </w:t>
      </w:r>
      <w:r w:rsidR="009F22B2" w:rsidRPr="00FA3A6C">
        <w:rPr>
          <w:rFonts w:ascii="Times New Roman" w:hAnsi="Times New Roman"/>
          <w:iCs/>
          <w:sz w:val="28"/>
          <w:szCs w:val="28"/>
          <w:lang w:val="en-US"/>
        </w:rPr>
        <w:t>tested temperature (</w:t>
      </w:r>
      <w:r w:rsidR="000335F3" w:rsidRPr="00FA3A6C">
        <w:rPr>
          <w:rFonts w:ascii="Times New Roman" w:hAnsi="Times New Roman"/>
          <w:iCs/>
          <w:sz w:val="28"/>
          <w:szCs w:val="28"/>
          <w:lang w:val="en-US"/>
        </w:rPr>
        <w:t>18°C</w:t>
      </w:r>
      <w:r w:rsidR="009F22B2" w:rsidRPr="00FA3A6C">
        <w:rPr>
          <w:rFonts w:ascii="Times New Roman" w:hAnsi="Times New Roman"/>
          <w:iCs/>
          <w:sz w:val="28"/>
          <w:szCs w:val="28"/>
          <w:lang w:val="en-US"/>
        </w:rPr>
        <w:t>)</w:t>
      </w:r>
      <w:r w:rsidR="000335F3" w:rsidRPr="00FA3A6C">
        <w:rPr>
          <w:rFonts w:ascii="Times New Roman" w:hAnsi="Times New Roman"/>
          <w:iCs/>
          <w:sz w:val="28"/>
          <w:szCs w:val="28"/>
          <w:lang w:val="en-US"/>
        </w:rPr>
        <w:t xml:space="preserve"> were informed by our prior work </w:t>
      </w:r>
      <w:r w:rsidR="00082AC3" w:rsidRPr="00FA3A6C">
        <w:rPr>
          <w:rFonts w:ascii="Times New Roman" w:hAnsi="Times New Roman"/>
          <w:iCs/>
          <w:sz w:val="28"/>
          <w:szCs w:val="28"/>
          <w:lang w:val="en-US"/>
        </w:rPr>
        <w:t>[</w:t>
      </w:r>
      <w:r w:rsidR="007802B7" w:rsidRPr="00FA3A6C">
        <w:rPr>
          <w:rFonts w:ascii="Times New Roman" w:hAnsi="Times New Roman"/>
          <w:iCs/>
          <w:sz w:val="28"/>
          <w:szCs w:val="28"/>
          <w:lang w:val="en-US"/>
        </w:rPr>
        <w:t>21</w:t>
      </w:r>
      <w:r w:rsidR="00082AC3" w:rsidRPr="00FA3A6C">
        <w:rPr>
          <w:rFonts w:ascii="Times New Roman" w:hAnsi="Times New Roman"/>
          <w:iCs/>
          <w:sz w:val="28"/>
          <w:szCs w:val="28"/>
          <w:lang w:val="en-US"/>
        </w:rPr>
        <w:t>]</w:t>
      </w:r>
      <w:r w:rsidR="000335F3" w:rsidRPr="00FA3A6C">
        <w:rPr>
          <w:rFonts w:ascii="Times New Roman" w:hAnsi="Times New Roman"/>
          <w:iCs/>
          <w:sz w:val="28"/>
          <w:szCs w:val="28"/>
          <w:lang w:val="en-US"/>
        </w:rPr>
        <w:t xml:space="preserve">. </w:t>
      </w:r>
      <w:r w:rsidR="00E05120" w:rsidRPr="00FA3A6C">
        <w:rPr>
          <w:rFonts w:ascii="Times New Roman" w:hAnsi="Times New Roman"/>
          <w:iCs/>
          <w:sz w:val="28"/>
          <w:szCs w:val="28"/>
          <w:lang w:val="en-US"/>
        </w:rPr>
        <w:t xml:space="preserve">This temperature is also considered typical of water temperatures in Europe, particularly in Ukraine, ranging from 17°C to 28°C during the sampling period </w:t>
      </w:r>
      <w:r w:rsidRPr="00FA3A6C">
        <w:rPr>
          <w:rFonts w:ascii="Times New Roman" w:hAnsi="Times New Roman"/>
          <w:bCs/>
          <w:spacing w:val="6"/>
          <w:sz w:val="28"/>
          <w:szCs w:val="28"/>
          <w:lang w:val="en-US"/>
        </w:rPr>
        <w:t>[</w:t>
      </w:r>
      <w:r w:rsidR="007802B7" w:rsidRPr="00FA3A6C">
        <w:rPr>
          <w:rFonts w:ascii="Times New Roman" w:hAnsi="Times New Roman"/>
          <w:bCs/>
          <w:spacing w:val="6"/>
          <w:sz w:val="28"/>
          <w:szCs w:val="28"/>
          <w:lang w:val="en-US"/>
        </w:rPr>
        <w:t>60</w:t>
      </w:r>
      <w:r w:rsidRPr="00FA3A6C">
        <w:rPr>
          <w:rFonts w:ascii="Times New Roman" w:hAnsi="Times New Roman"/>
          <w:bCs/>
          <w:spacing w:val="6"/>
          <w:sz w:val="28"/>
          <w:szCs w:val="28"/>
          <w:lang w:val="en-US"/>
        </w:rPr>
        <w:t>]</w:t>
      </w:r>
      <w:r w:rsidR="00E05120" w:rsidRPr="00FA3A6C">
        <w:rPr>
          <w:rFonts w:ascii="Times New Roman" w:hAnsi="Times New Roman"/>
          <w:bCs/>
          <w:spacing w:val="6"/>
          <w:sz w:val="28"/>
          <w:szCs w:val="28"/>
          <w:lang w:val="en-US"/>
        </w:rPr>
        <w:t>.</w:t>
      </w:r>
    </w:p>
    <w:p w14:paraId="7ECDDE41" w14:textId="5423159A" w:rsidR="00FC2242" w:rsidRPr="00FA3A6C" w:rsidRDefault="00FC2242" w:rsidP="00FC2242">
      <w:pPr>
        <w:spacing w:line="360" w:lineRule="auto"/>
        <w:ind w:firstLine="709"/>
        <w:contextualSpacing/>
        <w:jc w:val="both"/>
        <w:rPr>
          <w:b/>
          <w:sz w:val="28"/>
          <w:szCs w:val="28"/>
        </w:rPr>
      </w:pPr>
      <w:r w:rsidRPr="00FA3A6C">
        <w:rPr>
          <w:b/>
          <w:sz w:val="28"/>
          <w:szCs w:val="28"/>
        </w:rPr>
        <w:t>Table 2.2. Experimental design: modeling the subchronic effects of c</w:t>
      </w:r>
      <w:r w:rsidR="00177239" w:rsidRPr="00FA3A6C">
        <w:rPr>
          <w:b/>
          <w:sz w:val="28"/>
          <w:szCs w:val="28"/>
        </w:rPr>
        <w:t>hlor</w:t>
      </w:r>
      <w:r w:rsidRPr="00FA3A6C">
        <w:rPr>
          <w:b/>
          <w:sz w:val="28"/>
          <w:szCs w:val="28"/>
        </w:rPr>
        <w:t>promazine and glyphosate</w:t>
      </w:r>
    </w:p>
    <w:p w14:paraId="72FEB120" w14:textId="09A2C8DD" w:rsidR="009C7EF4" w:rsidRPr="00FA3A6C" w:rsidRDefault="009F22B2" w:rsidP="00FC2242">
      <w:pPr>
        <w:pStyle w:val="a3"/>
        <w:widowControl w:val="0"/>
        <w:spacing w:after="0" w:line="360" w:lineRule="auto"/>
        <w:ind w:firstLine="0"/>
        <w:jc w:val="center"/>
        <w:rPr>
          <w:rFonts w:ascii="Times New Roman" w:hAnsi="Times New Roman"/>
          <w:i/>
          <w:iCs/>
          <w:sz w:val="28"/>
          <w:szCs w:val="28"/>
          <w:lang w:val="en-US"/>
        </w:rPr>
      </w:pPr>
      <w:r w:rsidRPr="00FA3A6C">
        <w:rPr>
          <w:rFonts w:ascii="Times New Roman" w:hAnsi="Times New Roman"/>
          <w:i/>
          <w:iCs/>
          <w:noProof/>
          <w:sz w:val="28"/>
          <w:szCs w:val="28"/>
        </w:rPr>
        <w:drawing>
          <wp:inline distT="0" distB="0" distL="0" distR="0" wp14:anchorId="45008753" wp14:editId="3F2EA780">
            <wp:extent cx="5734049" cy="3505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t="3359" b="1550"/>
                    <a:stretch/>
                  </pic:blipFill>
                  <pic:spPr bwMode="auto">
                    <a:xfrm>
                      <a:off x="0" y="0"/>
                      <a:ext cx="5734851" cy="3505690"/>
                    </a:xfrm>
                    <a:prstGeom prst="rect">
                      <a:avLst/>
                    </a:prstGeom>
                    <a:ln>
                      <a:noFill/>
                    </a:ln>
                    <a:extLst>
                      <a:ext uri="{53640926-AAD7-44D8-BBD7-CCE9431645EC}">
                        <a14:shadowObscured xmlns:a14="http://schemas.microsoft.com/office/drawing/2010/main"/>
                      </a:ext>
                    </a:extLst>
                  </pic:spPr>
                </pic:pic>
              </a:graphicData>
            </a:graphic>
          </wp:inline>
        </w:drawing>
      </w:r>
    </w:p>
    <w:p w14:paraId="666DC979" w14:textId="366C5483" w:rsidR="00706EE3" w:rsidRPr="00FA3A6C" w:rsidRDefault="00706EE3" w:rsidP="00280559">
      <w:pPr>
        <w:spacing w:line="360" w:lineRule="auto"/>
        <w:ind w:firstLine="709"/>
        <w:jc w:val="both"/>
        <w:rPr>
          <w:sz w:val="28"/>
          <w:szCs w:val="28"/>
        </w:rPr>
      </w:pPr>
      <w:r w:rsidRPr="00FA3A6C">
        <w:rPr>
          <w:sz w:val="28"/>
          <w:szCs w:val="28"/>
        </w:rPr>
        <w:t xml:space="preserve">The experimental water and chemicals were changed every two days, and no </w:t>
      </w:r>
      <w:r w:rsidR="009F22B2" w:rsidRPr="00FA3A6C">
        <w:rPr>
          <w:sz w:val="28"/>
          <w:szCs w:val="28"/>
        </w:rPr>
        <w:t>species mortality</w:t>
      </w:r>
      <w:r w:rsidRPr="00FA3A6C">
        <w:rPr>
          <w:sz w:val="28"/>
          <w:szCs w:val="28"/>
        </w:rPr>
        <w:t xml:space="preserve"> during the exposures. For most biochemical analyses, digestive glands from molluscs </w:t>
      </w:r>
      <w:r w:rsidR="00402F2D" w:rsidRPr="00FA3A6C">
        <w:rPr>
          <w:sz w:val="28"/>
          <w:szCs w:val="28"/>
        </w:rPr>
        <w:t xml:space="preserve">(n=8) </w:t>
      </w:r>
      <w:r w:rsidRPr="00FA3A6C">
        <w:rPr>
          <w:sz w:val="28"/>
          <w:szCs w:val="28"/>
        </w:rPr>
        <w:t xml:space="preserve">per group were prepared separately. However, for </w:t>
      </w:r>
      <w:r w:rsidR="004A78F9" w:rsidRPr="00FA3A6C">
        <w:rPr>
          <w:sz w:val="28"/>
          <w:szCs w:val="28"/>
        </w:rPr>
        <w:t>metal analysis</w:t>
      </w:r>
      <w:r w:rsidR="00402F2D" w:rsidRPr="00FA3A6C">
        <w:rPr>
          <w:sz w:val="28"/>
          <w:szCs w:val="28"/>
        </w:rPr>
        <w:t xml:space="preserve"> tissues from specimens (n=5)</w:t>
      </w:r>
      <w:r w:rsidRPr="00FA3A6C">
        <w:rPr>
          <w:sz w:val="28"/>
          <w:szCs w:val="28"/>
        </w:rPr>
        <w:t xml:space="preserve"> in </w:t>
      </w:r>
      <w:r w:rsidR="00402F2D" w:rsidRPr="00FA3A6C">
        <w:rPr>
          <w:sz w:val="28"/>
          <w:szCs w:val="28"/>
        </w:rPr>
        <w:t>each</w:t>
      </w:r>
      <w:r w:rsidRPr="00FA3A6C">
        <w:rPr>
          <w:sz w:val="28"/>
          <w:szCs w:val="28"/>
        </w:rPr>
        <w:t xml:space="preserve"> exposed groups were pooled. </w:t>
      </w:r>
      <w:r w:rsidR="003959CE" w:rsidRPr="00FA3A6C">
        <w:rPr>
          <w:sz w:val="28"/>
          <w:szCs w:val="28"/>
        </w:rPr>
        <w:t xml:space="preserve">Following collection, the mollusc specimens were dissected on ice and subsequently rapidly frozen to a temperature range of -35 to -40°C until the time of analysis. </w:t>
      </w:r>
      <w:r w:rsidRPr="00FA3A6C">
        <w:rPr>
          <w:sz w:val="28"/>
          <w:szCs w:val="28"/>
        </w:rPr>
        <w:t>We received frozen digestive gland samples and pooled eluates of</w:t>
      </w:r>
      <w:r w:rsidR="003959CE" w:rsidRPr="00FA3A6C">
        <w:rPr>
          <w:sz w:val="28"/>
          <w:szCs w:val="28"/>
        </w:rPr>
        <w:t xml:space="preserve"> extracted metallo</w:t>
      </w:r>
      <w:r w:rsidRPr="00FA3A6C">
        <w:rPr>
          <w:sz w:val="28"/>
          <w:szCs w:val="28"/>
        </w:rPr>
        <w:t xml:space="preserve">proteins </w:t>
      </w:r>
      <w:r w:rsidR="003959CE" w:rsidRPr="00FA3A6C">
        <w:rPr>
          <w:sz w:val="28"/>
          <w:szCs w:val="28"/>
        </w:rPr>
        <w:t>after gel-exclusion chromatography</w:t>
      </w:r>
      <w:r w:rsidRPr="00FA3A6C">
        <w:rPr>
          <w:sz w:val="28"/>
          <w:szCs w:val="28"/>
        </w:rPr>
        <w:t xml:space="preserve"> for each group from Prof. Stolyar O.B.'s lab at Ternopil Volodymyr Hnatiuk National Pedagogical University for our biochemical experiment.</w:t>
      </w:r>
      <w:r w:rsidR="00402F2D" w:rsidRPr="00FA3A6C">
        <w:rPr>
          <w:sz w:val="28"/>
          <w:szCs w:val="28"/>
        </w:rPr>
        <w:t xml:space="preserve"> </w:t>
      </w:r>
    </w:p>
    <w:p w14:paraId="792F627F" w14:textId="77777777" w:rsidR="00487C4B" w:rsidRPr="00FA3A6C" w:rsidRDefault="00487C4B" w:rsidP="00CC74D7">
      <w:pPr>
        <w:widowControl w:val="0"/>
        <w:autoSpaceDE w:val="0"/>
        <w:autoSpaceDN w:val="0"/>
        <w:adjustRightInd w:val="0"/>
        <w:spacing w:line="360" w:lineRule="auto"/>
        <w:ind w:firstLine="709"/>
        <w:jc w:val="both"/>
        <w:rPr>
          <w:b/>
          <w:i/>
          <w:sz w:val="28"/>
          <w:szCs w:val="28"/>
        </w:rPr>
      </w:pPr>
    </w:p>
    <w:p w14:paraId="29E29EBF" w14:textId="2DEF3606" w:rsidR="00F771F7" w:rsidRPr="00FA3A6C" w:rsidRDefault="00CC74D7" w:rsidP="00CC74D7">
      <w:pPr>
        <w:widowControl w:val="0"/>
        <w:autoSpaceDE w:val="0"/>
        <w:autoSpaceDN w:val="0"/>
        <w:adjustRightInd w:val="0"/>
        <w:spacing w:line="360" w:lineRule="auto"/>
        <w:ind w:firstLine="709"/>
        <w:jc w:val="both"/>
        <w:rPr>
          <w:b/>
          <w:i/>
          <w:sz w:val="28"/>
          <w:szCs w:val="28"/>
        </w:rPr>
      </w:pPr>
      <w:r w:rsidRPr="00FA3A6C">
        <w:rPr>
          <w:b/>
          <w:i/>
          <w:sz w:val="28"/>
          <w:szCs w:val="28"/>
        </w:rPr>
        <w:lastRenderedPageBreak/>
        <w:t xml:space="preserve">2.2. </w:t>
      </w:r>
      <w:r w:rsidR="00361A48" w:rsidRPr="00FA3A6C">
        <w:rPr>
          <w:b/>
          <w:i/>
          <w:sz w:val="28"/>
          <w:szCs w:val="28"/>
        </w:rPr>
        <w:t xml:space="preserve">Assays for </w:t>
      </w:r>
      <w:r w:rsidRPr="00FA3A6C">
        <w:rPr>
          <w:b/>
          <w:i/>
          <w:sz w:val="28"/>
          <w:szCs w:val="28"/>
        </w:rPr>
        <w:t xml:space="preserve">thiol compounds: </w:t>
      </w:r>
      <w:r w:rsidR="00361A48" w:rsidRPr="00FA3A6C">
        <w:rPr>
          <w:b/>
          <w:i/>
          <w:sz w:val="28"/>
          <w:szCs w:val="28"/>
        </w:rPr>
        <w:t>metal</w:t>
      </w:r>
      <w:r w:rsidR="003757B5" w:rsidRPr="00FA3A6C">
        <w:rPr>
          <w:b/>
          <w:i/>
          <w:sz w:val="28"/>
          <w:szCs w:val="28"/>
        </w:rPr>
        <w:t>l</w:t>
      </w:r>
      <w:r w:rsidR="00361A48" w:rsidRPr="00FA3A6C">
        <w:rPr>
          <w:b/>
          <w:i/>
          <w:sz w:val="28"/>
          <w:szCs w:val="28"/>
        </w:rPr>
        <w:t>othionein and glutathione</w:t>
      </w:r>
    </w:p>
    <w:p w14:paraId="5568815E" w14:textId="7248FCBC" w:rsidR="00CC74D7" w:rsidRPr="00FA3A6C" w:rsidRDefault="00625DBD" w:rsidP="00C9376A">
      <w:pPr>
        <w:pStyle w:val="a3"/>
        <w:tabs>
          <w:tab w:val="left" w:pos="142"/>
        </w:tabs>
        <w:spacing w:after="0" w:line="360" w:lineRule="auto"/>
        <w:ind w:firstLine="709"/>
        <w:jc w:val="both"/>
        <w:rPr>
          <w:rFonts w:ascii="Times New Roman" w:hAnsi="Times New Roman"/>
          <w:sz w:val="28"/>
          <w:szCs w:val="28"/>
          <w:lang w:val="en-US"/>
        </w:rPr>
      </w:pPr>
      <w:r w:rsidRPr="00FA3A6C">
        <w:rPr>
          <w:rFonts w:ascii="Times New Roman" w:hAnsi="Times New Roman"/>
          <w:sz w:val="28"/>
          <w:szCs w:val="28"/>
          <w:lang w:val="en-US"/>
        </w:rPr>
        <w:t>The total concentration of metallothioneins (MTs) was estimated by measuring thiol levels using the 2-nitrobenzoic acid derivates (DTNB) reduction method, as described by Viarengo et al. (1997)</w:t>
      </w:r>
      <w:r w:rsidR="007802B7" w:rsidRPr="00FA3A6C">
        <w:rPr>
          <w:rFonts w:ascii="Times New Roman" w:hAnsi="Times New Roman"/>
          <w:sz w:val="28"/>
          <w:szCs w:val="28"/>
          <w:lang w:val="en-US"/>
        </w:rPr>
        <w:t xml:space="preserve"> [58]</w:t>
      </w:r>
      <w:r w:rsidRPr="00FA3A6C">
        <w:rPr>
          <w:rFonts w:ascii="Times New Roman" w:hAnsi="Times New Roman"/>
          <w:sz w:val="28"/>
          <w:szCs w:val="28"/>
          <w:lang w:val="en-US"/>
        </w:rPr>
        <w:t xml:space="preserve">. The level </w:t>
      </w:r>
      <w:r w:rsidR="00CC74D7" w:rsidRPr="00FA3A6C">
        <w:rPr>
          <w:rFonts w:ascii="Times New Roman" w:hAnsi="Times New Roman"/>
          <w:sz w:val="28"/>
          <w:szCs w:val="28"/>
          <w:lang w:val="en-US"/>
        </w:rPr>
        <w:t xml:space="preserve">of MT is calculated assuming the relationship: 1 mol MTs = 20 mol GSH and expressed as </w:t>
      </w:r>
      <w:r w:rsidR="00CC74D7" w:rsidRPr="00FA3A6C">
        <w:rPr>
          <w:rFonts w:ascii="Times New Roman" w:hAnsi="Times New Roman"/>
          <w:sz w:val="28"/>
          <w:szCs w:val="28"/>
          <w:lang w:val="en-US"/>
        </w:rPr>
        <w:sym w:font="Symbol" w:char="F06D"/>
      </w:r>
      <w:r w:rsidR="00CC74D7" w:rsidRPr="00FA3A6C">
        <w:rPr>
          <w:rFonts w:ascii="Times New Roman" w:hAnsi="Times New Roman"/>
          <w:sz w:val="28"/>
          <w:szCs w:val="28"/>
          <w:lang w:val="en-US"/>
        </w:rPr>
        <w:t xml:space="preserve">g of MTs per </w:t>
      </w:r>
      <w:r w:rsidR="00834A57" w:rsidRPr="00FA3A6C">
        <w:rPr>
          <w:rFonts w:ascii="Times New Roman" w:hAnsi="Times New Roman"/>
          <w:sz w:val="28"/>
          <w:szCs w:val="28"/>
          <w:lang w:val="en-US"/>
        </w:rPr>
        <w:t xml:space="preserve">g of wet tissue mass according </w:t>
      </w:r>
      <w:r w:rsidR="00CC74D7" w:rsidRPr="00FA3A6C">
        <w:rPr>
          <w:rFonts w:ascii="Times New Roman" w:hAnsi="Times New Roman"/>
          <w:sz w:val="28"/>
          <w:szCs w:val="28"/>
          <w:lang w:val="en-US"/>
        </w:rPr>
        <w:t>to the protocol:</w:t>
      </w:r>
    </w:p>
    <w:p w14:paraId="3C65003F" w14:textId="154CC145" w:rsidR="001E1A4F"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 xml:space="preserve">Digestive gland (300 mg) was ground in cold homogenizing buffer (1:3 v/v) with β-mercaptoethanol and phenylmethylsulfonyl fluoride. </w:t>
      </w:r>
    </w:p>
    <w:p w14:paraId="4AFDDE6B" w14:textId="77777777" w:rsidR="004F0141"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 xml:space="preserve">After centrifuging at 16,000 g </w:t>
      </w:r>
      <w:r w:rsidR="004F0141" w:rsidRPr="00FA3A6C">
        <w:rPr>
          <w:sz w:val="28"/>
          <w:szCs w:val="28"/>
        </w:rPr>
        <w:t>for 60 min</w:t>
      </w:r>
      <w:r w:rsidRPr="00FA3A6C">
        <w:rPr>
          <w:sz w:val="28"/>
          <w:szCs w:val="28"/>
        </w:rPr>
        <w:t xml:space="preserve">, the supernatant was </w:t>
      </w:r>
      <w:r w:rsidR="004F0141" w:rsidRPr="00FA3A6C">
        <w:rPr>
          <w:sz w:val="28"/>
          <w:szCs w:val="28"/>
        </w:rPr>
        <w:t>mixed with ethanol/</w:t>
      </w:r>
      <w:r w:rsidRPr="00FA3A6C">
        <w:rPr>
          <w:sz w:val="28"/>
          <w:szCs w:val="28"/>
        </w:rPr>
        <w:t>chloroform</w:t>
      </w:r>
      <w:r w:rsidR="004F0141" w:rsidRPr="00FA3A6C">
        <w:rPr>
          <w:sz w:val="28"/>
          <w:szCs w:val="28"/>
        </w:rPr>
        <w:t xml:space="preserve"> mixture and centrifuged again </w:t>
      </w:r>
      <w:r w:rsidRPr="00FA3A6C">
        <w:rPr>
          <w:sz w:val="28"/>
          <w:szCs w:val="28"/>
        </w:rPr>
        <w:t xml:space="preserve">at 6,000 g for 12 minutes. </w:t>
      </w:r>
    </w:p>
    <w:p w14:paraId="0B985232" w14:textId="084A89B0" w:rsidR="001E1A4F"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Ethanol (3 ml) was added to the supernatant, and sampl</w:t>
      </w:r>
      <w:r w:rsidR="004F0141" w:rsidRPr="00FA3A6C">
        <w:rPr>
          <w:sz w:val="28"/>
          <w:szCs w:val="28"/>
        </w:rPr>
        <w:t>es were frozen for 1 hour. Then</w:t>
      </w:r>
      <w:r w:rsidRPr="00FA3A6C">
        <w:rPr>
          <w:sz w:val="28"/>
          <w:szCs w:val="28"/>
        </w:rPr>
        <w:t xml:space="preserve"> </w:t>
      </w:r>
      <w:r w:rsidRPr="00FA3A6C">
        <w:rPr>
          <w:bCs/>
          <w:sz w:val="28"/>
          <w:szCs w:val="28"/>
        </w:rPr>
        <w:t>0.2 M phosphate buffer, рН 8.0</w:t>
      </w:r>
      <w:r w:rsidRPr="00FA3A6C">
        <w:rPr>
          <w:sz w:val="28"/>
          <w:szCs w:val="28"/>
        </w:rPr>
        <w:t xml:space="preserve"> was added to the test tubes and centrifuged at 6,000 g for 12 minutes. </w:t>
      </w:r>
    </w:p>
    <w:p w14:paraId="6D95F8F1" w14:textId="2A2E5B1C" w:rsidR="001E1A4F"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 xml:space="preserve">Washing buffer (at –20°C).was made and stored at –20°C. </w:t>
      </w:r>
    </w:p>
    <w:p w14:paraId="0CD450BB" w14:textId="39295020" w:rsidR="001E1A4F"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The pellet was washed twice with washing buffer contain</w:t>
      </w:r>
      <w:r w:rsidR="00834A57" w:rsidRPr="00FA3A6C">
        <w:rPr>
          <w:sz w:val="28"/>
          <w:szCs w:val="28"/>
        </w:rPr>
        <w:t>in</w:t>
      </w:r>
      <w:r w:rsidRPr="00FA3A6C">
        <w:rPr>
          <w:sz w:val="28"/>
          <w:szCs w:val="28"/>
        </w:rPr>
        <w:t xml:space="preserve">g chloroform, tris-sucrose solution with absolute ethanol. Centrifugation occurred at 6,000 g for 12 minutes. </w:t>
      </w:r>
    </w:p>
    <w:p w14:paraId="447D3700" w14:textId="77777777" w:rsidR="00153E2E"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Each pellet was dissolved in Tris-EDTA buffer and 0.43 mM DTNB solution was added.</w:t>
      </w:r>
    </w:p>
    <w:p w14:paraId="4870ABCC" w14:textId="12B3CED9" w:rsidR="00086F89" w:rsidRPr="00FA3A6C" w:rsidRDefault="001E1A4F" w:rsidP="00C9376A">
      <w:pPr>
        <w:pStyle w:val="a7"/>
        <w:numPr>
          <w:ilvl w:val="0"/>
          <w:numId w:val="10"/>
        </w:numPr>
        <w:tabs>
          <w:tab w:val="left" w:pos="142"/>
        </w:tabs>
        <w:spacing w:line="360" w:lineRule="auto"/>
        <w:ind w:left="0" w:firstLine="709"/>
        <w:jc w:val="both"/>
        <w:rPr>
          <w:sz w:val="28"/>
          <w:szCs w:val="28"/>
        </w:rPr>
      </w:pPr>
      <w:r w:rsidRPr="00FA3A6C">
        <w:rPr>
          <w:sz w:val="28"/>
          <w:szCs w:val="28"/>
        </w:rPr>
        <w:t xml:space="preserve">A spectrometer/plate reader was set up to read absorbance at 412 nm. </w:t>
      </w:r>
    </w:p>
    <w:p w14:paraId="5B4AA7BA" w14:textId="35E5C475" w:rsidR="00C9376A" w:rsidRPr="00FA3A6C" w:rsidRDefault="00C9376A" w:rsidP="00C9376A">
      <w:pPr>
        <w:tabs>
          <w:tab w:val="left" w:pos="142"/>
        </w:tabs>
        <w:spacing w:line="360" w:lineRule="auto"/>
        <w:ind w:firstLine="709"/>
        <w:jc w:val="both"/>
        <w:rPr>
          <w:sz w:val="28"/>
          <w:szCs w:val="28"/>
        </w:rPr>
      </w:pPr>
      <w:r w:rsidRPr="00FA3A6C">
        <w:rPr>
          <w:sz w:val="28"/>
          <w:szCs w:val="28"/>
        </w:rPr>
        <w:t xml:space="preserve">Zinc concentration within metallothioneins (Zn-MT) was determined by first isolating these thermostable proteins with modifications </w:t>
      </w:r>
      <w:r w:rsidR="00082AC3" w:rsidRPr="00FA3A6C">
        <w:rPr>
          <w:sz w:val="28"/>
          <w:szCs w:val="28"/>
        </w:rPr>
        <w:t>[</w:t>
      </w:r>
      <w:r w:rsidR="007802B7" w:rsidRPr="00FA3A6C">
        <w:rPr>
          <w:sz w:val="28"/>
          <w:szCs w:val="28"/>
        </w:rPr>
        <w:t>50</w:t>
      </w:r>
      <w:r w:rsidR="00082AC3" w:rsidRPr="00FA3A6C">
        <w:rPr>
          <w:sz w:val="28"/>
          <w:szCs w:val="28"/>
        </w:rPr>
        <w:t>]</w:t>
      </w:r>
      <w:r w:rsidRPr="00FA3A6C">
        <w:rPr>
          <w:sz w:val="28"/>
          <w:szCs w:val="28"/>
        </w:rPr>
        <w:t>. This involved homogenizing samples in 0.01 M Tris-HCl buffer (pH 8.0) with 0.01 M β-mercaptoethanol and 0.1 mM PMSF, followed by obtaining the supernatant. Metallothionein-enriched fractions were then separated from this supernatant using Sephadex G-50 gel-exclusion chromatography. Fractions exhibiting a low molecular weight (approximately 7 kDa), significant absorbance at 254 nm, and a high D254/D280 ratio were considered to contain metallothioneins and were pooled (totaling 10 mL) for the zinc analysis.</w:t>
      </w:r>
    </w:p>
    <w:p w14:paraId="5A115FFD" w14:textId="27E9F2B6" w:rsidR="00C9376A" w:rsidRPr="00FA3A6C" w:rsidRDefault="00C9376A" w:rsidP="00C9376A">
      <w:pPr>
        <w:tabs>
          <w:tab w:val="left" w:pos="142"/>
        </w:tabs>
        <w:spacing w:line="360" w:lineRule="auto"/>
        <w:ind w:firstLine="709"/>
        <w:jc w:val="both"/>
        <w:rPr>
          <w:sz w:val="28"/>
          <w:szCs w:val="28"/>
        </w:rPr>
      </w:pPr>
      <w:r w:rsidRPr="00FA3A6C">
        <w:rPr>
          <w:sz w:val="28"/>
          <w:szCs w:val="28"/>
        </w:rPr>
        <w:lastRenderedPageBreak/>
        <w:t>Then zinc levels in digestive gland tissue (Zn-t</w:t>
      </w:r>
      <w:r w:rsidR="00625DBD" w:rsidRPr="00FA3A6C">
        <w:rPr>
          <w:sz w:val="28"/>
          <w:szCs w:val="28"/>
        </w:rPr>
        <w:t>, detection limit was 0.1 µg·g</w:t>
      </w:r>
      <w:r w:rsidR="00625DBD" w:rsidRPr="00FA3A6C">
        <w:rPr>
          <w:sz w:val="28"/>
          <w:szCs w:val="28"/>
          <w:vertAlign w:val="superscript"/>
        </w:rPr>
        <w:t xml:space="preserve">–1 </w:t>
      </w:r>
      <w:r w:rsidR="00625DBD" w:rsidRPr="00FA3A6C">
        <w:rPr>
          <w:sz w:val="28"/>
          <w:szCs w:val="28"/>
        </w:rPr>
        <w:t>FW</w:t>
      </w:r>
      <w:r w:rsidRPr="00FA3A6C">
        <w:rPr>
          <w:sz w:val="28"/>
          <w:szCs w:val="28"/>
        </w:rPr>
        <w:t xml:space="preserve">) and metallothionein eluates (Zn-MT) were measured using a colorimetric assay with 5-Br-PAPS (2-(5-bromo-2-pyridylazo)-5-[N-propyl-N-(3-sulfopropyl) amino]phenol disodium </w:t>
      </w:r>
      <w:r w:rsidR="002F7B67" w:rsidRPr="00FA3A6C">
        <w:rPr>
          <w:sz w:val="28"/>
          <w:szCs w:val="28"/>
        </w:rPr>
        <w:t>salt dihydrate) [</w:t>
      </w:r>
      <w:r w:rsidR="007802B7" w:rsidRPr="00FA3A6C">
        <w:rPr>
          <w:sz w:val="28"/>
          <w:szCs w:val="28"/>
        </w:rPr>
        <w:t>59</w:t>
      </w:r>
      <w:r w:rsidR="002F7B67" w:rsidRPr="00FA3A6C">
        <w:rPr>
          <w:sz w:val="28"/>
          <w:szCs w:val="28"/>
        </w:rPr>
        <w:t>]</w:t>
      </w:r>
      <w:r w:rsidRPr="00FA3A6C">
        <w:rPr>
          <w:sz w:val="28"/>
          <w:szCs w:val="28"/>
        </w:rPr>
        <w:t>. Dried (105 °C, 24 h) and HNO</w:t>
      </w:r>
      <w:r w:rsidRPr="00FA3A6C">
        <w:rPr>
          <w:sz w:val="28"/>
          <w:szCs w:val="28"/>
          <w:vertAlign w:val="subscript"/>
        </w:rPr>
        <w:t>3</w:t>
      </w:r>
      <w:r w:rsidRPr="00FA3A6C">
        <w:rPr>
          <w:sz w:val="28"/>
          <w:szCs w:val="28"/>
        </w:rPr>
        <w:t xml:space="preserve">-digested samples were dissolved in 1% trichloroacetic acid, followed by the addition of 0.6 M 5-Br-PAPS in carbonate buffer with pH 9.0. </w:t>
      </w:r>
      <w:r w:rsidR="004F0141" w:rsidRPr="00FA3A6C">
        <w:rPr>
          <w:sz w:val="28"/>
          <w:szCs w:val="28"/>
        </w:rPr>
        <w:t>Zinc concentration was determined by measuring absorbance at 560 nm following a 30-minute incubation at 200 °C</w:t>
      </w:r>
      <w:r w:rsidRPr="00FA3A6C">
        <w:rPr>
          <w:sz w:val="28"/>
          <w:szCs w:val="28"/>
        </w:rPr>
        <w:t>. Zinc concentrations were reported as nmol or μg·g</w:t>
      </w:r>
      <w:r w:rsidRPr="00FA3A6C">
        <w:rPr>
          <w:sz w:val="28"/>
          <w:szCs w:val="28"/>
          <w:vertAlign w:val="superscript"/>
        </w:rPr>
        <w:t>-1</w:t>
      </w:r>
      <w:r w:rsidRPr="00FA3A6C">
        <w:rPr>
          <w:sz w:val="28"/>
          <w:szCs w:val="28"/>
        </w:rPr>
        <w:t xml:space="preserve"> FW.</w:t>
      </w:r>
    </w:p>
    <w:p w14:paraId="679C4972" w14:textId="05623F99" w:rsidR="00C9376A" w:rsidRPr="00FA3A6C" w:rsidRDefault="00C9376A" w:rsidP="00C9376A">
      <w:pPr>
        <w:tabs>
          <w:tab w:val="left" w:pos="142"/>
        </w:tabs>
        <w:spacing w:line="360" w:lineRule="auto"/>
        <w:ind w:firstLine="709"/>
        <w:jc w:val="both"/>
        <w:rPr>
          <w:color w:val="222222"/>
          <w:sz w:val="28"/>
          <w:szCs w:val="28"/>
          <w:shd w:val="clear" w:color="auto" w:fill="FFFFFF"/>
        </w:rPr>
      </w:pPr>
      <w:r w:rsidRPr="00FA3A6C">
        <w:rPr>
          <w:sz w:val="28"/>
          <w:szCs w:val="28"/>
        </w:rPr>
        <w:t>Total glutathione concentration (GSH) and its oxidized form (GSSG) (nmol g</w:t>
      </w:r>
      <w:r w:rsidRPr="00FA3A6C">
        <w:rPr>
          <w:sz w:val="28"/>
          <w:szCs w:val="28"/>
          <w:vertAlign w:val="superscript"/>
        </w:rPr>
        <w:t>-1</w:t>
      </w:r>
      <w:r w:rsidRPr="00FA3A6C">
        <w:rPr>
          <w:sz w:val="28"/>
          <w:szCs w:val="28"/>
        </w:rPr>
        <w:t xml:space="preserve"> WM) are quantified by the glutathione reductase recycling assay calibrated with reduced glutathione as a standard </w:t>
      </w:r>
      <w:r w:rsidR="00082AC3" w:rsidRPr="00FA3A6C">
        <w:rPr>
          <w:sz w:val="28"/>
          <w:szCs w:val="28"/>
        </w:rPr>
        <w:t>[</w:t>
      </w:r>
      <w:r w:rsidR="007802B7" w:rsidRPr="00FA3A6C">
        <w:rPr>
          <w:sz w:val="28"/>
          <w:szCs w:val="28"/>
        </w:rPr>
        <w:t>21</w:t>
      </w:r>
      <w:r w:rsidR="00082AC3" w:rsidRPr="00FA3A6C">
        <w:rPr>
          <w:sz w:val="28"/>
          <w:szCs w:val="28"/>
        </w:rPr>
        <w:t>]</w:t>
      </w:r>
      <w:r w:rsidRPr="00FA3A6C">
        <w:rPr>
          <w:sz w:val="28"/>
          <w:szCs w:val="28"/>
        </w:rPr>
        <w:t xml:space="preserve"> with the using of </w:t>
      </w:r>
      <w:r w:rsidRPr="00FA3A6C">
        <w:rPr>
          <w:spacing w:val="15"/>
          <w:sz w:val="28"/>
          <w:szCs w:val="28"/>
        </w:rPr>
        <w:t xml:space="preserve">DTNB. </w:t>
      </w:r>
      <w:r w:rsidR="00625DBD" w:rsidRPr="00FA3A6C">
        <w:rPr>
          <w:sz w:val="28"/>
          <w:szCs w:val="28"/>
        </w:rPr>
        <w:t xml:space="preserve">For GSSG level estimation, the protein-free sample was pretreated with 2-vinylpyridine at a final concentration of 0.5 M prior to the assay. </w:t>
      </w:r>
      <w:r w:rsidRPr="00FA3A6C">
        <w:rPr>
          <w:sz w:val="28"/>
          <w:szCs w:val="28"/>
        </w:rPr>
        <w:t>The concentration of the reduced glutathione</w:t>
      </w:r>
      <w:r w:rsidR="00A41B02" w:rsidRPr="00FA3A6C">
        <w:rPr>
          <w:noProof/>
          <w:sz w:val="28"/>
          <w:szCs w:val="28"/>
          <w:lang w:val="uk-UA" w:eastAsia="uk-UA"/>
        </w:rPr>
        <w:drawing>
          <wp:inline distT="0" distB="0" distL="0" distR="0" wp14:anchorId="60CF2DCC" wp14:editId="071CDE0E">
            <wp:extent cx="4086796" cy="219106"/>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086796" cy="219106"/>
                    </a:xfrm>
                    <a:prstGeom prst="rect">
                      <a:avLst/>
                    </a:prstGeom>
                  </pic:spPr>
                </pic:pic>
              </a:graphicData>
            </a:graphic>
          </wp:inline>
        </w:drawing>
      </w:r>
      <w:r w:rsidRPr="00FA3A6C">
        <w:rPr>
          <w:sz w:val="28"/>
          <w:szCs w:val="28"/>
        </w:rPr>
        <w:t xml:space="preserve"> The redox-index of glutathione (RI GSH) as the ratio of </w:t>
      </w:r>
      <w:r w:rsidR="00625DBD" w:rsidRPr="00FA3A6C">
        <w:rPr>
          <w:sz w:val="28"/>
          <w:szCs w:val="28"/>
        </w:rPr>
        <w:t>reduced/oxidized glutathione (</w:t>
      </w:r>
      <w:r w:rsidRPr="00FA3A6C">
        <w:rPr>
          <w:sz w:val="28"/>
          <w:szCs w:val="28"/>
        </w:rPr>
        <w:t>GSH/GSSG</w:t>
      </w:r>
      <w:r w:rsidR="00625DBD" w:rsidRPr="00FA3A6C">
        <w:rPr>
          <w:sz w:val="28"/>
          <w:szCs w:val="28"/>
        </w:rPr>
        <w:t>)</w:t>
      </w:r>
      <w:r w:rsidRPr="00FA3A6C">
        <w:rPr>
          <w:sz w:val="28"/>
          <w:szCs w:val="28"/>
        </w:rPr>
        <w:t xml:space="preserve"> was calculated.</w:t>
      </w:r>
    </w:p>
    <w:p w14:paraId="2AE9F4BB" w14:textId="0000484D" w:rsidR="009F23B6" w:rsidRPr="00FA3A6C" w:rsidRDefault="00C9376A" w:rsidP="000751E1">
      <w:pPr>
        <w:tabs>
          <w:tab w:val="left" w:pos="142"/>
        </w:tabs>
        <w:spacing w:line="360" w:lineRule="auto"/>
        <w:ind w:firstLine="709"/>
        <w:jc w:val="both"/>
        <w:rPr>
          <w:b/>
          <w:i/>
          <w:sz w:val="28"/>
          <w:szCs w:val="28"/>
        </w:rPr>
      </w:pPr>
      <w:r w:rsidRPr="00FA3A6C">
        <w:rPr>
          <w:b/>
          <w:i/>
          <w:sz w:val="28"/>
          <w:szCs w:val="28"/>
        </w:rPr>
        <w:t xml:space="preserve">2.3. Assays for </w:t>
      </w:r>
      <w:r w:rsidR="00625DBD" w:rsidRPr="00FA3A6C">
        <w:rPr>
          <w:b/>
          <w:i/>
          <w:sz w:val="28"/>
          <w:szCs w:val="28"/>
        </w:rPr>
        <w:t>biochemical parameters</w:t>
      </w:r>
      <w:r w:rsidRPr="00FA3A6C">
        <w:rPr>
          <w:b/>
          <w:i/>
          <w:sz w:val="28"/>
          <w:szCs w:val="28"/>
        </w:rPr>
        <w:t xml:space="preserve"> of oxidative stress</w:t>
      </w:r>
      <w:r w:rsidR="00CF0EB8" w:rsidRPr="00FA3A6C">
        <w:rPr>
          <w:b/>
          <w:i/>
          <w:sz w:val="28"/>
          <w:szCs w:val="28"/>
        </w:rPr>
        <w:t>, biotransformation</w:t>
      </w:r>
      <w:r w:rsidRPr="00FA3A6C">
        <w:rPr>
          <w:b/>
          <w:i/>
          <w:sz w:val="28"/>
          <w:szCs w:val="28"/>
        </w:rPr>
        <w:t xml:space="preserve"> and </w:t>
      </w:r>
      <w:r w:rsidR="00625DBD" w:rsidRPr="00FA3A6C">
        <w:rPr>
          <w:b/>
          <w:i/>
          <w:sz w:val="28"/>
          <w:szCs w:val="28"/>
        </w:rPr>
        <w:t xml:space="preserve">sign of </w:t>
      </w:r>
      <w:r w:rsidRPr="00FA3A6C">
        <w:rPr>
          <w:b/>
          <w:i/>
          <w:sz w:val="28"/>
          <w:szCs w:val="28"/>
        </w:rPr>
        <w:t xml:space="preserve">toxicity </w:t>
      </w:r>
    </w:p>
    <w:p w14:paraId="00767A2B" w14:textId="0727E71F" w:rsidR="009F23B6" w:rsidRPr="00FA3A6C" w:rsidRDefault="009F23B6" w:rsidP="00C9376A">
      <w:pPr>
        <w:tabs>
          <w:tab w:val="left" w:pos="142"/>
        </w:tabs>
        <w:spacing w:line="360" w:lineRule="auto"/>
        <w:ind w:firstLine="709"/>
        <w:jc w:val="both"/>
        <w:rPr>
          <w:sz w:val="28"/>
          <w:szCs w:val="28"/>
        </w:rPr>
      </w:pPr>
      <w:r w:rsidRPr="00FA3A6C">
        <w:rPr>
          <w:sz w:val="28"/>
          <w:szCs w:val="28"/>
        </w:rPr>
        <w:t>The overall antioxidant capacity of the tissues, specifically their ability to scavenge ABTS radicals, was</w:t>
      </w:r>
      <w:r w:rsidR="002F7B67" w:rsidRPr="00FA3A6C">
        <w:rPr>
          <w:sz w:val="28"/>
          <w:szCs w:val="28"/>
        </w:rPr>
        <w:t xml:space="preserve"> measured using the ABTS assay [</w:t>
      </w:r>
      <w:r w:rsidR="007802B7" w:rsidRPr="00FA3A6C">
        <w:rPr>
          <w:sz w:val="28"/>
          <w:szCs w:val="28"/>
        </w:rPr>
        <w:t>48</w:t>
      </w:r>
      <w:r w:rsidR="002F7B67" w:rsidRPr="00FA3A6C">
        <w:rPr>
          <w:sz w:val="28"/>
          <w:szCs w:val="28"/>
        </w:rPr>
        <w:t>]</w:t>
      </w:r>
      <w:r w:rsidRPr="00FA3A6C">
        <w:rPr>
          <w:sz w:val="28"/>
          <w:szCs w:val="28"/>
        </w:rPr>
        <w:t>. This involved generating ABTS radical cations (ABTS•+) from 2,2’-Azino-di-[3-ethylbenzthiazoline sulphonate] (ABTS) using K</w:t>
      </w:r>
      <w:r w:rsidRPr="00FA3A6C">
        <w:rPr>
          <w:sz w:val="28"/>
          <w:szCs w:val="28"/>
          <w:vertAlign w:val="subscript"/>
        </w:rPr>
        <w:t>2</w:t>
      </w:r>
      <w:r w:rsidRPr="00FA3A6C">
        <w:rPr>
          <w:sz w:val="28"/>
          <w:szCs w:val="28"/>
        </w:rPr>
        <w:t>S</w:t>
      </w:r>
      <w:r w:rsidRPr="00FA3A6C">
        <w:rPr>
          <w:sz w:val="28"/>
          <w:szCs w:val="28"/>
          <w:vertAlign w:val="subscript"/>
        </w:rPr>
        <w:t>2</w:t>
      </w:r>
      <w:r w:rsidRPr="00FA3A6C">
        <w:rPr>
          <w:sz w:val="28"/>
          <w:szCs w:val="28"/>
        </w:rPr>
        <w:t>O</w:t>
      </w:r>
      <w:r w:rsidRPr="00FA3A6C">
        <w:rPr>
          <w:sz w:val="28"/>
          <w:szCs w:val="28"/>
          <w:vertAlign w:val="subscript"/>
        </w:rPr>
        <w:t>8</w:t>
      </w:r>
      <w:r w:rsidRPr="00FA3A6C">
        <w:rPr>
          <w:sz w:val="28"/>
          <w:szCs w:val="28"/>
        </w:rPr>
        <w:t xml:space="preserve">. </w:t>
      </w:r>
      <w:r w:rsidR="00146681" w:rsidRPr="00FA3A6C">
        <w:rPr>
          <w:sz w:val="28"/>
          <w:szCs w:val="28"/>
        </w:rPr>
        <w:t>T</w:t>
      </w:r>
      <w:r w:rsidRPr="00FA3A6C">
        <w:rPr>
          <w:sz w:val="28"/>
          <w:szCs w:val="28"/>
        </w:rPr>
        <w:t xml:space="preserve">he decrease in the absorbance of the ABTS•+ solution was monitored at </w:t>
      </w:r>
      <w:r w:rsidR="00146681" w:rsidRPr="00FA3A6C">
        <w:rPr>
          <w:sz w:val="28"/>
          <w:szCs w:val="28"/>
        </w:rPr>
        <w:t>D=</w:t>
      </w:r>
      <w:r w:rsidRPr="00FA3A6C">
        <w:rPr>
          <w:sz w:val="28"/>
          <w:szCs w:val="28"/>
        </w:rPr>
        <w:t>734 nm, and</w:t>
      </w:r>
      <w:r w:rsidR="00146681" w:rsidRPr="00FA3A6C">
        <w:rPr>
          <w:sz w:val="28"/>
          <w:szCs w:val="28"/>
        </w:rPr>
        <w:t xml:space="preserve"> the results were compared to ascorbic acid </w:t>
      </w:r>
      <w:r w:rsidRPr="00FA3A6C">
        <w:rPr>
          <w:sz w:val="28"/>
          <w:szCs w:val="28"/>
        </w:rPr>
        <w:t>solution containing only the ABTS•+ radicals.</w:t>
      </w:r>
    </w:p>
    <w:p w14:paraId="48AAEC38" w14:textId="20DA464A" w:rsidR="00CF0EB8" w:rsidRPr="00FA3A6C" w:rsidRDefault="000751E1" w:rsidP="00953EC7">
      <w:pPr>
        <w:tabs>
          <w:tab w:val="left" w:pos="142"/>
        </w:tabs>
        <w:spacing w:line="360" w:lineRule="auto"/>
        <w:ind w:firstLine="709"/>
        <w:jc w:val="both"/>
        <w:rPr>
          <w:sz w:val="28"/>
          <w:szCs w:val="28"/>
        </w:rPr>
      </w:pPr>
      <w:r w:rsidRPr="00FA3A6C">
        <w:rPr>
          <w:sz w:val="28"/>
          <w:szCs w:val="28"/>
        </w:rPr>
        <w:t>The p</w:t>
      </w:r>
      <w:r w:rsidR="009F23B6" w:rsidRPr="00FA3A6C">
        <w:rPr>
          <w:sz w:val="28"/>
          <w:szCs w:val="28"/>
        </w:rPr>
        <w:t>rotein carbonyls (PC, nmol g</w:t>
      </w:r>
      <w:r w:rsidR="009F23B6" w:rsidRPr="00FA3A6C">
        <w:rPr>
          <w:sz w:val="28"/>
          <w:szCs w:val="28"/>
          <w:vertAlign w:val="superscript"/>
        </w:rPr>
        <w:t>-1</w:t>
      </w:r>
      <w:r w:rsidR="009F23B6" w:rsidRPr="00FA3A6C">
        <w:rPr>
          <w:sz w:val="28"/>
          <w:szCs w:val="28"/>
        </w:rPr>
        <w:t xml:space="preserve"> FW), markers of protein oxidation, were measured in the pellet obtained after centrifuging a 10% (weight/volume) homogenate treated with sulfosalicylic acid. This measurement involved reacting the pellet w</w:t>
      </w:r>
      <w:r w:rsidR="002F7B67" w:rsidRPr="00FA3A6C">
        <w:rPr>
          <w:sz w:val="28"/>
          <w:szCs w:val="28"/>
        </w:rPr>
        <w:t>ith 2,4-dinitrophenylhydrazine</w:t>
      </w:r>
      <w:r w:rsidR="009F23B6" w:rsidRPr="00FA3A6C">
        <w:rPr>
          <w:sz w:val="28"/>
          <w:szCs w:val="28"/>
        </w:rPr>
        <w:t>, following the method of Reznick and Packer (1994)</w:t>
      </w:r>
      <w:r w:rsidR="002F7B67" w:rsidRPr="00FA3A6C">
        <w:rPr>
          <w:sz w:val="28"/>
          <w:szCs w:val="28"/>
        </w:rPr>
        <w:t xml:space="preserve"> [</w:t>
      </w:r>
      <w:r w:rsidR="007802B7" w:rsidRPr="00FA3A6C">
        <w:rPr>
          <w:sz w:val="28"/>
          <w:szCs w:val="28"/>
        </w:rPr>
        <w:t>49</w:t>
      </w:r>
      <w:r w:rsidR="002F7B67" w:rsidRPr="00FA3A6C">
        <w:rPr>
          <w:sz w:val="28"/>
          <w:szCs w:val="28"/>
        </w:rPr>
        <w:t>]</w:t>
      </w:r>
      <w:r w:rsidR="009F23B6" w:rsidRPr="00FA3A6C">
        <w:rPr>
          <w:sz w:val="28"/>
          <w:szCs w:val="28"/>
        </w:rPr>
        <w:t xml:space="preserve">. </w:t>
      </w:r>
    </w:p>
    <w:p w14:paraId="7930B95B" w14:textId="2593558E" w:rsidR="00162D86" w:rsidRPr="00FA3A6C" w:rsidRDefault="00162D86" w:rsidP="00953EC7">
      <w:pPr>
        <w:tabs>
          <w:tab w:val="left" w:pos="142"/>
        </w:tabs>
        <w:spacing w:line="360" w:lineRule="auto"/>
        <w:ind w:firstLine="709"/>
        <w:jc w:val="both"/>
        <w:rPr>
          <w:rFonts w:eastAsia="Calibri"/>
          <w:sz w:val="28"/>
          <w:szCs w:val="28"/>
          <w:lang w:eastAsia="en-US"/>
        </w:rPr>
      </w:pPr>
      <w:r w:rsidRPr="00FA3A6C">
        <w:rPr>
          <w:sz w:val="28"/>
          <w:szCs w:val="28"/>
        </w:rPr>
        <w:t>The lipid peroxidation products were measured as TBARS</w:t>
      </w:r>
      <w:r w:rsidR="00625DBD" w:rsidRPr="00FA3A6C">
        <w:rPr>
          <w:sz w:val="28"/>
          <w:szCs w:val="28"/>
        </w:rPr>
        <w:t xml:space="preserve"> (nmol/g of wet weight)</w:t>
      </w:r>
      <w:r w:rsidRPr="00FA3A6C">
        <w:rPr>
          <w:sz w:val="28"/>
          <w:szCs w:val="28"/>
        </w:rPr>
        <w:t xml:space="preserve"> in the supernatant of a 10% tissue homogenate after protein precipitation with </w:t>
      </w:r>
      <w:r w:rsidRPr="00FA3A6C">
        <w:rPr>
          <w:sz w:val="28"/>
          <w:szCs w:val="28"/>
        </w:rPr>
        <w:lastRenderedPageBreak/>
        <w:t xml:space="preserve">sulfosalicylic acid </w:t>
      </w:r>
      <w:r w:rsidR="00590FAE" w:rsidRPr="00FA3A6C">
        <w:rPr>
          <w:sz w:val="28"/>
          <w:szCs w:val="28"/>
        </w:rPr>
        <w:t>[</w:t>
      </w:r>
      <w:r w:rsidR="007802B7" w:rsidRPr="00FA3A6C">
        <w:rPr>
          <w:sz w:val="28"/>
          <w:szCs w:val="28"/>
        </w:rPr>
        <w:t>44</w:t>
      </w:r>
      <w:r w:rsidR="00590FAE" w:rsidRPr="00FA3A6C">
        <w:rPr>
          <w:sz w:val="28"/>
          <w:szCs w:val="28"/>
        </w:rPr>
        <w:t>]</w:t>
      </w:r>
      <w:r w:rsidR="00A41B02" w:rsidRPr="00FA3A6C">
        <w:rPr>
          <w:sz w:val="28"/>
          <w:szCs w:val="28"/>
        </w:rPr>
        <w:t xml:space="preserve"> and </w:t>
      </w:r>
      <w:r w:rsidR="00834A57" w:rsidRPr="00FA3A6C">
        <w:rPr>
          <w:sz w:val="28"/>
          <w:szCs w:val="28"/>
        </w:rPr>
        <w:t>analyzed</w:t>
      </w:r>
      <w:r w:rsidR="00A41B02" w:rsidRPr="00FA3A6C">
        <w:rPr>
          <w:sz w:val="28"/>
          <w:szCs w:val="28"/>
        </w:rPr>
        <w:t xml:space="preserve"> with thiobarbituric acid</w:t>
      </w:r>
      <w:r w:rsidR="00752219" w:rsidRPr="00FA3A6C">
        <w:rPr>
          <w:sz w:val="28"/>
          <w:szCs w:val="28"/>
        </w:rPr>
        <w:t xml:space="preserve"> </w:t>
      </w:r>
      <w:r w:rsidRPr="00FA3A6C">
        <w:rPr>
          <w:sz w:val="28"/>
          <w:szCs w:val="28"/>
        </w:rPr>
        <w:t xml:space="preserve">at </w:t>
      </w:r>
      <w:r w:rsidR="00752219" w:rsidRPr="00FA3A6C">
        <w:rPr>
          <w:sz w:val="28"/>
          <w:szCs w:val="28"/>
        </w:rPr>
        <w:t>D=</w:t>
      </w:r>
      <w:r w:rsidRPr="00FA3A6C">
        <w:rPr>
          <w:sz w:val="28"/>
          <w:szCs w:val="28"/>
        </w:rPr>
        <w:t>532 nm, and concentration</w:t>
      </w:r>
      <w:r w:rsidR="00B51036" w:rsidRPr="00FA3A6C">
        <w:rPr>
          <w:sz w:val="28"/>
          <w:szCs w:val="28"/>
        </w:rPr>
        <w:t xml:space="preserve"> of lipid peroxidation products</w:t>
      </w:r>
      <w:r w:rsidRPr="00FA3A6C">
        <w:rPr>
          <w:sz w:val="28"/>
          <w:szCs w:val="28"/>
        </w:rPr>
        <w:t xml:space="preserve"> was calculated using a </w:t>
      </w:r>
      <w:r w:rsidR="00625DBD" w:rsidRPr="00FA3A6C">
        <w:rPr>
          <w:sz w:val="28"/>
          <w:szCs w:val="28"/>
        </w:rPr>
        <w:t>adsorption</w:t>
      </w:r>
      <w:r w:rsidRPr="00FA3A6C">
        <w:rPr>
          <w:sz w:val="28"/>
          <w:szCs w:val="28"/>
        </w:rPr>
        <w:t xml:space="preserve"> coeffici</w:t>
      </w:r>
      <w:r w:rsidR="00625DBD" w:rsidRPr="00FA3A6C">
        <w:rPr>
          <w:sz w:val="28"/>
          <w:szCs w:val="28"/>
        </w:rPr>
        <w:t xml:space="preserve">ent of </w:t>
      </w:r>
      <w:r w:rsidR="00625DBD" w:rsidRPr="00FA3A6C">
        <w:rPr>
          <w:noProof/>
          <w:lang w:eastAsia="uk-UA"/>
        </w:rPr>
        <w:t xml:space="preserve"> </w:t>
      </w:r>
      <w:r w:rsidR="00625DBD" w:rsidRPr="00FA3A6C">
        <w:rPr>
          <w:noProof/>
          <w:sz w:val="28"/>
          <w:szCs w:val="28"/>
          <w:lang w:val="uk-UA" w:eastAsia="uk-UA"/>
        </w:rPr>
        <w:drawing>
          <wp:inline distT="0" distB="0" distL="0" distR="0" wp14:anchorId="6B38806F" wp14:editId="71A42020">
            <wp:extent cx="1448002" cy="238158"/>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1448002" cy="238158"/>
                    </a:xfrm>
                    <a:prstGeom prst="rect">
                      <a:avLst/>
                    </a:prstGeom>
                  </pic:spPr>
                </pic:pic>
              </a:graphicData>
            </a:graphic>
          </wp:inline>
        </w:drawing>
      </w:r>
      <w:r w:rsidR="00625DBD" w:rsidRPr="00FA3A6C">
        <w:rPr>
          <w:sz w:val="28"/>
          <w:szCs w:val="28"/>
        </w:rPr>
        <w:t>.</w:t>
      </w:r>
    </w:p>
    <w:p w14:paraId="22187C58" w14:textId="2045DD43" w:rsidR="00D4697D" w:rsidRPr="00FA3A6C" w:rsidRDefault="000751E1" w:rsidP="00C9376A">
      <w:pPr>
        <w:tabs>
          <w:tab w:val="left" w:pos="142"/>
        </w:tabs>
        <w:spacing w:line="360" w:lineRule="auto"/>
        <w:ind w:firstLine="709"/>
        <w:jc w:val="both"/>
        <w:rPr>
          <w:sz w:val="28"/>
          <w:szCs w:val="28"/>
        </w:rPr>
      </w:pPr>
      <w:r w:rsidRPr="00FA3A6C">
        <w:rPr>
          <w:sz w:val="28"/>
          <w:szCs w:val="28"/>
        </w:rPr>
        <w:t>The c</w:t>
      </w:r>
      <w:r w:rsidR="00D4697D" w:rsidRPr="00FA3A6C">
        <w:rPr>
          <w:sz w:val="28"/>
          <w:szCs w:val="28"/>
        </w:rPr>
        <w:t>holinesterase (ChE, EC 3.1.1.7, μmol·min⁻¹·mg⁻¹ of protein) activity in tissue samples was determined by measuring its ability to hydrolyze acetylthiocholine at 25°C, using the colorimetric method described by Ellman et al. (1961) [</w:t>
      </w:r>
      <w:r w:rsidR="007802B7" w:rsidRPr="00FA3A6C">
        <w:rPr>
          <w:sz w:val="28"/>
          <w:szCs w:val="28"/>
        </w:rPr>
        <w:t>13</w:t>
      </w:r>
      <w:r w:rsidR="00D4697D" w:rsidRPr="00FA3A6C">
        <w:rPr>
          <w:sz w:val="28"/>
          <w:szCs w:val="28"/>
        </w:rPr>
        <w:t>]. For the assay, 0.05 ml of the supernatant from a 10% digestive gland homogenate was combined with 3 ml of 0.1 mM phosphate buffer (pH 8.0). Next, 0.01 M DTNB solution (prepared by dissolving 16 mg in 4 ml of 0.2 M phosphate buffer, pH 8.0) was added. The reaction was initiated by introducing 0.04 ml of 0.075 M acetylthiocholine iodide (13 mg dissolved</w:t>
      </w:r>
      <w:r w:rsidR="00146681" w:rsidRPr="00FA3A6C">
        <w:rPr>
          <w:sz w:val="28"/>
          <w:szCs w:val="28"/>
        </w:rPr>
        <w:t xml:space="preserve"> in 0.6 ml of distilled water) and measured at D=</w:t>
      </w:r>
      <w:r w:rsidR="00D4697D" w:rsidRPr="00FA3A6C">
        <w:rPr>
          <w:sz w:val="28"/>
          <w:szCs w:val="28"/>
        </w:rPr>
        <w:t xml:space="preserve">412 nm. ChE activity (A) was calculated using the formula </w:t>
      </w:r>
      <w:r w:rsidR="00D4697D" w:rsidRPr="00FA3A6C">
        <w:rPr>
          <w:noProof/>
          <w:sz w:val="28"/>
          <w:szCs w:val="28"/>
          <w:lang w:val="uk-UA" w:eastAsia="uk-UA"/>
        </w:rPr>
        <w:drawing>
          <wp:inline distT="0" distB="0" distL="0" distR="0" wp14:anchorId="16D052B2" wp14:editId="33E63295">
            <wp:extent cx="2048256" cy="234086"/>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044524" cy="233659"/>
                    </a:xfrm>
                    <a:prstGeom prst="rect">
                      <a:avLst/>
                    </a:prstGeom>
                  </pic:spPr>
                </pic:pic>
              </a:graphicData>
            </a:graphic>
          </wp:inline>
        </w:drawing>
      </w:r>
      <w:r w:rsidR="00D4697D" w:rsidRPr="00FA3A6C">
        <w:rPr>
          <w:sz w:val="28"/>
          <w:szCs w:val="28"/>
        </w:rPr>
        <w:t xml:space="preserve">, where molar absorption coefficient equal to 13.6 × 10³ M⁻¹·cm⁻¹. </w:t>
      </w:r>
    </w:p>
    <w:p w14:paraId="1148A43A" w14:textId="247CC3B0" w:rsidR="00AE0F48" w:rsidRPr="00FA3A6C" w:rsidRDefault="00625DBD" w:rsidP="00AE0F48">
      <w:pPr>
        <w:autoSpaceDE w:val="0"/>
        <w:autoSpaceDN w:val="0"/>
        <w:adjustRightInd w:val="0"/>
        <w:spacing w:line="360" w:lineRule="auto"/>
        <w:ind w:firstLine="709"/>
        <w:jc w:val="both"/>
        <w:rPr>
          <w:sz w:val="28"/>
          <w:szCs w:val="28"/>
        </w:rPr>
      </w:pPr>
      <w:r w:rsidRPr="00FA3A6C">
        <w:rPr>
          <w:sz w:val="28"/>
          <w:szCs w:val="28"/>
        </w:rPr>
        <w:t xml:space="preserve">The vitality of digestive gland tissue </w:t>
      </w:r>
      <w:r w:rsidR="00146681" w:rsidRPr="00FA3A6C">
        <w:rPr>
          <w:sz w:val="28"/>
          <w:szCs w:val="28"/>
        </w:rPr>
        <w:t xml:space="preserve">as sign of cytotoxicity </w:t>
      </w:r>
      <w:r w:rsidRPr="00FA3A6C">
        <w:rPr>
          <w:sz w:val="28"/>
          <w:szCs w:val="28"/>
        </w:rPr>
        <w:t xml:space="preserve">was evaluated by assessing lysosomal membrane stability </w:t>
      </w:r>
      <w:r w:rsidR="00AE0F48" w:rsidRPr="00FA3A6C">
        <w:rPr>
          <w:sz w:val="28"/>
          <w:szCs w:val="28"/>
        </w:rPr>
        <w:t>[</w:t>
      </w:r>
      <w:r w:rsidR="007802B7" w:rsidRPr="00FA3A6C">
        <w:rPr>
          <w:sz w:val="28"/>
          <w:szCs w:val="28"/>
        </w:rPr>
        <w:t>6</w:t>
      </w:r>
      <w:r w:rsidR="00AE0F48" w:rsidRPr="00FA3A6C">
        <w:rPr>
          <w:sz w:val="28"/>
          <w:szCs w:val="28"/>
        </w:rPr>
        <w:t>]. This</w:t>
      </w:r>
      <w:r w:rsidR="00146681" w:rsidRPr="00FA3A6C">
        <w:rPr>
          <w:sz w:val="28"/>
          <w:szCs w:val="28"/>
        </w:rPr>
        <w:t xml:space="preserve"> test, Neutral Red Retention (NRR) assay, </w:t>
      </w:r>
      <w:r w:rsidR="00AE0F48" w:rsidRPr="00FA3A6C">
        <w:rPr>
          <w:sz w:val="28"/>
          <w:szCs w:val="28"/>
        </w:rPr>
        <w:t>is based on the ability of healthy lysosomes to accumulate and retain the Neutral Red dye according to the following procedure:</w:t>
      </w:r>
    </w:p>
    <w:p w14:paraId="0424B7B5" w14:textId="77777777" w:rsidR="00AE0F48" w:rsidRPr="00FA3A6C" w:rsidRDefault="00AE0F48" w:rsidP="00AE0F48">
      <w:pPr>
        <w:autoSpaceDE w:val="0"/>
        <w:autoSpaceDN w:val="0"/>
        <w:adjustRightInd w:val="0"/>
        <w:spacing w:line="360" w:lineRule="auto"/>
        <w:ind w:firstLine="360"/>
        <w:jc w:val="center"/>
        <w:rPr>
          <w:b/>
          <w:i/>
          <w:iCs/>
          <w:sz w:val="28"/>
          <w:szCs w:val="28"/>
        </w:rPr>
      </w:pPr>
      <w:r w:rsidRPr="00FA3A6C">
        <w:rPr>
          <w:b/>
          <w:i/>
          <w:iCs/>
          <w:noProof/>
          <w:sz w:val="28"/>
          <w:szCs w:val="28"/>
          <w:lang w:val="uk-UA" w:eastAsia="uk-UA"/>
        </w:rPr>
        <w:drawing>
          <wp:inline distT="0" distB="0" distL="0" distR="0" wp14:anchorId="0FA85294" wp14:editId="75C68554">
            <wp:extent cx="4712909" cy="2785172"/>
            <wp:effectExtent l="0" t="0" r="0" b="0"/>
            <wp:docPr id="50" name="Рисунок 50" descr="D:\магістерські\Ахмед\NR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магістерські\Ахмед\NRR-1.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1431" t="4043" r="7038" b="61886"/>
                    <a:stretch/>
                  </pic:blipFill>
                  <pic:spPr bwMode="auto">
                    <a:xfrm>
                      <a:off x="0" y="0"/>
                      <a:ext cx="4718403" cy="2788419"/>
                    </a:xfrm>
                    <a:prstGeom prst="rect">
                      <a:avLst/>
                    </a:prstGeom>
                    <a:noFill/>
                    <a:ln>
                      <a:noFill/>
                    </a:ln>
                    <a:extLst>
                      <a:ext uri="{53640926-AAD7-44D8-BBD7-CCE9431645EC}">
                        <a14:shadowObscured xmlns:a14="http://schemas.microsoft.com/office/drawing/2010/main"/>
                      </a:ext>
                    </a:extLst>
                  </pic:spPr>
                </pic:pic>
              </a:graphicData>
            </a:graphic>
          </wp:inline>
        </w:drawing>
      </w:r>
    </w:p>
    <w:p w14:paraId="30EE8BE8" w14:textId="08F4DDAB" w:rsidR="00CF0EB8" w:rsidRPr="00FA3A6C" w:rsidRDefault="00D4697D" w:rsidP="00CF0EB8">
      <w:pPr>
        <w:tabs>
          <w:tab w:val="left" w:pos="142"/>
        </w:tabs>
        <w:spacing w:line="360" w:lineRule="auto"/>
        <w:ind w:firstLine="709"/>
        <w:jc w:val="both"/>
        <w:rPr>
          <w:sz w:val="28"/>
          <w:szCs w:val="28"/>
        </w:rPr>
      </w:pPr>
      <w:r w:rsidRPr="00FA3A6C">
        <w:rPr>
          <w:sz w:val="28"/>
          <w:szCs w:val="28"/>
        </w:rPr>
        <w:t xml:space="preserve">To assess biotransformation capability, ethoxyresorufin O-deethylase (EROD) activity, associated with cytochrome P450 (CYP450), was measured in the supernatant </w:t>
      </w:r>
      <w:r w:rsidRPr="00FA3A6C">
        <w:rPr>
          <w:sz w:val="28"/>
          <w:szCs w:val="28"/>
        </w:rPr>
        <w:lastRenderedPageBreak/>
        <w:t xml:space="preserve">of the </w:t>
      </w:r>
      <w:r w:rsidR="00CF0EB8" w:rsidRPr="00FA3A6C">
        <w:rPr>
          <w:sz w:val="28"/>
          <w:szCs w:val="28"/>
        </w:rPr>
        <w:t xml:space="preserve">10% </w:t>
      </w:r>
      <w:r w:rsidRPr="00FA3A6C">
        <w:rPr>
          <w:sz w:val="28"/>
          <w:szCs w:val="28"/>
        </w:rPr>
        <w:t>homogenate</w:t>
      </w:r>
      <w:r w:rsidR="002F7B67" w:rsidRPr="00FA3A6C">
        <w:rPr>
          <w:sz w:val="28"/>
          <w:szCs w:val="28"/>
        </w:rPr>
        <w:t xml:space="preserve"> [</w:t>
      </w:r>
      <w:r w:rsidR="007802B7" w:rsidRPr="00FA3A6C">
        <w:rPr>
          <w:sz w:val="28"/>
          <w:szCs w:val="28"/>
        </w:rPr>
        <w:t>29</w:t>
      </w:r>
      <w:r w:rsidR="002F7B67" w:rsidRPr="00FA3A6C">
        <w:rPr>
          <w:sz w:val="28"/>
          <w:szCs w:val="28"/>
        </w:rPr>
        <w:t>]</w:t>
      </w:r>
      <w:r w:rsidRPr="00FA3A6C">
        <w:rPr>
          <w:sz w:val="28"/>
          <w:szCs w:val="28"/>
        </w:rPr>
        <w:t xml:space="preserve">. This was done by detecting the </w:t>
      </w:r>
      <w:r w:rsidR="00B51036" w:rsidRPr="00FA3A6C">
        <w:rPr>
          <w:sz w:val="28"/>
          <w:szCs w:val="28"/>
        </w:rPr>
        <w:t xml:space="preserve">resorufin </w:t>
      </w:r>
      <w:r w:rsidRPr="00FA3A6C">
        <w:rPr>
          <w:sz w:val="28"/>
          <w:szCs w:val="28"/>
        </w:rPr>
        <w:t xml:space="preserve">formation at </w:t>
      </w:r>
      <w:r w:rsidR="00B51036" w:rsidRPr="00FA3A6C">
        <w:rPr>
          <w:sz w:val="28"/>
          <w:szCs w:val="28"/>
        </w:rPr>
        <w:t xml:space="preserve">D=572 nm, using </w:t>
      </w:r>
      <w:r w:rsidR="00CF0EB8" w:rsidRPr="00FA3A6C">
        <w:rPr>
          <w:sz w:val="28"/>
          <w:szCs w:val="28"/>
        </w:rPr>
        <w:t>absorption</w:t>
      </w:r>
      <w:r w:rsidRPr="00FA3A6C">
        <w:rPr>
          <w:sz w:val="28"/>
          <w:szCs w:val="28"/>
        </w:rPr>
        <w:t xml:space="preserve"> coefficient of </w:t>
      </w:r>
      <w:r w:rsidR="00B51036" w:rsidRPr="00FA3A6C">
        <w:rPr>
          <w:noProof/>
          <w:sz w:val="28"/>
          <w:szCs w:val="28"/>
          <w:lang w:val="uk-UA" w:eastAsia="uk-UA"/>
        </w:rPr>
        <w:drawing>
          <wp:inline distT="0" distB="0" distL="0" distR="0" wp14:anchorId="35EFB128" wp14:editId="476C285E">
            <wp:extent cx="1543265" cy="238158"/>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1543265" cy="238158"/>
                    </a:xfrm>
                    <a:prstGeom prst="rect">
                      <a:avLst/>
                    </a:prstGeom>
                  </pic:spPr>
                </pic:pic>
              </a:graphicData>
            </a:graphic>
          </wp:inline>
        </w:drawing>
      </w:r>
      <w:r w:rsidRPr="00FA3A6C">
        <w:rPr>
          <w:sz w:val="28"/>
          <w:szCs w:val="28"/>
        </w:rPr>
        <w:t>.</w:t>
      </w:r>
    </w:p>
    <w:p w14:paraId="3FB46F4C" w14:textId="34E89E52" w:rsidR="00CF0EB8" w:rsidRPr="00FA3A6C" w:rsidRDefault="000751E1" w:rsidP="00162D86">
      <w:pPr>
        <w:tabs>
          <w:tab w:val="left" w:pos="142"/>
        </w:tabs>
        <w:spacing w:line="360" w:lineRule="auto"/>
        <w:ind w:firstLine="709"/>
        <w:jc w:val="both"/>
        <w:rPr>
          <w:sz w:val="28"/>
          <w:szCs w:val="28"/>
        </w:rPr>
      </w:pPr>
      <w:r w:rsidRPr="00FA3A6C">
        <w:rPr>
          <w:sz w:val="28"/>
          <w:szCs w:val="28"/>
        </w:rPr>
        <w:t>The g</w:t>
      </w:r>
      <w:r w:rsidR="00C9376A" w:rsidRPr="00FA3A6C">
        <w:rPr>
          <w:sz w:val="28"/>
          <w:szCs w:val="28"/>
        </w:rPr>
        <w:t>lutathione S-transferase (GST, EC 2.5.1.18</w:t>
      </w:r>
      <w:r w:rsidR="00CF0EB8" w:rsidRPr="00FA3A6C">
        <w:rPr>
          <w:sz w:val="28"/>
          <w:szCs w:val="28"/>
        </w:rPr>
        <w:t>, nmol min</w:t>
      </w:r>
      <w:r w:rsidR="00CF0EB8" w:rsidRPr="00FA3A6C">
        <w:rPr>
          <w:sz w:val="28"/>
          <w:szCs w:val="28"/>
          <w:vertAlign w:val="superscript"/>
        </w:rPr>
        <w:t>-1</w:t>
      </w:r>
      <w:r w:rsidR="00CF0EB8" w:rsidRPr="00FA3A6C">
        <w:rPr>
          <w:sz w:val="28"/>
          <w:szCs w:val="28"/>
        </w:rPr>
        <w:t>·mg</w:t>
      </w:r>
      <w:r w:rsidR="00CF0EB8" w:rsidRPr="00FA3A6C">
        <w:rPr>
          <w:sz w:val="28"/>
          <w:szCs w:val="28"/>
          <w:vertAlign w:val="superscript"/>
        </w:rPr>
        <w:t>-1</w:t>
      </w:r>
      <w:r w:rsidR="00CF0EB8" w:rsidRPr="00FA3A6C">
        <w:rPr>
          <w:sz w:val="28"/>
          <w:szCs w:val="28"/>
        </w:rPr>
        <w:t xml:space="preserve"> soluble protein</w:t>
      </w:r>
      <w:r w:rsidR="00C9376A" w:rsidRPr="00FA3A6C">
        <w:rPr>
          <w:sz w:val="28"/>
          <w:szCs w:val="28"/>
        </w:rPr>
        <w:t xml:space="preserve">) activity was assayed </w:t>
      </w:r>
      <w:r w:rsidR="00CF0EB8" w:rsidRPr="00FA3A6C">
        <w:rPr>
          <w:sz w:val="28"/>
          <w:szCs w:val="28"/>
        </w:rPr>
        <w:t>by Habig et al., 1974 [</w:t>
      </w:r>
      <w:r w:rsidR="007802B7" w:rsidRPr="00FA3A6C">
        <w:rPr>
          <w:sz w:val="28"/>
          <w:szCs w:val="28"/>
        </w:rPr>
        <w:t>22</w:t>
      </w:r>
      <w:r w:rsidR="00CF0EB8" w:rsidRPr="00FA3A6C">
        <w:rPr>
          <w:sz w:val="28"/>
          <w:szCs w:val="28"/>
        </w:rPr>
        <w:t>]</w:t>
      </w:r>
      <w:r w:rsidR="00C9376A" w:rsidRPr="00FA3A6C">
        <w:rPr>
          <w:sz w:val="28"/>
          <w:szCs w:val="28"/>
        </w:rPr>
        <w:t xml:space="preserve">. </w:t>
      </w:r>
      <w:r w:rsidR="00CF0EB8" w:rsidRPr="00FA3A6C">
        <w:rPr>
          <w:sz w:val="28"/>
          <w:szCs w:val="28"/>
        </w:rPr>
        <w:t xml:space="preserve"> Enzyme activity is determined by monitoring changes in absorbency at 340 nm (which translates to the rate of CDNB conjugation with GSH as substrate (</w:t>
      </w:r>
      <w:r w:rsidR="00CF0EB8" w:rsidRPr="00FA3A6C">
        <w:rPr>
          <w:sz w:val="28"/>
          <w:szCs w:val="28"/>
        </w:rPr>
        <w:sym w:font="Symbol" w:char="F065"/>
      </w:r>
      <w:r w:rsidR="00CF0EB8" w:rsidRPr="00FA3A6C">
        <w:rPr>
          <w:sz w:val="28"/>
          <w:szCs w:val="28"/>
          <w:vertAlign w:val="subscript"/>
        </w:rPr>
        <w:t>340</w:t>
      </w:r>
      <w:r w:rsidR="00CF0EB8" w:rsidRPr="00FA3A6C">
        <w:rPr>
          <w:sz w:val="28"/>
          <w:szCs w:val="28"/>
        </w:rPr>
        <w:t xml:space="preserve"> CDNB-GSH conjugation = 9.6 mM</w:t>
      </w:r>
      <w:r w:rsidR="00CF0EB8" w:rsidRPr="00FA3A6C">
        <w:rPr>
          <w:sz w:val="28"/>
          <w:szCs w:val="28"/>
          <w:vertAlign w:val="superscript"/>
        </w:rPr>
        <w:t>−1</w:t>
      </w:r>
      <w:r w:rsidR="00CF0EB8" w:rsidRPr="00FA3A6C">
        <w:rPr>
          <w:sz w:val="28"/>
          <w:szCs w:val="28"/>
        </w:rPr>
        <w:t> cm</w:t>
      </w:r>
      <w:r w:rsidR="00CF0EB8" w:rsidRPr="00FA3A6C">
        <w:rPr>
          <w:sz w:val="28"/>
          <w:szCs w:val="28"/>
          <w:vertAlign w:val="superscript"/>
        </w:rPr>
        <w:t>−1</w:t>
      </w:r>
      <w:r w:rsidR="00CF0EB8" w:rsidRPr="00FA3A6C">
        <w:rPr>
          <w:sz w:val="28"/>
          <w:szCs w:val="28"/>
        </w:rPr>
        <w:t>).</w:t>
      </w:r>
    </w:p>
    <w:p w14:paraId="77FC2BBC" w14:textId="37A1FCEA" w:rsidR="00C9376A" w:rsidRPr="00FA3A6C" w:rsidRDefault="00C9376A" w:rsidP="00C9376A">
      <w:pPr>
        <w:pStyle w:val="23"/>
        <w:tabs>
          <w:tab w:val="left" w:pos="142"/>
        </w:tabs>
        <w:ind w:firstLine="709"/>
        <w:rPr>
          <w:szCs w:val="28"/>
          <w:lang w:val="en-US"/>
        </w:rPr>
      </w:pPr>
      <w:r w:rsidRPr="00FA3A6C">
        <w:rPr>
          <w:szCs w:val="28"/>
          <w:lang w:val="en-US"/>
        </w:rPr>
        <w:t xml:space="preserve">The caspase-3 activity </w:t>
      </w:r>
      <w:r w:rsidR="00A41B02" w:rsidRPr="00FA3A6C">
        <w:rPr>
          <w:szCs w:val="28"/>
          <w:lang w:val="en-US"/>
        </w:rPr>
        <w:t>detection was based on the following reaction</w:t>
      </w:r>
      <w:r w:rsidRPr="00FA3A6C">
        <w:rPr>
          <w:szCs w:val="28"/>
          <w:lang w:val="en-US"/>
        </w:rPr>
        <w:t>:</w:t>
      </w:r>
    </w:p>
    <w:p w14:paraId="2026D4CB" w14:textId="77777777" w:rsidR="00C9376A" w:rsidRPr="00FA3A6C" w:rsidRDefault="00C9376A" w:rsidP="00362A31">
      <w:pPr>
        <w:pStyle w:val="23"/>
        <w:tabs>
          <w:tab w:val="left" w:pos="142"/>
        </w:tabs>
        <w:ind w:firstLine="0"/>
        <w:rPr>
          <w:szCs w:val="28"/>
          <w:lang w:val="en-US"/>
        </w:rPr>
      </w:pPr>
      <w:r w:rsidRPr="00FA3A6C">
        <w:rPr>
          <w:noProof/>
          <w:szCs w:val="28"/>
        </w:rPr>
        <w:drawing>
          <wp:inline distT="0" distB="0" distL="0" distR="0" wp14:anchorId="4F86EBBA" wp14:editId="5C5CAE30">
            <wp:extent cx="5981700" cy="15621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9">
                      <a:extLst>
                        <a:ext uri="{28A0092B-C50C-407E-A947-70E740481C1C}">
                          <a14:useLocalDpi xmlns:a14="http://schemas.microsoft.com/office/drawing/2010/main" val="0"/>
                        </a:ext>
                      </a:extLst>
                    </a:blip>
                    <a:srcRect r="2055"/>
                    <a:stretch/>
                  </pic:blipFill>
                  <pic:spPr bwMode="auto">
                    <a:xfrm>
                      <a:off x="0" y="0"/>
                      <a:ext cx="5984363" cy="1562795"/>
                    </a:xfrm>
                    <a:prstGeom prst="rect">
                      <a:avLst/>
                    </a:prstGeom>
                    <a:noFill/>
                    <a:ln>
                      <a:noFill/>
                    </a:ln>
                    <a:extLst>
                      <a:ext uri="{53640926-AAD7-44D8-BBD7-CCE9431645EC}">
                        <a14:shadowObscured xmlns:a14="http://schemas.microsoft.com/office/drawing/2010/main"/>
                      </a:ext>
                    </a:extLst>
                  </pic:spPr>
                </pic:pic>
              </a:graphicData>
            </a:graphic>
          </wp:inline>
        </w:drawing>
      </w:r>
    </w:p>
    <w:p w14:paraId="62CFE9AA" w14:textId="578EF97D" w:rsidR="00362A31" w:rsidRPr="00FA3A6C" w:rsidRDefault="00C9376A" w:rsidP="00362A31">
      <w:pPr>
        <w:pStyle w:val="23"/>
        <w:tabs>
          <w:tab w:val="left" w:pos="142"/>
        </w:tabs>
        <w:ind w:firstLine="709"/>
        <w:rPr>
          <w:rFonts w:eastAsia="Cambria"/>
          <w:noProof/>
          <w:szCs w:val="28"/>
          <w:lang w:val="en-US"/>
        </w:rPr>
      </w:pPr>
      <w:r w:rsidRPr="00FA3A6C">
        <w:rPr>
          <w:szCs w:val="28"/>
          <w:lang w:val="en-US"/>
        </w:rPr>
        <w:t>This reaction released p-nitroaniline (pNA), a colored product that was then detected, following the procedure outlined in [</w:t>
      </w:r>
      <w:r w:rsidR="007802B7" w:rsidRPr="00FA3A6C">
        <w:rPr>
          <w:szCs w:val="28"/>
          <w:lang w:val="en-US"/>
        </w:rPr>
        <w:t>8</w:t>
      </w:r>
      <w:r w:rsidRPr="00FA3A6C">
        <w:rPr>
          <w:szCs w:val="28"/>
          <w:lang w:val="en-US"/>
        </w:rPr>
        <w:t>]</w:t>
      </w:r>
      <w:r w:rsidR="00362A31" w:rsidRPr="00FA3A6C">
        <w:rPr>
          <w:rFonts w:eastAsia="Cambria"/>
          <w:noProof/>
          <w:szCs w:val="28"/>
          <w:lang w:val="en-US"/>
        </w:rPr>
        <w:t>:</w:t>
      </w:r>
    </w:p>
    <w:p w14:paraId="174A7802" w14:textId="6CCDE21E" w:rsidR="00D4697D" w:rsidRPr="00FA3A6C" w:rsidRDefault="00C9376A" w:rsidP="00162D86">
      <w:pPr>
        <w:pStyle w:val="23"/>
        <w:tabs>
          <w:tab w:val="left" w:pos="142"/>
        </w:tabs>
        <w:ind w:firstLine="709"/>
        <w:rPr>
          <w:szCs w:val="28"/>
          <w:lang w:val="en-US"/>
        </w:rPr>
      </w:pPr>
      <w:r w:rsidRPr="00FA3A6C">
        <w:rPr>
          <w:rFonts w:eastAsia="Cambria"/>
          <w:noProof/>
          <w:szCs w:val="28"/>
        </w:rPr>
        <w:drawing>
          <wp:inline distT="0" distB="0" distL="0" distR="0" wp14:anchorId="67D94E26" wp14:editId="3DD685C2">
            <wp:extent cx="5272681" cy="2533650"/>
            <wp:effectExtent l="0" t="0" r="0" b="0"/>
            <wp:docPr id="49" name="Рисунок 49" descr="D:\магістерські\Ахмед\caspase-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магістерські\Ахмед\caspase-3-1.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9965" t="4351" r="7478" b="62970"/>
                    <a:stretch/>
                  </pic:blipFill>
                  <pic:spPr bwMode="auto">
                    <a:xfrm>
                      <a:off x="0" y="0"/>
                      <a:ext cx="5278177" cy="2536291"/>
                    </a:xfrm>
                    <a:prstGeom prst="rect">
                      <a:avLst/>
                    </a:prstGeom>
                    <a:noFill/>
                    <a:ln>
                      <a:noFill/>
                    </a:ln>
                    <a:extLst>
                      <a:ext uri="{53640926-AAD7-44D8-BBD7-CCE9431645EC}">
                        <a14:shadowObscured xmlns:a14="http://schemas.microsoft.com/office/drawing/2010/main"/>
                      </a:ext>
                    </a:extLst>
                  </pic:spPr>
                </pic:pic>
              </a:graphicData>
            </a:graphic>
          </wp:inline>
        </w:drawing>
      </w:r>
    </w:p>
    <w:p w14:paraId="4BDFC9F5" w14:textId="2BD8E877" w:rsidR="00146681" w:rsidRPr="00FA3A6C" w:rsidRDefault="00146681" w:rsidP="00146681">
      <w:pPr>
        <w:tabs>
          <w:tab w:val="left" w:pos="142"/>
        </w:tabs>
        <w:spacing w:line="360" w:lineRule="auto"/>
        <w:jc w:val="both"/>
        <w:rPr>
          <w:rFonts w:eastAsiaTheme="minorHAnsi"/>
          <w:sz w:val="28"/>
          <w:szCs w:val="28"/>
          <w:lang w:eastAsia="en-US"/>
        </w:rPr>
      </w:pPr>
      <w:r w:rsidRPr="00FA3A6C">
        <w:rPr>
          <w:rFonts w:eastAsiaTheme="minorHAnsi"/>
          <w:noProof/>
          <w:sz w:val="28"/>
          <w:szCs w:val="28"/>
          <w:lang w:val="uk-UA" w:eastAsia="uk-UA"/>
        </w:rPr>
        <w:drawing>
          <wp:inline distT="0" distB="0" distL="0" distR="0" wp14:anchorId="3B5AED54" wp14:editId="6B6E9937">
            <wp:extent cx="6284364" cy="19431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6299835" cy="1947884"/>
                    </a:xfrm>
                    <a:prstGeom prst="rect">
                      <a:avLst/>
                    </a:prstGeom>
                  </pic:spPr>
                </pic:pic>
              </a:graphicData>
            </a:graphic>
          </wp:inline>
        </w:drawing>
      </w:r>
    </w:p>
    <w:p w14:paraId="2C97DEF7" w14:textId="23060741" w:rsidR="00FA5368" w:rsidRPr="00FA3A6C" w:rsidRDefault="00FA5368" w:rsidP="00FA5368">
      <w:pPr>
        <w:autoSpaceDE w:val="0"/>
        <w:autoSpaceDN w:val="0"/>
        <w:adjustRightInd w:val="0"/>
        <w:spacing w:line="360" w:lineRule="auto"/>
        <w:ind w:firstLine="360"/>
        <w:jc w:val="both"/>
        <w:rPr>
          <w:iCs/>
          <w:sz w:val="28"/>
          <w:szCs w:val="28"/>
        </w:rPr>
      </w:pPr>
      <w:r w:rsidRPr="00FA3A6C">
        <w:rPr>
          <w:iCs/>
          <w:sz w:val="28"/>
          <w:szCs w:val="28"/>
        </w:rPr>
        <w:lastRenderedPageBreak/>
        <w:t>The content of proteins to calculate the activity of enzymes in the tissue was determined in the soluble phase of the homogenate according to the method of Lowry et al., 1951 [</w:t>
      </w:r>
      <w:r w:rsidR="007802B7" w:rsidRPr="00FA3A6C">
        <w:rPr>
          <w:iCs/>
          <w:sz w:val="28"/>
          <w:szCs w:val="28"/>
        </w:rPr>
        <w:t>36</w:t>
      </w:r>
      <w:r w:rsidRPr="00FA3A6C">
        <w:rPr>
          <w:iCs/>
          <w:sz w:val="28"/>
          <w:szCs w:val="28"/>
        </w:rPr>
        <w:t>], which is based on the reaction:</w:t>
      </w:r>
    </w:p>
    <w:p w14:paraId="0BED8839" w14:textId="73EE044E" w:rsidR="00FA5368" w:rsidRPr="00FA3A6C" w:rsidRDefault="00FA5368" w:rsidP="00FA5368">
      <w:pPr>
        <w:autoSpaceDE w:val="0"/>
        <w:autoSpaceDN w:val="0"/>
        <w:adjustRightInd w:val="0"/>
        <w:spacing w:line="360" w:lineRule="auto"/>
        <w:jc w:val="center"/>
        <w:rPr>
          <w:iCs/>
          <w:sz w:val="28"/>
          <w:szCs w:val="28"/>
        </w:rPr>
      </w:pPr>
      <w:r w:rsidRPr="00FA3A6C">
        <w:rPr>
          <w:iCs/>
          <w:noProof/>
          <w:sz w:val="28"/>
          <w:szCs w:val="28"/>
          <w:lang w:val="uk-UA" w:eastAsia="uk-UA"/>
        </w:rPr>
        <w:drawing>
          <wp:inline distT="0" distB="0" distL="0" distR="0" wp14:anchorId="25CCD9C0" wp14:editId="182147B7">
            <wp:extent cx="3818965" cy="1790224"/>
            <wp:effectExtent l="0" t="0" r="0" b="63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18965" cy="1790224"/>
                    </a:xfrm>
                    <a:prstGeom prst="rect">
                      <a:avLst/>
                    </a:prstGeom>
                    <a:noFill/>
                    <a:ln>
                      <a:noFill/>
                    </a:ln>
                  </pic:spPr>
                </pic:pic>
              </a:graphicData>
            </a:graphic>
          </wp:inline>
        </w:drawing>
      </w:r>
    </w:p>
    <w:p w14:paraId="54A84761" w14:textId="1102A349" w:rsidR="00293284" w:rsidRPr="00FA3A6C" w:rsidRDefault="00293284" w:rsidP="00C9376A">
      <w:pPr>
        <w:tabs>
          <w:tab w:val="left" w:pos="142"/>
        </w:tabs>
        <w:spacing w:line="360" w:lineRule="auto"/>
        <w:ind w:firstLine="709"/>
        <w:jc w:val="both"/>
        <w:rPr>
          <w:b/>
          <w:i/>
          <w:sz w:val="28"/>
          <w:szCs w:val="28"/>
        </w:rPr>
      </w:pPr>
      <w:r w:rsidRPr="00FA3A6C">
        <w:rPr>
          <w:b/>
          <w:i/>
          <w:sz w:val="28"/>
          <w:szCs w:val="28"/>
        </w:rPr>
        <w:t>2.4. Statistical evaluation of data</w:t>
      </w:r>
    </w:p>
    <w:p w14:paraId="3B107DC3" w14:textId="0B07E5E5" w:rsidR="00C1783F" w:rsidRPr="00FA3A6C" w:rsidRDefault="00C1783F" w:rsidP="006147A0">
      <w:pPr>
        <w:tabs>
          <w:tab w:val="left" w:pos="142"/>
        </w:tabs>
        <w:spacing w:line="360" w:lineRule="auto"/>
        <w:ind w:firstLine="709"/>
        <w:jc w:val="both"/>
        <w:rPr>
          <w:rFonts w:eastAsia="Cambria"/>
          <w:sz w:val="28"/>
          <w:szCs w:val="28"/>
        </w:rPr>
      </w:pPr>
      <w:r w:rsidRPr="00FA3A6C">
        <w:rPr>
          <w:sz w:val="28"/>
          <w:szCs w:val="28"/>
        </w:rPr>
        <w:t>Data for all measured parameters are presented as the mean value with its corresponding standard deviation (mean ± SD). The sample size for each trait was consistent, with measurements taken from eight individual organisms (n = 8).</w:t>
      </w:r>
      <w:r w:rsidR="00C9376A" w:rsidRPr="00FA3A6C">
        <w:rPr>
          <w:rFonts w:eastAsia="Cambria"/>
          <w:sz w:val="28"/>
          <w:szCs w:val="28"/>
        </w:rPr>
        <w:t xml:space="preserve"> Data were analyzed </w:t>
      </w:r>
      <w:r w:rsidR="00834A57" w:rsidRPr="00FA3A6C">
        <w:rPr>
          <w:rFonts w:eastAsia="Cambria"/>
          <w:sz w:val="28"/>
          <w:szCs w:val="28"/>
        </w:rPr>
        <w:t>according</w:t>
      </w:r>
      <w:r w:rsidRPr="00FA3A6C">
        <w:rPr>
          <w:rFonts w:eastAsia="Cambria"/>
          <w:sz w:val="28"/>
          <w:szCs w:val="28"/>
        </w:rPr>
        <w:t xml:space="preserve"> to the following test and analysis (Table 2.3)</w:t>
      </w:r>
      <w:r w:rsidR="00C9376A" w:rsidRPr="00FA3A6C">
        <w:rPr>
          <w:rFonts w:eastAsia="Cambria"/>
          <w:sz w:val="28"/>
          <w:szCs w:val="28"/>
        </w:rPr>
        <w:t xml:space="preserve">. </w:t>
      </w:r>
    </w:p>
    <w:p w14:paraId="02B581E7" w14:textId="0E8E6F07" w:rsidR="00C1783F" w:rsidRPr="00FA3A6C" w:rsidRDefault="00C1783F" w:rsidP="006147A0">
      <w:pPr>
        <w:tabs>
          <w:tab w:val="left" w:pos="142"/>
        </w:tabs>
        <w:spacing w:line="360" w:lineRule="auto"/>
        <w:ind w:firstLine="709"/>
        <w:jc w:val="both"/>
        <w:rPr>
          <w:rFonts w:eastAsia="Cambria"/>
          <w:b/>
          <w:sz w:val="28"/>
          <w:szCs w:val="28"/>
        </w:rPr>
      </w:pPr>
      <w:r w:rsidRPr="00FA3A6C">
        <w:rPr>
          <w:rFonts w:eastAsia="Cambria"/>
          <w:b/>
          <w:sz w:val="28"/>
          <w:szCs w:val="28"/>
        </w:rPr>
        <w:t xml:space="preserve">Table 2.3. </w:t>
      </w:r>
      <w:r w:rsidR="006147A0" w:rsidRPr="00FA3A6C">
        <w:rPr>
          <w:rFonts w:eastAsia="Cambria"/>
          <w:b/>
          <w:sz w:val="28"/>
          <w:szCs w:val="28"/>
        </w:rPr>
        <w:t>Statistical evaluation of data based on using IBM SPSS Statistics version 26 software for Windows</w:t>
      </w:r>
    </w:p>
    <w:p w14:paraId="0CB11BBD" w14:textId="7397EB85" w:rsidR="008C6C5D" w:rsidRPr="00FA3A6C" w:rsidRDefault="006147A0" w:rsidP="00280559">
      <w:pPr>
        <w:spacing w:after="160" w:line="259" w:lineRule="auto"/>
        <w:jc w:val="center"/>
        <w:rPr>
          <w:rFonts w:eastAsia="Cambria"/>
          <w:sz w:val="28"/>
          <w:szCs w:val="28"/>
        </w:rPr>
      </w:pPr>
      <w:r w:rsidRPr="00FA3A6C">
        <w:rPr>
          <w:rFonts w:eastAsia="Cambria"/>
          <w:noProof/>
          <w:sz w:val="28"/>
          <w:szCs w:val="28"/>
          <w:lang w:val="uk-UA" w:eastAsia="uk-UA"/>
        </w:rPr>
        <w:drawing>
          <wp:inline distT="0" distB="0" distL="0" distR="0" wp14:anchorId="263340EF" wp14:editId="174ECECB">
            <wp:extent cx="5706272" cy="2010056"/>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706272" cy="2010056"/>
                    </a:xfrm>
                    <a:prstGeom prst="rect">
                      <a:avLst/>
                    </a:prstGeom>
                  </pic:spPr>
                </pic:pic>
              </a:graphicData>
            </a:graphic>
          </wp:inline>
        </w:drawing>
      </w:r>
    </w:p>
    <w:p w14:paraId="65A7F353" w14:textId="636F3C28" w:rsidR="00317FA4" w:rsidRPr="00FA3A6C" w:rsidRDefault="008C6C5D" w:rsidP="006147A0">
      <w:pPr>
        <w:spacing w:line="360" w:lineRule="auto"/>
        <w:ind w:firstLine="709"/>
        <w:jc w:val="both"/>
        <w:rPr>
          <w:sz w:val="28"/>
          <w:szCs w:val="28"/>
        </w:rPr>
      </w:pPr>
      <w:r w:rsidRPr="00FA3A6C">
        <w:rPr>
          <w:sz w:val="28"/>
          <w:szCs w:val="28"/>
        </w:rPr>
        <w:t xml:space="preserve">Computational methods for </w:t>
      </w:r>
      <w:r w:rsidRPr="00FA3A6C">
        <w:rPr>
          <w:i/>
          <w:sz w:val="28"/>
          <w:szCs w:val="28"/>
        </w:rPr>
        <w:t>in silico</w:t>
      </w:r>
      <w:r w:rsidRPr="00FA3A6C">
        <w:rPr>
          <w:sz w:val="28"/>
          <w:szCs w:val="28"/>
        </w:rPr>
        <w:t xml:space="preserve"> studies, including the SwissTargetPrediction, BioTransformer 3.0, Molsoft, ADMET lab 3.0, and AdmetSAR 3.0 web server, were utilized to predict various aspects of a molecule's behavior, interactions, and fate in biological and environmental systems for the environmental risk assessment based on ADME parameters.</w:t>
      </w:r>
    </w:p>
    <w:p w14:paraId="772EA6CB" w14:textId="39511018" w:rsidR="00317FA4" w:rsidRPr="00FA3A6C" w:rsidRDefault="00317FA4" w:rsidP="006147A0">
      <w:pPr>
        <w:tabs>
          <w:tab w:val="left" w:pos="142"/>
        </w:tabs>
        <w:spacing w:line="360" w:lineRule="auto"/>
        <w:ind w:firstLine="709"/>
        <w:jc w:val="both"/>
        <w:rPr>
          <w:rFonts w:eastAsia="Cambria"/>
          <w:sz w:val="28"/>
          <w:szCs w:val="28"/>
        </w:rPr>
      </w:pPr>
      <w:r w:rsidRPr="00FA3A6C">
        <w:rPr>
          <w:rFonts w:eastAsia="Cambria"/>
          <w:sz w:val="28"/>
          <w:szCs w:val="28"/>
        </w:rPr>
        <w:lastRenderedPageBreak/>
        <w:t>The Integrated Biomarker Response (IBR), developed by Beliaeff and Burgeot in 2002</w:t>
      </w:r>
      <w:r w:rsidR="00064937" w:rsidRPr="00FA3A6C">
        <w:rPr>
          <w:rFonts w:eastAsia="Cambria"/>
          <w:sz w:val="28"/>
          <w:szCs w:val="28"/>
        </w:rPr>
        <w:t xml:space="preserve"> [</w:t>
      </w:r>
      <w:r w:rsidR="007802B7" w:rsidRPr="00FA3A6C">
        <w:rPr>
          <w:rFonts w:eastAsia="Cambria"/>
          <w:sz w:val="28"/>
          <w:szCs w:val="28"/>
        </w:rPr>
        <w:t>7</w:t>
      </w:r>
      <w:r w:rsidR="00064937" w:rsidRPr="00FA3A6C">
        <w:rPr>
          <w:rFonts w:eastAsia="Cambria"/>
          <w:sz w:val="28"/>
          <w:szCs w:val="28"/>
        </w:rPr>
        <w:t>]</w:t>
      </w:r>
      <w:r w:rsidRPr="00FA3A6C">
        <w:rPr>
          <w:rFonts w:eastAsia="Cambria"/>
          <w:sz w:val="28"/>
          <w:szCs w:val="28"/>
        </w:rPr>
        <w:t xml:space="preserve">, serves as a valuable tool for ecological risk assessment, indicating environmental stress was calculated as described </w:t>
      </w:r>
      <w:r w:rsidR="0020505A" w:rsidRPr="00FA3A6C">
        <w:rPr>
          <w:rFonts w:eastAsia="Cambria"/>
          <w:sz w:val="28"/>
          <w:szCs w:val="28"/>
        </w:rPr>
        <w:t>in Table</w:t>
      </w:r>
      <w:r w:rsidR="00766054" w:rsidRPr="00FA3A6C">
        <w:rPr>
          <w:rFonts w:eastAsia="Cambria"/>
          <w:sz w:val="28"/>
          <w:szCs w:val="28"/>
        </w:rPr>
        <w:t xml:space="preserve"> 2.</w:t>
      </w:r>
      <w:r w:rsidR="005C7DDD" w:rsidRPr="00FA3A6C">
        <w:rPr>
          <w:rFonts w:eastAsia="Cambria"/>
          <w:sz w:val="28"/>
          <w:szCs w:val="28"/>
        </w:rPr>
        <w:t>4</w:t>
      </w:r>
      <w:r w:rsidRPr="00FA3A6C">
        <w:rPr>
          <w:rFonts w:eastAsia="Cambria"/>
          <w:sz w:val="28"/>
          <w:szCs w:val="28"/>
        </w:rPr>
        <w:t>:</w:t>
      </w:r>
    </w:p>
    <w:p w14:paraId="1B450BF8" w14:textId="20212E80" w:rsidR="0020505A" w:rsidRPr="00FA3A6C" w:rsidRDefault="0020505A" w:rsidP="006147A0">
      <w:pPr>
        <w:tabs>
          <w:tab w:val="left" w:pos="142"/>
        </w:tabs>
        <w:spacing w:line="360" w:lineRule="auto"/>
        <w:ind w:firstLine="709"/>
        <w:jc w:val="both"/>
        <w:rPr>
          <w:rFonts w:eastAsia="Cambria"/>
          <w:b/>
          <w:sz w:val="28"/>
          <w:szCs w:val="28"/>
        </w:rPr>
      </w:pPr>
      <w:r w:rsidRPr="00FA3A6C">
        <w:rPr>
          <w:rFonts w:eastAsia="Cambria"/>
          <w:b/>
          <w:sz w:val="28"/>
          <w:szCs w:val="28"/>
        </w:rPr>
        <w:t>Table</w:t>
      </w:r>
      <w:r w:rsidR="00D4699E" w:rsidRPr="00FA3A6C">
        <w:rPr>
          <w:rFonts w:eastAsia="Cambria"/>
          <w:b/>
          <w:sz w:val="28"/>
          <w:szCs w:val="28"/>
        </w:rPr>
        <w:t xml:space="preserve"> 2.</w:t>
      </w:r>
      <w:r w:rsidR="00C1783F" w:rsidRPr="00FA3A6C">
        <w:rPr>
          <w:rFonts w:eastAsia="Cambria"/>
          <w:b/>
          <w:sz w:val="28"/>
          <w:szCs w:val="28"/>
        </w:rPr>
        <w:t>4</w:t>
      </w:r>
      <w:r w:rsidR="00D4699E" w:rsidRPr="00FA3A6C">
        <w:rPr>
          <w:rFonts w:eastAsia="Cambria"/>
          <w:b/>
          <w:sz w:val="28"/>
          <w:szCs w:val="28"/>
        </w:rPr>
        <w:t>. Pri</w:t>
      </w:r>
      <w:r w:rsidRPr="00FA3A6C">
        <w:rPr>
          <w:rFonts w:eastAsia="Cambria"/>
          <w:b/>
          <w:sz w:val="28"/>
          <w:szCs w:val="28"/>
        </w:rPr>
        <w:t>nciple of Integrated Biomarker Response (IBR) calculation</w:t>
      </w:r>
    </w:p>
    <w:p w14:paraId="2973F6DE" w14:textId="27873432" w:rsidR="00317FA4" w:rsidRPr="00FA3A6C" w:rsidRDefault="00317FA4" w:rsidP="00317FA4">
      <w:pPr>
        <w:spacing w:after="160" w:line="259" w:lineRule="auto"/>
        <w:jc w:val="center"/>
        <w:rPr>
          <w:rFonts w:eastAsia="Cambria"/>
          <w:sz w:val="28"/>
          <w:szCs w:val="28"/>
        </w:rPr>
      </w:pPr>
      <w:r w:rsidRPr="00FA3A6C">
        <w:rPr>
          <w:rFonts w:eastAsia="Cambria"/>
          <w:noProof/>
          <w:sz w:val="28"/>
          <w:szCs w:val="28"/>
          <w:lang w:val="uk-UA" w:eastAsia="uk-UA"/>
        </w:rPr>
        <w:drawing>
          <wp:inline distT="0" distB="0" distL="0" distR="0" wp14:anchorId="08EA381C" wp14:editId="1C774AC3">
            <wp:extent cx="5611008" cy="2772162"/>
            <wp:effectExtent l="0" t="0" r="889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611008" cy="2772162"/>
                    </a:xfrm>
                    <a:prstGeom prst="rect">
                      <a:avLst/>
                    </a:prstGeom>
                  </pic:spPr>
                </pic:pic>
              </a:graphicData>
            </a:graphic>
          </wp:inline>
        </w:drawing>
      </w:r>
    </w:p>
    <w:p w14:paraId="099E4398" w14:textId="0B0E677B" w:rsidR="006409AE" w:rsidRPr="00FA3A6C" w:rsidRDefault="006409AE">
      <w:pPr>
        <w:spacing w:after="160" w:line="259" w:lineRule="auto"/>
        <w:rPr>
          <w:b/>
          <w:sz w:val="28"/>
          <w:szCs w:val="28"/>
        </w:rPr>
      </w:pPr>
      <w:r w:rsidRPr="00FA3A6C">
        <w:rPr>
          <w:b/>
          <w:sz w:val="28"/>
          <w:szCs w:val="28"/>
        </w:rPr>
        <w:br w:type="page"/>
      </w:r>
    </w:p>
    <w:p w14:paraId="67946267" w14:textId="46536D8B" w:rsidR="00DE601B" w:rsidRPr="00FA3A6C" w:rsidRDefault="00DE601B" w:rsidP="0062103E">
      <w:pPr>
        <w:spacing w:line="360" w:lineRule="auto"/>
        <w:jc w:val="center"/>
        <w:rPr>
          <w:b/>
          <w:sz w:val="28"/>
          <w:szCs w:val="28"/>
        </w:rPr>
      </w:pPr>
      <w:r w:rsidRPr="00FA3A6C">
        <w:rPr>
          <w:b/>
          <w:sz w:val="28"/>
          <w:szCs w:val="28"/>
        </w:rPr>
        <w:lastRenderedPageBreak/>
        <w:t>Chapter ІІІ. RESULTS AND DISCUSSION</w:t>
      </w:r>
    </w:p>
    <w:p w14:paraId="514AD1F8" w14:textId="1AB88E74" w:rsidR="004C3C35" w:rsidRPr="00FA3A6C" w:rsidRDefault="004C3C35" w:rsidP="0062103E">
      <w:pPr>
        <w:widowControl w:val="0"/>
        <w:spacing w:line="360" w:lineRule="auto"/>
        <w:ind w:firstLine="709"/>
        <w:jc w:val="both"/>
        <w:rPr>
          <w:b/>
          <w:sz w:val="28"/>
          <w:szCs w:val="28"/>
        </w:rPr>
      </w:pPr>
      <w:r w:rsidRPr="00FA3A6C">
        <w:rPr>
          <w:b/>
          <w:sz w:val="28"/>
          <w:szCs w:val="28"/>
        </w:rPr>
        <w:t xml:space="preserve">3.1. </w:t>
      </w:r>
      <w:r w:rsidR="00BF0217" w:rsidRPr="00FA3A6C">
        <w:rPr>
          <w:b/>
          <w:sz w:val="28"/>
          <w:szCs w:val="28"/>
        </w:rPr>
        <w:t xml:space="preserve">Toxicological and environmental </w:t>
      </w:r>
      <w:r w:rsidRPr="00FA3A6C">
        <w:rPr>
          <w:b/>
          <w:sz w:val="28"/>
          <w:szCs w:val="28"/>
        </w:rPr>
        <w:t xml:space="preserve">impact of chlorpromazine: </w:t>
      </w:r>
      <w:r w:rsidRPr="00FA3A6C">
        <w:rPr>
          <w:b/>
          <w:i/>
          <w:sz w:val="28"/>
          <w:szCs w:val="28"/>
        </w:rPr>
        <w:t>in silico</w:t>
      </w:r>
      <w:r w:rsidRPr="00FA3A6C">
        <w:rPr>
          <w:b/>
          <w:sz w:val="28"/>
          <w:szCs w:val="28"/>
        </w:rPr>
        <w:t xml:space="preserve"> approaches to assess ecological risks </w:t>
      </w:r>
      <w:r w:rsidR="00BF0217" w:rsidRPr="00FA3A6C">
        <w:rPr>
          <w:b/>
          <w:sz w:val="28"/>
          <w:szCs w:val="28"/>
        </w:rPr>
        <w:t>of</w:t>
      </w:r>
      <w:r w:rsidRPr="00FA3A6C">
        <w:rPr>
          <w:b/>
          <w:sz w:val="28"/>
          <w:szCs w:val="28"/>
        </w:rPr>
        <w:t xml:space="preserve"> pharmaceutical pollutants</w:t>
      </w:r>
    </w:p>
    <w:p w14:paraId="1FE09DC6" w14:textId="75579E42" w:rsidR="004E4467" w:rsidRPr="00FA3A6C" w:rsidRDefault="004E4467" w:rsidP="0062103E">
      <w:pPr>
        <w:widowControl w:val="0"/>
        <w:spacing w:line="360" w:lineRule="auto"/>
        <w:ind w:firstLine="709"/>
        <w:jc w:val="both"/>
        <w:rPr>
          <w:sz w:val="28"/>
          <w:szCs w:val="28"/>
        </w:rPr>
      </w:pPr>
      <w:r w:rsidRPr="00FA3A6C">
        <w:rPr>
          <w:sz w:val="28"/>
          <w:szCs w:val="28"/>
        </w:rPr>
        <w:t xml:space="preserve">Pharmaceuticals, while essential for human health, have increasingly been recognized as emerging environmental contaminants due to their widespread use and persistence in aquatic ecosystems. Among these, </w:t>
      </w:r>
      <w:r w:rsidR="00590FAE" w:rsidRPr="00FA3A6C">
        <w:rPr>
          <w:sz w:val="28"/>
          <w:szCs w:val="28"/>
        </w:rPr>
        <w:t>c</w:t>
      </w:r>
      <w:r w:rsidRPr="00FA3A6C">
        <w:rPr>
          <w:sz w:val="28"/>
          <w:szCs w:val="28"/>
        </w:rPr>
        <w:t>hlorpromazine (C</w:t>
      </w:r>
      <w:r w:rsidR="00590FAE" w:rsidRPr="00FA3A6C">
        <w:rPr>
          <w:sz w:val="28"/>
          <w:szCs w:val="28"/>
        </w:rPr>
        <w:t>z</w:t>
      </w:r>
      <w:r w:rsidRPr="00FA3A6C">
        <w:rPr>
          <w:sz w:val="28"/>
          <w:szCs w:val="28"/>
        </w:rPr>
        <w:t>), a first-generation antipsychotic drug, has garnered attention for its potential ecological and toxicological impacts. Despite its therapeutic benefits, C</w:t>
      </w:r>
      <w:r w:rsidR="00590FAE" w:rsidRPr="00FA3A6C">
        <w:rPr>
          <w:sz w:val="28"/>
          <w:szCs w:val="28"/>
        </w:rPr>
        <w:t>z</w:t>
      </w:r>
      <w:r w:rsidRPr="00FA3A6C">
        <w:rPr>
          <w:sz w:val="28"/>
          <w:szCs w:val="28"/>
        </w:rPr>
        <w:t xml:space="preserve"> can enter water bodies through wastewater discharge, posing risks to aquatic life and potentially affecting human health through contaminated water sources. The environmental fate of physocoactive substance, including its persistence, bioaccumulation, and transformation into potentially more toxic metabolites, remains a significant concern.</w:t>
      </w:r>
    </w:p>
    <w:p w14:paraId="6A04CD68" w14:textId="77777777" w:rsidR="001875CC" w:rsidRPr="00FA3A6C" w:rsidRDefault="001875CC" w:rsidP="001875CC">
      <w:pPr>
        <w:widowControl w:val="0"/>
        <w:spacing w:line="360" w:lineRule="auto"/>
        <w:ind w:firstLine="709"/>
        <w:jc w:val="both"/>
        <w:rPr>
          <w:sz w:val="28"/>
          <w:szCs w:val="28"/>
        </w:rPr>
      </w:pPr>
      <w:r w:rsidRPr="00FA3A6C">
        <w:rPr>
          <w:i/>
          <w:sz w:val="28"/>
          <w:szCs w:val="28"/>
        </w:rPr>
        <w:t>In silico</w:t>
      </w:r>
      <w:r w:rsidRPr="00FA3A6C">
        <w:rPr>
          <w:sz w:val="28"/>
          <w:szCs w:val="28"/>
        </w:rPr>
        <w:t xml:space="preserve"> studies, which leverage computational tools to predict the physico-chemical and pharmacological properties of compounds, offer a powerful approach to understanding the behavior of Cz in the environment. These studies are particularly valuable for assessing the risks associated with pharmaceutical pollutants, as they provide insights into degradation pathways, toxicity mechanisms, and interactions with environmental matrices. Furthermore, </w:t>
      </w:r>
      <w:r w:rsidRPr="00FA3A6C">
        <w:rPr>
          <w:i/>
          <w:sz w:val="28"/>
          <w:szCs w:val="28"/>
        </w:rPr>
        <w:t>in silico</w:t>
      </w:r>
      <w:r w:rsidRPr="00FA3A6C">
        <w:rPr>
          <w:sz w:val="28"/>
          <w:szCs w:val="28"/>
        </w:rPr>
        <w:t xml:space="preserve"> methods can guide the development of effective water treatment strategies by predicting the adsorption and removal efficiency of Cz from contaminated water.</w:t>
      </w:r>
    </w:p>
    <w:p w14:paraId="6E093504" w14:textId="768E4812" w:rsidR="001875CC" w:rsidRPr="00FA3A6C" w:rsidRDefault="001875CC" w:rsidP="001875CC">
      <w:pPr>
        <w:spacing w:line="360" w:lineRule="auto"/>
        <w:ind w:firstLine="709"/>
        <w:jc w:val="both"/>
        <w:rPr>
          <w:b/>
          <w:sz w:val="28"/>
          <w:szCs w:val="28"/>
        </w:rPr>
      </w:pPr>
      <w:r w:rsidRPr="00FA3A6C">
        <w:rPr>
          <w:b/>
          <w:sz w:val="28"/>
          <w:szCs w:val="28"/>
        </w:rPr>
        <w:t xml:space="preserve">Table 3.1. Physicochemical </w:t>
      </w:r>
      <w:r w:rsidRPr="00FA3A6C">
        <w:rPr>
          <w:b/>
          <w:spacing w:val="-2"/>
          <w:sz w:val="28"/>
          <w:szCs w:val="28"/>
        </w:rPr>
        <w:t xml:space="preserve">properties </w:t>
      </w:r>
      <w:r w:rsidRPr="00FA3A6C">
        <w:rPr>
          <w:b/>
          <w:sz w:val="28"/>
          <w:szCs w:val="28"/>
          <w:lang w:eastAsia="uk-UA"/>
        </w:rPr>
        <w:t xml:space="preserve">of chlorpromazine calculated with </w:t>
      </w:r>
      <w:r w:rsidRPr="00FA3A6C">
        <w:rPr>
          <w:b/>
          <w:sz w:val="28"/>
          <w:szCs w:val="28"/>
        </w:rPr>
        <w:t>ADMETlab 3.0 web server</w:t>
      </w:r>
    </w:p>
    <w:p w14:paraId="7243BF9B" w14:textId="77777777" w:rsidR="001875CC" w:rsidRPr="00FA3A6C" w:rsidRDefault="001875CC" w:rsidP="001875CC">
      <w:pPr>
        <w:spacing w:line="360" w:lineRule="auto"/>
        <w:jc w:val="center"/>
        <w:rPr>
          <w:b/>
          <w:sz w:val="28"/>
          <w:szCs w:val="28"/>
          <w:lang w:eastAsia="uk-UA"/>
        </w:rPr>
      </w:pPr>
      <w:r w:rsidRPr="00FA3A6C">
        <w:rPr>
          <w:b/>
          <w:noProof/>
          <w:sz w:val="28"/>
          <w:szCs w:val="28"/>
          <w:lang w:val="uk-UA" w:eastAsia="uk-UA"/>
        </w:rPr>
        <w:drawing>
          <wp:inline distT="0" distB="0" distL="0" distR="0" wp14:anchorId="2C1A7F8B" wp14:editId="7050AEB3">
            <wp:extent cx="4808155" cy="237172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806807" cy="2371060"/>
                    </a:xfrm>
                    <a:prstGeom prst="rect">
                      <a:avLst/>
                    </a:prstGeom>
                  </pic:spPr>
                </pic:pic>
              </a:graphicData>
            </a:graphic>
          </wp:inline>
        </w:drawing>
      </w:r>
    </w:p>
    <w:p w14:paraId="6BD4622E" w14:textId="6F893DF9" w:rsidR="001875CC" w:rsidRPr="00FA3A6C" w:rsidRDefault="001875CC" w:rsidP="001875CC">
      <w:pPr>
        <w:widowControl w:val="0"/>
        <w:spacing w:line="360" w:lineRule="auto"/>
        <w:ind w:firstLine="567"/>
        <w:jc w:val="both"/>
        <w:rPr>
          <w:sz w:val="28"/>
          <w:szCs w:val="28"/>
        </w:rPr>
      </w:pPr>
      <w:r w:rsidRPr="00FA3A6C">
        <w:rPr>
          <w:sz w:val="28"/>
          <w:szCs w:val="28"/>
        </w:rPr>
        <w:lastRenderedPageBreak/>
        <w:t xml:space="preserve">Chlorpromazine exhibits a combination of favorable and limiting physicochemical properties (Table 3.1). Its </w:t>
      </w:r>
      <w:r w:rsidRPr="00FA3A6C">
        <w:rPr>
          <w:rStyle w:val="a6"/>
          <w:b w:val="0"/>
          <w:sz w:val="28"/>
          <w:szCs w:val="28"/>
        </w:rPr>
        <w:t>high lipophilicity</w:t>
      </w:r>
      <w:r w:rsidRPr="00FA3A6C">
        <w:rPr>
          <w:sz w:val="28"/>
          <w:szCs w:val="28"/>
        </w:rPr>
        <w:t xml:space="preserve"> (logP = 5.322) and moderate distribution coefficient</w:t>
      </w:r>
      <w:r w:rsidRPr="00FA3A6C">
        <w:rPr>
          <w:rStyle w:val="a6"/>
          <w:b w:val="0"/>
          <w:bCs w:val="0"/>
          <w:sz w:val="28"/>
          <w:szCs w:val="28"/>
        </w:rPr>
        <w:t xml:space="preserve"> </w:t>
      </w:r>
      <w:r w:rsidRPr="00FA3A6C">
        <w:rPr>
          <w:rStyle w:val="a6"/>
          <w:b w:val="0"/>
          <w:sz w:val="28"/>
          <w:szCs w:val="28"/>
        </w:rPr>
        <w:t>logD</w:t>
      </w:r>
      <w:r w:rsidRPr="00FA3A6C">
        <w:rPr>
          <w:sz w:val="28"/>
          <w:szCs w:val="28"/>
        </w:rPr>
        <w:t xml:space="preserve"> suggest good membrane permeability, which facilitates its ability to cross lipid membranes, including the </w:t>
      </w:r>
      <w:r w:rsidRPr="00FA3A6C">
        <w:rPr>
          <w:rStyle w:val="a6"/>
          <w:b w:val="0"/>
          <w:sz w:val="28"/>
          <w:szCs w:val="28"/>
        </w:rPr>
        <w:t>blood-brain barrier</w:t>
      </w:r>
      <w:r w:rsidRPr="00FA3A6C">
        <w:rPr>
          <w:sz w:val="28"/>
          <w:szCs w:val="28"/>
        </w:rPr>
        <w:t xml:space="preserve">, making it effective in central nervous system treatments. However, its </w:t>
      </w:r>
      <w:r w:rsidRPr="00FA3A6C">
        <w:rPr>
          <w:rStyle w:val="a6"/>
          <w:b w:val="0"/>
          <w:sz w:val="28"/>
          <w:szCs w:val="28"/>
        </w:rPr>
        <w:t>low aqueous solubility</w:t>
      </w:r>
      <w:r w:rsidRPr="00FA3A6C">
        <w:rPr>
          <w:sz w:val="28"/>
          <w:szCs w:val="28"/>
        </w:rPr>
        <w:t xml:space="preserve"> (logS = -4.855) may hinder its oral bioavailability, potentially requiring formulation strategies to enhance solubility for effective absorption. The compound’s </w:t>
      </w:r>
      <w:r w:rsidRPr="00FA3A6C">
        <w:rPr>
          <w:rStyle w:val="a6"/>
          <w:b w:val="0"/>
          <w:sz w:val="28"/>
          <w:szCs w:val="28"/>
        </w:rPr>
        <w:t xml:space="preserve">weak acid-base properties with </w:t>
      </w:r>
      <w:r w:rsidRPr="00FA3A6C">
        <w:rPr>
          <w:sz w:val="28"/>
          <w:szCs w:val="28"/>
        </w:rPr>
        <w:t xml:space="preserve">pKa values of 11.366 and 8.306 correspondingly indicate partial ionization at physiological pH, influencing its solubility and permeability. Overall, while </w:t>
      </w:r>
      <w:r w:rsidR="00BF4C2A" w:rsidRPr="00FA3A6C">
        <w:rPr>
          <w:sz w:val="28"/>
          <w:szCs w:val="28"/>
        </w:rPr>
        <w:t>Cz</w:t>
      </w:r>
      <w:r w:rsidRPr="00FA3A6C">
        <w:rPr>
          <w:sz w:val="28"/>
          <w:szCs w:val="28"/>
        </w:rPr>
        <w:t xml:space="preserve">’s </w:t>
      </w:r>
      <w:r w:rsidRPr="00FA3A6C">
        <w:rPr>
          <w:rStyle w:val="a6"/>
          <w:b w:val="0"/>
          <w:sz w:val="28"/>
          <w:szCs w:val="28"/>
        </w:rPr>
        <w:t>lipophilicity</w:t>
      </w:r>
      <w:r w:rsidRPr="00FA3A6C">
        <w:rPr>
          <w:sz w:val="28"/>
          <w:szCs w:val="28"/>
        </w:rPr>
        <w:t xml:space="preserve"> supports its action in the brain, challenges related to </w:t>
      </w:r>
      <w:r w:rsidRPr="00FA3A6C">
        <w:rPr>
          <w:rStyle w:val="a6"/>
          <w:b w:val="0"/>
          <w:sz w:val="28"/>
          <w:szCs w:val="28"/>
        </w:rPr>
        <w:t>poor solubility</w:t>
      </w:r>
      <w:r w:rsidRPr="00FA3A6C">
        <w:rPr>
          <w:sz w:val="28"/>
          <w:szCs w:val="28"/>
        </w:rPr>
        <w:t xml:space="preserve"> must be addressed to optimize its oral administration.</w:t>
      </w:r>
    </w:p>
    <w:p w14:paraId="28F34CFC" w14:textId="4B48DA97" w:rsidR="001875CC" w:rsidRPr="00FA3A6C" w:rsidRDefault="001875CC" w:rsidP="001875CC">
      <w:pPr>
        <w:widowControl w:val="0"/>
        <w:spacing w:line="360" w:lineRule="auto"/>
        <w:ind w:firstLine="709"/>
        <w:jc w:val="both"/>
        <w:rPr>
          <w:b/>
          <w:sz w:val="28"/>
          <w:szCs w:val="28"/>
        </w:rPr>
      </w:pPr>
      <w:r w:rsidRPr="00FA3A6C">
        <w:rPr>
          <w:b/>
          <w:sz w:val="28"/>
          <w:szCs w:val="28"/>
        </w:rPr>
        <w:t xml:space="preserve">Table. 3.2. Absoption characteristic </w:t>
      </w:r>
      <w:r w:rsidRPr="00FA3A6C">
        <w:rPr>
          <w:b/>
          <w:sz w:val="28"/>
          <w:szCs w:val="28"/>
          <w:shd w:val="clear" w:color="auto" w:fill="FFFFFF"/>
        </w:rPr>
        <w:t xml:space="preserve">for </w:t>
      </w:r>
      <w:r w:rsidRPr="00FA3A6C">
        <w:rPr>
          <w:b/>
          <w:sz w:val="28"/>
          <w:szCs w:val="28"/>
        </w:rPr>
        <w:t xml:space="preserve">chlorpromazine </w:t>
      </w:r>
      <w:r w:rsidRPr="00FA3A6C">
        <w:rPr>
          <w:b/>
          <w:sz w:val="28"/>
          <w:szCs w:val="28"/>
          <w:lang w:eastAsia="uk-UA"/>
        </w:rPr>
        <w:t xml:space="preserve">calculated with </w:t>
      </w:r>
      <w:r w:rsidRPr="00FA3A6C">
        <w:rPr>
          <w:b/>
          <w:sz w:val="28"/>
          <w:szCs w:val="28"/>
        </w:rPr>
        <w:t>ADMETlab 3.0 web server</w:t>
      </w:r>
    </w:p>
    <w:p w14:paraId="18DD1FD7" w14:textId="77777777" w:rsidR="001875CC" w:rsidRPr="00FA3A6C" w:rsidRDefault="001875CC" w:rsidP="001875CC">
      <w:pPr>
        <w:jc w:val="center"/>
      </w:pPr>
      <w:r w:rsidRPr="00FA3A6C">
        <w:rPr>
          <w:noProof/>
          <w:lang w:val="uk-UA" w:eastAsia="uk-UA"/>
        </w:rPr>
        <w:drawing>
          <wp:inline distT="0" distB="0" distL="0" distR="0" wp14:anchorId="19D91E3F" wp14:editId="396A18C0">
            <wp:extent cx="5553851" cy="3029373"/>
            <wp:effectExtent l="0" t="0" r="889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553851" cy="3029373"/>
                    </a:xfrm>
                    <a:prstGeom prst="rect">
                      <a:avLst/>
                    </a:prstGeom>
                  </pic:spPr>
                </pic:pic>
              </a:graphicData>
            </a:graphic>
          </wp:inline>
        </w:drawing>
      </w:r>
    </w:p>
    <w:p w14:paraId="3346DD64" w14:textId="77777777" w:rsidR="001875CC" w:rsidRPr="00FA3A6C" w:rsidRDefault="001875CC" w:rsidP="001875CC">
      <w:pPr>
        <w:tabs>
          <w:tab w:val="num" w:pos="0"/>
        </w:tabs>
        <w:spacing w:line="360" w:lineRule="auto"/>
        <w:ind w:firstLine="567"/>
        <w:rPr>
          <w:sz w:val="28"/>
          <w:szCs w:val="28"/>
          <w:lang w:eastAsia="uk-UA"/>
        </w:rPr>
      </w:pPr>
      <w:r w:rsidRPr="00FA3A6C">
        <w:rPr>
          <w:noProof/>
          <w:sz w:val="28"/>
          <w:szCs w:val="28"/>
          <w:lang w:val="uk-UA" w:eastAsia="uk-UA"/>
        </w:rPr>
        <w:drawing>
          <wp:inline distT="0" distB="0" distL="0" distR="0" wp14:anchorId="36444AA1" wp14:editId="10CE678C">
            <wp:extent cx="5509674" cy="1339702"/>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t="4546"/>
                    <a:stretch/>
                  </pic:blipFill>
                  <pic:spPr bwMode="auto">
                    <a:xfrm>
                      <a:off x="0" y="0"/>
                      <a:ext cx="5534798" cy="1345811"/>
                    </a:xfrm>
                    <a:prstGeom prst="rect">
                      <a:avLst/>
                    </a:prstGeom>
                    <a:ln>
                      <a:noFill/>
                    </a:ln>
                    <a:extLst>
                      <a:ext uri="{53640926-AAD7-44D8-BBD7-CCE9431645EC}">
                        <a14:shadowObscured xmlns:a14="http://schemas.microsoft.com/office/drawing/2010/main"/>
                      </a:ext>
                    </a:extLst>
                  </pic:spPr>
                </pic:pic>
              </a:graphicData>
            </a:graphic>
          </wp:inline>
        </w:drawing>
      </w:r>
    </w:p>
    <w:p w14:paraId="75409816" w14:textId="5C08BADD" w:rsidR="001875CC" w:rsidRPr="00FA3A6C" w:rsidRDefault="001875CC" w:rsidP="001875CC">
      <w:pPr>
        <w:tabs>
          <w:tab w:val="num" w:pos="0"/>
        </w:tabs>
        <w:spacing w:line="360" w:lineRule="auto"/>
        <w:ind w:firstLine="709"/>
        <w:jc w:val="both"/>
        <w:rPr>
          <w:sz w:val="28"/>
          <w:szCs w:val="28"/>
          <w:lang w:eastAsia="uk-UA"/>
        </w:rPr>
      </w:pPr>
      <w:r w:rsidRPr="00FA3A6C">
        <w:rPr>
          <w:sz w:val="28"/>
          <w:szCs w:val="28"/>
          <w:lang w:eastAsia="uk-UA"/>
        </w:rPr>
        <w:t>Chlorpromazine shows optimal Caco-2 permeability, suggesting good potential for absorption in the intestines, but its low MDCK (</w:t>
      </w:r>
      <w:r w:rsidRPr="00FA3A6C">
        <w:rPr>
          <w:rStyle w:val="a6"/>
          <w:b w:val="0"/>
          <w:sz w:val="28"/>
          <w:szCs w:val="28"/>
        </w:rPr>
        <w:t>Madin-Darby Canine Kidney</w:t>
      </w:r>
      <w:r w:rsidRPr="00FA3A6C">
        <w:rPr>
          <w:b/>
          <w:sz w:val="28"/>
          <w:szCs w:val="28"/>
        </w:rPr>
        <w:t xml:space="preserve"> </w:t>
      </w:r>
      <w:r w:rsidRPr="00FA3A6C">
        <w:rPr>
          <w:sz w:val="28"/>
          <w:szCs w:val="28"/>
        </w:rPr>
        <w:t>cells</w:t>
      </w:r>
      <w:r w:rsidRPr="00FA3A6C">
        <w:rPr>
          <w:sz w:val="28"/>
          <w:szCs w:val="28"/>
          <w:lang w:eastAsia="uk-UA"/>
        </w:rPr>
        <w:t xml:space="preserve">) </w:t>
      </w:r>
      <w:r w:rsidRPr="00FA3A6C">
        <w:rPr>
          <w:sz w:val="28"/>
          <w:szCs w:val="28"/>
          <w:lang w:eastAsia="uk-UA"/>
        </w:rPr>
        <w:lastRenderedPageBreak/>
        <w:t>and PAMPA (</w:t>
      </w:r>
      <w:r w:rsidRPr="00FA3A6C">
        <w:rPr>
          <w:sz w:val="28"/>
          <w:szCs w:val="28"/>
        </w:rPr>
        <w:t>Parallel Artificial Membrane Permeability Assay</w:t>
      </w:r>
      <w:r w:rsidRPr="00FA3A6C">
        <w:rPr>
          <w:sz w:val="28"/>
          <w:szCs w:val="28"/>
          <w:lang w:eastAsia="uk-UA"/>
        </w:rPr>
        <w:t>) permeability indicates challenges in passive diffusion across cell membranes (Table 3.2). Value of Pgp-substrate means active efflux by the Pgp pump that could further reduce its absorption, impacting its overall bioavailability. The HIA (</w:t>
      </w:r>
      <w:r w:rsidRPr="00FA3A6C">
        <w:rPr>
          <w:sz w:val="28"/>
          <w:szCs w:val="28"/>
        </w:rPr>
        <w:t>Human Intestinal Absorption</w:t>
      </w:r>
      <w:r w:rsidRPr="00FA3A6C">
        <w:rPr>
          <w:sz w:val="28"/>
          <w:szCs w:val="28"/>
          <w:lang w:eastAsia="uk-UA"/>
        </w:rPr>
        <w:t xml:space="preserve">) value of 0.0 further supports that chlorpromazine has poor intestinal absorption, indicating it may not be well absorbed when taken orally. Additionally, </w:t>
      </w:r>
      <w:r w:rsidR="00BF4C2A" w:rsidRPr="00FA3A6C">
        <w:rPr>
          <w:sz w:val="28"/>
          <w:szCs w:val="28"/>
          <w:lang w:eastAsia="uk-UA"/>
        </w:rPr>
        <w:t>Cz</w:t>
      </w:r>
      <w:r w:rsidRPr="00FA3A6C">
        <w:rPr>
          <w:sz w:val="28"/>
          <w:szCs w:val="28"/>
          <w:lang w:eastAsia="uk-UA"/>
        </w:rPr>
        <w:t xml:space="preserve"> is not a strong Pgp-inhibitor, which means it is unlikely to significantly alter the absorption of other Pgp substrates. </w:t>
      </w:r>
    </w:p>
    <w:p w14:paraId="0C61AA90" w14:textId="77777777" w:rsidR="001875CC" w:rsidRPr="00FA3A6C" w:rsidRDefault="001875CC" w:rsidP="001875CC">
      <w:pPr>
        <w:tabs>
          <w:tab w:val="num" w:pos="0"/>
        </w:tabs>
        <w:spacing w:line="360" w:lineRule="auto"/>
        <w:ind w:firstLine="709"/>
        <w:jc w:val="both"/>
        <w:rPr>
          <w:sz w:val="28"/>
          <w:szCs w:val="28"/>
          <w:lang w:eastAsia="uk-UA"/>
        </w:rPr>
      </w:pPr>
      <w:r w:rsidRPr="00FA3A6C">
        <w:rPr>
          <w:sz w:val="28"/>
          <w:szCs w:val="28"/>
          <w:lang w:eastAsia="uk-UA"/>
        </w:rPr>
        <w:t>Although Cz has some potential for absorption, its low passive permeability, Pgp efflux, and poor intestinal absorption suggest that oral bioavailability may be limited. Other delivery methods or modifications might be required to enhance its effectiveness in oral formulations.</w:t>
      </w:r>
    </w:p>
    <w:p w14:paraId="6F630040" w14:textId="77777777" w:rsidR="007C5F0A" w:rsidRPr="00FA3A6C" w:rsidRDefault="007C5F0A" w:rsidP="0062103E">
      <w:pPr>
        <w:widowControl w:val="0"/>
        <w:spacing w:line="360" w:lineRule="auto"/>
        <w:jc w:val="center"/>
        <w:rPr>
          <w:sz w:val="28"/>
          <w:szCs w:val="28"/>
        </w:rPr>
      </w:pPr>
      <w:r w:rsidRPr="00FA3A6C">
        <w:rPr>
          <w:noProof/>
          <w:sz w:val="28"/>
          <w:szCs w:val="28"/>
          <w:lang w:val="uk-UA" w:eastAsia="uk-UA"/>
        </w:rPr>
        <w:drawing>
          <wp:inline distT="0" distB="0" distL="0" distR="0" wp14:anchorId="707174F0" wp14:editId="39092864">
            <wp:extent cx="4788067" cy="2695699"/>
            <wp:effectExtent l="0" t="0" r="0" b="0"/>
            <wp:docPr id="2" name="Рисунок 2" descr="http://www.swisstargetprediction.ch/results/543952035/pieChartTop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wisstargetprediction.ch/results/543952035/pieChartTop50.png"/>
                    <pic:cNvPicPr>
                      <a:picLocks noChangeAspect="1" noChangeArrowheads="1"/>
                    </pic:cNvPicPr>
                  </pic:nvPicPr>
                  <pic:blipFill rotWithShape="1">
                    <a:blip r:embed="rId28">
                      <a:extLst>
                        <a:ext uri="{28A0092B-C50C-407E-A947-70E740481C1C}">
                          <a14:useLocalDpi xmlns:a14="http://schemas.microsoft.com/office/drawing/2010/main" val="0"/>
                        </a:ext>
                      </a:extLst>
                    </a:blip>
                    <a:srcRect t="9921"/>
                    <a:stretch/>
                  </pic:blipFill>
                  <pic:spPr bwMode="auto">
                    <a:xfrm>
                      <a:off x="0" y="0"/>
                      <a:ext cx="4803404" cy="2704334"/>
                    </a:xfrm>
                    <a:prstGeom prst="rect">
                      <a:avLst/>
                    </a:prstGeom>
                    <a:noFill/>
                    <a:ln>
                      <a:noFill/>
                    </a:ln>
                    <a:extLst>
                      <a:ext uri="{53640926-AAD7-44D8-BBD7-CCE9431645EC}">
                        <a14:shadowObscured xmlns:a14="http://schemas.microsoft.com/office/drawing/2010/main"/>
                      </a:ext>
                    </a:extLst>
                  </pic:spPr>
                </pic:pic>
              </a:graphicData>
            </a:graphic>
          </wp:inline>
        </w:drawing>
      </w:r>
    </w:p>
    <w:p w14:paraId="440D902F" w14:textId="55606E32" w:rsidR="007C5F0A" w:rsidRPr="00FA3A6C" w:rsidRDefault="00660EC7" w:rsidP="0062103E">
      <w:pPr>
        <w:widowControl w:val="0"/>
        <w:spacing w:line="360" w:lineRule="auto"/>
        <w:ind w:firstLine="709"/>
        <w:rPr>
          <w:sz w:val="28"/>
          <w:szCs w:val="28"/>
        </w:rPr>
      </w:pPr>
      <w:r w:rsidRPr="00FA3A6C">
        <w:rPr>
          <w:sz w:val="28"/>
          <w:szCs w:val="28"/>
        </w:rPr>
        <w:t>Fig. 3.1.</w:t>
      </w:r>
      <w:r w:rsidR="007C5F0A" w:rsidRPr="00FA3A6C">
        <w:rPr>
          <w:sz w:val="28"/>
          <w:szCs w:val="28"/>
        </w:rPr>
        <w:t xml:space="preserve"> Human target prediction indicates that the chlorpromazine possesses a high probability to targeting different molecules, based on a combination of 2D and 3D similarity using SwissTargetPrediction </w:t>
      </w:r>
      <w:r w:rsidR="00192936" w:rsidRPr="00FA3A6C">
        <w:rPr>
          <w:sz w:val="28"/>
          <w:szCs w:val="28"/>
        </w:rPr>
        <w:t>tool</w:t>
      </w:r>
    </w:p>
    <w:p w14:paraId="55B55601" w14:textId="67205CAA" w:rsidR="005A409F" w:rsidRPr="00FA3A6C" w:rsidRDefault="005A409F" w:rsidP="0062103E">
      <w:pPr>
        <w:widowControl w:val="0"/>
        <w:spacing w:line="360" w:lineRule="auto"/>
        <w:ind w:firstLine="709"/>
        <w:jc w:val="both"/>
        <w:rPr>
          <w:sz w:val="28"/>
          <w:szCs w:val="28"/>
        </w:rPr>
      </w:pPr>
      <w:r w:rsidRPr="00FA3A6C">
        <w:rPr>
          <w:sz w:val="28"/>
          <w:szCs w:val="28"/>
        </w:rPr>
        <w:t>As shown in Fig. 3.1</w:t>
      </w:r>
      <w:r w:rsidR="006C3D9F" w:rsidRPr="00FA3A6C">
        <w:rPr>
          <w:sz w:val="28"/>
          <w:szCs w:val="28"/>
        </w:rPr>
        <w:t>, Table 3.</w:t>
      </w:r>
      <w:r w:rsidR="001875CC" w:rsidRPr="00FA3A6C">
        <w:rPr>
          <w:sz w:val="28"/>
          <w:szCs w:val="28"/>
        </w:rPr>
        <w:t>3</w:t>
      </w:r>
      <w:r w:rsidRPr="00FA3A6C">
        <w:rPr>
          <w:sz w:val="28"/>
          <w:szCs w:val="28"/>
        </w:rPr>
        <w:t xml:space="preserve">, the primary targets of chlorpromazine include membrane protein receptors associated with G-proteins (62%), which play a key role in various signaling pathways. Additionally, </w:t>
      </w:r>
      <w:r w:rsidR="006C3D9F" w:rsidRPr="00FA3A6C">
        <w:rPr>
          <w:sz w:val="28"/>
          <w:szCs w:val="28"/>
        </w:rPr>
        <w:t>Cz</w:t>
      </w:r>
      <w:r w:rsidRPr="00FA3A6C">
        <w:rPr>
          <w:sz w:val="28"/>
          <w:szCs w:val="28"/>
        </w:rPr>
        <w:t xml:space="preserve"> interacts with voltage-gated ion channels (6%) and electrochemical transporters (6%), which are involved in ion transport and cellular electrical activity. The drug also targets hydrolases, mainly acetylcholinesterase, along with mucosa-associated lymphoid tissue lymphoma translocation protein 1 and </w:t>
      </w:r>
      <w:r w:rsidRPr="00FA3A6C">
        <w:rPr>
          <w:sz w:val="28"/>
          <w:szCs w:val="28"/>
        </w:rPr>
        <w:lastRenderedPageBreak/>
        <w:t xml:space="preserve">butyrylcholinesterase (6%). Further, </w:t>
      </w:r>
      <w:r w:rsidR="00BF4C2A" w:rsidRPr="00FA3A6C">
        <w:rPr>
          <w:sz w:val="28"/>
          <w:szCs w:val="28"/>
        </w:rPr>
        <w:t>Cz</w:t>
      </w:r>
      <w:r w:rsidRPr="00FA3A6C">
        <w:rPr>
          <w:sz w:val="28"/>
          <w:szCs w:val="28"/>
        </w:rPr>
        <w:t xml:space="preserve"> affects the cytochrome P450 system, particularly the CYP2D6 and CYP1A2 isoenzymes (4%), which are involved in drug metabolism and associated with EROD activity. Finally, </w:t>
      </w:r>
      <w:r w:rsidR="00BF4C2A" w:rsidRPr="00FA3A6C">
        <w:rPr>
          <w:sz w:val="28"/>
          <w:szCs w:val="28"/>
        </w:rPr>
        <w:t xml:space="preserve">Cz </w:t>
      </w:r>
      <w:r w:rsidRPr="00FA3A6C">
        <w:rPr>
          <w:sz w:val="28"/>
          <w:szCs w:val="28"/>
        </w:rPr>
        <w:t xml:space="preserve">impacts kinases (4%), which are important in regulating cellular signaling and various physiological processes. </w:t>
      </w:r>
    </w:p>
    <w:p w14:paraId="57613B81" w14:textId="11B97B41" w:rsidR="007C5F0A" w:rsidRPr="00FA3A6C" w:rsidRDefault="007C5F0A" w:rsidP="00490E57">
      <w:pPr>
        <w:widowControl w:val="0"/>
        <w:spacing w:line="360" w:lineRule="auto"/>
        <w:ind w:firstLine="709"/>
        <w:jc w:val="both"/>
        <w:rPr>
          <w:rStyle w:val="a5"/>
          <w:b/>
          <w:bCs/>
          <w:i w:val="0"/>
          <w:iCs w:val="0"/>
          <w:sz w:val="28"/>
          <w:szCs w:val="28"/>
          <w:shd w:val="clear" w:color="auto" w:fill="FFFFFF"/>
        </w:rPr>
      </w:pPr>
      <w:r w:rsidRPr="00FA3A6C">
        <w:rPr>
          <w:rStyle w:val="a5"/>
          <w:b/>
          <w:bCs/>
          <w:i w:val="0"/>
          <w:iCs w:val="0"/>
          <w:sz w:val="28"/>
          <w:szCs w:val="28"/>
          <w:shd w:val="clear" w:color="auto" w:fill="FFFFFF"/>
        </w:rPr>
        <w:t>Table</w:t>
      </w:r>
      <w:r w:rsidR="008E6AF2" w:rsidRPr="00FA3A6C">
        <w:rPr>
          <w:rStyle w:val="a5"/>
          <w:b/>
          <w:bCs/>
          <w:i w:val="0"/>
          <w:iCs w:val="0"/>
          <w:sz w:val="28"/>
          <w:szCs w:val="28"/>
          <w:shd w:val="clear" w:color="auto" w:fill="FFFFFF"/>
        </w:rPr>
        <w:t xml:space="preserve"> 3.</w:t>
      </w:r>
      <w:r w:rsidR="001875CC" w:rsidRPr="00FA3A6C">
        <w:rPr>
          <w:rStyle w:val="a5"/>
          <w:b/>
          <w:bCs/>
          <w:i w:val="0"/>
          <w:iCs w:val="0"/>
          <w:sz w:val="28"/>
          <w:szCs w:val="28"/>
          <w:shd w:val="clear" w:color="auto" w:fill="FFFFFF"/>
        </w:rPr>
        <w:t>3</w:t>
      </w:r>
      <w:r w:rsidRPr="00FA3A6C">
        <w:rPr>
          <w:rStyle w:val="a5"/>
          <w:b/>
          <w:bCs/>
          <w:i w:val="0"/>
          <w:iCs w:val="0"/>
          <w:sz w:val="28"/>
          <w:szCs w:val="28"/>
          <w:shd w:val="clear" w:color="auto" w:fill="FFFFFF"/>
        </w:rPr>
        <w:t>. Selected t</w:t>
      </w:r>
      <w:r w:rsidRPr="00FA3A6C">
        <w:rPr>
          <w:b/>
          <w:sz w:val="28"/>
          <w:szCs w:val="28"/>
          <w:shd w:val="clear" w:color="auto" w:fill="FFFFFF"/>
        </w:rPr>
        <w:t xml:space="preserve">arget molecules predicted for </w:t>
      </w:r>
      <w:r w:rsidRPr="00FA3A6C">
        <w:rPr>
          <w:b/>
          <w:sz w:val="28"/>
          <w:szCs w:val="28"/>
        </w:rPr>
        <w:t xml:space="preserve">chlorpromazine </w:t>
      </w:r>
      <w:r w:rsidRPr="00FA3A6C">
        <w:rPr>
          <w:b/>
          <w:sz w:val="28"/>
          <w:szCs w:val="28"/>
          <w:shd w:val="clear" w:color="auto" w:fill="FFFFFF"/>
        </w:rPr>
        <w:t>by SwissTargetPrediction online tool</w:t>
      </w:r>
    </w:p>
    <w:tbl>
      <w:tblPr>
        <w:tblStyle w:val="a9"/>
        <w:tblW w:w="9837" w:type="dxa"/>
        <w:tblLayout w:type="fixed"/>
        <w:tblCellMar>
          <w:left w:w="28" w:type="dxa"/>
          <w:right w:w="28" w:type="dxa"/>
        </w:tblCellMar>
        <w:tblLook w:val="01E0" w:firstRow="1" w:lastRow="1" w:firstColumn="1" w:lastColumn="1" w:noHBand="0" w:noVBand="0"/>
      </w:tblPr>
      <w:tblGrid>
        <w:gridCol w:w="1871"/>
        <w:gridCol w:w="1120"/>
        <w:gridCol w:w="961"/>
        <w:gridCol w:w="1645"/>
        <w:gridCol w:w="1788"/>
        <w:gridCol w:w="1430"/>
        <w:gridCol w:w="1022"/>
      </w:tblGrid>
      <w:tr w:rsidR="007C5F0A" w:rsidRPr="00FA3A6C" w14:paraId="021B79CD" w14:textId="77777777" w:rsidTr="006772AF">
        <w:trPr>
          <w:trHeight w:val="853"/>
        </w:trPr>
        <w:tc>
          <w:tcPr>
            <w:tcW w:w="1871" w:type="dxa"/>
          </w:tcPr>
          <w:p w14:paraId="4834BB4C" w14:textId="77777777" w:rsidR="007C5F0A" w:rsidRPr="00FA3A6C" w:rsidRDefault="007C5F0A" w:rsidP="0062103E">
            <w:pPr>
              <w:pStyle w:val="TableParagraph"/>
              <w:ind w:right="38"/>
              <w:jc w:val="center"/>
              <w:rPr>
                <w:rFonts w:ascii="Times New Roman" w:hAnsi="Times New Roman" w:cs="Times New Roman"/>
                <w:b/>
                <w:i/>
                <w:sz w:val="24"/>
                <w:szCs w:val="24"/>
              </w:rPr>
            </w:pPr>
            <w:r w:rsidRPr="00FA3A6C">
              <w:rPr>
                <w:rFonts w:ascii="Times New Roman" w:hAnsi="Times New Roman" w:cs="Times New Roman"/>
                <w:b/>
                <w:i/>
                <w:spacing w:val="-2"/>
                <w:sz w:val="24"/>
                <w:szCs w:val="24"/>
              </w:rPr>
              <w:t>Target</w:t>
            </w:r>
          </w:p>
        </w:tc>
        <w:tc>
          <w:tcPr>
            <w:tcW w:w="1120" w:type="dxa"/>
          </w:tcPr>
          <w:p w14:paraId="2A0240FB" w14:textId="77777777" w:rsidR="007C5F0A" w:rsidRPr="00FA3A6C" w:rsidRDefault="007C5F0A" w:rsidP="0062103E">
            <w:pPr>
              <w:pStyle w:val="TableParagraph"/>
              <w:spacing w:before="39"/>
              <w:ind w:right="83"/>
              <w:rPr>
                <w:rFonts w:ascii="Times New Roman" w:hAnsi="Times New Roman" w:cs="Times New Roman"/>
                <w:b/>
                <w:i/>
                <w:sz w:val="24"/>
                <w:szCs w:val="24"/>
              </w:rPr>
            </w:pPr>
            <w:r w:rsidRPr="00FA3A6C">
              <w:rPr>
                <w:rFonts w:ascii="Times New Roman" w:hAnsi="Times New Roman" w:cs="Times New Roman"/>
                <w:b/>
                <w:i/>
                <w:spacing w:val="-2"/>
                <w:sz w:val="24"/>
                <w:szCs w:val="24"/>
              </w:rPr>
              <w:t xml:space="preserve">Common </w:t>
            </w:r>
            <w:r w:rsidRPr="00FA3A6C">
              <w:rPr>
                <w:rFonts w:ascii="Times New Roman" w:hAnsi="Times New Roman" w:cs="Times New Roman"/>
                <w:b/>
                <w:i/>
                <w:spacing w:val="-4"/>
                <w:sz w:val="24"/>
                <w:szCs w:val="24"/>
              </w:rPr>
              <w:t>name</w:t>
            </w:r>
          </w:p>
        </w:tc>
        <w:tc>
          <w:tcPr>
            <w:tcW w:w="961" w:type="dxa"/>
          </w:tcPr>
          <w:p w14:paraId="3383A604" w14:textId="77777777" w:rsidR="007C5F0A" w:rsidRPr="00FA3A6C" w:rsidRDefault="007C5F0A" w:rsidP="0062103E">
            <w:pPr>
              <w:pStyle w:val="TableParagraph"/>
              <w:spacing w:before="39"/>
              <w:ind w:right="98"/>
              <w:rPr>
                <w:rFonts w:ascii="Times New Roman" w:hAnsi="Times New Roman" w:cs="Times New Roman"/>
                <w:b/>
                <w:i/>
                <w:sz w:val="24"/>
                <w:szCs w:val="24"/>
              </w:rPr>
            </w:pPr>
            <w:r w:rsidRPr="00FA3A6C">
              <w:rPr>
                <w:rFonts w:ascii="Times New Roman" w:hAnsi="Times New Roman" w:cs="Times New Roman"/>
                <w:b/>
                <w:i/>
                <w:spacing w:val="-4"/>
                <w:sz w:val="24"/>
                <w:szCs w:val="24"/>
              </w:rPr>
              <w:t xml:space="preserve">Uniprot </w:t>
            </w:r>
            <w:r w:rsidRPr="00FA3A6C">
              <w:rPr>
                <w:rFonts w:ascii="Times New Roman" w:hAnsi="Times New Roman" w:cs="Times New Roman"/>
                <w:b/>
                <w:i/>
                <w:spacing w:val="-6"/>
                <w:sz w:val="24"/>
                <w:szCs w:val="24"/>
              </w:rPr>
              <w:t>ID</w:t>
            </w:r>
          </w:p>
        </w:tc>
        <w:tc>
          <w:tcPr>
            <w:tcW w:w="1645" w:type="dxa"/>
          </w:tcPr>
          <w:p w14:paraId="5C84B035" w14:textId="77777777" w:rsidR="007C5F0A" w:rsidRPr="00FA3A6C" w:rsidRDefault="007C5F0A" w:rsidP="0062103E">
            <w:pPr>
              <w:pStyle w:val="TableParagraph"/>
              <w:rPr>
                <w:rFonts w:ascii="Times New Roman" w:hAnsi="Times New Roman" w:cs="Times New Roman"/>
                <w:b/>
                <w:i/>
                <w:sz w:val="24"/>
                <w:szCs w:val="24"/>
              </w:rPr>
            </w:pPr>
            <w:r w:rsidRPr="00FA3A6C">
              <w:rPr>
                <w:rFonts w:ascii="Times New Roman" w:hAnsi="Times New Roman" w:cs="Times New Roman"/>
                <w:b/>
                <w:i/>
                <w:sz w:val="24"/>
                <w:szCs w:val="24"/>
              </w:rPr>
              <w:t xml:space="preserve">ChEMBL </w:t>
            </w:r>
            <w:r w:rsidRPr="00FA3A6C">
              <w:rPr>
                <w:rFonts w:ascii="Times New Roman" w:hAnsi="Times New Roman" w:cs="Times New Roman"/>
                <w:b/>
                <w:i/>
                <w:spacing w:val="-5"/>
                <w:sz w:val="24"/>
                <w:szCs w:val="24"/>
              </w:rPr>
              <w:t>ID</w:t>
            </w:r>
          </w:p>
        </w:tc>
        <w:tc>
          <w:tcPr>
            <w:tcW w:w="1788" w:type="dxa"/>
          </w:tcPr>
          <w:p w14:paraId="6968C967" w14:textId="77777777" w:rsidR="007C5F0A" w:rsidRPr="00FA3A6C" w:rsidRDefault="007C5F0A" w:rsidP="0062103E">
            <w:pPr>
              <w:pStyle w:val="TableParagraph"/>
              <w:rPr>
                <w:rFonts w:ascii="Times New Roman" w:hAnsi="Times New Roman" w:cs="Times New Roman"/>
                <w:b/>
                <w:i/>
                <w:sz w:val="24"/>
                <w:szCs w:val="24"/>
              </w:rPr>
            </w:pPr>
            <w:r w:rsidRPr="00FA3A6C">
              <w:rPr>
                <w:rFonts w:ascii="Times New Roman" w:hAnsi="Times New Roman" w:cs="Times New Roman"/>
                <w:b/>
                <w:i/>
                <w:spacing w:val="-2"/>
                <w:sz w:val="24"/>
                <w:szCs w:val="24"/>
              </w:rPr>
              <w:t>Target</w:t>
            </w:r>
            <w:r w:rsidRPr="00FA3A6C">
              <w:rPr>
                <w:rFonts w:ascii="Times New Roman" w:hAnsi="Times New Roman" w:cs="Times New Roman"/>
                <w:b/>
                <w:i/>
                <w:spacing w:val="-9"/>
                <w:sz w:val="24"/>
                <w:szCs w:val="24"/>
              </w:rPr>
              <w:t xml:space="preserve"> </w:t>
            </w:r>
            <w:r w:rsidRPr="00FA3A6C">
              <w:rPr>
                <w:rFonts w:ascii="Times New Roman" w:hAnsi="Times New Roman" w:cs="Times New Roman"/>
                <w:b/>
                <w:i/>
                <w:spacing w:val="-2"/>
                <w:sz w:val="24"/>
                <w:szCs w:val="24"/>
              </w:rPr>
              <w:t>Class</w:t>
            </w:r>
          </w:p>
        </w:tc>
        <w:tc>
          <w:tcPr>
            <w:tcW w:w="1430" w:type="dxa"/>
          </w:tcPr>
          <w:p w14:paraId="740360B0" w14:textId="77777777" w:rsidR="007C5F0A" w:rsidRPr="00FA3A6C" w:rsidRDefault="007C5F0A" w:rsidP="0062103E">
            <w:pPr>
              <w:pStyle w:val="TableParagraph"/>
              <w:rPr>
                <w:rFonts w:ascii="Times New Roman" w:hAnsi="Times New Roman" w:cs="Times New Roman"/>
                <w:b/>
                <w:i/>
                <w:sz w:val="24"/>
                <w:szCs w:val="24"/>
              </w:rPr>
            </w:pPr>
            <w:r w:rsidRPr="00FA3A6C">
              <w:rPr>
                <w:rFonts w:ascii="Times New Roman" w:hAnsi="Times New Roman" w:cs="Times New Roman"/>
                <w:b/>
                <w:i/>
                <w:spacing w:val="-2"/>
                <w:sz w:val="24"/>
                <w:szCs w:val="24"/>
              </w:rPr>
              <w:t>Probability*</w:t>
            </w:r>
          </w:p>
        </w:tc>
        <w:tc>
          <w:tcPr>
            <w:tcW w:w="1022" w:type="dxa"/>
          </w:tcPr>
          <w:p w14:paraId="40A12BD6" w14:textId="77777777" w:rsidR="007C5F0A" w:rsidRPr="00FA3A6C" w:rsidRDefault="007C5F0A" w:rsidP="0062103E">
            <w:pPr>
              <w:pStyle w:val="TableParagraph"/>
              <w:spacing w:before="39"/>
              <w:ind w:right="18"/>
              <w:jc w:val="both"/>
              <w:rPr>
                <w:rFonts w:ascii="Times New Roman" w:hAnsi="Times New Roman" w:cs="Times New Roman"/>
                <w:b/>
                <w:i/>
                <w:sz w:val="24"/>
                <w:szCs w:val="24"/>
              </w:rPr>
            </w:pPr>
            <w:r w:rsidRPr="00FA3A6C">
              <w:rPr>
                <w:rFonts w:ascii="Times New Roman" w:hAnsi="Times New Roman" w:cs="Times New Roman"/>
                <w:b/>
                <w:i/>
                <w:spacing w:val="-2"/>
                <w:sz w:val="24"/>
                <w:szCs w:val="24"/>
              </w:rPr>
              <w:t>Known actives (3D/2D)</w:t>
            </w:r>
          </w:p>
        </w:tc>
      </w:tr>
      <w:tr w:rsidR="00192936" w:rsidRPr="00FA3A6C" w14:paraId="13066687" w14:textId="77777777" w:rsidTr="00192936">
        <w:trPr>
          <w:trHeight w:val="374"/>
        </w:trPr>
        <w:tc>
          <w:tcPr>
            <w:tcW w:w="1871" w:type="dxa"/>
          </w:tcPr>
          <w:p w14:paraId="71A2B6D1" w14:textId="7798091B" w:rsidR="00192936" w:rsidRPr="00FA3A6C" w:rsidRDefault="00192936" w:rsidP="00192936">
            <w:pPr>
              <w:pStyle w:val="TableParagraph"/>
              <w:ind w:right="38"/>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1</w:t>
            </w:r>
          </w:p>
        </w:tc>
        <w:tc>
          <w:tcPr>
            <w:tcW w:w="1120" w:type="dxa"/>
          </w:tcPr>
          <w:p w14:paraId="0A4C5CCD" w14:textId="1EA23644" w:rsidR="00192936" w:rsidRPr="00FA3A6C" w:rsidRDefault="00192936" w:rsidP="00192936">
            <w:pPr>
              <w:pStyle w:val="TableParagraph"/>
              <w:spacing w:before="39"/>
              <w:ind w:right="83"/>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2</w:t>
            </w:r>
          </w:p>
        </w:tc>
        <w:tc>
          <w:tcPr>
            <w:tcW w:w="961" w:type="dxa"/>
          </w:tcPr>
          <w:p w14:paraId="2E90D51A" w14:textId="50088015" w:rsidR="00192936" w:rsidRPr="00FA3A6C" w:rsidRDefault="00192936" w:rsidP="00192936">
            <w:pPr>
              <w:pStyle w:val="TableParagraph"/>
              <w:spacing w:before="39"/>
              <w:ind w:right="98"/>
              <w:jc w:val="center"/>
              <w:rPr>
                <w:rFonts w:ascii="Times New Roman" w:hAnsi="Times New Roman" w:cs="Times New Roman"/>
                <w:b/>
                <w:i/>
                <w:spacing w:val="-4"/>
                <w:sz w:val="24"/>
                <w:szCs w:val="24"/>
              </w:rPr>
            </w:pPr>
            <w:r w:rsidRPr="00FA3A6C">
              <w:rPr>
                <w:rFonts w:ascii="Times New Roman" w:hAnsi="Times New Roman" w:cs="Times New Roman"/>
                <w:b/>
                <w:i/>
                <w:spacing w:val="-4"/>
                <w:sz w:val="24"/>
                <w:szCs w:val="24"/>
              </w:rPr>
              <w:t>3</w:t>
            </w:r>
          </w:p>
        </w:tc>
        <w:tc>
          <w:tcPr>
            <w:tcW w:w="1645" w:type="dxa"/>
          </w:tcPr>
          <w:p w14:paraId="054C1BDE" w14:textId="71267400" w:rsidR="00192936" w:rsidRPr="00FA3A6C" w:rsidRDefault="00192936" w:rsidP="00192936">
            <w:pPr>
              <w:pStyle w:val="TableParagraph"/>
              <w:jc w:val="center"/>
              <w:rPr>
                <w:rFonts w:ascii="Times New Roman" w:hAnsi="Times New Roman" w:cs="Times New Roman"/>
                <w:b/>
                <w:i/>
                <w:sz w:val="24"/>
                <w:szCs w:val="24"/>
              </w:rPr>
            </w:pPr>
            <w:r w:rsidRPr="00FA3A6C">
              <w:rPr>
                <w:rFonts w:ascii="Times New Roman" w:hAnsi="Times New Roman" w:cs="Times New Roman"/>
                <w:b/>
                <w:i/>
                <w:sz w:val="24"/>
                <w:szCs w:val="24"/>
              </w:rPr>
              <w:t>4</w:t>
            </w:r>
          </w:p>
        </w:tc>
        <w:tc>
          <w:tcPr>
            <w:tcW w:w="1788" w:type="dxa"/>
          </w:tcPr>
          <w:p w14:paraId="53D5C9D2" w14:textId="6B3D240D" w:rsidR="00192936" w:rsidRPr="00FA3A6C" w:rsidRDefault="00192936" w:rsidP="00192936">
            <w:pPr>
              <w:pStyle w:val="TableParagraph"/>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5</w:t>
            </w:r>
          </w:p>
        </w:tc>
        <w:tc>
          <w:tcPr>
            <w:tcW w:w="1430" w:type="dxa"/>
          </w:tcPr>
          <w:p w14:paraId="4BAC63A4" w14:textId="239CF0E6" w:rsidR="00192936" w:rsidRPr="00FA3A6C" w:rsidRDefault="00192936" w:rsidP="00192936">
            <w:pPr>
              <w:pStyle w:val="TableParagraph"/>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6</w:t>
            </w:r>
          </w:p>
        </w:tc>
        <w:tc>
          <w:tcPr>
            <w:tcW w:w="1022" w:type="dxa"/>
          </w:tcPr>
          <w:p w14:paraId="2F776910" w14:textId="56D269DD" w:rsidR="00192936" w:rsidRPr="00FA3A6C" w:rsidRDefault="00192936" w:rsidP="00192936">
            <w:pPr>
              <w:pStyle w:val="TableParagraph"/>
              <w:spacing w:before="39"/>
              <w:ind w:right="18"/>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7</w:t>
            </w:r>
          </w:p>
        </w:tc>
      </w:tr>
      <w:tr w:rsidR="007C5F0A" w:rsidRPr="00FA3A6C" w14:paraId="3870CDB2" w14:textId="77777777" w:rsidTr="006772AF">
        <w:trPr>
          <w:trHeight w:val="274"/>
        </w:trPr>
        <w:tc>
          <w:tcPr>
            <w:tcW w:w="1871" w:type="dxa"/>
          </w:tcPr>
          <w:p w14:paraId="731C64C4"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pacing w:val="-2"/>
                <w:sz w:val="24"/>
                <w:szCs w:val="24"/>
              </w:rPr>
              <w:t>Muscarinic acetylcholine</w:t>
            </w:r>
            <w:r w:rsidRPr="00FA3A6C">
              <w:rPr>
                <w:rFonts w:ascii="Times New Roman" w:hAnsi="Times New Roman" w:cs="Times New Roman"/>
                <w:b/>
                <w:spacing w:val="1"/>
                <w:sz w:val="24"/>
                <w:szCs w:val="24"/>
              </w:rPr>
              <w:t xml:space="preserve"> </w:t>
            </w:r>
            <w:r w:rsidRPr="00FA3A6C">
              <w:rPr>
                <w:rFonts w:ascii="Times New Roman" w:hAnsi="Times New Roman" w:cs="Times New Roman"/>
                <w:b/>
                <w:spacing w:val="-2"/>
                <w:sz w:val="24"/>
                <w:szCs w:val="24"/>
              </w:rPr>
              <w:t>receptor</w:t>
            </w:r>
            <w:r w:rsidRPr="00FA3A6C">
              <w:rPr>
                <w:rFonts w:ascii="Times New Roman" w:hAnsi="Times New Roman" w:cs="Times New Roman"/>
                <w:b/>
                <w:spacing w:val="-5"/>
                <w:sz w:val="24"/>
                <w:szCs w:val="24"/>
              </w:rPr>
              <w:t xml:space="preserve"> M4</w:t>
            </w:r>
          </w:p>
        </w:tc>
        <w:tc>
          <w:tcPr>
            <w:tcW w:w="1120" w:type="dxa"/>
          </w:tcPr>
          <w:p w14:paraId="2352B55C"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pacing w:val="-2"/>
                <w:sz w:val="24"/>
                <w:szCs w:val="24"/>
              </w:rPr>
              <w:t>CHRM4</w:t>
            </w:r>
          </w:p>
        </w:tc>
        <w:tc>
          <w:tcPr>
            <w:tcW w:w="961" w:type="dxa"/>
          </w:tcPr>
          <w:p w14:paraId="37044218"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pacing w:val="-2"/>
                <w:sz w:val="24"/>
                <w:szCs w:val="24"/>
              </w:rPr>
              <w:t>P08173</w:t>
            </w:r>
          </w:p>
        </w:tc>
        <w:tc>
          <w:tcPr>
            <w:tcW w:w="1645" w:type="dxa"/>
          </w:tcPr>
          <w:p w14:paraId="39686AFC"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pacing w:val="-2"/>
                <w:sz w:val="24"/>
                <w:szCs w:val="24"/>
              </w:rPr>
              <w:t>CHEMBL1821</w:t>
            </w:r>
          </w:p>
        </w:tc>
        <w:tc>
          <w:tcPr>
            <w:tcW w:w="1788" w:type="dxa"/>
          </w:tcPr>
          <w:p w14:paraId="75DD1E55"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z w:val="24"/>
                <w:szCs w:val="24"/>
              </w:rPr>
              <w:t>Family</w:t>
            </w:r>
            <w:r w:rsidRPr="00FA3A6C">
              <w:rPr>
                <w:rFonts w:ascii="Times New Roman" w:hAnsi="Times New Roman" w:cs="Times New Roman"/>
                <w:b/>
                <w:spacing w:val="-9"/>
                <w:sz w:val="24"/>
                <w:szCs w:val="24"/>
              </w:rPr>
              <w:t xml:space="preserve"> </w:t>
            </w:r>
            <w:r w:rsidRPr="00FA3A6C">
              <w:rPr>
                <w:rFonts w:ascii="Times New Roman" w:hAnsi="Times New Roman" w:cs="Times New Roman"/>
                <w:b/>
                <w:sz w:val="24"/>
                <w:szCs w:val="24"/>
              </w:rPr>
              <w:t>A</w:t>
            </w:r>
            <w:r w:rsidRPr="00FA3A6C">
              <w:rPr>
                <w:rFonts w:ascii="Times New Roman" w:hAnsi="Times New Roman" w:cs="Times New Roman"/>
                <w:b/>
                <w:spacing w:val="-8"/>
                <w:sz w:val="24"/>
                <w:szCs w:val="24"/>
              </w:rPr>
              <w:t xml:space="preserve"> </w:t>
            </w:r>
            <w:r w:rsidRPr="00FA3A6C">
              <w:rPr>
                <w:rFonts w:ascii="Times New Roman" w:hAnsi="Times New Roman" w:cs="Times New Roman"/>
                <w:b/>
                <w:spacing w:val="-10"/>
                <w:sz w:val="24"/>
                <w:szCs w:val="24"/>
              </w:rPr>
              <w:t>G</w:t>
            </w:r>
            <w:r w:rsidRPr="00FA3A6C">
              <w:rPr>
                <w:rFonts w:ascii="Times New Roman" w:hAnsi="Times New Roman" w:cs="Times New Roman"/>
                <w:b/>
                <w:sz w:val="24"/>
                <w:szCs w:val="24"/>
              </w:rPr>
              <w:t xml:space="preserve"> protein-</w:t>
            </w:r>
            <w:r w:rsidRPr="00FA3A6C">
              <w:rPr>
                <w:rFonts w:ascii="Times New Roman" w:hAnsi="Times New Roman" w:cs="Times New Roman"/>
                <w:b/>
                <w:spacing w:val="-2"/>
                <w:sz w:val="24"/>
                <w:szCs w:val="24"/>
              </w:rPr>
              <w:t>coupled receptor</w:t>
            </w:r>
          </w:p>
        </w:tc>
        <w:tc>
          <w:tcPr>
            <w:tcW w:w="1430" w:type="dxa"/>
          </w:tcPr>
          <w:p w14:paraId="3EE1AC73"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pacing w:val="-5"/>
                <w:sz w:val="24"/>
                <w:szCs w:val="24"/>
              </w:rPr>
              <w:t>1.0</w:t>
            </w:r>
          </w:p>
        </w:tc>
        <w:tc>
          <w:tcPr>
            <w:tcW w:w="1022" w:type="dxa"/>
          </w:tcPr>
          <w:p w14:paraId="72A17E22" w14:textId="77777777" w:rsidR="007C5F0A" w:rsidRPr="00FA3A6C" w:rsidRDefault="007C5F0A" w:rsidP="0062103E">
            <w:pPr>
              <w:pStyle w:val="TableParagraph"/>
              <w:rPr>
                <w:rFonts w:ascii="Times New Roman" w:hAnsi="Times New Roman" w:cs="Times New Roman"/>
                <w:b/>
                <w:sz w:val="24"/>
                <w:szCs w:val="24"/>
              </w:rPr>
            </w:pPr>
            <w:r w:rsidRPr="00FA3A6C">
              <w:rPr>
                <w:rFonts w:ascii="Times New Roman" w:hAnsi="Times New Roman" w:cs="Times New Roman"/>
                <w:b/>
                <w:sz w:val="24"/>
                <w:szCs w:val="24"/>
              </w:rPr>
              <w:t>58/</w:t>
            </w:r>
            <w:r w:rsidRPr="00FA3A6C">
              <w:rPr>
                <w:rFonts w:ascii="Times New Roman" w:hAnsi="Times New Roman" w:cs="Times New Roman"/>
                <w:b/>
                <w:spacing w:val="-10"/>
                <w:sz w:val="24"/>
                <w:szCs w:val="24"/>
              </w:rPr>
              <w:t>9</w:t>
            </w:r>
          </w:p>
        </w:tc>
      </w:tr>
      <w:tr w:rsidR="007C5F0A" w:rsidRPr="00FA3A6C" w14:paraId="66A5ED10" w14:textId="77777777" w:rsidTr="006772AF">
        <w:trPr>
          <w:trHeight w:val="274"/>
        </w:trPr>
        <w:tc>
          <w:tcPr>
            <w:tcW w:w="1871" w:type="dxa"/>
          </w:tcPr>
          <w:p w14:paraId="5A8FFC81"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4"/>
                <w:sz w:val="24"/>
                <w:szCs w:val="24"/>
              </w:rPr>
              <w:t>Serotonin</w:t>
            </w:r>
            <w:r w:rsidRPr="00FA3A6C">
              <w:rPr>
                <w:rFonts w:ascii="Times New Roman" w:hAnsi="Times New Roman" w:cs="Times New Roman"/>
                <w:spacing w:val="-9"/>
                <w:sz w:val="24"/>
                <w:szCs w:val="24"/>
              </w:rPr>
              <w:t xml:space="preserve"> </w:t>
            </w:r>
            <w:r w:rsidRPr="00FA3A6C">
              <w:rPr>
                <w:rFonts w:ascii="Times New Roman" w:hAnsi="Times New Roman" w:cs="Times New Roman"/>
                <w:spacing w:val="-4"/>
                <w:sz w:val="24"/>
                <w:szCs w:val="24"/>
              </w:rPr>
              <w:t>2b</w:t>
            </w:r>
            <w:r w:rsidRPr="00FA3A6C">
              <w:rPr>
                <w:rFonts w:ascii="Times New Roman" w:hAnsi="Times New Roman" w:cs="Times New Roman"/>
                <w:spacing w:val="-8"/>
                <w:sz w:val="24"/>
                <w:szCs w:val="24"/>
              </w:rPr>
              <w:t xml:space="preserve"> </w:t>
            </w:r>
            <w:r w:rsidRPr="00FA3A6C">
              <w:rPr>
                <w:rFonts w:ascii="Times New Roman" w:hAnsi="Times New Roman" w:cs="Times New Roman"/>
                <w:spacing w:val="-4"/>
                <w:sz w:val="24"/>
                <w:szCs w:val="24"/>
              </w:rPr>
              <w:t xml:space="preserve">(5-HT2b) </w:t>
            </w:r>
            <w:r w:rsidRPr="00FA3A6C">
              <w:rPr>
                <w:rFonts w:ascii="Times New Roman" w:hAnsi="Times New Roman" w:cs="Times New Roman"/>
                <w:spacing w:val="-2"/>
                <w:sz w:val="24"/>
                <w:szCs w:val="24"/>
              </w:rPr>
              <w:t>receptor</w:t>
            </w:r>
          </w:p>
        </w:tc>
        <w:tc>
          <w:tcPr>
            <w:tcW w:w="1120" w:type="dxa"/>
          </w:tcPr>
          <w:p w14:paraId="60D6CEB5"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HTR2B</w:t>
            </w:r>
          </w:p>
        </w:tc>
        <w:tc>
          <w:tcPr>
            <w:tcW w:w="961" w:type="dxa"/>
          </w:tcPr>
          <w:p w14:paraId="2BC4DA89"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P41595</w:t>
            </w:r>
          </w:p>
        </w:tc>
        <w:tc>
          <w:tcPr>
            <w:tcW w:w="1645" w:type="dxa"/>
          </w:tcPr>
          <w:p w14:paraId="3A007902"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CHEMBL1833</w:t>
            </w:r>
          </w:p>
        </w:tc>
        <w:tc>
          <w:tcPr>
            <w:tcW w:w="1788" w:type="dxa"/>
          </w:tcPr>
          <w:p w14:paraId="3F2F2741"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z w:val="24"/>
                <w:szCs w:val="24"/>
              </w:rPr>
              <w:t xml:space="preserve">Family A G </w:t>
            </w:r>
            <w:r w:rsidRPr="00FA3A6C">
              <w:rPr>
                <w:rFonts w:ascii="Times New Roman" w:hAnsi="Times New Roman" w:cs="Times New Roman"/>
                <w:spacing w:val="-4"/>
                <w:sz w:val="24"/>
                <w:szCs w:val="24"/>
              </w:rPr>
              <w:t xml:space="preserve">protein-coupled </w:t>
            </w:r>
            <w:r w:rsidRPr="00FA3A6C">
              <w:rPr>
                <w:rFonts w:ascii="Times New Roman" w:hAnsi="Times New Roman" w:cs="Times New Roman"/>
                <w:spacing w:val="-2"/>
                <w:sz w:val="24"/>
                <w:szCs w:val="24"/>
              </w:rPr>
              <w:t>receptor</w:t>
            </w:r>
          </w:p>
        </w:tc>
        <w:tc>
          <w:tcPr>
            <w:tcW w:w="1430" w:type="dxa"/>
          </w:tcPr>
          <w:p w14:paraId="0F01C72D"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5"/>
                <w:sz w:val="24"/>
                <w:szCs w:val="24"/>
              </w:rPr>
              <w:t>1.0</w:t>
            </w:r>
          </w:p>
        </w:tc>
        <w:tc>
          <w:tcPr>
            <w:tcW w:w="1022" w:type="dxa"/>
          </w:tcPr>
          <w:p w14:paraId="5242C5AA"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118/</w:t>
            </w:r>
            <w:r w:rsidRPr="00FA3A6C">
              <w:rPr>
                <w:rFonts w:ascii="Times New Roman" w:hAnsi="Times New Roman" w:cs="Times New Roman"/>
                <w:spacing w:val="-5"/>
                <w:sz w:val="24"/>
                <w:szCs w:val="24"/>
              </w:rPr>
              <w:t>12</w:t>
            </w:r>
          </w:p>
        </w:tc>
      </w:tr>
      <w:tr w:rsidR="007C5F0A" w:rsidRPr="00FA3A6C" w14:paraId="36730FE1" w14:textId="77777777" w:rsidTr="006772AF">
        <w:trPr>
          <w:trHeight w:val="274"/>
        </w:trPr>
        <w:tc>
          <w:tcPr>
            <w:tcW w:w="1871" w:type="dxa"/>
          </w:tcPr>
          <w:p w14:paraId="068464A5"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6"/>
                <w:sz w:val="24"/>
                <w:szCs w:val="24"/>
              </w:rPr>
              <w:t xml:space="preserve">Tyrosine-protein </w:t>
            </w:r>
            <w:r w:rsidRPr="00FA3A6C">
              <w:rPr>
                <w:rFonts w:ascii="Times New Roman" w:hAnsi="Times New Roman" w:cs="Times New Roman"/>
                <w:sz w:val="24"/>
                <w:szCs w:val="24"/>
              </w:rPr>
              <w:t>kinase FYN</w:t>
            </w:r>
          </w:p>
        </w:tc>
        <w:tc>
          <w:tcPr>
            <w:tcW w:w="1120" w:type="dxa"/>
          </w:tcPr>
          <w:p w14:paraId="2015BBA6"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5"/>
                <w:sz w:val="24"/>
                <w:szCs w:val="24"/>
              </w:rPr>
              <w:t>FYN</w:t>
            </w:r>
          </w:p>
        </w:tc>
        <w:tc>
          <w:tcPr>
            <w:tcW w:w="961" w:type="dxa"/>
          </w:tcPr>
          <w:p w14:paraId="7CCCA17F"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P06241</w:t>
            </w:r>
          </w:p>
        </w:tc>
        <w:tc>
          <w:tcPr>
            <w:tcW w:w="1645" w:type="dxa"/>
          </w:tcPr>
          <w:p w14:paraId="515C8F4E"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CHEMBL1841</w:t>
            </w:r>
          </w:p>
        </w:tc>
        <w:tc>
          <w:tcPr>
            <w:tcW w:w="1788" w:type="dxa"/>
          </w:tcPr>
          <w:p w14:paraId="66F27B13"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Kinase</w:t>
            </w:r>
          </w:p>
        </w:tc>
        <w:tc>
          <w:tcPr>
            <w:tcW w:w="1430" w:type="dxa"/>
          </w:tcPr>
          <w:p w14:paraId="7F687CA3"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66827944"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3/</w:t>
            </w:r>
            <w:r w:rsidRPr="00FA3A6C">
              <w:rPr>
                <w:rFonts w:ascii="Times New Roman" w:hAnsi="Times New Roman" w:cs="Times New Roman"/>
                <w:spacing w:val="-10"/>
                <w:sz w:val="24"/>
                <w:szCs w:val="24"/>
              </w:rPr>
              <w:t>4</w:t>
            </w:r>
          </w:p>
        </w:tc>
      </w:tr>
      <w:tr w:rsidR="007C5F0A" w:rsidRPr="00FA3A6C" w14:paraId="67CFB5AC" w14:textId="77777777" w:rsidTr="006772AF">
        <w:trPr>
          <w:trHeight w:val="274"/>
        </w:trPr>
        <w:tc>
          <w:tcPr>
            <w:tcW w:w="1871" w:type="dxa"/>
          </w:tcPr>
          <w:p w14:paraId="7734ECF9" w14:textId="77777777" w:rsidR="007C5F0A" w:rsidRPr="00FA3A6C" w:rsidRDefault="007C5F0A" w:rsidP="0062103E">
            <w:pPr>
              <w:pStyle w:val="TableParagraph"/>
              <w:spacing w:before="0"/>
              <w:rPr>
                <w:rFonts w:ascii="Times New Roman" w:hAnsi="Times New Roman" w:cs="Times New Roman"/>
                <w:spacing w:val="-6"/>
                <w:sz w:val="24"/>
                <w:szCs w:val="24"/>
              </w:rPr>
            </w:pPr>
            <w:r w:rsidRPr="00FA3A6C">
              <w:rPr>
                <w:rFonts w:ascii="Times New Roman" w:hAnsi="Times New Roman" w:cs="Times New Roman"/>
                <w:spacing w:val="-2"/>
                <w:sz w:val="24"/>
                <w:szCs w:val="24"/>
              </w:rPr>
              <w:t>Dopamine</w:t>
            </w:r>
            <w:r w:rsidRPr="00FA3A6C">
              <w:rPr>
                <w:rFonts w:ascii="Times New Roman" w:hAnsi="Times New Roman" w:cs="Times New Roman"/>
                <w:spacing w:val="-3"/>
                <w:sz w:val="24"/>
                <w:szCs w:val="24"/>
              </w:rPr>
              <w:t xml:space="preserve"> </w:t>
            </w:r>
            <w:r w:rsidRPr="00FA3A6C">
              <w:rPr>
                <w:rFonts w:ascii="Times New Roman" w:hAnsi="Times New Roman" w:cs="Times New Roman"/>
                <w:spacing w:val="-2"/>
                <w:sz w:val="24"/>
                <w:szCs w:val="24"/>
              </w:rPr>
              <w:t>D5</w:t>
            </w:r>
            <w:r w:rsidRPr="00FA3A6C">
              <w:rPr>
                <w:rFonts w:ascii="Times New Roman" w:hAnsi="Times New Roman" w:cs="Times New Roman"/>
                <w:spacing w:val="-3"/>
                <w:sz w:val="24"/>
                <w:szCs w:val="24"/>
              </w:rPr>
              <w:t xml:space="preserve"> </w:t>
            </w:r>
            <w:r w:rsidRPr="00FA3A6C">
              <w:rPr>
                <w:rFonts w:ascii="Times New Roman" w:hAnsi="Times New Roman" w:cs="Times New Roman"/>
                <w:spacing w:val="-2"/>
                <w:sz w:val="24"/>
                <w:szCs w:val="24"/>
              </w:rPr>
              <w:t>receptor</w:t>
            </w:r>
          </w:p>
        </w:tc>
        <w:tc>
          <w:tcPr>
            <w:tcW w:w="1120" w:type="dxa"/>
          </w:tcPr>
          <w:p w14:paraId="4473FC2D"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4"/>
                <w:sz w:val="24"/>
                <w:szCs w:val="24"/>
              </w:rPr>
              <w:t>DRD5</w:t>
            </w:r>
          </w:p>
        </w:tc>
        <w:tc>
          <w:tcPr>
            <w:tcW w:w="961" w:type="dxa"/>
          </w:tcPr>
          <w:p w14:paraId="309E1D98"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P21918</w:t>
            </w:r>
          </w:p>
        </w:tc>
        <w:tc>
          <w:tcPr>
            <w:tcW w:w="1645" w:type="dxa"/>
          </w:tcPr>
          <w:p w14:paraId="3CE2227E"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CHEMBL1850</w:t>
            </w:r>
          </w:p>
        </w:tc>
        <w:tc>
          <w:tcPr>
            <w:tcW w:w="1788" w:type="dxa"/>
          </w:tcPr>
          <w:p w14:paraId="4A52002F"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z w:val="24"/>
                <w:szCs w:val="24"/>
              </w:rPr>
              <w:t xml:space="preserve">Family A G </w:t>
            </w:r>
            <w:r w:rsidRPr="00FA3A6C">
              <w:rPr>
                <w:rFonts w:ascii="Times New Roman" w:hAnsi="Times New Roman" w:cs="Times New Roman"/>
                <w:spacing w:val="-4"/>
                <w:sz w:val="24"/>
                <w:szCs w:val="24"/>
              </w:rPr>
              <w:t xml:space="preserve">protein-coupled </w:t>
            </w:r>
            <w:r w:rsidRPr="00FA3A6C">
              <w:rPr>
                <w:rFonts w:ascii="Times New Roman" w:hAnsi="Times New Roman" w:cs="Times New Roman"/>
                <w:spacing w:val="-2"/>
                <w:sz w:val="24"/>
                <w:szCs w:val="24"/>
              </w:rPr>
              <w:t>receptor</w:t>
            </w:r>
          </w:p>
        </w:tc>
        <w:tc>
          <w:tcPr>
            <w:tcW w:w="1430" w:type="dxa"/>
          </w:tcPr>
          <w:p w14:paraId="46DDDEB2"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48B5216A"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27/</w:t>
            </w:r>
            <w:r w:rsidRPr="00FA3A6C">
              <w:rPr>
                <w:rFonts w:ascii="Times New Roman" w:hAnsi="Times New Roman" w:cs="Times New Roman"/>
                <w:spacing w:val="-10"/>
                <w:sz w:val="24"/>
                <w:szCs w:val="24"/>
              </w:rPr>
              <w:t>3</w:t>
            </w:r>
          </w:p>
        </w:tc>
      </w:tr>
      <w:tr w:rsidR="007C5F0A" w:rsidRPr="00FA3A6C" w14:paraId="0FD311B6" w14:textId="77777777" w:rsidTr="006772AF">
        <w:trPr>
          <w:trHeight w:val="274"/>
        </w:trPr>
        <w:tc>
          <w:tcPr>
            <w:tcW w:w="1871" w:type="dxa"/>
          </w:tcPr>
          <w:p w14:paraId="26798358"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4"/>
                <w:sz w:val="24"/>
                <w:szCs w:val="24"/>
              </w:rPr>
              <w:t>HERG</w:t>
            </w:r>
          </w:p>
        </w:tc>
        <w:tc>
          <w:tcPr>
            <w:tcW w:w="1120" w:type="dxa"/>
          </w:tcPr>
          <w:p w14:paraId="1EB0841D"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2"/>
                <w:sz w:val="24"/>
                <w:szCs w:val="24"/>
              </w:rPr>
              <w:t>KCNH2</w:t>
            </w:r>
          </w:p>
        </w:tc>
        <w:tc>
          <w:tcPr>
            <w:tcW w:w="961" w:type="dxa"/>
          </w:tcPr>
          <w:p w14:paraId="74C90866"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Q12809</w:t>
            </w:r>
          </w:p>
        </w:tc>
        <w:tc>
          <w:tcPr>
            <w:tcW w:w="1645" w:type="dxa"/>
          </w:tcPr>
          <w:p w14:paraId="5F543647"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CHEMBL240</w:t>
            </w:r>
          </w:p>
        </w:tc>
        <w:tc>
          <w:tcPr>
            <w:tcW w:w="1788" w:type="dxa"/>
          </w:tcPr>
          <w:p w14:paraId="3CB31A22"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6"/>
                <w:sz w:val="24"/>
                <w:szCs w:val="24"/>
              </w:rPr>
              <w:t xml:space="preserve">Voltage-gated </w:t>
            </w:r>
            <w:r w:rsidRPr="00FA3A6C">
              <w:rPr>
                <w:rFonts w:ascii="Times New Roman" w:hAnsi="Times New Roman" w:cs="Times New Roman"/>
                <w:sz w:val="24"/>
                <w:szCs w:val="24"/>
              </w:rPr>
              <w:t>ion channel</w:t>
            </w:r>
          </w:p>
        </w:tc>
        <w:tc>
          <w:tcPr>
            <w:tcW w:w="1430" w:type="dxa"/>
          </w:tcPr>
          <w:p w14:paraId="3DFE6A1C"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64399341"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203/</w:t>
            </w:r>
            <w:r w:rsidRPr="00FA3A6C">
              <w:rPr>
                <w:rFonts w:ascii="Times New Roman" w:hAnsi="Times New Roman" w:cs="Times New Roman"/>
                <w:spacing w:val="-10"/>
                <w:sz w:val="24"/>
                <w:szCs w:val="24"/>
              </w:rPr>
              <w:t>7</w:t>
            </w:r>
          </w:p>
        </w:tc>
      </w:tr>
      <w:tr w:rsidR="007C5F0A" w:rsidRPr="00FA3A6C" w14:paraId="4E4BC74F" w14:textId="77777777" w:rsidTr="006772AF">
        <w:trPr>
          <w:trHeight w:val="274"/>
        </w:trPr>
        <w:tc>
          <w:tcPr>
            <w:tcW w:w="1871" w:type="dxa"/>
          </w:tcPr>
          <w:p w14:paraId="2F5B3894"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2"/>
                <w:sz w:val="24"/>
                <w:szCs w:val="24"/>
              </w:rPr>
              <w:t>Muscarinic acetylcholine</w:t>
            </w:r>
            <w:r w:rsidRPr="00FA3A6C">
              <w:rPr>
                <w:rFonts w:ascii="Times New Roman" w:hAnsi="Times New Roman" w:cs="Times New Roman"/>
                <w:spacing w:val="-11"/>
                <w:sz w:val="24"/>
                <w:szCs w:val="24"/>
              </w:rPr>
              <w:t xml:space="preserve"> </w:t>
            </w:r>
            <w:r w:rsidRPr="00FA3A6C">
              <w:rPr>
                <w:rFonts w:ascii="Times New Roman" w:hAnsi="Times New Roman" w:cs="Times New Roman"/>
                <w:spacing w:val="-2"/>
                <w:sz w:val="24"/>
                <w:szCs w:val="24"/>
              </w:rPr>
              <w:t xml:space="preserve">receptor </w:t>
            </w:r>
            <w:r w:rsidRPr="00FA3A6C">
              <w:rPr>
                <w:rFonts w:ascii="Times New Roman" w:hAnsi="Times New Roman" w:cs="Times New Roman"/>
                <w:spacing w:val="-6"/>
                <w:sz w:val="24"/>
                <w:szCs w:val="24"/>
              </w:rPr>
              <w:t>M3</w:t>
            </w:r>
          </w:p>
        </w:tc>
        <w:tc>
          <w:tcPr>
            <w:tcW w:w="1120" w:type="dxa"/>
          </w:tcPr>
          <w:p w14:paraId="599647DA"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CHRM3</w:t>
            </w:r>
          </w:p>
        </w:tc>
        <w:tc>
          <w:tcPr>
            <w:tcW w:w="961" w:type="dxa"/>
          </w:tcPr>
          <w:p w14:paraId="754F57F9"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P20309</w:t>
            </w:r>
          </w:p>
        </w:tc>
        <w:tc>
          <w:tcPr>
            <w:tcW w:w="1645" w:type="dxa"/>
          </w:tcPr>
          <w:p w14:paraId="7FEEED3B"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CHEMBL245</w:t>
            </w:r>
          </w:p>
        </w:tc>
        <w:tc>
          <w:tcPr>
            <w:tcW w:w="1788" w:type="dxa"/>
          </w:tcPr>
          <w:p w14:paraId="0C0FE15B" w14:textId="77777777" w:rsidR="007C5F0A" w:rsidRPr="00FA3A6C" w:rsidRDefault="007C5F0A" w:rsidP="0062103E">
            <w:pPr>
              <w:pStyle w:val="TableParagraph"/>
              <w:spacing w:before="0"/>
              <w:rPr>
                <w:rFonts w:ascii="Times New Roman" w:hAnsi="Times New Roman" w:cs="Times New Roman"/>
                <w:spacing w:val="-6"/>
                <w:sz w:val="24"/>
                <w:szCs w:val="24"/>
              </w:rPr>
            </w:pPr>
            <w:r w:rsidRPr="00FA3A6C">
              <w:rPr>
                <w:rFonts w:ascii="Times New Roman" w:hAnsi="Times New Roman" w:cs="Times New Roman"/>
                <w:sz w:val="24"/>
                <w:szCs w:val="24"/>
              </w:rPr>
              <w:t xml:space="preserve">Family A G </w:t>
            </w:r>
            <w:r w:rsidRPr="00FA3A6C">
              <w:rPr>
                <w:rFonts w:ascii="Times New Roman" w:hAnsi="Times New Roman" w:cs="Times New Roman"/>
                <w:spacing w:val="-4"/>
                <w:sz w:val="24"/>
                <w:szCs w:val="24"/>
              </w:rPr>
              <w:t xml:space="preserve">protein-coupled </w:t>
            </w:r>
            <w:r w:rsidRPr="00FA3A6C">
              <w:rPr>
                <w:rFonts w:ascii="Times New Roman" w:hAnsi="Times New Roman" w:cs="Times New Roman"/>
                <w:spacing w:val="-2"/>
                <w:sz w:val="24"/>
                <w:szCs w:val="24"/>
              </w:rPr>
              <w:t>receptor</w:t>
            </w:r>
          </w:p>
        </w:tc>
        <w:tc>
          <w:tcPr>
            <w:tcW w:w="1430" w:type="dxa"/>
          </w:tcPr>
          <w:p w14:paraId="58450958"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6B845207"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71/</w:t>
            </w:r>
            <w:r w:rsidRPr="00FA3A6C">
              <w:rPr>
                <w:rFonts w:ascii="Times New Roman" w:hAnsi="Times New Roman" w:cs="Times New Roman"/>
                <w:spacing w:val="-10"/>
                <w:sz w:val="24"/>
                <w:szCs w:val="24"/>
              </w:rPr>
              <w:t>9</w:t>
            </w:r>
          </w:p>
        </w:tc>
      </w:tr>
      <w:tr w:rsidR="007C5F0A" w:rsidRPr="00FA3A6C" w14:paraId="22A3BD31" w14:textId="77777777" w:rsidTr="006772AF">
        <w:trPr>
          <w:trHeight w:val="274"/>
        </w:trPr>
        <w:tc>
          <w:tcPr>
            <w:tcW w:w="1871" w:type="dxa"/>
          </w:tcPr>
          <w:p w14:paraId="4C2A09C6"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z w:val="24"/>
                <w:szCs w:val="24"/>
              </w:rPr>
              <w:t>Sigma</w:t>
            </w:r>
            <w:r w:rsidRPr="00FA3A6C">
              <w:rPr>
                <w:rFonts w:ascii="Times New Roman" w:hAnsi="Times New Roman" w:cs="Times New Roman"/>
                <w:spacing w:val="-10"/>
                <w:sz w:val="24"/>
                <w:szCs w:val="24"/>
              </w:rPr>
              <w:t xml:space="preserve"> </w:t>
            </w:r>
            <w:r w:rsidRPr="00FA3A6C">
              <w:rPr>
                <w:rFonts w:ascii="Times New Roman" w:hAnsi="Times New Roman" w:cs="Times New Roman"/>
                <w:sz w:val="24"/>
                <w:szCs w:val="24"/>
              </w:rPr>
              <w:t>opioid</w:t>
            </w:r>
            <w:r w:rsidRPr="00FA3A6C">
              <w:rPr>
                <w:rFonts w:ascii="Times New Roman" w:hAnsi="Times New Roman" w:cs="Times New Roman"/>
                <w:spacing w:val="-9"/>
                <w:sz w:val="24"/>
                <w:szCs w:val="24"/>
              </w:rPr>
              <w:t xml:space="preserve"> </w:t>
            </w:r>
            <w:r w:rsidRPr="00FA3A6C">
              <w:rPr>
                <w:rFonts w:ascii="Times New Roman" w:hAnsi="Times New Roman" w:cs="Times New Roman"/>
                <w:spacing w:val="-2"/>
                <w:sz w:val="24"/>
                <w:szCs w:val="24"/>
              </w:rPr>
              <w:t>receptor</w:t>
            </w:r>
          </w:p>
        </w:tc>
        <w:tc>
          <w:tcPr>
            <w:tcW w:w="1120" w:type="dxa"/>
          </w:tcPr>
          <w:p w14:paraId="03C5D63D"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SIGMAR1</w:t>
            </w:r>
          </w:p>
        </w:tc>
        <w:tc>
          <w:tcPr>
            <w:tcW w:w="961" w:type="dxa"/>
          </w:tcPr>
          <w:p w14:paraId="57B88573"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Q99720</w:t>
            </w:r>
          </w:p>
        </w:tc>
        <w:tc>
          <w:tcPr>
            <w:tcW w:w="1645" w:type="dxa"/>
          </w:tcPr>
          <w:p w14:paraId="5CE47BD2"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CHEMBL287</w:t>
            </w:r>
          </w:p>
        </w:tc>
        <w:tc>
          <w:tcPr>
            <w:tcW w:w="1788" w:type="dxa"/>
          </w:tcPr>
          <w:p w14:paraId="446F0879"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Membrane receptor</w:t>
            </w:r>
          </w:p>
        </w:tc>
        <w:tc>
          <w:tcPr>
            <w:tcW w:w="1430" w:type="dxa"/>
          </w:tcPr>
          <w:p w14:paraId="72A4D3FC"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38655612"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405/</w:t>
            </w:r>
            <w:r w:rsidRPr="00FA3A6C">
              <w:rPr>
                <w:rFonts w:ascii="Times New Roman" w:hAnsi="Times New Roman" w:cs="Times New Roman"/>
                <w:spacing w:val="-5"/>
                <w:sz w:val="24"/>
                <w:szCs w:val="24"/>
              </w:rPr>
              <w:t>12</w:t>
            </w:r>
          </w:p>
        </w:tc>
      </w:tr>
      <w:tr w:rsidR="007C5F0A" w:rsidRPr="00FA3A6C" w14:paraId="0D1029FF" w14:textId="77777777" w:rsidTr="006772AF">
        <w:trPr>
          <w:trHeight w:val="274"/>
        </w:trPr>
        <w:tc>
          <w:tcPr>
            <w:tcW w:w="1871" w:type="dxa"/>
          </w:tcPr>
          <w:p w14:paraId="7E9DD3AB" w14:textId="6F706933"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4"/>
                <w:sz w:val="24"/>
                <w:szCs w:val="24"/>
              </w:rPr>
              <w:t>Serotonin</w:t>
            </w:r>
            <w:r w:rsidRPr="00FA3A6C">
              <w:rPr>
                <w:rFonts w:ascii="Times New Roman" w:hAnsi="Times New Roman" w:cs="Times New Roman"/>
                <w:spacing w:val="-9"/>
                <w:sz w:val="24"/>
                <w:szCs w:val="24"/>
              </w:rPr>
              <w:t xml:space="preserve"> </w:t>
            </w:r>
            <w:r w:rsidRPr="00FA3A6C">
              <w:rPr>
                <w:rFonts w:ascii="Times New Roman" w:hAnsi="Times New Roman" w:cs="Times New Roman"/>
                <w:spacing w:val="-4"/>
                <w:sz w:val="24"/>
                <w:szCs w:val="24"/>
              </w:rPr>
              <w:t>7</w:t>
            </w:r>
            <w:r w:rsidRPr="00FA3A6C">
              <w:rPr>
                <w:rFonts w:ascii="Times New Roman" w:hAnsi="Times New Roman" w:cs="Times New Roman"/>
                <w:spacing w:val="-8"/>
                <w:sz w:val="24"/>
                <w:szCs w:val="24"/>
              </w:rPr>
              <w:t xml:space="preserve"> </w:t>
            </w:r>
            <w:r w:rsidRPr="00FA3A6C">
              <w:rPr>
                <w:rFonts w:ascii="Times New Roman" w:hAnsi="Times New Roman" w:cs="Times New Roman"/>
                <w:spacing w:val="-4"/>
                <w:sz w:val="24"/>
                <w:szCs w:val="24"/>
              </w:rPr>
              <w:t xml:space="preserve">(5-HT7) </w:t>
            </w:r>
            <w:r w:rsidRPr="00FA3A6C">
              <w:rPr>
                <w:rFonts w:ascii="Times New Roman" w:hAnsi="Times New Roman" w:cs="Times New Roman"/>
                <w:spacing w:val="-2"/>
                <w:sz w:val="24"/>
                <w:szCs w:val="24"/>
              </w:rPr>
              <w:t>receptor</w:t>
            </w:r>
          </w:p>
        </w:tc>
        <w:tc>
          <w:tcPr>
            <w:tcW w:w="1120" w:type="dxa"/>
          </w:tcPr>
          <w:p w14:paraId="07CE4348"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4"/>
                <w:sz w:val="24"/>
                <w:szCs w:val="24"/>
              </w:rPr>
              <w:t>HTR7</w:t>
            </w:r>
          </w:p>
        </w:tc>
        <w:tc>
          <w:tcPr>
            <w:tcW w:w="961" w:type="dxa"/>
          </w:tcPr>
          <w:p w14:paraId="0EF7D3E3"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P34969</w:t>
            </w:r>
          </w:p>
        </w:tc>
        <w:tc>
          <w:tcPr>
            <w:tcW w:w="1645" w:type="dxa"/>
          </w:tcPr>
          <w:p w14:paraId="54885DD1"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CHEMBL3155</w:t>
            </w:r>
          </w:p>
        </w:tc>
        <w:tc>
          <w:tcPr>
            <w:tcW w:w="1788" w:type="dxa"/>
          </w:tcPr>
          <w:p w14:paraId="0E83F72A"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z w:val="24"/>
                <w:szCs w:val="24"/>
              </w:rPr>
              <w:t xml:space="preserve">Family A G </w:t>
            </w:r>
            <w:r w:rsidRPr="00FA3A6C">
              <w:rPr>
                <w:rFonts w:ascii="Times New Roman" w:hAnsi="Times New Roman" w:cs="Times New Roman"/>
                <w:spacing w:val="-4"/>
                <w:sz w:val="24"/>
                <w:szCs w:val="24"/>
              </w:rPr>
              <w:t xml:space="preserve">protein-coupled </w:t>
            </w:r>
            <w:r w:rsidRPr="00FA3A6C">
              <w:rPr>
                <w:rFonts w:ascii="Times New Roman" w:hAnsi="Times New Roman" w:cs="Times New Roman"/>
                <w:spacing w:val="-2"/>
                <w:sz w:val="24"/>
                <w:szCs w:val="24"/>
              </w:rPr>
              <w:t>receptor</w:t>
            </w:r>
          </w:p>
        </w:tc>
        <w:tc>
          <w:tcPr>
            <w:tcW w:w="1430" w:type="dxa"/>
          </w:tcPr>
          <w:p w14:paraId="77ADD0BC"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622DAB44"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119/</w:t>
            </w:r>
            <w:r w:rsidRPr="00FA3A6C">
              <w:rPr>
                <w:rFonts w:ascii="Times New Roman" w:hAnsi="Times New Roman" w:cs="Times New Roman"/>
                <w:spacing w:val="-10"/>
                <w:sz w:val="24"/>
                <w:szCs w:val="24"/>
              </w:rPr>
              <w:t>7</w:t>
            </w:r>
          </w:p>
        </w:tc>
      </w:tr>
      <w:tr w:rsidR="007C5F0A" w:rsidRPr="00FA3A6C" w14:paraId="20C28FA2" w14:textId="77777777" w:rsidTr="006772AF">
        <w:trPr>
          <w:trHeight w:val="274"/>
        </w:trPr>
        <w:tc>
          <w:tcPr>
            <w:tcW w:w="1871" w:type="dxa"/>
          </w:tcPr>
          <w:p w14:paraId="4027CA64"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4"/>
                <w:sz w:val="24"/>
                <w:szCs w:val="24"/>
              </w:rPr>
              <w:t>Serotonin</w:t>
            </w:r>
            <w:r w:rsidRPr="00FA3A6C">
              <w:rPr>
                <w:rFonts w:ascii="Times New Roman" w:hAnsi="Times New Roman" w:cs="Times New Roman"/>
                <w:spacing w:val="-9"/>
                <w:sz w:val="24"/>
                <w:szCs w:val="24"/>
              </w:rPr>
              <w:t xml:space="preserve"> </w:t>
            </w:r>
            <w:r w:rsidRPr="00FA3A6C">
              <w:rPr>
                <w:rFonts w:ascii="Times New Roman" w:hAnsi="Times New Roman" w:cs="Times New Roman"/>
                <w:spacing w:val="-4"/>
                <w:sz w:val="24"/>
                <w:szCs w:val="24"/>
              </w:rPr>
              <w:t>6</w:t>
            </w:r>
            <w:r w:rsidRPr="00FA3A6C">
              <w:rPr>
                <w:rFonts w:ascii="Times New Roman" w:hAnsi="Times New Roman" w:cs="Times New Roman"/>
                <w:spacing w:val="-8"/>
                <w:sz w:val="24"/>
                <w:szCs w:val="24"/>
              </w:rPr>
              <w:t xml:space="preserve"> </w:t>
            </w:r>
            <w:r w:rsidRPr="00FA3A6C">
              <w:rPr>
                <w:rFonts w:ascii="Times New Roman" w:hAnsi="Times New Roman" w:cs="Times New Roman"/>
                <w:spacing w:val="-4"/>
                <w:sz w:val="24"/>
                <w:szCs w:val="24"/>
              </w:rPr>
              <w:t xml:space="preserve">(5-HT6) </w:t>
            </w:r>
            <w:r w:rsidRPr="00FA3A6C">
              <w:rPr>
                <w:rFonts w:ascii="Times New Roman" w:hAnsi="Times New Roman" w:cs="Times New Roman"/>
                <w:spacing w:val="-2"/>
                <w:sz w:val="24"/>
                <w:szCs w:val="24"/>
              </w:rPr>
              <w:t>receptor</w:t>
            </w:r>
          </w:p>
        </w:tc>
        <w:tc>
          <w:tcPr>
            <w:tcW w:w="1120" w:type="dxa"/>
          </w:tcPr>
          <w:p w14:paraId="518C455B"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4"/>
                <w:sz w:val="24"/>
                <w:szCs w:val="24"/>
              </w:rPr>
              <w:t>HTR6</w:t>
            </w:r>
          </w:p>
        </w:tc>
        <w:tc>
          <w:tcPr>
            <w:tcW w:w="961" w:type="dxa"/>
          </w:tcPr>
          <w:p w14:paraId="0D4D8489"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P50406</w:t>
            </w:r>
          </w:p>
        </w:tc>
        <w:tc>
          <w:tcPr>
            <w:tcW w:w="1645" w:type="dxa"/>
          </w:tcPr>
          <w:p w14:paraId="71E23264"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CHEMBL3371</w:t>
            </w:r>
          </w:p>
        </w:tc>
        <w:tc>
          <w:tcPr>
            <w:tcW w:w="1788" w:type="dxa"/>
          </w:tcPr>
          <w:p w14:paraId="0DB41021"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 xml:space="preserve">Family A G </w:t>
            </w:r>
            <w:r w:rsidRPr="00FA3A6C">
              <w:rPr>
                <w:rFonts w:ascii="Times New Roman" w:hAnsi="Times New Roman" w:cs="Times New Roman"/>
                <w:spacing w:val="-4"/>
                <w:sz w:val="24"/>
                <w:szCs w:val="24"/>
              </w:rPr>
              <w:t xml:space="preserve">protein-coupled </w:t>
            </w:r>
            <w:r w:rsidRPr="00FA3A6C">
              <w:rPr>
                <w:rFonts w:ascii="Times New Roman" w:hAnsi="Times New Roman" w:cs="Times New Roman"/>
                <w:spacing w:val="-2"/>
                <w:sz w:val="24"/>
                <w:szCs w:val="24"/>
              </w:rPr>
              <w:t>receptor</w:t>
            </w:r>
          </w:p>
        </w:tc>
        <w:tc>
          <w:tcPr>
            <w:tcW w:w="1430" w:type="dxa"/>
          </w:tcPr>
          <w:p w14:paraId="4FDB87BF"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33F38859"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538/</w:t>
            </w:r>
            <w:r w:rsidRPr="00FA3A6C">
              <w:rPr>
                <w:rFonts w:ascii="Times New Roman" w:hAnsi="Times New Roman" w:cs="Times New Roman"/>
                <w:spacing w:val="-5"/>
                <w:sz w:val="24"/>
                <w:szCs w:val="24"/>
              </w:rPr>
              <w:t>15</w:t>
            </w:r>
          </w:p>
        </w:tc>
      </w:tr>
      <w:tr w:rsidR="007C5F0A" w:rsidRPr="00FA3A6C" w14:paraId="03C8C96D" w14:textId="77777777" w:rsidTr="006772AF">
        <w:trPr>
          <w:trHeight w:val="274"/>
        </w:trPr>
        <w:tc>
          <w:tcPr>
            <w:tcW w:w="1871" w:type="dxa"/>
          </w:tcPr>
          <w:p w14:paraId="630CF066"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6"/>
                <w:sz w:val="24"/>
                <w:szCs w:val="24"/>
              </w:rPr>
              <w:t>P-glycoprotein</w:t>
            </w:r>
            <w:r w:rsidRPr="00FA3A6C">
              <w:rPr>
                <w:rFonts w:ascii="Times New Roman" w:hAnsi="Times New Roman" w:cs="Times New Roman"/>
                <w:spacing w:val="18"/>
                <w:sz w:val="24"/>
                <w:szCs w:val="24"/>
              </w:rPr>
              <w:t xml:space="preserve"> </w:t>
            </w:r>
            <w:r w:rsidRPr="00FA3A6C">
              <w:rPr>
                <w:rFonts w:ascii="Times New Roman" w:hAnsi="Times New Roman" w:cs="Times New Roman"/>
                <w:spacing w:val="-10"/>
                <w:sz w:val="24"/>
                <w:szCs w:val="24"/>
              </w:rPr>
              <w:t>1</w:t>
            </w:r>
          </w:p>
        </w:tc>
        <w:tc>
          <w:tcPr>
            <w:tcW w:w="1120" w:type="dxa"/>
          </w:tcPr>
          <w:p w14:paraId="026F5BE4"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2"/>
                <w:sz w:val="24"/>
                <w:szCs w:val="24"/>
              </w:rPr>
              <w:t>ABCB1</w:t>
            </w:r>
          </w:p>
        </w:tc>
        <w:tc>
          <w:tcPr>
            <w:tcW w:w="961" w:type="dxa"/>
          </w:tcPr>
          <w:p w14:paraId="0524DD59"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P08183</w:t>
            </w:r>
          </w:p>
        </w:tc>
        <w:tc>
          <w:tcPr>
            <w:tcW w:w="1645" w:type="dxa"/>
          </w:tcPr>
          <w:p w14:paraId="724C568E"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CHEMBL4302</w:t>
            </w:r>
          </w:p>
        </w:tc>
        <w:tc>
          <w:tcPr>
            <w:tcW w:w="1788" w:type="dxa"/>
          </w:tcPr>
          <w:p w14:paraId="75A17165"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Primary</w:t>
            </w:r>
            <w:r w:rsidRPr="00FA3A6C">
              <w:rPr>
                <w:rFonts w:ascii="Times New Roman" w:hAnsi="Times New Roman" w:cs="Times New Roman"/>
                <w:spacing w:val="-11"/>
                <w:sz w:val="24"/>
                <w:szCs w:val="24"/>
              </w:rPr>
              <w:t xml:space="preserve"> </w:t>
            </w:r>
            <w:r w:rsidRPr="00FA3A6C">
              <w:rPr>
                <w:rFonts w:ascii="Times New Roman" w:hAnsi="Times New Roman" w:cs="Times New Roman"/>
                <w:spacing w:val="-2"/>
                <w:sz w:val="24"/>
                <w:szCs w:val="24"/>
              </w:rPr>
              <w:t>active transporter</w:t>
            </w:r>
          </w:p>
        </w:tc>
        <w:tc>
          <w:tcPr>
            <w:tcW w:w="1430" w:type="dxa"/>
          </w:tcPr>
          <w:p w14:paraId="4D882F4B"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7C8B36F8"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w:t>
            </w:r>
            <w:r w:rsidRPr="00FA3A6C">
              <w:rPr>
                <w:rFonts w:ascii="Times New Roman" w:hAnsi="Times New Roman" w:cs="Times New Roman"/>
                <w:spacing w:val="-10"/>
                <w:sz w:val="24"/>
                <w:szCs w:val="24"/>
              </w:rPr>
              <w:t>2</w:t>
            </w:r>
          </w:p>
        </w:tc>
      </w:tr>
      <w:tr w:rsidR="007C5F0A" w:rsidRPr="00FA3A6C" w14:paraId="1C3AD49D" w14:textId="77777777" w:rsidTr="006772AF">
        <w:trPr>
          <w:trHeight w:val="274"/>
        </w:trPr>
        <w:tc>
          <w:tcPr>
            <w:tcW w:w="1871" w:type="dxa"/>
          </w:tcPr>
          <w:p w14:paraId="48E3FB7E" w14:textId="77777777" w:rsidR="007C5F0A" w:rsidRPr="00FA3A6C" w:rsidRDefault="007C5F0A" w:rsidP="0062103E">
            <w:pPr>
              <w:pStyle w:val="TableParagraph"/>
              <w:spacing w:before="0"/>
              <w:rPr>
                <w:rFonts w:ascii="Times New Roman" w:hAnsi="Times New Roman" w:cs="Times New Roman"/>
                <w:spacing w:val="-6"/>
                <w:sz w:val="24"/>
                <w:szCs w:val="24"/>
              </w:rPr>
            </w:pPr>
            <w:r w:rsidRPr="00FA3A6C">
              <w:rPr>
                <w:rFonts w:ascii="Times New Roman" w:hAnsi="Times New Roman" w:cs="Times New Roman"/>
                <w:sz w:val="24"/>
                <w:szCs w:val="24"/>
              </w:rPr>
              <w:t>Vanilloid</w:t>
            </w:r>
            <w:r w:rsidRPr="00FA3A6C">
              <w:rPr>
                <w:rFonts w:ascii="Times New Roman" w:hAnsi="Times New Roman" w:cs="Times New Roman"/>
                <w:spacing w:val="-13"/>
                <w:sz w:val="24"/>
                <w:szCs w:val="24"/>
              </w:rPr>
              <w:t xml:space="preserve"> </w:t>
            </w:r>
            <w:r w:rsidRPr="00FA3A6C">
              <w:rPr>
                <w:rFonts w:ascii="Times New Roman" w:hAnsi="Times New Roman" w:cs="Times New Roman"/>
                <w:sz w:val="24"/>
                <w:szCs w:val="24"/>
              </w:rPr>
              <w:t>receptor</w:t>
            </w:r>
            <w:r w:rsidRPr="00FA3A6C">
              <w:rPr>
                <w:rFonts w:ascii="Times New Roman" w:hAnsi="Times New Roman" w:cs="Times New Roman"/>
                <w:spacing w:val="46"/>
                <w:sz w:val="24"/>
                <w:szCs w:val="24"/>
              </w:rPr>
              <w:t xml:space="preserve"> </w:t>
            </w:r>
            <w:r w:rsidRPr="00FA3A6C">
              <w:rPr>
                <w:rFonts w:ascii="Times New Roman" w:hAnsi="Times New Roman" w:cs="Times New Roman"/>
                <w:sz w:val="24"/>
                <w:szCs w:val="24"/>
              </w:rPr>
              <w:t xml:space="preserve">(by </w:t>
            </w:r>
            <w:r w:rsidRPr="00FA3A6C">
              <w:rPr>
                <w:rFonts w:ascii="Times New Roman" w:hAnsi="Times New Roman" w:cs="Times New Roman"/>
                <w:spacing w:val="-2"/>
                <w:sz w:val="24"/>
                <w:szCs w:val="24"/>
              </w:rPr>
              <w:t>homology)</w:t>
            </w:r>
          </w:p>
        </w:tc>
        <w:tc>
          <w:tcPr>
            <w:tcW w:w="1120" w:type="dxa"/>
          </w:tcPr>
          <w:p w14:paraId="6D33E0A5"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TRPV1</w:t>
            </w:r>
          </w:p>
        </w:tc>
        <w:tc>
          <w:tcPr>
            <w:tcW w:w="961" w:type="dxa"/>
          </w:tcPr>
          <w:p w14:paraId="7A3E0BE7"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Q8NER1</w:t>
            </w:r>
          </w:p>
        </w:tc>
        <w:tc>
          <w:tcPr>
            <w:tcW w:w="1645" w:type="dxa"/>
          </w:tcPr>
          <w:p w14:paraId="395BA7C3"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CHEMBL4794</w:t>
            </w:r>
          </w:p>
        </w:tc>
        <w:tc>
          <w:tcPr>
            <w:tcW w:w="1788" w:type="dxa"/>
          </w:tcPr>
          <w:p w14:paraId="0C3FADA6"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6"/>
                <w:sz w:val="24"/>
                <w:szCs w:val="24"/>
              </w:rPr>
              <w:t xml:space="preserve">Voltage-gated </w:t>
            </w:r>
            <w:r w:rsidRPr="00FA3A6C">
              <w:rPr>
                <w:rFonts w:ascii="Times New Roman" w:hAnsi="Times New Roman" w:cs="Times New Roman"/>
                <w:sz w:val="24"/>
                <w:szCs w:val="24"/>
              </w:rPr>
              <w:t>ion channel</w:t>
            </w:r>
          </w:p>
        </w:tc>
        <w:tc>
          <w:tcPr>
            <w:tcW w:w="1430" w:type="dxa"/>
          </w:tcPr>
          <w:p w14:paraId="01F56990" w14:textId="77777777" w:rsidR="007C5F0A" w:rsidRPr="00FA3A6C" w:rsidRDefault="007C5F0A" w:rsidP="0062103E">
            <w:pPr>
              <w:pStyle w:val="TableParagraph"/>
              <w:spacing w:before="0"/>
              <w:rPr>
                <w:rFonts w:ascii="Times New Roman" w:hAnsi="Times New Roman" w:cs="Times New Roman"/>
                <w:spacing w:val="-5"/>
                <w:sz w:val="24"/>
                <w:szCs w:val="24"/>
              </w:rPr>
            </w:pPr>
            <w:r w:rsidRPr="00FA3A6C">
              <w:rPr>
                <w:rFonts w:ascii="Times New Roman" w:hAnsi="Times New Roman" w:cs="Times New Roman"/>
                <w:spacing w:val="-5"/>
                <w:sz w:val="24"/>
                <w:szCs w:val="24"/>
              </w:rPr>
              <w:t>1.0</w:t>
            </w:r>
          </w:p>
        </w:tc>
        <w:tc>
          <w:tcPr>
            <w:tcW w:w="1022" w:type="dxa"/>
          </w:tcPr>
          <w:p w14:paraId="3EDF6BE4"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w:t>
            </w:r>
            <w:r w:rsidRPr="00FA3A6C">
              <w:rPr>
                <w:rFonts w:ascii="Times New Roman" w:hAnsi="Times New Roman" w:cs="Times New Roman"/>
                <w:spacing w:val="-10"/>
                <w:sz w:val="24"/>
                <w:szCs w:val="24"/>
              </w:rPr>
              <w:t>1</w:t>
            </w:r>
          </w:p>
        </w:tc>
      </w:tr>
      <w:tr w:rsidR="007C5F0A" w:rsidRPr="00FA3A6C" w14:paraId="1D7B43FF" w14:textId="77777777" w:rsidTr="006772AF">
        <w:trPr>
          <w:trHeight w:val="274"/>
        </w:trPr>
        <w:tc>
          <w:tcPr>
            <w:tcW w:w="1871" w:type="dxa"/>
          </w:tcPr>
          <w:p w14:paraId="17FB39CB" w14:textId="77777777" w:rsidR="007C5F0A" w:rsidRPr="00FA3A6C" w:rsidRDefault="007C5F0A" w:rsidP="0062103E">
            <w:pPr>
              <w:pStyle w:val="TableParagraph"/>
              <w:spacing w:before="0"/>
              <w:rPr>
                <w:rFonts w:ascii="Times New Roman" w:hAnsi="Times New Roman" w:cs="Times New Roman"/>
                <w:b/>
                <w:sz w:val="24"/>
                <w:szCs w:val="24"/>
              </w:rPr>
            </w:pPr>
            <w:r w:rsidRPr="00FA3A6C">
              <w:rPr>
                <w:rFonts w:ascii="Times New Roman" w:hAnsi="Times New Roman" w:cs="Times New Roman"/>
                <w:b/>
                <w:sz w:val="24"/>
                <w:szCs w:val="24"/>
              </w:rPr>
              <w:t>Cytochrome</w:t>
            </w:r>
            <w:r w:rsidRPr="00FA3A6C">
              <w:rPr>
                <w:rFonts w:ascii="Times New Roman" w:hAnsi="Times New Roman" w:cs="Times New Roman"/>
                <w:b/>
                <w:spacing w:val="-13"/>
                <w:sz w:val="24"/>
                <w:szCs w:val="24"/>
              </w:rPr>
              <w:t xml:space="preserve"> </w:t>
            </w:r>
            <w:r w:rsidRPr="00FA3A6C">
              <w:rPr>
                <w:rFonts w:ascii="Times New Roman" w:hAnsi="Times New Roman" w:cs="Times New Roman"/>
                <w:b/>
                <w:sz w:val="24"/>
                <w:szCs w:val="24"/>
              </w:rPr>
              <w:t>P450</w:t>
            </w:r>
            <w:r w:rsidRPr="00FA3A6C">
              <w:rPr>
                <w:rFonts w:ascii="Times New Roman" w:hAnsi="Times New Roman" w:cs="Times New Roman"/>
                <w:b/>
                <w:spacing w:val="-12"/>
                <w:sz w:val="24"/>
                <w:szCs w:val="24"/>
              </w:rPr>
              <w:t xml:space="preserve"> </w:t>
            </w:r>
            <w:r w:rsidRPr="00FA3A6C">
              <w:rPr>
                <w:rFonts w:ascii="Times New Roman" w:hAnsi="Times New Roman" w:cs="Times New Roman"/>
                <w:b/>
                <w:spacing w:val="-5"/>
                <w:sz w:val="24"/>
                <w:szCs w:val="24"/>
              </w:rPr>
              <w:t>2D6</w:t>
            </w:r>
          </w:p>
        </w:tc>
        <w:tc>
          <w:tcPr>
            <w:tcW w:w="1120" w:type="dxa"/>
          </w:tcPr>
          <w:p w14:paraId="1BE4E169"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CYP2D6</w:t>
            </w:r>
          </w:p>
        </w:tc>
        <w:tc>
          <w:tcPr>
            <w:tcW w:w="961" w:type="dxa"/>
          </w:tcPr>
          <w:p w14:paraId="36A8499E"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P10635</w:t>
            </w:r>
          </w:p>
        </w:tc>
        <w:tc>
          <w:tcPr>
            <w:tcW w:w="1645" w:type="dxa"/>
          </w:tcPr>
          <w:p w14:paraId="711D0F62"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CHEMBL289</w:t>
            </w:r>
          </w:p>
        </w:tc>
        <w:tc>
          <w:tcPr>
            <w:tcW w:w="1788" w:type="dxa"/>
          </w:tcPr>
          <w:p w14:paraId="02E40C68" w14:textId="77777777" w:rsidR="007C5F0A" w:rsidRPr="00FA3A6C" w:rsidRDefault="007C5F0A" w:rsidP="0062103E">
            <w:pPr>
              <w:pStyle w:val="TableParagraph"/>
              <w:spacing w:before="0"/>
              <w:rPr>
                <w:rFonts w:ascii="Times New Roman" w:hAnsi="Times New Roman" w:cs="Times New Roman"/>
                <w:b/>
                <w:spacing w:val="-6"/>
                <w:sz w:val="24"/>
                <w:szCs w:val="24"/>
              </w:rPr>
            </w:pPr>
            <w:r w:rsidRPr="00FA3A6C">
              <w:rPr>
                <w:rFonts w:ascii="Times New Roman" w:hAnsi="Times New Roman" w:cs="Times New Roman"/>
                <w:b/>
                <w:spacing w:val="-2"/>
                <w:sz w:val="24"/>
                <w:szCs w:val="24"/>
              </w:rPr>
              <w:t xml:space="preserve">Cytochrome </w:t>
            </w:r>
            <w:r w:rsidRPr="00FA3A6C">
              <w:rPr>
                <w:rFonts w:ascii="Times New Roman" w:hAnsi="Times New Roman" w:cs="Times New Roman"/>
                <w:b/>
                <w:spacing w:val="-4"/>
                <w:sz w:val="24"/>
                <w:szCs w:val="24"/>
              </w:rPr>
              <w:t>P450</w:t>
            </w:r>
          </w:p>
        </w:tc>
        <w:tc>
          <w:tcPr>
            <w:tcW w:w="1430" w:type="dxa"/>
          </w:tcPr>
          <w:p w14:paraId="01BC912E" w14:textId="77777777" w:rsidR="007C5F0A" w:rsidRPr="00FA3A6C" w:rsidRDefault="007C5F0A" w:rsidP="0062103E">
            <w:pPr>
              <w:pStyle w:val="TableParagraph"/>
              <w:spacing w:before="0"/>
              <w:rPr>
                <w:rFonts w:ascii="Times New Roman" w:hAnsi="Times New Roman" w:cs="Times New Roman"/>
                <w:b/>
                <w:spacing w:val="-5"/>
                <w:sz w:val="24"/>
                <w:szCs w:val="24"/>
              </w:rPr>
            </w:pPr>
            <w:r w:rsidRPr="00FA3A6C">
              <w:rPr>
                <w:rFonts w:ascii="Times New Roman" w:hAnsi="Times New Roman" w:cs="Times New Roman"/>
                <w:b/>
                <w:spacing w:val="-2"/>
                <w:sz w:val="24"/>
                <w:szCs w:val="24"/>
              </w:rPr>
              <w:t>0.509599763485</w:t>
            </w:r>
          </w:p>
        </w:tc>
        <w:tc>
          <w:tcPr>
            <w:tcW w:w="1022" w:type="dxa"/>
          </w:tcPr>
          <w:p w14:paraId="3A1A4950" w14:textId="77777777" w:rsidR="007C5F0A" w:rsidRPr="00FA3A6C" w:rsidRDefault="007C5F0A" w:rsidP="0062103E">
            <w:pPr>
              <w:pStyle w:val="TableParagraph"/>
              <w:spacing w:before="0"/>
              <w:rPr>
                <w:rFonts w:ascii="Times New Roman" w:hAnsi="Times New Roman" w:cs="Times New Roman"/>
                <w:b/>
                <w:sz w:val="24"/>
                <w:szCs w:val="24"/>
              </w:rPr>
            </w:pPr>
            <w:r w:rsidRPr="00FA3A6C">
              <w:rPr>
                <w:rFonts w:ascii="Times New Roman" w:hAnsi="Times New Roman" w:cs="Times New Roman"/>
                <w:b/>
                <w:sz w:val="24"/>
                <w:szCs w:val="24"/>
              </w:rPr>
              <w:t>7/</w:t>
            </w:r>
            <w:r w:rsidRPr="00FA3A6C">
              <w:rPr>
                <w:rFonts w:ascii="Times New Roman" w:hAnsi="Times New Roman" w:cs="Times New Roman"/>
                <w:b/>
                <w:spacing w:val="-10"/>
                <w:sz w:val="24"/>
                <w:szCs w:val="24"/>
              </w:rPr>
              <w:t>4</w:t>
            </w:r>
          </w:p>
        </w:tc>
      </w:tr>
      <w:tr w:rsidR="007C5F0A" w:rsidRPr="00FA3A6C" w14:paraId="171E6069" w14:textId="77777777" w:rsidTr="006772AF">
        <w:trPr>
          <w:trHeight w:val="274"/>
        </w:trPr>
        <w:tc>
          <w:tcPr>
            <w:tcW w:w="1871" w:type="dxa"/>
          </w:tcPr>
          <w:p w14:paraId="1CEC59D7"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pacing w:val="-2"/>
                <w:sz w:val="24"/>
                <w:szCs w:val="24"/>
              </w:rPr>
              <w:t>Serine/threonine- protein</w:t>
            </w:r>
            <w:r w:rsidRPr="00FA3A6C">
              <w:rPr>
                <w:rFonts w:ascii="Times New Roman" w:hAnsi="Times New Roman" w:cs="Times New Roman"/>
                <w:spacing w:val="-11"/>
                <w:sz w:val="24"/>
                <w:szCs w:val="24"/>
              </w:rPr>
              <w:t xml:space="preserve"> </w:t>
            </w:r>
            <w:r w:rsidRPr="00FA3A6C">
              <w:rPr>
                <w:rFonts w:ascii="Times New Roman" w:hAnsi="Times New Roman" w:cs="Times New Roman"/>
                <w:spacing w:val="-2"/>
                <w:sz w:val="24"/>
                <w:szCs w:val="24"/>
              </w:rPr>
              <w:t>kinase</w:t>
            </w:r>
            <w:r w:rsidRPr="00FA3A6C">
              <w:rPr>
                <w:rFonts w:ascii="Times New Roman" w:hAnsi="Times New Roman" w:cs="Times New Roman"/>
                <w:spacing w:val="-10"/>
                <w:sz w:val="24"/>
                <w:szCs w:val="24"/>
              </w:rPr>
              <w:t xml:space="preserve"> </w:t>
            </w:r>
            <w:r w:rsidRPr="00FA3A6C">
              <w:rPr>
                <w:rFonts w:ascii="Times New Roman" w:hAnsi="Times New Roman" w:cs="Times New Roman"/>
                <w:spacing w:val="-2"/>
                <w:sz w:val="24"/>
                <w:szCs w:val="24"/>
              </w:rPr>
              <w:t>PIM1</w:t>
            </w:r>
          </w:p>
        </w:tc>
        <w:tc>
          <w:tcPr>
            <w:tcW w:w="1120" w:type="dxa"/>
          </w:tcPr>
          <w:p w14:paraId="323F5C88"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4"/>
                <w:sz w:val="24"/>
                <w:szCs w:val="24"/>
              </w:rPr>
              <w:t>PIM1</w:t>
            </w:r>
          </w:p>
        </w:tc>
        <w:tc>
          <w:tcPr>
            <w:tcW w:w="961" w:type="dxa"/>
          </w:tcPr>
          <w:p w14:paraId="43CD9590"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P11309</w:t>
            </w:r>
          </w:p>
        </w:tc>
        <w:tc>
          <w:tcPr>
            <w:tcW w:w="1645" w:type="dxa"/>
          </w:tcPr>
          <w:p w14:paraId="40EF8C14"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CHEMBL2147</w:t>
            </w:r>
          </w:p>
        </w:tc>
        <w:tc>
          <w:tcPr>
            <w:tcW w:w="1788" w:type="dxa"/>
          </w:tcPr>
          <w:p w14:paraId="40DDC224"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Kinase</w:t>
            </w:r>
          </w:p>
        </w:tc>
        <w:tc>
          <w:tcPr>
            <w:tcW w:w="1430" w:type="dxa"/>
          </w:tcPr>
          <w:p w14:paraId="166DC7FB"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0.171978589411</w:t>
            </w:r>
          </w:p>
        </w:tc>
        <w:tc>
          <w:tcPr>
            <w:tcW w:w="1022" w:type="dxa"/>
          </w:tcPr>
          <w:p w14:paraId="0C9DA70D"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15/</w:t>
            </w:r>
            <w:r w:rsidRPr="00FA3A6C">
              <w:rPr>
                <w:rFonts w:ascii="Times New Roman" w:hAnsi="Times New Roman" w:cs="Times New Roman"/>
                <w:spacing w:val="-10"/>
                <w:sz w:val="24"/>
                <w:szCs w:val="24"/>
              </w:rPr>
              <w:t>6</w:t>
            </w:r>
          </w:p>
        </w:tc>
      </w:tr>
    </w:tbl>
    <w:p w14:paraId="197DA541" w14:textId="5D3140F9" w:rsidR="001875CC" w:rsidRPr="00FA3A6C" w:rsidRDefault="001875CC" w:rsidP="001875CC">
      <w:pPr>
        <w:jc w:val="right"/>
      </w:pPr>
      <w:r w:rsidRPr="00FA3A6C">
        <w:br w:type="page"/>
      </w:r>
      <w:r w:rsidRPr="00FA3A6C">
        <w:rPr>
          <w:i/>
          <w:sz w:val="28"/>
          <w:szCs w:val="28"/>
        </w:rPr>
        <w:lastRenderedPageBreak/>
        <w:t>Table 3.3. Continued</w:t>
      </w:r>
    </w:p>
    <w:tbl>
      <w:tblPr>
        <w:tblStyle w:val="a9"/>
        <w:tblW w:w="9837" w:type="dxa"/>
        <w:tblLayout w:type="fixed"/>
        <w:tblCellMar>
          <w:left w:w="28" w:type="dxa"/>
          <w:right w:w="28" w:type="dxa"/>
        </w:tblCellMar>
        <w:tblLook w:val="01E0" w:firstRow="1" w:lastRow="1" w:firstColumn="1" w:lastColumn="1" w:noHBand="0" w:noVBand="0"/>
      </w:tblPr>
      <w:tblGrid>
        <w:gridCol w:w="1871"/>
        <w:gridCol w:w="1120"/>
        <w:gridCol w:w="961"/>
        <w:gridCol w:w="1645"/>
        <w:gridCol w:w="1788"/>
        <w:gridCol w:w="1430"/>
        <w:gridCol w:w="1022"/>
      </w:tblGrid>
      <w:tr w:rsidR="001875CC" w:rsidRPr="00FA3A6C" w14:paraId="31F8DDC4" w14:textId="77777777" w:rsidTr="00856828">
        <w:trPr>
          <w:trHeight w:val="374"/>
        </w:trPr>
        <w:tc>
          <w:tcPr>
            <w:tcW w:w="1871" w:type="dxa"/>
          </w:tcPr>
          <w:p w14:paraId="724577A3" w14:textId="3360893D" w:rsidR="001875CC" w:rsidRPr="00FA3A6C" w:rsidRDefault="001875CC" w:rsidP="00856828">
            <w:pPr>
              <w:pStyle w:val="TableParagraph"/>
              <w:ind w:right="38"/>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1</w:t>
            </w:r>
          </w:p>
        </w:tc>
        <w:tc>
          <w:tcPr>
            <w:tcW w:w="1120" w:type="dxa"/>
          </w:tcPr>
          <w:p w14:paraId="6E0B96CE" w14:textId="77777777" w:rsidR="001875CC" w:rsidRPr="00FA3A6C" w:rsidRDefault="001875CC" w:rsidP="00856828">
            <w:pPr>
              <w:pStyle w:val="TableParagraph"/>
              <w:spacing w:before="39"/>
              <w:ind w:right="83"/>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2</w:t>
            </w:r>
          </w:p>
        </w:tc>
        <w:tc>
          <w:tcPr>
            <w:tcW w:w="961" w:type="dxa"/>
          </w:tcPr>
          <w:p w14:paraId="4DA560EF" w14:textId="77777777" w:rsidR="001875CC" w:rsidRPr="00FA3A6C" w:rsidRDefault="001875CC" w:rsidP="00856828">
            <w:pPr>
              <w:pStyle w:val="TableParagraph"/>
              <w:spacing w:before="39"/>
              <w:ind w:right="98"/>
              <w:jc w:val="center"/>
              <w:rPr>
                <w:rFonts w:ascii="Times New Roman" w:hAnsi="Times New Roman" w:cs="Times New Roman"/>
                <w:b/>
                <w:i/>
                <w:spacing w:val="-4"/>
                <w:sz w:val="24"/>
                <w:szCs w:val="24"/>
              </w:rPr>
            </w:pPr>
            <w:r w:rsidRPr="00FA3A6C">
              <w:rPr>
                <w:rFonts w:ascii="Times New Roman" w:hAnsi="Times New Roman" w:cs="Times New Roman"/>
                <w:b/>
                <w:i/>
                <w:spacing w:val="-4"/>
                <w:sz w:val="24"/>
                <w:szCs w:val="24"/>
              </w:rPr>
              <w:t>3</w:t>
            </w:r>
          </w:p>
        </w:tc>
        <w:tc>
          <w:tcPr>
            <w:tcW w:w="1645" w:type="dxa"/>
          </w:tcPr>
          <w:p w14:paraId="5C8493A7" w14:textId="77777777" w:rsidR="001875CC" w:rsidRPr="00FA3A6C" w:rsidRDefault="001875CC" w:rsidP="00856828">
            <w:pPr>
              <w:pStyle w:val="TableParagraph"/>
              <w:jc w:val="center"/>
              <w:rPr>
                <w:rFonts w:ascii="Times New Roman" w:hAnsi="Times New Roman" w:cs="Times New Roman"/>
                <w:b/>
                <w:i/>
                <w:sz w:val="24"/>
                <w:szCs w:val="24"/>
              </w:rPr>
            </w:pPr>
            <w:r w:rsidRPr="00FA3A6C">
              <w:rPr>
                <w:rFonts w:ascii="Times New Roman" w:hAnsi="Times New Roman" w:cs="Times New Roman"/>
                <w:b/>
                <w:i/>
                <w:sz w:val="24"/>
                <w:szCs w:val="24"/>
              </w:rPr>
              <w:t>4</w:t>
            </w:r>
          </w:p>
        </w:tc>
        <w:tc>
          <w:tcPr>
            <w:tcW w:w="1788" w:type="dxa"/>
          </w:tcPr>
          <w:p w14:paraId="65215DE9" w14:textId="77777777" w:rsidR="001875CC" w:rsidRPr="00FA3A6C" w:rsidRDefault="001875CC" w:rsidP="00856828">
            <w:pPr>
              <w:pStyle w:val="TableParagraph"/>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5</w:t>
            </w:r>
          </w:p>
        </w:tc>
        <w:tc>
          <w:tcPr>
            <w:tcW w:w="1430" w:type="dxa"/>
          </w:tcPr>
          <w:p w14:paraId="4C1C913B" w14:textId="77777777" w:rsidR="001875CC" w:rsidRPr="00FA3A6C" w:rsidRDefault="001875CC" w:rsidP="00856828">
            <w:pPr>
              <w:pStyle w:val="TableParagraph"/>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6</w:t>
            </w:r>
          </w:p>
        </w:tc>
        <w:tc>
          <w:tcPr>
            <w:tcW w:w="1022" w:type="dxa"/>
          </w:tcPr>
          <w:p w14:paraId="7EFC5940" w14:textId="77777777" w:rsidR="001875CC" w:rsidRPr="00FA3A6C" w:rsidRDefault="001875CC" w:rsidP="00856828">
            <w:pPr>
              <w:pStyle w:val="TableParagraph"/>
              <w:spacing w:before="39"/>
              <w:ind w:right="18"/>
              <w:jc w:val="center"/>
              <w:rPr>
                <w:rFonts w:ascii="Times New Roman" w:hAnsi="Times New Roman" w:cs="Times New Roman"/>
                <w:b/>
                <w:i/>
                <w:spacing w:val="-2"/>
                <w:sz w:val="24"/>
                <w:szCs w:val="24"/>
              </w:rPr>
            </w:pPr>
            <w:r w:rsidRPr="00FA3A6C">
              <w:rPr>
                <w:rFonts w:ascii="Times New Roman" w:hAnsi="Times New Roman" w:cs="Times New Roman"/>
                <w:b/>
                <w:i/>
                <w:spacing w:val="-2"/>
                <w:sz w:val="24"/>
                <w:szCs w:val="24"/>
              </w:rPr>
              <w:t>7</w:t>
            </w:r>
          </w:p>
        </w:tc>
      </w:tr>
      <w:tr w:rsidR="007C5F0A" w:rsidRPr="00FA3A6C" w14:paraId="344A8059" w14:textId="77777777" w:rsidTr="006772AF">
        <w:trPr>
          <w:trHeight w:val="274"/>
        </w:trPr>
        <w:tc>
          <w:tcPr>
            <w:tcW w:w="1871" w:type="dxa"/>
          </w:tcPr>
          <w:p w14:paraId="036568F3"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z w:val="24"/>
                <w:szCs w:val="24"/>
              </w:rPr>
              <w:t>Cytochrome</w:t>
            </w:r>
            <w:r w:rsidRPr="00FA3A6C">
              <w:rPr>
                <w:rFonts w:ascii="Times New Roman" w:hAnsi="Times New Roman" w:cs="Times New Roman"/>
                <w:b/>
                <w:spacing w:val="-13"/>
                <w:sz w:val="24"/>
                <w:szCs w:val="24"/>
              </w:rPr>
              <w:t xml:space="preserve"> </w:t>
            </w:r>
            <w:r w:rsidRPr="00FA3A6C">
              <w:rPr>
                <w:rFonts w:ascii="Times New Roman" w:hAnsi="Times New Roman" w:cs="Times New Roman"/>
                <w:b/>
                <w:sz w:val="24"/>
                <w:szCs w:val="24"/>
              </w:rPr>
              <w:t>P450</w:t>
            </w:r>
            <w:r w:rsidRPr="00FA3A6C">
              <w:rPr>
                <w:rFonts w:ascii="Times New Roman" w:hAnsi="Times New Roman" w:cs="Times New Roman"/>
                <w:b/>
                <w:spacing w:val="-12"/>
                <w:sz w:val="24"/>
                <w:szCs w:val="24"/>
              </w:rPr>
              <w:t xml:space="preserve"> </w:t>
            </w:r>
            <w:r w:rsidRPr="00FA3A6C">
              <w:rPr>
                <w:rFonts w:ascii="Times New Roman" w:hAnsi="Times New Roman" w:cs="Times New Roman"/>
                <w:b/>
                <w:spacing w:val="-5"/>
                <w:sz w:val="24"/>
                <w:szCs w:val="24"/>
              </w:rPr>
              <w:t>1A2</w:t>
            </w:r>
          </w:p>
        </w:tc>
        <w:tc>
          <w:tcPr>
            <w:tcW w:w="1120" w:type="dxa"/>
          </w:tcPr>
          <w:p w14:paraId="6477ECB8" w14:textId="77777777" w:rsidR="007C5F0A" w:rsidRPr="00FA3A6C" w:rsidRDefault="007C5F0A" w:rsidP="0062103E">
            <w:pPr>
              <w:pStyle w:val="TableParagraph"/>
              <w:spacing w:before="0"/>
              <w:rPr>
                <w:rFonts w:ascii="Times New Roman" w:hAnsi="Times New Roman" w:cs="Times New Roman"/>
                <w:b/>
                <w:spacing w:val="-4"/>
                <w:sz w:val="24"/>
                <w:szCs w:val="24"/>
              </w:rPr>
            </w:pPr>
            <w:r w:rsidRPr="00FA3A6C">
              <w:rPr>
                <w:rFonts w:ascii="Times New Roman" w:hAnsi="Times New Roman" w:cs="Times New Roman"/>
                <w:b/>
                <w:spacing w:val="-2"/>
                <w:sz w:val="24"/>
                <w:szCs w:val="24"/>
              </w:rPr>
              <w:t>CYP1A2</w:t>
            </w:r>
          </w:p>
        </w:tc>
        <w:tc>
          <w:tcPr>
            <w:tcW w:w="961" w:type="dxa"/>
          </w:tcPr>
          <w:p w14:paraId="67C142C1"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P05177</w:t>
            </w:r>
          </w:p>
        </w:tc>
        <w:tc>
          <w:tcPr>
            <w:tcW w:w="1645" w:type="dxa"/>
          </w:tcPr>
          <w:p w14:paraId="7C2AE63D"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CHEMBL3356</w:t>
            </w:r>
          </w:p>
        </w:tc>
        <w:tc>
          <w:tcPr>
            <w:tcW w:w="1788" w:type="dxa"/>
          </w:tcPr>
          <w:p w14:paraId="14CFA33B"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 xml:space="preserve">Cytochrome </w:t>
            </w:r>
            <w:r w:rsidRPr="00FA3A6C">
              <w:rPr>
                <w:rFonts w:ascii="Times New Roman" w:hAnsi="Times New Roman" w:cs="Times New Roman"/>
                <w:b/>
                <w:spacing w:val="-4"/>
                <w:sz w:val="24"/>
                <w:szCs w:val="24"/>
              </w:rPr>
              <w:t>P450</w:t>
            </w:r>
          </w:p>
        </w:tc>
        <w:tc>
          <w:tcPr>
            <w:tcW w:w="1430" w:type="dxa"/>
          </w:tcPr>
          <w:p w14:paraId="7CB5C5A7"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0.163737226168</w:t>
            </w:r>
          </w:p>
        </w:tc>
        <w:tc>
          <w:tcPr>
            <w:tcW w:w="1022" w:type="dxa"/>
          </w:tcPr>
          <w:p w14:paraId="646C92D9" w14:textId="77777777" w:rsidR="007C5F0A" w:rsidRPr="00FA3A6C" w:rsidRDefault="007C5F0A" w:rsidP="0062103E">
            <w:pPr>
              <w:pStyle w:val="TableParagraph"/>
              <w:spacing w:before="0"/>
              <w:rPr>
                <w:rFonts w:ascii="Times New Roman" w:hAnsi="Times New Roman" w:cs="Times New Roman"/>
                <w:b/>
                <w:sz w:val="24"/>
                <w:szCs w:val="24"/>
              </w:rPr>
            </w:pPr>
            <w:r w:rsidRPr="00FA3A6C">
              <w:rPr>
                <w:rFonts w:ascii="Times New Roman" w:hAnsi="Times New Roman" w:cs="Times New Roman"/>
                <w:b/>
                <w:sz w:val="24"/>
                <w:szCs w:val="24"/>
              </w:rPr>
              <w:t>1/</w:t>
            </w:r>
            <w:r w:rsidRPr="00FA3A6C">
              <w:rPr>
                <w:rFonts w:ascii="Times New Roman" w:hAnsi="Times New Roman" w:cs="Times New Roman"/>
                <w:b/>
                <w:spacing w:val="-10"/>
                <w:sz w:val="24"/>
                <w:szCs w:val="24"/>
              </w:rPr>
              <w:t>3</w:t>
            </w:r>
          </w:p>
        </w:tc>
      </w:tr>
      <w:tr w:rsidR="007C5F0A" w:rsidRPr="00FA3A6C" w14:paraId="402C347E" w14:textId="77777777" w:rsidTr="006772AF">
        <w:trPr>
          <w:trHeight w:val="274"/>
        </w:trPr>
        <w:tc>
          <w:tcPr>
            <w:tcW w:w="1871" w:type="dxa"/>
          </w:tcPr>
          <w:p w14:paraId="292AB74A" w14:textId="77777777" w:rsidR="007C5F0A" w:rsidRPr="00FA3A6C" w:rsidRDefault="007C5F0A" w:rsidP="0062103E">
            <w:pPr>
              <w:pStyle w:val="TableParagraph"/>
              <w:spacing w:before="0"/>
              <w:rPr>
                <w:rFonts w:ascii="Times New Roman" w:hAnsi="Times New Roman" w:cs="Times New Roman"/>
                <w:b/>
                <w:sz w:val="24"/>
                <w:szCs w:val="24"/>
              </w:rPr>
            </w:pPr>
            <w:r w:rsidRPr="00FA3A6C">
              <w:rPr>
                <w:rFonts w:ascii="Times New Roman" w:hAnsi="Times New Roman" w:cs="Times New Roman"/>
                <w:b/>
                <w:spacing w:val="-2"/>
                <w:sz w:val="24"/>
                <w:szCs w:val="24"/>
              </w:rPr>
              <w:t>Acetylcholinesterase</w:t>
            </w:r>
          </w:p>
        </w:tc>
        <w:tc>
          <w:tcPr>
            <w:tcW w:w="1120" w:type="dxa"/>
          </w:tcPr>
          <w:p w14:paraId="66C66D5E"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4"/>
                <w:sz w:val="24"/>
                <w:szCs w:val="24"/>
              </w:rPr>
              <w:t>ACHE</w:t>
            </w:r>
          </w:p>
        </w:tc>
        <w:tc>
          <w:tcPr>
            <w:tcW w:w="961" w:type="dxa"/>
          </w:tcPr>
          <w:p w14:paraId="655EA708"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P22303</w:t>
            </w:r>
          </w:p>
        </w:tc>
        <w:tc>
          <w:tcPr>
            <w:tcW w:w="1645" w:type="dxa"/>
          </w:tcPr>
          <w:p w14:paraId="7B3ACFB8"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CHEMBL220</w:t>
            </w:r>
          </w:p>
        </w:tc>
        <w:tc>
          <w:tcPr>
            <w:tcW w:w="1788" w:type="dxa"/>
          </w:tcPr>
          <w:p w14:paraId="1A3FC2AD"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Hydrolase</w:t>
            </w:r>
          </w:p>
        </w:tc>
        <w:tc>
          <w:tcPr>
            <w:tcW w:w="1430" w:type="dxa"/>
          </w:tcPr>
          <w:p w14:paraId="1B1C3201" w14:textId="77777777" w:rsidR="007C5F0A" w:rsidRPr="00FA3A6C" w:rsidRDefault="007C5F0A" w:rsidP="0062103E">
            <w:pPr>
              <w:pStyle w:val="TableParagraph"/>
              <w:spacing w:before="0"/>
              <w:rPr>
                <w:rFonts w:ascii="Times New Roman" w:hAnsi="Times New Roman" w:cs="Times New Roman"/>
                <w:b/>
                <w:spacing w:val="-2"/>
                <w:sz w:val="24"/>
                <w:szCs w:val="24"/>
              </w:rPr>
            </w:pPr>
            <w:r w:rsidRPr="00FA3A6C">
              <w:rPr>
                <w:rFonts w:ascii="Times New Roman" w:hAnsi="Times New Roman" w:cs="Times New Roman"/>
                <w:b/>
                <w:spacing w:val="-2"/>
                <w:sz w:val="24"/>
                <w:szCs w:val="24"/>
              </w:rPr>
              <w:t>0.106099949133</w:t>
            </w:r>
          </w:p>
        </w:tc>
        <w:tc>
          <w:tcPr>
            <w:tcW w:w="1022" w:type="dxa"/>
          </w:tcPr>
          <w:p w14:paraId="23B70AF6" w14:textId="77777777" w:rsidR="007C5F0A" w:rsidRPr="00FA3A6C" w:rsidRDefault="007C5F0A" w:rsidP="0062103E">
            <w:pPr>
              <w:pStyle w:val="TableParagraph"/>
              <w:spacing w:before="0"/>
              <w:rPr>
                <w:rFonts w:ascii="Times New Roman" w:hAnsi="Times New Roman" w:cs="Times New Roman"/>
                <w:b/>
                <w:sz w:val="24"/>
                <w:szCs w:val="24"/>
              </w:rPr>
            </w:pPr>
            <w:r w:rsidRPr="00FA3A6C">
              <w:rPr>
                <w:rFonts w:ascii="Times New Roman" w:hAnsi="Times New Roman" w:cs="Times New Roman"/>
                <w:b/>
                <w:sz w:val="24"/>
                <w:szCs w:val="24"/>
              </w:rPr>
              <w:t>31/</w:t>
            </w:r>
            <w:r w:rsidRPr="00FA3A6C">
              <w:rPr>
                <w:rFonts w:ascii="Times New Roman" w:hAnsi="Times New Roman" w:cs="Times New Roman"/>
                <w:b/>
                <w:spacing w:val="-5"/>
                <w:sz w:val="24"/>
                <w:szCs w:val="24"/>
              </w:rPr>
              <w:t>18</w:t>
            </w:r>
          </w:p>
        </w:tc>
      </w:tr>
      <w:tr w:rsidR="007C5F0A" w:rsidRPr="00FA3A6C" w14:paraId="5424284C" w14:textId="77777777" w:rsidTr="006772AF">
        <w:trPr>
          <w:trHeight w:val="274"/>
        </w:trPr>
        <w:tc>
          <w:tcPr>
            <w:tcW w:w="1871" w:type="dxa"/>
          </w:tcPr>
          <w:p w14:paraId="7AE6974B"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 xml:space="preserve">Mucosa-associated </w:t>
            </w:r>
            <w:r w:rsidRPr="00FA3A6C">
              <w:rPr>
                <w:rFonts w:ascii="Times New Roman" w:hAnsi="Times New Roman" w:cs="Times New Roman"/>
                <w:sz w:val="24"/>
                <w:szCs w:val="24"/>
              </w:rPr>
              <w:t xml:space="preserve">lymphoid tissue </w:t>
            </w:r>
            <w:r w:rsidRPr="00FA3A6C">
              <w:rPr>
                <w:rFonts w:ascii="Times New Roman" w:hAnsi="Times New Roman" w:cs="Times New Roman"/>
                <w:spacing w:val="-2"/>
                <w:sz w:val="24"/>
                <w:szCs w:val="24"/>
              </w:rPr>
              <w:t>lymphoma translocation</w:t>
            </w:r>
            <w:r w:rsidRPr="00FA3A6C">
              <w:rPr>
                <w:rFonts w:ascii="Times New Roman" w:hAnsi="Times New Roman" w:cs="Times New Roman"/>
                <w:spacing w:val="-11"/>
                <w:sz w:val="24"/>
                <w:szCs w:val="24"/>
              </w:rPr>
              <w:t xml:space="preserve"> </w:t>
            </w:r>
            <w:r w:rsidRPr="00FA3A6C">
              <w:rPr>
                <w:rFonts w:ascii="Times New Roman" w:hAnsi="Times New Roman" w:cs="Times New Roman"/>
                <w:spacing w:val="-2"/>
                <w:sz w:val="24"/>
                <w:szCs w:val="24"/>
              </w:rPr>
              <w:t>protein</w:t>
            </w:r>
            <w:r w:rsidRPr="00FA3A6C">
              <w:rPr>
                <w:rFonts w:ascii="Times New Roman" w:hAnsi="Times New Roman" w:cs="Times New Roman"/>
                <w:spacing w:val="-10"/>
                <w:sz w:val="24"/>
                <w:szCs w:val="24"/>
              </w:rPr>
              <w:t xml:space="preserve"> </w:t>
            </w:r>
            <w:r w:rsidRPr="00FA3A6C">
              <w:rPr>
                <w:rFonts w:ascii="Times New Roman" w:hAnsi="Times New Roman" w:cs="Times New Roman"/>
                <w:spacing w:val="-2"/>
                <w:sz w:val="24"/>
                <w:szCs w:val="24"/>
              </w:rPr>
              <w:t>1</w:t>
            </w:r>
          </w:p>
        </w:tc>
        <w:tc>
          <w:tcPr>
            <w:tcW w:w="1120" w:type="dxa"/>
          </w:tcPr>
          <w:p w14:paraId="7B470A0F" w14:textId="77777777" w:rsidR="007C5F0A" w:rsidRPr="00FA3A6C" w:rsidRDefault="007C5F0A" w:rsidP="0062103E">
            <w:pPr>
              <w:pStyle w:val="TableParagraph"/>
              <w:spacing w:before="0"/>
              <w:rPr>
                <w:rFonts w:ascii="Times New Roman" w:hAnsi="Times New Roman" w:cs="Times New Roman"/>
                <w:spacing w:val="-4"/>
                <w:sz w:val="24"/>
                <w:szCs w:val="24"/>
              </w:rPr>
            </w:pPr>
            <w:r w:rsidRPr="00FA3A6C">
              <w:rPr>
                <w:rFonts w:ascii="Times New Roman" w:hAnsi="Times New Roman" w:cs="Times New Roman"/>
                <w:spacing w:val="-2"/>
                <w:sz w:val="24"/>
                <w:szCs w:val="24"/>
              </w:rPr>
              <w:t>MALT1</w:t>
            </w:r>
          </w:p>
        </w:tc>
        <w:tc>
          <w:tcPr>
            <w:tcW w:w="961" w:type="dxa"/>
          </w:tcPr>
          <w:p w14:paraId="6F59DE5A"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Q9UDY8</w:t>
            </w:r>
          </w:p>
        </w:tc>
        <w:tc>
          <w:tcPr>
            <w:tcW w:w="1645" w:type="dxa"/>
          </w:tcPr>
          <w:p w14:paraId="65B41B1A"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CHEMBL3632452</w:t>
            </w:r>
          </w:p>
        </w:tc>
        <w:tc>
          <w:tcPr>
            <w:tcW w:w="1788" w:type="dxa"/>
          </w:tcPr>
          <w:p w14:paraId="4980B0C0"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Hydrolase</w:t>
            </w:r>
          </w:p>
        </w:tc>
        <w:tc>
          <w:tcPr>
            <w:tcW w:w="1430" w:type="dxa"/>
          </w:tcPr>
          <w:p w14:paraId="69099CB3"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0.106099949133</w:t>
            </w:r>
          </w:p>
        </w:tc>
        <w:tc>
          <w:tcPr>
            <w:tcW w:w="1022" w:type="dxa"/>
          </w:tcPr>
          <w:p w14:paraId="30CD6EE6"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w:t>
            </w:r>
            <w:r w:rsidRPr="00FA3A6C">
              <w:rPr>
                <w:rFonts w:ascii="Times New Roman" w:hAnsi="Times New Roman" w:cs="Times New Roman"/>
                <w:spacing w:val="-2"/>
                <w:sz w:val="24"/>
                <w:szCs w:val="24"/>
              </w:rPr>
              <w:t xml:space="preserve"> </w:t>
            </w:r>
            <w:r w:rsidRPr="00FA3A6C">
              <w:rPr>
                <w:rFonts w:ascii="Times New Roman" w:hAnsi="Times New Roman" w:cs="Times New Roman"/>
                <w:sz w:val="24"/>
                <w:szCs w:val="24"/>
              </w:rPr>
              <w:t>/</w:t>
            </w:r>
            <w:r w:rsidRPr="00FA3A6C">
              <w:rPr>
                <w:rFonts w:ascii="Times New Roman" w:hAnsi="Times New Roman" w:cs="Times New Roman"/>
                <w:spacing w:val="47"/>
                <w:sz w:val="24"/>
                <w:szCs w:val="24"/>
              </w:rPr>
              <w:t xml:space="preserve"> </w:t>
            </w:r>
            <w:r w:rsidRPr="00FA3A6C">
              <w:rPr>
                <w:rFonts w:ascii="Times New Roman" w:hAnsi="Times New Roman" w:cs="Times New Roman"/>
                <w:spacing w:val="-10"/>
                <w:sz w:val="24"/>
                <w:szCs w:val="24"/>
              </w:rPr>
              <w:t>1</w:t>
            </w:r>
          </w:p>
        </w:tc>
      </w:tr>
      <w:tr w:rsidR="007C5F0A" w:rsidRPr="00FA3A6C" w14:paraId="039D5CD9" w14:textId="77777777" w:rsidTr="006772AF">
        <w:trPr>
          <w:trHeight w:val="274"/>
        </w:trPr>
        <w:tc>
          <w:tcPr>
            <w:tcW w:w="1871" w:type="dxa"/>
          </w:tcPr>
          <w:p w14:paraId="0A2AD509"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Butyrylcholinesterase</w:t>
            </w:r>
          </w:p>
        </w:tc>
        <w:tc>
          <w:tcPr>
            <w:tcW w:w="1120" w:type="dxa"/>
          </w:tcPr>
          <w:p w14:paraId="283B838D"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4"/>
                <w:sz w:val="24"/>
                <w:szCs w:val="24"/>
              </w:rPr>
              <w:t>BCHE</w:t>
            </w:r>
          </w:p>
        </w:tc>
        <w:tc>
          <w:tcPr>
            <w:tcW w:w="961" w:type="dxa"/>
          </w:tcPr>
          <w:p w14:paraId="0E32846E"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P06276</w:t>
            </w:r>
          </w:p>
        </w:tc>
        <w:tc>
          <w:tcPr>
            <w:tcW w:w="1645" w:type="dxa"/>
          </w:tcPr>
          <w:p w14:paraId="430F1906"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CHEMBL1914</w:t>
            </w:r>
          </w:p>
        </w:tc>
        <w:tc>
          <w:tcPr>
            <w:tcW w:w="1788" w:type="dxa"/>
          </w:tcPr>
          <w:p w14:paraId="353FC356"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Hydrolase</w:t>
            </w:r>
          </w:p>
        </w:tc>
        <w:tc>
          <w:tcPr>
            <w:tcW w:w="1430" w:type="dxa"/>
          </w:tcPr>
          <w:p w14:paraId="6A359102" w14:textId="77777777" w:rsidR="007C5F0A" w:rsidRPr="00FA3A6C" w:rsidRDefault="007C5F0A" w:rsidP="0062103E">
            <w:pPr>
              <w:pStyle w:val="TableParagraph"/>
              <w:spacing w:before="0"/>
              <w:rPr>
                <w:rFonts w:ascii="Times New Roman" w:hAnsi="Times New Roman" w:cs="Times New Roman"/>
                <w:spacing w:val="-2"/>
                <w:sz w:val="24"/>
                <w:szCs w:val="24"/>
              </w:rPr>
            </w:pPr>
            <w:r w:rsidRPr="00FA3A6C">
              <w:rPr>
                <w:rFonts w:ascii="Times New Roman" w:hAnsi="Times New Roman" w:cs="Times New Roman"/>
                <w:spacing w:val="-2"/>
                <w:sz w:val="24"/>
                <w:szCs w:val="24"/>
              </w:rPr>
              <w:t>0.0978745343258</w:t>
            </w:r>
          </w:p>
        </w:tc>
        <w:tc>
          <w:tcPr>
            <w:tcW w:w="1022" w:type="dxa"/>
          </w:tcPr>
          <w:p w14:paraId="2408E09B" w14:textId="77777777" w:rsidR="007C5F0A" w:rsidRPr="00FA3A6C" w:rsidRDefault="007C5F0A" w:rsidP="0062103E">
            <w:pPr>
              <w:pStyle w:val="TableParagraph"/>
              <w:spacing w:before="0"/>
              <w:rPr>
                <w:rFonts w:ascii="Times New Roman" w:hAnsi="Times New Roman" w:cs="Times New Roman"/>
                <w:sz w:val="24"/>
                <w:szCs w:val="24"/>
              </w:rPr>
            </w:pPr>
            <w:r w:rsidRPr="00FA3A6C">
              <w:rPr>
                <w:rFonts w:ascii="Times New Roman" w:hAnsi="Times New Roman" w:cs="Times New Roman"/>
                <w:sz w:val="24"/>
                <w:szCs w:val="24"/>
              </w:rPr>
              <w:t>18/</w:t>
            </w:r>
            <w:r w:rsidRPr="00FA3A6C">
              <w:rPr>
                <w:rFonts w:ascii="Times New Roman" w:hAnsi="Times New Roman" w:cs="Times New Roman"/>
                <w:spacing w:val="-5"/>
                <w:sz w:val="24"/>
                <w:szCs w:val="24"/>
              </w:rPr>
              <w:t>60</w:t>
            </w:r>
          </w:p>
        </w:tc>
      </w:tr>
    </w:tbl>
    <w:p w14:paraId="1BE74230" w14:textId="77777777" w:rsidR="005A409F" w:rsidRPr="00FA3A6C" w:rsidRDefault="005A409F" w:rsidP="00490E57">
      <w:pPr>
        <w:widowControl w:val="0"/>
        <w:spacing w:line="360" w:lineRule="auto"/>
        <w:ind w:firstLine="709"/>
        <w:jc w:val="both"/>
        <w:rPr>
          <w:sz w:val="28"/>
          <w:szCs w:val="28"/>
        </w:rPr>
      </w:pPr>
      <w:r w:rsidRPr="00FA3A6C">
        <w:rPr>
          <w:sz w:val="28"/>
          <w:szCs w:val="28"/>
        </w:rPr>
        <w:t>These interactions highlight the multifaceted action of chlorpromazine, contributing to its therapeutic effects as well as potential side effects related to enzyme and receptor modulation.</w:t>
      </w:r>
    </w:p>
    <w:p w14:paraId="41443F83" w14:textId="31A1AA1A" w:rsidR="0094314B" w:rsidRPr="00FA3A6C" w:rsidRDefault="0094314B" w:rsidP="00490E57">
      <w:pPr>
        <w:spacing w:line="360" w:lineRule="auto"/>
        <w:ind w:firstLine="709"/>
        <w:jc w:val="both"/>
        <w:rPr>
          <w:b/>
          <w:sz w:val="28"/>
          <w:szCs w:val="28"/>
        </w:rPr>
      </w:pPr>
      <w:r w:rsidRPr="00FA3A6C">
        <w:rPr>
          <w:b/>
          <w:sz w:val="28"/>
          <w:szCs w:val="28"/>
        </w:rPr>
        <w:t>Table</w:t>
      </w:r>
      <w:r w:rsidR="00660EC7" w:rsidRPr="00FA3A6C">
        <w:rPr>
          <w:b/>
          <w:sz w:val="28"/>
          <w:szCs w:val="28"/>
        </w:rPr>
        <w:t xml:space="preserve"> 3.</w:t>
      </w:r>
      <w:r w:rsidR="001875CC" w:rsidRPr="00FA3A6C">
        <w:rPr>
          <w:b/>
          <w:sz w:val="28"/>
          <w:szCs w:val="28"/>
        </w:rPr>
        <w:t>4</w:t>
      </w:r>
      <w:r w:rsidR="00660EC7" w:rsidRPr="00FA3A6C">
        <w:rPr>
          <w:b/>
          <w:sz w:val="28"/>
          <w:szCs w:val="28"/>
        </w:rPr>
        <w:t>.</w:t>
      </w:r>
      <w:r w:rsidRPr="00FA3A6C">
        <w:rPr>
          <w:b/>
          <w:sz w:val="28"/>
          <w:szCs w:val="28"/>
        </w:rPr>
        <w:t xml:space="preserve"> Metabolic prediction of chlorpromazine involving Phase I biotransformation by cytochrome P450 isoforms, as calculated using the BioTransformer 3.0 web server</w:t>
      </w:r>
    </w:p>
    <w:tbl>
      <w:tblPr>
        <w:tblStyle w:val="a9"/>
        <w:tblW w:w="10111" w:type="dxa"/>
        <w:tblLayout w:type="fixed"/>
        <w:tblCellMar>
          <w:left w:w="28" w:type="dxa"/>
          <w:right w:w="28" w:type="dxa"/>
        </w:tblCellMar>
        <w:tblLook w:val="04A0" w:firstRow="1" w:lastRow="0" w:firstColumn="1" w:lastColumn="0" w:noHBand="0" w:noVBand="1"/>
      </w:tblPr>
      <w:tblGrid>
        <w:gridCol w:w="312"/>
        <w:gridCol w:w="1276"/>
        <w:gridCol w:w="851"/>
        <w:gridCol w:w="2692"/>
        <w:gridCol w:w="364"/>
        <w:gridCol w:w="1356"/>
        <w:gridCol w:w="850"/>
        <w:gridCol w:w="2410"/>
      </w:tblGrid>
      <w:tr w:rsidR="0094314B" w:rsidRPr="00FA3A6C" w14:paraId="332751EE" w14:textId="77777777" w:rsidTr="00F83F58">
        <w:tc>
          <w:tcPr>
            <w:tcW w:w="312" w:type="dxa"/>
          </w:tcPr>
          <w:p w14:paraId="72455330" w14:textId="77777777" w:rsidR="0094314B" w:rsidRPr="00FA3A6C" w:rsidRDefault="0094314B" w:rsidP="00F83F58">
            <w:pPr>
              <w:jc w:val="center"/>
              <w:rPr>
                <w:b/>
                <w:i/>
                <w:color w:val="333333"/>
                <w:sz w:val="20"/>
                <w:szCs w:val="20"/>
                <w:lang w:eastAsia="uk-UA"/>
              </w:rPr>
            </w:pPr>
            <w:r w:rsidRPr="00FA3A6C">
              <w:rPr>
                <w:b/>
                <w:i/>
                <w:color w:val="333333"/>
                <w:sz w:val="20"/>
                <w:szCs w:val="20"/>
                <w:lang w:eastAsia="uk-UA"/>
              </w:rPr>
              <w:t>#</w:t>
            </w:r>
          </w:p>
        </w:tc>
        <w:tc>
          <w:tcPr>
            <w:tcW w:w="1276" w:type="dxa"/>
          </w:tcPr>
          <w:p w14:paraId="68954708" w14:textId="77777777" w:rsidR="0094314B" w:rsidRPr="00FA3A6C" w:rsidRDefault="0094314B" w:rsidP="00F83F58">
            <w:pPr>
              <w:rPr>
                <w:b/>
                <w:i/>
                <w:color w:val="333333"/>
                <w:sz w:val="20"/>
                <w:szCs w:val="20"/>
                <w:lang w:eastAsia="uk-UA"/>
              </w:rPr>
            </w:pPr>
            <w:r w:rsidRPr="00FA3A6C">
              <w:rPr>
                <w:b/>
                <w:i/>
                <w:color w:val="333333"/>
                <w:sz w:val="20"/>
                <w:szCs w:val="20"/>
                <w:lang w:eastAsia="uk-UA"/>
              </w:rPr>
              <w:t xml:space="preserve">Type of reaction </w:t>
            </w:r>
          </w:p>
        </w:tc>
        <w:tc>
          <w:tcPr>
            <w:tcW w:w="851" w:type="dxa"/>
          </w:tcPr>
          <w:p w14:paraId="41D2DBA4" w14:textId="77777777" w:rsidR="0094314B" w:rsidRPr="00FA3A6C" w:rsidRDefault="0094314B" w:rsidP="00F83F58">
            <w:pPr>
              <w:rPr>
                <w:b/>
                <w:i/>
                <w:color w:val="333333"/>
                <w:sz w:val="20"/>
                <w:szCs w:val="20"/>
                <w:lang w:eastAsia="uk-UA"/>
              </w:rPr>
            </w:pPr>
            <w:r w:rsidRPr="00FA3A6C">
              <w:rPr>
                <w:b/>
                <w:i/>
                <w:color w:val="333333"/>
                <w:sz w:val="20"/>
                <w:szCs w:val="20"/>
                <w:lang w:eastAsia="uk-UA"/>
              </w:rPr>
              <w:t>CytP450 Isoform</w:t>
            </w:r>
          </w:p>
        </w:tc>
        <w:tc>
          <w:tcPr>
            <w:tcW w:w="2692" w:type="dxa"/>
          </w:tcPr>
          <w:p w14:paraId="51410555" w14:textId="77777777" w:rsidR="0094314B" w:rsidRPr="00FA3A6C" w:rsidRDefault="0094314B" w:rsidP="00F83F58">
            <w:pPr>
              <w:rPr>
                <w:b/>
                <w:i/>
                <w:color w:val="333333"/>
                <w:sz w:val="20"/>
                <w:szCs w:val="20"/>
                <w:lang w:eastAsia="uk-UA"/>
              </w:rPr>
            </w:pPr>
            <w:r w:rsidRPr="00FA3A6C">
              <w:rPr>
                <w:b/>
                <w:bCs/>
                <w:i/>
                <w:color w:val="333333"/>
                <w:sz w:val="20"/>
                <w:szCs w:val="20"/>
                <w:shd w:val="clear" w:color="auto" w:fill="FFFFFF"/>
              </w:rPr>
              <w:t xml:space="preserve">Biotransformation reaction </w:t>
            </w:r>
          </w:p>
        </w:tc>
        <w:tc>
          <w:tcPr>
            <w:tcW w:w="364" w:type="dxa"/>
          </w:tcPr>
          <w:p w14:paraId="46767727" w14:textId="77777777" w:rsidR="0094314B" w:rsidRPr="00FA3A6C" w:rsidRDefault="0094314B" w:rsidP="00F83F58">
            <w:pPr>
              <w:rPr>
                <w:b/>
                <w:i/>
                <w:color w:val="333333"/>
                <w:sz w:val="20"/>
                <w:szCs w:val="20"/>
                <w:lang w:eastAsia="uk-UA"/>
              </w:rPr>
            </w:pPr>
            <w:r w:rsidRPr="00FA3A6C">
              <w:rPr>
                <w:b/>
                <w:i/>
                <w:color w:val="333333"/>
                <w:sz w:val="20"/>
                <w:szCs w:val="20"/>
                <w:lang w:eastAsia="uk-UA"/>
              </w:rPr>
              <w:t>#</w:t>
            </w:r>
          </w:p>
        </w:tc>
        <w:tc>
          <w:tcPr>
            <w:tcW w:w="1356" w:type="dxa"/>
          </w:tcPr>
          <w:p w14:paraId="49C5F4E0" w14:textId="77777777" w:rsidR="0094314B" w:rsidRPr="00FA3A6C" w:rsidRDefault="0094314B" w:rsidP="00F83F58">
            <w:pPr>
              <w:rPr>
                <w:b/>
                <w:i/>
                <w:color w:val="333333"/>
                <w:sz w:val="20"/>
                <w:szCs w:val="20"/>
                <w:lang w:eastAsia="uk-UA"/>
              </w:rPr>
            </w:pPr>
            <w:r w:rsidRPr="00FA3A6C">
              <w:rPr>
                <w:b/>
                <w:i/>
                <w:color w:val="333333"/>
                <w:sz w:val="20"/>
                <w:szCs w:val="20"/>
                <w:lang w:eastAsia="uk-UA"/>
              </w:rPr>
              <w:t xml:space="preserve">Type of reaction </w:t>
            </w:r>
          </w:p>
        </w:tc>
        <w:tc>
          <w:tcPr>
            <w:tcW w:w="850" w:type="dxa"/>
          </w:tcPr>
          <w:p w14:paraId="4A5009D2" w14:textId="77777777" w:rsidR="0094314B" w:rsidRPr="00FA3A6C" w:rsidRDefault="0094314B" w:rsidP="00F83F58">
            <w:pPr>
              <w:rPr>
                <w:b/>
                <w:i/>
                <w:color w:val="333333"/>
                <w:sz w:val="20"/>
                <w:szCs w:val="20"/>
                <w:lang w:eastAsia="uk-UA"/>
              </w:rPr>
            </w:pPr>
            <w:r w:rsidRPr="00FA3A6C">
              <w:rPr>
                <w:b/>
                <w:i/>
                <w:color w:val="333333"/>
                <w:sz w:val="20"/>
                <w:szCs w:val="20"/>
                <w:lang w:eastAsia="uk-UA"/>
              </w:rPr>
              <w:t>CytP450 Isoform</w:t>
            </w:r>
          </w:p>
        </w:tc>
        <w:tc>
          <w:tcPr>
            <w:tcW w:w="2410" w:type="dxa"/>
          </w:tcPr>
          <w:p w14:paraId="7B958BF6" w14:textId="77777777" w:rsidR="0094314B" w:rsidRPr="00FA3A6C" w:rsidRDefault="0094314B" w:rsidP="00F83F58">
            <w:pPr>
              <w:rPr>
                <w:b/>
                <w:i/>
                <w:color w:val="333333"/>
                <w:sz w:val="20"/>
                <w:szCs w:val="20"/>
                <w:lang w:eastAsia="uk-UA"/>
              </w:rPr>
            </w:pPr>
            <w:r w:rsidRPr="00FA3A6C">
              <w:rPr>
                <w:b/>
                <w:bCs/>
                <w:i/>
                <w:color w:val="333333"/>
                <w:sz w:val="20"/>
                <w:szCs w:val="20"/>
                <w:shd w:val="clear" w:color="auto" w:fill="FFFFFF"/>
              </w:rPr>
              <w:t>Biotransformation reaction</w:t>
            </w:r>
          </w:p>
        </w:tc>
      </w:tr>
      <w:tr w:rsidR="001875CC" w:rsidRPr="00FA3A6C" w14:paraId="10ACE666" w14:textId="77777777" w:rsidTr="00F83F58">
        <w:tc>
          <w:tcPr>
            <w:tcW w:w="312" w:type="dxa"/>
          </w:tcPr>
          <w:p w14:paraId="4C4742E1" w14:textId="540F9339" w:rsidR="001875CC" w:rsidRPr="00FA3A6C" w:rsidRDefault="001875CC" w:rsidP="00F83F58">
            <w:pPr>
              <w:jc w:val="center"/>
              <w:rPr>
                <w:b/>
                <w:i/>
                <w:color w:val="333333"/>
                <w:sz w:val="20"/>
                <w:szCs w:val="20"/>
                <w:lang w:eastAsia="uk-UA"/>
              </w:rPr>
            </w:pPr>
            <w:r w:rsidRPr="00FA3A6C">
              <w:rPr>
                <w:b/>
                <w:i/>
                <w:color w:val="333333"/>
                <w:sz w:val="20"/>
                <w:szCs w:val="20"/>
                <w:lang w:eastAsia="uk-UA"/>
              </w:rPr>
              <w:t>1</w:t>
            </w:r>
          </w:p>
        </w:tc>
        <w:tc>
          <w:tcPr>
            <w:tcW w:w="1276" w:type="dxa"/>
          </w:tcPr>
          <w:p w14:paraId="64DD9385" w14:textId="748FC613" w:rsidR="001875CC" w:rsidRPr="00FA3A6C" w:rsidRDefault="001875CC" w:rsidP="00F83F58">
            <w:pPr>
              <w:rPr>
                <w:b/>
                <w:i/>
                <w:color w:val="333333"/>
                <w:sz w:val="20"/>
                <w:szCs w:val="20"/>
                <w:lang w:eastAsia="uk-UA"/>
              </w:rPr>
            </w:pPr>
            <w:r w:rsidRPr="00FA3A6C">
              <w:rPr>
                <w:b/>
                <w:i/>
                <w:color w:val="333333"/>
                <w:sz w:val="20"/>
                <w:szCs w:val="20"/>
                <w:lang w:eastAsia="uk-UA"/>
              </w:rPr>
              <w:t>2</w:t>
            </w:r>
          </w:p>
        </w:tc>
        <w:tc>
          <w:tcPr>
            <w:tcW w:w="851" w:type="dxa"/>
          </w:tcPr>
          <w:p w14:paraId="237130BB" w14:textId="4AAEB4F9" w:rsidR="001875CC" w:rsidRPr="00FA3A6C" w:rsidRDefault="001875CC" w:rsidP="00F83F58">
            <w:pPr>
              <w:rPr>
                <w:b/>
                <w:i/>
                <w:color w:val="333333"/>
                <w:sz w:val="20"/>
                <w:szCs w:val="20"/>
                <w:lang w:eastAsia="uk-UA"/>
              </w:rPr>
            </w:pPr>
            <w:r w:rsidRPr="00FA3A6C">
              <w:rPr>
                <w:b/>
                <w:i/>
                <w:color w:val="333333"/>
                <w:sz w:val="20"/>
                <w:szCs w:val="20"/>
                <w:lang w:eastAsia="uk-UA"/>
              </w:rPr>
              <w:t>3</w:t>
            </w:r>
          </w:p>
        </w:tc>
        <w:tc>
          <w:tcPr>
            <w:tcW w:w="2692" w:type="dxa"/>
          </w:tcPr>
          <w:p w14:paraId="4867407D" w14:textId="2B6187DB" w:rsidR="001875CC" w:rsidRPr="00FA3A6C" w:rsidRDefault="001875CC" w:rsidP="00F83F58">
            <w:pPr>
              <w:rPr>
                <w:b/>
                <w:bCs/>
                <w:i/>
                <w:color w:val="333333"/>
                <w:sz w:val="20"/>
                <w:szCs w:val="20"/>
                <w:shd w:val="clear" w:color="auto" w:fill="FFFFFF"/>
              </w:rPr>
            </w:pPr>
            <w:r w:rsidRPr="00FA3A6C">
              <w:rPr>
                <w:b/>
                <w:bCs/>
                <w:i/>
                <w:color w:val="333333"/>
                <w:sz w:val="20"/>
                <w:szCs w:val="20"/>
                <w:shd w:val="clear" w:color="auto" w:fill="FFFFFF"/>
              </w:rPr>
              <w:t>4</w:t>
            </w:r>
          </w:p>
        </w:tc>
        <w:tc>
          <w:tcPr>
            <w:tcW w:w="364" w:type="dxa"/>
          </w:tcPr>
          <w:p w14:paraId="3C21CAFC" w14:textId="1E963641" w:rsidR="001875CC" w:rsidRPr="00FA3A6C" w:rsidRDefault="001875CC" w:rsidP="00F83F58">
            <w:pPr>
              <w:rPr>
                <w:b/>
                <w:i/>
                <w:color w:val="333333"/>
                <w:sz w:val="20"/>
                <w:szCs w:val="20"/>
                <w:lang w:eastAsia="uk-UA"/>
              </w:rPr>
            </w:pPr>
            <w:r w:rsidRPr="00FA3A6C">
              <w:rPr>
                <w:b/>
                <w:i/>
                <w:color w:val="333333"/>
                <w:sz w:val="20"/>
                <w:szCs w:val="20"/>
                <w:lang w:eastAsia="uk-UA"/>
              </w:rPr>
              <w:t>1</w:t>
            </w:r>
          </w:p>
        </w:tc>
        <w:tc>
          <w:tcPr>
            <w:tcW w:w="1356" w:type="dxa"/>
          </w:tcPr>
          <w:p w14:paraId="7774FBA3" w14:textId="03AC2F9D" w:rsidR="001875CC" w:rsidRPr="00FA3A6C" w:rsidRDefault="001875CC" w:rsidP="00F83F58">
            <w:pPr>
              <w:rPr>
                <w:b/>
                <w:i/>
                <w:color w:val="333333"/>
                <w:sz w:val="20"/>
                <w:szCs w:val="20"/>
                <w:lang w:eastAsia="uk-UA"/>
              </w:rPr>
            </w:pPr>
            <w:r w:rsidRPr="00FA3A6C">
              <w:rPr>
                <w:b/>
                <w:i/>
                <w:color w:val="333333"/>
                <w:sz w:val="20"/>
                <w:szCs w:val="20"/>
                <w:lang w:eastAsia="uk-UA"/>
              </w:rPr>
              <w:t>2</w:t>
            </w:r>
          </w:p>
        </w:tc>
        <w:tc>
          <w:tcPr>
            <w:tcW w:w="850" w:type="dxa"/>
          </w:tcPr>
          <w:p w14:paraId="5DE6911A" w14:textId="7FAB3EE5" w:rsidR="001875CC" w:rsidRPr="00FA3A6C" w:rsidRDefault="001875CC" w:rsidP="00F83F58">
            <w:pPr>
              <w:rPr>
                <w:b/>
                <w:i/>
                <w:color w:val="333333"/>
                <w:sz w:val="20"/>
                <w:szCs w:val="20"/>
                <w:lang w:eastAsia="uk-UA"/>
              </w:rPr>
            </w:pPr>
            <w:r w:rsidRPr="00FA3A6C">
              <w:rPr>
                <w:b/>
                <w:i/>
                <w:color w:val="333333"/>
                <w:sz w:val="20"/>
                <w:szCs w:val="20"/>
                <w:lang w:eastAsia="uk-UA"/>
              </w:rPr>
              <w:t>3</w:t>
            </w:r>
          </w:p>
        </w:tc>
        <w:tc>
          <w:tcPr>
            <w:tcW w:w="2410" w:type="dxa"/>
          </w:tcPr>
          <w:p w14:paraId="71597A12" w14:textId="6798E57A" w:rsidR="001875CC" w:rsidRPr="00FA3A6C" w:rsidRDefault="001875CC" w:rsidP="00F83F58">
            <w:pPr>
              <w:rPr>
                <w:b/>
                <w:bCs/>
                <w:i/>
                <w:color w:val="333333"/>
                <w:sz w:val="20"/>
                <w:szCs w:val="20"/>
                <w:shd w:val="clear" w:color="auto" w:fill="FFFFFF"/>
              </w:rPr>
            </w:pPr>
            <w:r w:rsidRPr="00FA3A6C">
              <w:rPr>
                <w:b/>
                <w:bCs/>
                <w:i/>
                <w:color w:val="333333"/>
                <w:sz w:val="20"/>
                <w:szCs w:val="20"/>
                <w:shd w:val="clear" w:color="auto" w:fill="FFFFFF"/>
              </w:rPr>
              <w:t>4</w:t>
            </w:r>
          </w:p>
        </w:tc>
      </w:tr>
      <w:tr w:rsidR="0094314B" w:rsidRPr="00FA3A6C" w14:paraId="2584B242" w14:textId="77777777" w:rsidTr="00F83F58">
        <w:tc>
          <w:tcPr>
            <w:tcW w:w="312" w:type="dxa"/>
          </w:tcPr>
          <w:p w14:paraId="067EF127"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1.</w:t>
            </w:r>
          </w:p>
        </w:tc>
        <w:tc>
          <w:tcPr>
            <w:tcW w:w="1276" w:type="dxa"/>
            <w:hideMark/>
          </w:tcPr>
          <w:p w14:paraId="4EF628E7" w14:textId="77777777" w:rsidR="0094314B" w:rsidRPr="00FA3A6C" w:rsidRDefault="0094314B" w:rsidP="00F83F58">
            <w:pPr>
              <w:rPr>
                <w:color w:val="333333"/>
                <w:sz w:val="20"/>
                <w:szCs w:val="20"/>
                <w:lang w:eastAsia="uk-UA"/>
              </w:rPr>
            </w:pPr>
            <w:r w:rsidRPr="00FA3A6C">
              <w:rPr>
                <w:color w:val="333333"/>
                <w:sz w:val="20"/>
                <w:szCs w:val="20"/>
                <w:lang w:eastAsia="uk-UA"/>
              </w:rPr>
              <w:t>N-Dealkylation of mixed tertiary amine</w:t>
            </w:r>
          </w:p>
        </w:tc>
        <w:tc>
          <w:tcPr>
            <w:tcW w:w="851" w:type="dxa"/>
            <w:hideMark/>
          </w:tcPr>
          <w:p w14:paraId="548C078C" w14:textId="77777777" w:rsidR="0094314B" w:rsidRPr="00FA3A6C" w:rsidRDefault="0094314B" w:rsidP="00F83F58">
            <w:pPr>
              <w:rPr>
                <w:color w:val="333333"/>
                <w:sz w:val="20"/>
                <w:szCs w:val="20"/>
                <w:lang w:eastAsia="uk-UA"/>
              </w:rPr>
            </w:pPr>
            <w:r w:rsidRPr="00FA3A6C">
              <w:rPr>
                <w:color w:val="333333"/>
                <w:sz w:val="20"/>
                <w:szCs w:val="20"/>
                <w:lang w:eastAsia="uk-UA"/>
              </w:rPr>
              <w:t>1A2</w:t>
            </w:r>
          </w:p>
        </w:tc>
        <w:tc>
          <w:tcPr>
            <w:tcW w:w="2692" w:type="dxa"/>
            <w:hideMark/>
          </w:tcPr>
          <w:p w14:paraId="1B0A79B3"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52306392" wp14:editId="2568C762">
                  <wp:extent cx="1647825" cy="74955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r="10627"/>
                          <a:stretch/>
                        </pic:blipFill>
                        <pic:spPr bwMode="auto">
                          <a:xfrm>
                            <a:off x="0" y="0"/>
                            <a:ext cx="1666041" cy="757841"/>
                          </a:xfrm>
                          <a:prstGeom prst="rect">
                            <a:avLst/>
                          </a:prstGeom>
                          <a:ln>
                            <a:noFill/>
                          </a:ln>
                          <a:extLst>
                            <a:ext uri="{53640926-AAD7-44D8-BBD7-CCE9431645EC}">
                              <a14:shadowObscured xmlns:a14="http://schemas.microsoft.com/office/drawing/2010/main"/>
                            </a:ext>
                          </a:extLst>
                        </pic:spPr>
                      </pic:pic>
                    </a:graphicData>
                  </a:graphic>
                </wp:inline>
              </w:drawing>
            </w:r>
          </w:p>
        </w:tc>
        <w:tc>
          <w:tcPr>
            <w:tcW w:w="364" w:type="dxa"/>
          </w:tcPr>
          <w:p w14:paraId="7BEB9AD2" w14:textId="77777777" w:rsidR="0094314B" w:rsidRPr="00FA3A6C" w:rsidRDefault="0094314B" w:rsidP="00F83F58">
            <w:pPr>
              <w:rPr>
                <w:b/>
                <w:color w:val="333333"/>
                <w:sz w:val="20"/>
                <w:szCs w:val="20"/>
                <w:lang w:eastAsia="uk-UA"/>
              </w:rPr>
            </w:pPr>
            <w:r w:rsidRPr="00FA3A6C">
              <w:rPr>
                <w:b/>
                <w:color w:val="333333"/>
                <w:sz w:val="20"/>
                <w:szCs w:val="20"/>
                <w:lang w:eastAsia="uk-UA"/>
              </w:rPr>
              <w:t>10.</w:t>
            </w:r>
          </w:p>
        </w:tc>
        <w:tc>
          <w:tcPr>
            <w:tcW w:w="1356" w:type="dxa"/>
          </w:tcPr>
          <w:p w14:paraId="189F5F7B" w14:textId="77777777" w:rsidR="0094314B" w:rsidRPr="00FA3A6C" w:rsidRDefault="0094314B" w:rsidP="00F83F58">
            <w:pPr>
              <w:rPr>
                <w:color w:val="333333"/>
                <w:sz w:val="20"/>
                <w:szCs w:val="20"/>
                <w:lang w:eastAsia="uk-UA"/>
              </w:rPr>
            </w:pPr>
            <w:r w:rsidRPr="00FA3A6C">
              <w:rPr>
                <w:color w:val="333333"/>
                <w:sz w:val="20"/>
                <w:szCs w:val="20"/>
                <w:lang w:eastAsia="uk-UA"/>
              </w:rPr>
              <w:t>Hydroxylation of aromatic carbon ortho to halide group</w:t>
            </w:r>
          </w:p>
        </w:tc>
        <w:tc>
          <w:tcPr>
            <w:tcW w:w="850" w:type="dxa"/>
          </w:tcPr>
          <w:p w14:paraId="351EA875" w14:textId="77777777" w:rsidR="0094314B" w:rsidRPr="00FA3A6C" w:rsidRDefault="0094314B" w:rsidP="00F83F58">
            <w:pPr>
              <w:rPr>
                <w:sz w:val="20"/>
                <w:szCs w:val="20"/>
              </w:rPr>
            </w:pPr>
            <w:r w:rsidRPr="00FA3A6C">
              <w:rPr>
                <w:color w:val="333333"/>
                <w:sz w:val="20"/>
                <w:szCs w:val="20"/>
                <w:lang w:eastAsia="uk-UA"/>
              </w:rPr>
              <w:t>1A2</w:t>
            </w:r>
          </w:p>
        </w:tc>
        <w:tc>
          <w:tcPr>
            <w:tcW w:w="2410" w:type="dxa"/>
          </w:tcPr>
          <w:p w14:paraId="743161E0"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3FB5D14B" wp14:editId="3D2B0A28">
                  <wp:extent cx="1483743" cy="705183"/>
                  <wp:effectExtent l="0" t="0" r="254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1490773" cy="708524"/>
                          </a:xfrm>
                          <a:prstGeom prst="rect">
                            <a:avLst/>
                          </a:prstGeom>
                        </pic:spPr>
                      </pic:pic>
                    </a:graphicData>
                  </a:graphic>
                </wp:inline>
              </w:drawing>
            </w:r>
          </w:p>
        </w:tc>
      </w:tr>
      <w:tr w:rsidR="0094314B" w:rsidRPr="00FA3A6C" w14:paraId="43CC0D09" w14:textId="77777777" w:rsidTr="00F83F58">
        <w:tc>
          <w:tcPr>
            <w:tcW w:w="312" w:type="dxa"/>
          </w:tcPr>
          <w:p w14:paraId="6EB74665"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2.</w:t>
            </w:r>
          </w:p>
        </w:tc>
        <w:tc>
          <w:tcPr>
            <w:tcW w:w="1276" w:type="dxa"/>
            <w:hideMark/>
          </w:tcPr>
          <w:p w14:paraId="08148848" w14:textId="77777777" w:rsidR="0094314B" w:rsidRPr="00FA3A6C" w:rsidRDefault="0094314B" w:rsidP="00F83F58">
            <w:pPr>
              <w:rPr>
                <w:color w:val="333333"/>
                <w:sz w:val="20"/>
                <w:szCs w:val="20"/>
                <w:lang w:eastAsia="uk-UA"/>
              </w:rPr>
            </w:pPr>
            <w:r w:rsidRPr="00FA3A6C">
              <w:rPr>
                <w:color w:val="333333"/>
                <w:sz w:val="20"/>
                <w:szCs w:val="20"/>
                <w:lang w:eastAsia="uk-UA"/>
              </w:rPr>
              <w:t>N-Dealkylation of mixed tertiary amine</w:t>
            </w:r>
          </w:p>
        </w:tc>
        <w:tc>
          <w:tcPr>
            <w:tcW w:w="851" w:type="dxa"/>
            <w:hideMark/>
          </w:tcPr>
          <w:p w14:paraId="16BCE1BD"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672CD03F"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37316731" wp14:editId="7D50814A">
                  <wp:extent cx="1647825" cy="646169"/>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r="4464"/>
                          <a:stretch/>
                        </pic:blipFill>
                        <pic:spPr bwMode="auto">
                          <a:xfrm>
                            <a:off x="0" y="0"/>
                            <a:ext cx="1659668" cy="650813"/>
                          </a:xfrm>
                          <a:prstGeom prst="rect">
                            <a:avLst/>
                          </a:prstGeom>
                          <a:ln>
                            <a:noFill/>
                          </a:ln>
                          <a:extLst>
                            <a:ext uri="{53640926-AAD7-44D8-BBD7-CCE9431645EC}">
                              <a14:shadowObscured xmlns:a14="http://schemas.microsoft.com/office/drawing/2010/main"/>
                            </a:ext>
                          </a:extLst>
                        </pic:spPr>
                      </pic:pic>
                    </a:graphicData>
                  </a:graphic>
                </wp:inline>
              </w:drawing>
            </w:r>
          </w:p>
        </w:tc>
        <w:tc>
          <w:tcPr>
            <w:tcW w:w="364" w:type="dxa"/>
          </w:tcPr>
          <w:p w14:paraId="3D3DF0C1" w14:textId="77777777" w:rsidR="0094314B" w:rsidRPr="00FA3A6C" w:rsidRDefault="0094314B" w:rsidP="00F83F58">
            <w:pPr>
              <w:rPr>
                <w:b/>
                <w:color w:val="333333"/>
                <w:sz w:val="20"/>
                <w:szCs w:val="20"/>
                <w:lang w:eastAsia="uk-UA"/>
              </w:rPr>
            </w:pPr>
            <w:r w:rsidRPr="00FA3A6C">
              <w:rPr>
                <w:b/>
                <w:color w:val="333333"/>
                <w:sz w:val="20"/>
                <w:szCs w:val="20"/>
                <w:lang w:eastAsia="uk-UA"/>
              </w:rPr>
              <w:t>11.</w:t>
            </w:r>
          </w:p>
        </w:tc>
        <w:tc>
          <w:tcPr>
            <w:tcW w:w="1356" w:type="dxa"/>
          </w:tcPr>
          <w:p w14:paraId="0C49FD39" w14:textId="77777777" w:rsidR="0094314B" w:rsidRPr="00FA3A6C" w:rsidRDefault="0094314B" w:rsidP="00F83F58">
            <w:pPr>
              <w:rPr>
                <w:color w:val="333333"/>
                <w:sz w:val="20"/>
                <w:szCs w:val="20"/>
                <w:lang w:eastAsia="uk-UA"/>
              </w:rPr>
            </w:pPr>
            <w:r w:rsidRPr="00FA3A6C">
              <w:rPr>
                <w:color w:val="333333"/>
                <w:sz w:val="20"/>
                <w:szCs w:val="20"/>
                <w:lang w:eastAsia="uk-UA"/>
              </w:rPr>
              <w:t xml:space="preserve">N-Dealkylation of acyclic tertiary amine </w:t>
            </w:r>
          </w:p>
        </w:tc>
        <w:tc>
          <w:tcPr>
            <w:tcW w:w="850" w:type="dxa"/>
          </w:tcPr>
          <w:p w14:paraId="0D8436C5" w14:textId="77777777" w:rsidR="0094314B" w:rsidRPr="00FA3A6C" w:rsidRDefault="0094314B" w:rsidP="00F83F58">
            <w:pPr>
              <w:rPr>
                <w:sz w:val="20"/>
                <w:szCs w:val="20"/>
              </w:rPr>
            </w:pPr>
            <w:r w:rsidRPr="00FA3A6C">
              <w:rPr>
                <w:color w:val="333333"/>
                <w:sz w:val="20"/>
                <w:szCs w:val="20"/>
                <w:lang w:eastAsia="uk-UA"/>
              </w:rPr>
              <w:t>1A2</w:t>
            </w:r>
          </w:p>
        </w:tc>
        <w:tc>
          <w:tcPr>
            <w:tcW w:w="2410" w:type="dxa"/>
          </w:tcPr>
          <w:p w14:paraId="2435ECD9"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147CE075" wp14:editId="15BBA3A0">
                  <wp:extent cx="1492370" cy="733245"/>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1493630" cy="733864"/>
                          </a:xfrm>
                          <a:prstGeom prst="rect">
                            <a:avLst/>
                          </a:prstGeom>
                        </pic:spPr>
                      </pic:pic>
                    </a:graphicData>
                  </a:graphic>
                </wp:inline>
              </w:drawing>
            </w:r>
          </w:p>
        </w:tc>
      </w:tr>
      <w:tr w:rsidR="0094314B" w:rsidRPr="00FA3A6C" w14:paraId="6CBE1C35" w14:textId="77777777" w:rsidTr="00F83F58">
        <w:tc>
          <w:tcPr>
            <w:tcW w:w="312" w:type="dxa"/>
          </w:tcPr>
          <w:p w14:paraId="061CE1B3" w14:textId="5EF876B4" w:rsidR="0094314B" w:rsidRPr="00FA3A6C" w:rsidRDefault="0094314B" w:rsidP="00F83F58">
            <w:pPr>
              <w:jc w:val="center"/>
              <w:rPr>
                <w:b/>
                <w:color w:val="333333"/>
                <w:sz w:val="20"/>
                <w:szCs w:val="20"/>
                <w:lang w:eastAsia="uk-UA"/>
              </w:rPr>
            </w:pPr>
            <w:r w:rsidRPr="00FA3A6C">
              <w:rPr>
                <w:b/>
                <w:color w:val="333333"/>
                <w:sz w:val="20"/>
                <w:szCs w:val="20"/>
                <w:lang w:eastAsia="uk-UA"/>
              </w:rPr>
              <w:t>3.</w:t>
            </w:r>
          </w:p>
        </w:tc>
        <w:tc>
          <w:tcPr>
            <w:tcW w:w="1276" w:type="dxa"/>
            <w:hideMark/>
          </w:tcPr>
          <w:p w14:paraId="1D0B31D3" w14:textId="77777777" w:rsidR="0094314B" w:rsidRPr="00FA3A6C" w:rsidRDefault="0094314B" w:rsidP="00F83F58">
            <w:pPr>
              <w:rPr>
                <w:color w:val="333333"/>
                <w:sz w:val="20"/>
                <w:szCs w:val="20"/>
                <w:lang w:eastAsia="uk-UA"/>
              </w:rPr>
            </w:pPr>
            <w:r w:rsidRPr="00FA3A6C">
              <w:rPr>
                <w:color w:val="333333"/>
                <w:sz w:val="20"/>
                <w:szCs w:val="20"/>
                <w:lang w:eastAsia="uk-UA"/>
              </w:rPr>
              <w:t>Hydroxylation of acyclic aliphatic secondary carbon</w:t>
            </w:r>
          </w:p>
        </w:tc>
        <w:tc>
          <w:tcPr>
            <w:tcW w:w="851" w:type="dxa"/>
            <w:hideMark/>
          </w:tcPr>
          <w:p w14:paraId="51831C0E"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2DD82BF7"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5A80F0AA" wp14:editId="1F9D84CC">
                  <wp:extent cx="1647825" cy="77152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1668228" cy="781078"/>
                          </a:xfrm>
                          <a:prstGeom prst="rect">
                            <a:avLst/>
                          </a:prstGeom>
                        </pic:spPr>
                      </pic:pic>
                    </a:graphicData>
                  </a:graphic>
                </wp:inline>
              </w:drawing>
            </w:r>
          </w:p>
        </w:tc>
        <w:tc>
          <w:tcPr>
            <w:tcW w:w="364" w:type="dxa"/>
          </w:tcPr>
          <w:p w14:paraId="591B6544" w14:textId="77777777" w:rsidR="0094314B" w:rsidRPr="00FA3A6C" w:rsidRDefault="0094314B" w:rsidP="00F83F58">
            <w:pPr>
              <w:rPr>
                <w:b/>
                <w:color w:val="333333"/>
                <w:sz w:val="20"/>
                <w:szCs w:val="20"/>
                <w:lang w:eastAsia="uk-UA"/>
              </w:rPr>
            </w:pPr>
            <w:r w:rsidRPr="00FA3A6C">
              <w:rPr>
                <w:b/>
                <w:color w:val="333333"/>
                <w:sz w:val="20"/>
                <w:szCs w:val="20"/>
                <w:lang w:eastAsia="uk-UA"/>
              </w:rPr>
              <w:t>12.</w:t>
            </w:r>
          </w:p>
        </w:tc>
        <w:tc>
          <w:tcPr>
            <w:tcW w:w="1356" w:type="dxa"/>
          </w:tcPr>
          <w:p w14:paraId="0B08C6EF" w14:textId="77777777" w:rsidR="0094314B" w:rsidRPr="00FA3A6C" w:rsidRDefault="0094314B" w:rsidP="00F83F58">
            <w:pPr>
              <w:rPr>
                <w:color w:val="333333"/>
                <w:sz w:val="20"/>
                <w:szCs w:val="20"/>
                <w:lang w:eastAsia="uk-UA"/>
              </w:rPr>
            </w:pPr>
            <w:r w:rsidRPr="00FA3A6C">
              <w:rPr>
                <w:color w:val="333333"/>
                <w:sz w:val="20"/>
                <w:szCs w:val="20"/>
                <w:lang w:eastAsia="uk-UA"/>
              </w:rPr>
              <w:t xml:space="preserve">N-Dealkylation of acyclic tertiary amine </w:t>
            </w:r>
          </w:p>
        </w:tc>
        <w:tc>
          <w:tcPr>
            <w:tcW w:w="850" w:type="dxa"/>
          </w:tcPr>
          <w:p w14:paraId="6AC48182" w14:textId="77777777" w:rsidR="0094314B" w:rsidRPr="00FA3A6C" w:rsidRDefault="0094314B" w:rsidP="00F83F58">
            <w:pPr>
              <w:rPr>
                <w:sz w:val="20"/>
                <w:szCs w:val="20"/>
              </w:rPr>
            </w:pPr>
            <w:r w:rsidRPr="00FA3A6C">
              <w:rPr>
                <w:color w:val="333333"/>
                <w:sz w:val="20"/>
                <w:szCs w:val="20"/>
                <w:lang w:eastAsia="uk-UA"/>
              </w:rPr>
              <w:t>1A2</w:t>
            </w:r>
          </w:p>
        </w:tc>
        <w:tc>
          <w:tcPr>
            <w:tcW w:w="2410" w:type="dxa"/>
          </w:tcPr>
          <w:p w14:paraId="0FA94B65"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78FC542E" wp14:editId="03367342">
                  <wp:extent cx="1423358" cy="733260"/>
                  <wp:effectExtent l="0" t="0" r="571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1423772" cy="733473"/>
                          </a:xfrm>
                          <a:prstGeom prst="rect">
                            <a:avLst/>
                          </a:prstGeom>
                        </pic:spPr>
                      </pic:pic>
                    </a:graphicData>
                  </a:graphic>
                </wp:inline>
              </w:drawing>
            </w:r>
          </w:p>
        </w:tc>
      </w:tr>
      <w:tr w:rsidR="0094314B" w:rsidRPr="00FA3A6C" w14:paraId="2A4E4770" w14:textId="77777777" w:rsidTr="00F83F58">
        <w:tc>
          <w:tcPr>
            <w:tcW w:w="312" w:type="dxa"/>
          </w:tcPr>
          <w:p w14:paraId="544D1823"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4.</w:t>
            </w:r>
          </w:p>
        </w:tc>
        <w:tc>
          <w:tcPr>
            <w:tcW w:w="1276" w:type="dxa"/>
            <w:hideMark/>
          </w:tcPr>
          <w:p w14:paraId="2CA3CC5C" w14:textId="77777777" w:rsidR="0094314B" w:rsidRPr="00FA3A6C" w:rsidRDefault="0094314B" w:rsidP="00F83F58">
            <w:pPr>
              <w:rPr>
                <w:color w:val="333333"/>
                <w:sz w:val="20"/>
                <w:szCs w:val="20"/>
                <w:lang w:eastAsia="uk-UA"/>
              </w:rPr>
            </w:pPr>
            <w:r w:rsidRPr="00FA3A6C">
              <w:rPr>
                <w:color w:val="333333"/>
                <w:sz w:val="20"/>
                <w:szCs w:val="20"/>
                <w:lang w:eastAsia="uk-UA"/>
              </w:rPr>
              <w:t xml:space="preserve">S-Oxidation of diarylthioether to sulfoxide </w:t>
            </w:r>
          </w:p>
        </w:tc>
        <w:tc>
          <w:tcPr>
            <w:tcW w:w="851" w:type="dxa"/>
            <w:hideMark/>
          </w:tcPr>
          <w:p w14:paraId="22E3B081"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13F6F87E"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5AF058E8" wp14:editId="518FA362">
                  <wp:extent cx="1647825" cy="619125"/>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1656627" cy="622432"/>
                          </a:xfrm>
                          <a:prstGeom prst="rect">
                            <a:avLst/>
                          </a:prstGeom>
                        </pic:spPr>
                      </pic:pic>
                    </a:graphicData>
                  </a:graphic>
                </wp:inline>
              </w:drawing>
            </w:r>
          </w:p>
        </w:tc>
        <w:tc>
          <w:tcPr>
            <w:tcW w:w="364" w:type="dxa"/>
          </w:tcPr>
          <w:p w14:paraId="04A7B306" w14:textId="77777777" w:rsidR="0094314B" w:rsidRPr="00FA3A6C" w:rsidRDefault="0094314B" w:rsidP="00F83F58">
            <w:pPr>
              <w:rPr>
                <w:b/>
                <w:color w:val="333333"/>
                <w:sz w:val="20"/>
                <w:szCs w:val="20"/>
                <w:lang w:eastAsia="uk-UA"/>
              </w:rPr>
            </w:pPr>
            <w:r w:rsidRPr="00FA3A6C">
              <w:rPr>
                <w:b/>
                <w:color w:val="333333"/>
                <w:sz w:val="20"/>
                <w:szCs w:val="20"/>
                <w:lang w:eastAsia="uk-UA"/>
              </w:rPr>
              <w:t>13.</w:t>
            </w:r>
          </w:p>
        </w:tc>
        <w:tc>
          <w:tcPr>
            <w:tcW w:w="1356" w:type="dxa"/>
          </w:tcPr>
          <w:p w14:paraId="308B97F7" w14:textId="77777777" w:rsidR="0094314B" w:rsidRPr="00FA3A6C" w:rsidRDefault="0094314B" w:rsidP="00F83F58">
            <w:pPr>
              <w:rPr>
                <w:color w:val="333333"/>
                <w:sz w:val="20"/>
                <w:szCs w:val="20"/>
                <w:lang w:eastAsia="uk-UA"/>
              </w:rPr>
            </w:pPr>
            <w:r w:rsidRPr="00FA3A6C">
              <w:rPr>
                <w:color w:val="333333"/>
                <w:sz w:val="20"/>
                <w:szCs w:val="20"/>
                <w:lang w:eastAsia="uk-UA"/>
              </w:rPr>
              <w:t xml:space="preserve">N-Dealkylation of acyclic tertiary amine </w:t>
            </w:r>
          </w:p>
        </w:tc>
        <w:tc>
          <w:tcPr>
            <w:tcW w:w="850" w:type="dxa"/>
          </w:tcPr>
          <w:p w14:paraId="7651ADB4" w14:textId="77777777" w:rsidR="0094314B" w:rsidRPr="00FA3A6C" w:rsidRDefault="0094314B" w:rsidP="00F83F58">
            <w:pPr>
              <w:rPr>
                <w:sz w:val="20"/>
                <w:szCs w:val="20"/>
              </w:rPr>
            </w:pPr>
            <w:r w:rsidRPr="00FA3A6C">
              <w:rPr>
                <w:color w:val="333333"/>
                <w:sz w:val="20"/>
                <w:szCs w:val="20"/>
                <w:lang w:eastAsia="uk-UA"/>
              </w:rPr>
              <w:t>1A2</w:t>
            </w:r>
          </w:p>
        </w:tc>
        <w:tc>
          <w:tcPr>
            <w:tcW w:w="2410" w:type="dxa"/>
          </w:tcPr>
          <w:p w14:paraId="3681BD77"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0E7BD50D" wp14:editId="3FA8FD29">
                  <wp:extent cx="1483743" cy="707366"/>
                  <wp:effectExtent l="0" t="0" r="254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1492093" cy="711347"/>
                          </a:xfrm>
                          <a:prstGeom prst="rect">
                            <a:avLst/>
                          </a:prstGeom>
                        </pic:spPr>
                      </pic:pic>
                    </a:graphicData>
                  </a:graphic>
                </wp:inline>
              </w:drawing>
            </w:r>
          </w:p>
        </w:tc>
      </w:tr>
      <w:tr w:rsidR="0094314B" w:rsidRPr="00FA3A6C" w14:paraId="20F58B4C" w14:textId="77777777" w:rsidTr="00F83F58">
        <w:tc>
          <w:tcPr>
            <w:tcW w:w="312" w:type="dxa"/>
          </w:tcPr>
          <w:p w14:paraId="181758ED"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5.</w:t>
            </w:r>
          </w:p>
        </w:tc>
        <w:tc>
          <w:tcPr>
            <w:tcW w:w="1276" w:type="dxa"/>
            <w:hideMark/>
          </w:tcPr>
          <w:p w14:paraId="52BB2947" w14:textId="77777777" w:rsidR="0094314B" w:rsidRPr="00FA3A6C" w:rsidRDefault="0094314B" w:rsidP="00F83F58">
            <w:pPr>
              <w:rPr>
                <w:color w:val="333333"/>
                <w:sz w:val="20"/>
                <w:szCs w:val="20"/>
                <w:lang w:eastAsia="uk-UA"/>
              </w:rPr>
            </w:pPr>
            <w:r w:rsidRPr="00FA3A6C">
              <w:rPr>
                <w:color w:val="333333"/>
                <w:sz w:val="20"/>
                <w:szCs w:val="20"/>
                <w:lang w:eastAsia="uk-UA"/>
              </w:rPr>
              <w:t>Aromatic hydroxylation of fused benzene ring</w:t>
            </w:r>
          </w:p>
        </w:tc>
        <w:tc>
          <w:tcPr>
            <w:tcW w:w="851" w:type="dxa"/>
            <w:hideMark/>
          </w:tcPr>
          <w:p w14:paraId="712B76EF"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2B7EAF7A"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5104D287" wp14:editId="410D6D91">
                  <wp:extent cx="1733910" cy="73324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1773798" cy="750113"/>
                          </a:xfrm>
                          <a:prstGeom prst="rect">
                            <a:avLst/>
                          </a:prstGeom>
                        </pic:spPr>
                      </pic:pic>
                    </a:graphicData>
                  </a:graphic>
                </wp:inline>
              </w:drawing>
            </w:r>
          </w:p>
        </w:tc>
        <w:tc>
          <w:tcPr>
            <w:tcW w:w="364" w:type="dxa"/>
          </w:tcPr>
          <w:p w14:paraId="361EB084" w14:textId="77777777" w:rsidR="0094314B" w:rsidRPr="00FA3A6C" w:rsidRDefault="0094314B" w:rsidP="00F83F58">
            <w:pPr>
              <w:rPr>
                <w:b/>
                <w:color w:val="333333"/>
                <w:sz w:val="20"/>
                <w:szCs w:val="20"/>
                <w:lang w:eastAsia="uk-UA"/>
              </w:rPr>
            </w:pPr>
            <w:r w:rsidRPr="00FA3A6C">
              <w:rPr>
                <w:b/>
                <w:color w:val="333333"/>
                <w:sz w:val="20"/>
                <w:szCs w:val="20"/>
                <w:lang w:eastAsia="uk-UA"/>
              </w:rPr>
              <w:t>14.</w:t>
            </w:r>
          </w:p>
        </w:tc>
        <w:tc>
          <w:tcPr>
            <w:tcW w:w="1356" w:type="dxa"/>
          </w:tcPr>
          <w:p w14:paraId="52667F95" w14:textId="77777777" w:rsidR="0094314B" w:rsidRPr="00FA3A6C" w:rsidRDefault="0094314B" w:rsidP="00F83F58">
            <w:pPr>
              <w:rPr>
                <w:color w:val="333333"/>
                <w:sz w:val="20"/>
                <w:szCs w:val="20"/>
                <w:lang w:eastAsia="uk-UA"/>
              </w:rPr>
            </w:pPr>
            <w:r w:rsidRPr="00FA3A6C">
              <w:rPr>
                <w:color w:val="333333"/>
                <w:sz w:val="20"/>
                <w:szCs w:val="20"/>
                <w:lang w:eastAsia="uk-UA"/>
              </w:rPr>
              <w:t>Hydroxylation of aromatic carbon meta to halide group</w:t>
            </w:r>
          </w:p>
        </w:tc>
        <w:tc>
          <w:tcPr>
            <w:tcW w:w="850" w:type="dxa"/>
          </w:tcPr>
          <w:p w14:paraId="413969D8" w14:textId="77777777" w:rsidR="0094314B" w:rsidRPr="00FA3A6C" w:rsidRDefault="0094314B" w:rsidP="00F83F58">
            <w:pPr>
              <w:rPr>
                <w:color w:val="333333"/>
                <w:sz w:val="20"/>
                <w:szCs w:val="20"/>
                <w:lang w:eastAsia="uk-UA"/>
              </w:rPr>
            </w:pPr>
            <w:r w:rsidRPr="00FA3A6C">
              <w:rPr>
                <w:color w:val="333333"/>
                <w:sz w:val="20"/>
                <w:szCs w:val="20"/>
                <w:lang w:eastAsia="uk-UA"/>
              </w:rPr>
              <w:t>2A6</w:t>
            </w:r>
          </w:p>
        </w:tc>
        <w:tc>
          <w:tcPr>
            <w:tcW w:w="2410" w:type="dxa"/>
          </w:tcPr>
          <w:p w14:paraId="529E60D4"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3B313C6D" wp14:editId="6AE7F8E3">
                  <wp:extent cx="1483743" cy="722996"/>
                  <wp:effectExtent l="0" t="0" r="2540" b="127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1493275" cy="727641"/>
                          </a:xfrm>
                          <a:prstGeom prst="rect">
                            <a:avLst/>
                          </a:prstGeom>
                        </pic:spPr>
                      </pic:pic>
                    </a:graphicData>
                  </a:graphic>
                </wp:inline>
              </w:drawing>
            </w:r>
          </w:p>
        </w:tc>
      </w:tr>
    </w:tbl>
    <w:p w14:paraId="6300A8BB" w14:textId="1DF65712" w:rsidR="001875CC" w:rsidRPr="00FA3A6C" w:rsidRDefault="001875CC" w:rsidP="001875CC">
      <w:pPr>
        <w:jc w:val="right"/>
        <w:rPr>
          <w:i/>
          <w:sz w:val="28"/>
          <w:szCs w:val="28"/>
        </w:rPr>
      </w:pPr>
      <w:r w:rsidRPr="00FA3A6C">
        <w:br w:type="page"/>
      </w:r>
      <w:r w:rsidRPr="00FA3A6C">
        <w:rPr>
          <w:i/>
          <w:sz w:val="28"/>
          <w:szCs w:val="28"/>
        </w:rPr>
        <w:lastRenderedPageBreak/>
        <w:t>Table 3.4. Continued</w:t>
      </w:r>
    </w:p>
    <w:p w14:paraId="2CEEDF7E" w14:textId="77777777" w:rsidR="001875CC" w:rsidRPr="00FA3A6C" w:rsidRDefault="001875CC"/>
    <w:tbl>
      <w:tblPr>
        <w:tblStyle w:val="a9"/>
        <w:tblW w:w="10111" w:type="dxa"/>
        <w:tblLayout w:type="fixed"/>
        <w:tblCellMar>
          <w:left w:w="28" w:type="dxa"/>
          <w:right w:w="28" w:type="dxa"/>
        </w:tblCellMar>
        <w:tblLook w:val="04A0" w:firstRow="1" w:lastRow="0" w:firstColumn="1" w:lastColumn="0" w:noHBand="0" w:noVBand="1"/>
      </w:tblPr>
      <w:tblGrid>
        <w:gridCol w:w="312"/>
        <w:gridCol w:w="1276"/>
        <w:gridCol w:w="851"/>
        <w:gridCol w:w="2692"/>
        <w:gridCol w:w="364"/>
        <w:gridCol w:w="1356"/>
        <w:gridCol w:w="850"/>
        <w:gridCol w:w="2410"/>
      </w:tblGrid>
      <w:tr w:rsidR="001875CC" w:rsidRPr="00FA3A6C" w14:paraId="1455077B" w14:textId="77777777" w:rsidTr="00856828">
        <w:tc>
          <w:tcPr>
            <w:tcW w:w="312" w:type="dxa"/>
          </w:tcPr>
          <w:p w14:paraId="3FC50D7B" w14:textId="77777777" w:rsidR="001875CC" w:rsidRPr="00FA3A6C" w:rsidRDefault="001875CC" w:rsidP="00856828">
            <w:pPr>
              <w:jc w:val="center"/>
              <w:rPr>
                <w:b/>
                <w:i/>
                <w:color w:val="333333"/>
                <w:sz w:val="20"/>
                <w:szCs w:val="20"/>
                <w:lang w:eastAsia="uk-UA"/>
              </w:rPr>
            </w:pPr>
            <w:r w:rsidRPr="00FA3A6C">
              <w:rPr>
                <w:b/>
                <w:i/>
                <w:color w:val="333333"/>
                <w:sz w:val="20"/>
                <w:szCs w:val="20"/>
                <w:lang w:eastAsia="uk-UA"/>
              </w:rPr>
              <w:t>1</w:t>
            </w:r>
          </w:p>
        </w:tc>
        <w:tc>
          <w:tcPr>
            <w:tcW w:w="1276" w:type="dxa"/>
          </w:tcPr>
          <w:p w14:paraId="05A30D37" w14:textId="77777777" w:rsidR="001875CC" w:rsidRPr="00FA3A6C" w:rsidRDefault="001875CC" w:rsidP="00856828">
            <w:pPr>
              <w:rPr>
                <w:b/>
                <w:i/>
                <w:color w:val="333333"/>
                <w:sz w:val="20"/>
                <w:szCs w:val="20"/>
                <w:lang w:eastAsia="uk-UA"/>
              </w:rPr>
            </w:pPr>
            <w:r w:rsidRPr="00FA3A6C">
              <w:rPr>
                <w:b/>
                <w:i/>
                <w:color w:val="333333"/>
                <w:sz w:val="20"/>
                <w:szCs w:val="20"/>
                <w:lang w:eastAsia="uk-UA"/>
              </w:rPr>
              <w:t>2</w:t>
            </w:r>
          </w:p>
        </w:tc>
        <w:tc>
          <w:tcPr>
            <w:tcW w:w="851" w:type="dxa"/>
          </w:tcPr>
          <w:p w14:paraId="5B3EAF2D" w14:textId="77777777" w:rsidR="001875CC" w:rsidRPr="00FA3A6C" w:rsidRDefault="001875CC" w:rsidP="00856828">
            <w:pPr>
              <w:rPr>
                <w:b/>
                <w:i/>
                <w:color w:val="333333"/>
                <w:sz w:val="20"/>
                <w:szCs w:val="20"/>
                <w:lang w:eastAsia="uk-UA"/>
              </w:rPr>
            </w:pPr>
            <w:r w:rsidRPr="00FA3A6C">
              <w:rPr>
                <w:b/>
                <w:i/>
                <w:color w:val="333333"/>
                <w:sz w:val="20"/>
                <w:szCs w:val="20"/>
                <w:lang w:eastAsia="uk-UA"/>
              </w:rPr>
              <w:t>3</w:t>
            </w:r>
          </w:p>
        </w:tc>
        <w:tc>
          <w:tcPr>
            <w:tcW w:w="2692" w:type="dxa"/>
          </w:tcPr>
          <w:p w14:paraId="0ED33408" w14:textId="77777777" w:rsidR="001875CC" w:rsidRPr="00FA3A6C" w:rsidRDefault="001875CC" w:rsidP="00856828">
            <w:pPr>
              <w:rPr>
                <w:b/>
                <w:bCs/>
                <w:i/>
                <w:color w:val="333333"/>
                <w:sz w:val="20"/>
                <w:szCs w:val="20"/>
                <w:shd w:val="clear" w:color="auto" w:fill="FFFFFF"/>
              </w:rPr>
            </w:pPr>
            <w:r w:rsidRPr="00FA3A6C">
              <w:rPr>
                <w:b/>
                <w:bCs/>
                <w:i/>
                <w:color w:val="333333"/>
                <w:sz w:val="20"/>
                <w:szCs w:val="20"/>
                <w:shd w:val="clear" w:color="auto" w:fill="FFFFFF"/>
              </w:rPr>
              <w:t>4</w:t>
            </w:r>
          </w:p>
        </w:tc>
        <w:tc>
          <w:tcPr>
            <w:tcW w:w="364" w:type="dxa"/>
          </w:tcPr>
          <w:p w14:paraId="577FD2D9" w14:textId="77777777" w:rsidR="001875CC" w:rsidRPr="00FA3A6C" w:rsidRDefault="001875CC" w:rsidP="00856828">
            <w:pPr>
              <w:rPr>
                <w:b/>
                <w:i/>
                <w:color w:val="333333"/>
                <w:sz w:val="20"/>
                <w:szCs w:val="20"/>
                <w:lang w:eastAsia="uk-UA"/>
              </w:rPr>
            </w:pPr>
            <w:r w:rsidRPr="00FA3A6C">
              <w:rPr>
                <w:b/>
                <w:i/>
                <w:color w:val="333333"/>
                <w:sz w:val="20"/>
                <w:szCs w:val="20"/>
                <w:lang w:eastAsia="uk-UA"/>
              </w:rPr>
              <w:t>1</w:t>
            </w:r>
          </w:p>
        </w:tc>
        <w:tc>
          <w:tcPr>
            <w:tcW w:w="1356" w:type="dxa"/>
          </w:tcPr>
          <w:p w14:paraId="5DC8B4A8" w14:textId="77777777" w:rsidR="001875CC" w:rsidRPr="00FA3A6C" w:rsidRDefault="001875CC" w:rsidP="00856828">
            <w:pPr>
              <w:rPr>
                <w:b/>
                <w:i/>
                <w:color w:val="333333"/>
                <w:sz w:val="20"/>
                <w:szCs w:val="20"/>
                <w:lang w:eastAsia="uk-UA"/>
              </w:rPr>
            </w:pPr>
            <w:r w:rsidRPr="00FA3A6C">
              <w:rPr>
                <w:b/>
                <w:i/>
                <w:color w:val="333333"/>
                <w:sz w:val="20"/>
                <w:szCs w:val="20"/>
                <w:lang w:eastAsia="uk-UA"/>
              </w:rPr>
              <w:t>2</w:t>
            </w:r>
          </w:p>
        </w:tc>
        <w:tc>
          <w:tcPr>
            <w:tcW w:w="850" w:type="dxa"/>
          </w:tcPr>
          <w:p w14:paraId="77C78B76" w14:textId="77777777" w:rsidR="001875CC" w:rsidRPr="00FA3A6C" w:rsidRDefault="001875CC" w:rsidP="00856828">
            <w:pPr>
              <w:rPr>
                <w:b/>
                <w:i/>
                <w:color w:val="333333"/>
                <w:sz w:val="20"/>
                <w:szCs w:val="20"/>
                <w:lang w:eastAsia="uk-UA"/>
              </w:rPr>
            </w:pPr>
            <w:r w:rsidRPr="00FA3A6C">
              <w:rPr>
                <w:b/>
                <w:i/>
                <w:color w:val="333333"/>
                <w:sz w:val="20"/>
                <w:szCs w:val="20"/>
                <w:lang w:eastAsia="uk-UA"/>
              </w:rPr>
              <w:t>3</w:t>
            </w:r>
          </w:p>
        </w:tc>
        <w:tc>
          <w:tcPr>
            <w:tcW w:w="2410" w:type="dxa"/>
          </w:tcPr>
          <w:p w14:paraId="3D3E266D" w14:textId="77777777" w:rsidR="001875CC" w:rsidRPr="00FA3A6C" w:rsidRDefault="001875CC" w:rsidP="00856828">
            <w:pPr>
              <w:rPr>
                <w:b/>
                <w:bCs/>
                <w:i/>
                <w:color w:val="333333"/>
                <w:sz w:val="20"/>
                <w:szCs w:val="20"/>
                <w:shd w:val="clear" w:color="auto" w:fill="FFFFFF"/>
              </w:rPr>
            </w:pPr>
            <w:r w:rsidRPr="00FA3A6C">
              <w:rPr>
                <w:b/>
                <w:bCs/>
                <w:i/>
                <w:color w:val="333333"/>
                <w:sz w:val="20"/>
                <w:szCs w:val="20"/>
                <w:shd w:val="clear" w:color="auto" w:fill="FFFFFF"/>
              </w:rPr>
              <w:t>4</w:t>
            </w:r>
          </w:p>
        </w:tc>
      </w:tr>
      <w:tr w:rsidR="0094314B" w:rsidRPr="00FA3A6C" w14:paraId="12C54E92" w14:textId="77777777" w:rsidTr="00F83F58">
        <w:tc>
          <w:tcPr>
            <w:tcW w:w="312" w:type="dxa"/>
          </w:tcPr>
          <w:p w14:paraId="06ED93C4" w14:textId="6FA8771F" w:rsidR="0094314B" w:rsidRPr="00FA3A6C" w:rsidRDefault="0094314B" w:rsidP="00F83F58">
            <w:pPr>
              <w:jc w:val="center"/>
              <w:rPr>
                <w:b/>
                <w:color w:val="333333"/>
                <w:sz w:val="20"/>
                <w:szCs w:val="20"/>
                <w:lang w:eastAsia="uk-UA"/>
              </w:rPr>
            </w:pPr>
            <w:r w:rsidRPr="00FA3A6C">
              <w:rPr>
                <w:b/>
                <w:color w:val="333333"/>
                <w:sz w:val="20"/>
                <w:szCs w:val="20"/>
                <w:lang w:eastAsia="uk-UA"/>
              </w:rPr>
              <w:t>6.</w:t>
            </w:r>
          </w:p>
        </w:tc>
        <w:tc>
          <w:tcPr>
            <w:tcW w:w="1276" w:type="dxa"/>
            <w:hideMark/>
          </w:tcPr>
          <w:p w14:paraId="634A7FAC" w14:textId="77777777" w:rsidR="0094314B" w:rsidRPr="00FA3A6C" w:rsidRDefault="0094314B" w:rsidP="00F83F58">
            <w:pPr>
              <w:rPr>
                <w:color w:val="333333"/>
                <w:sz w:val="24"/>
                <w:szCs w:val="20"/>
                <w:lang w:eastAsia="uk-UA"/>
              </w:rPr>
            </w:pPr>
            <w:r w:rsidRPr="00FA3A6C">
              <w:rPr>
                <w:color w:val="333333"/>
                <w:sz w:val="24"/>
                <w:szCs w:val="20"/>
                <w:lang w:eastAsia="uk-UA"/>
              </w:rPr>
              <w:t>Aromatic hydroxylation of fused benzene ring</w:t>
            </w:r>
          </w:p>
        </w:tc>
        <w:tc>
          <w:tcPr>
            <w:tcW w:w="851" w:type="dxa"/>
            <w:hideMark/>
          </w:tcPr>
          <w:p w14:paraId="3C10CF8A"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6BF6A3BE"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60440DC1" wp14:editId="2DD09788">
                  <wp:extent cx="1647825" cy="855149"/>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1646312" cy="854364"/>
                          </a:xfrm>
                          <a:prstGeom prst="rect">
                            <a:avLst/>
                          </a:prstGeom>
                        </pic:spPr>
                      </pic:pic>
                    </a:graphicData>
                  </a:graphic>
                </wp:inline>
              </w:drawing>
            </w:r>
          </w:p>
        </w:tc>
        <w:tc>
          <w:tcPr>
            <w:tcW w:w="364" w:type="dxa"/>
          </w:tcPr>
          <w:p w14:paraId="6FF49C38" w14:textId="77777777" w:rsidR="0094314B" w:rsidRPr="00FA3A6C" w:rsidRDefault="0094314B" w:rsidP="00F83F58">
            <w:pPr>
              <w:rPr>
                <w:b/>
                <w:color w:val="333333"/>
                <w:sz w:val="20"/>
                <w:szCs w:val="20"/>
                <w:lang w:eastAsia="uk-UA"/>
              </w:rPr>
            </w:pPr>
            <w:r w:rsidRPr="00FA3A6C">
              <w:rPr>
                <w:b/>
                <w:color w:val="333333"/>
                <w:sz w:val="20"/>
                <w:szCs w:val="20"/>
                <w:lang w:eastAsia="uk-UA"/>
              </w:rPr>
              <w:t>15.</w:t>
            </w:r>
          </w:p>
        </w:tc>
        <w:tc>
          <w:tcPr>
            <w:tcW w:w="1356" w:type="dxa"/>
          </w:tcPr>
          <w:p w14:paraId="1619F546" w14:textId="77777777" w:rsidR="0094314B" w:rsidRPr="00FA3A6C" w:rsidRDefault="0094314B" w:rsidP="00F83F58">
            <w:pPr>
              <w:rPr>
                <w:color w:val="333333"/>
                <w:szCs w:val="20"/>
                <w:lang w:eastAsia="uk-UA"/>
              </w:rPr>
            </w:pPr>
            <w:r w:rsidRPr="00FA3A6C">
              <w:rPr>
                <w:color w:val="333333"/>
                <w:szCs w:val="20"/>
                <w:lang w:eastAsia="uk-UA"/>
              </w:rPr>
              <w:t>Aliphatic hydroxylation of carbon alpha to secondary or tertiary alkyl-N</w:t>
            </w:r>
          </w:p>
        </w:tc>
        <w:tc>
          <w:tcPr>
            <w:tcW w:w="850" w:type="dxa"/>
          </w:tcPr>
          <w:p w14:paraId="7CE34BAD" w14:textId="77777777" w:rsidR="0094314B" w:rsidRPr="00FA3A6C" w:rsidRDefault="0094314B" w:rsidP="00F83F58">
            <w:pPr>
              <w:rPr>
                <w:color w:val="333333"/>
                <w:sz w:val="20"/>
                <w:szCs w:val="20"/>
                <w:lang w:eastAsia="uk-UA"/>
              </w:rPr>
            </w:pPr>
            <w:r w:rsidRPr="00FA3A6C">
              <w:rPr>
                <w:color w:val="333333"/>
                <w:sz w:val="20"/>
                <w:szCs w:val="20"/>
                <w:lang w:eastAsia="uk-UA"/>
              </w:rPr>
              <w:t>2B6</w:t>
            </w:r>
          </w:p>
        </w:tc>
        <w:tc>
          <w:tcPr>
            <w:tcW w:w="2410" w:type="dxa"/>
          </w:tcPr>
          <w:p w14:paraId="36DB3677"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3651FDE5" wp14:editId="02860A98">
                  <wp:extent cx="1457864" cy="721802"/>
                  <wp:effectExtent l="0" t="0" r="0" b="254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1467162" cy="726405"/>
                          </a:xfrm>
                          <a:prstGeom prst="rect">
                            <a:avLst/>
                          </a:prstGeom>
                        </pic:spPr>
                      </pic:pic>
                    </a:graphicData>
                  </a:graphic>
                </wp:inline>
              </w:drawing>
            </w:r>
          </w:p>
        </w:tc>
      </w:tr>
      <w:tr w:rsidR="0094314B" w:rsidRPr="00FA3A6C" w14:paraId="714A7757" w14:textId="77777777" w:rsidTr="00F83F58">
        <w:tc>
          <w:tcPr>
            <w:tcW w:w="312" w:type="dxa"/>
          </w:tcPr>
          <w:p w14:paraId="3663FAA0"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7.</w:t>
            </w:r>
          </w:p>
        </w:tc>
        <w:tc>
          <w:tcPr>
            <w:tcW w:w="1276" w:type="dxa"/>
            <w:hideMark/>
          </w:tcPr>
          <w:p w14:paraId="34929FD2" w14:textId="77777777" w:rsidR="0094314B" w:rsidRPr="00FA3A6C" w:rsidRDefault="0094314B" w:rsidP="00F83F58">
            <w:pPr>
              <w:rPr>
                <w:color w:val="333333"/>
                <w:sz w:val="24"/>
                <w:szCs w:val="20"/>
                <w:lang w:eastAsia="uk-UA"/>
              </w:rPr>
            </w:pPr>
            <w:r w:rsidRPr="00FA3A6C">
              <w:rPr>
                <w:color w:val="333333"/>
                <w:sz w:val="24"/>
                <w:szCs w:val="20"/>
                <w:lang w:eastAsia="uk-UA"/>
              </w:rPr>
              <w:t xml:space="preserve">Aromatic hydroxylation of fused benzene ring </w:t>
            </w:r>
          </w:p>
        </w:tc>
        <w:tc>
          <w:tcPr>
            <w:tcW w:w="851" w:type="dxa"/>
            <w:hideMark/>
          </w:tcPr>
          <w:p w14:paraId="780A1101"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353B4BC6"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6B5118DF" wp14:editId="213410F0">
                  <wp:extent cx="1716656" cy="810883"/>
                  <wp:effectExtent l="0" t="0" r="0" b="889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1716896" cy="810996"/>
                          </a:xfrm>
                          <a:prstGeom prst="rect">
                            <a:avLst/>
                          </a:prstGeom>
                        </pic:spPr>
                      </pic:pic>
                    </a:graphicData>
                  </a:graphic>
                </wp:inline>
              </w:drawing>
            </w:r>
          </w:p>
        </w:tc>
        <w:tc>
          <w:tcPr>
            <w:tcW w:w="364" w:type="dxa"/>
            <w:shd w:val="clear" w:color="auto" w:fill="auto"/>
          </w:tcPr>
          <w:p w14:paraId="3ED6C0DF" w14:textId="77777777" w:rsidR="0094314B" w:rsidRPr="00FA3A6C" w:rsidRDefault="0094314B" w:rsidP="00F83F58">
            <w:pPr>
              <w:rPr>
                <w:b/>
                <w:color w:val="333333"/>
                <w:sz w:val="20"/>
                <w:szCs w:val="20"/>
                <w:lang w:eastAsia="uk-UA"/>
              </w:rPr>
            </w:pPr>
            <w:r w:rsidRPr="00FA3A6C">
              <w:rPr>
                <w:b/>
                <w:color w:val="333333"/>
                <w:sz w:val="20"/>
                <w:szCs w:val="20"/>
                <w:lang w:eastAsia="uk-UA"/>
              </w:rPr>
              <w:t>16.</w:t>
            </w:r>
          </w:p>
        </w:tc>
        <w:tc>
          <w:tcPr>
            <w:tcW w:w="1356" w:type="dxa"/>
            <w:shd w:val="clear" w:color="auto" w:fill="auto"/>
          </w:tcPr>
          <w:p w14:paraId="4FB211F6" w14:textId="77777777" w:rsidR="0094314B" w:rsidRPr="00FA3A6C" w:rsidRDefault="0094314B" w:rsidP="00F83F58">
            <w:pPr>
              <w:rPr>
                <w:color w:val="333333"/>
                <w:szCs w:val="20"/>
                <w:lang w:eastAsia="uk-UA"/>
              </w:rPr>
            </w:pPr>
            <w:r w:rsidRPr="00FA3A6C">
              <w:rPr>
                <w:color w:val="333333"/>
                <w:szCs w:val="20"/>
                <w:lang w:eastAsia="uk-UA"/>
              </w:rPr>
              <w:t>Aliphatic hydroxylation of carbon alpha to secondary or tertiary alkyl-N</w:t>
            </w:r>
          </w:p>
        </w:tc>
        <w:tc>
          <w:tcPr>
            <w:tcW w:w="850" w:type="dxa"/>
            <w:shd w:val="clear" w:color="auto" w:fill="auto"/>
          </w:tcPr>
          <w:p w14:paraId="7D67FA3B" w14:textId="77777777" w:rsidR="0094314B" w:rsidRPr="00FA3A6C" w:rsidRDefault="0094314B" w:rsidP="00F83F58">
            <w:pPr>
              <w:rPr>
                <w:color w:val="333333"/>
                <w:sz w:val="20"/>
                <w:szCs w:val="20"/>
                <w:lang w:eastAsia="uk-UA"/>
              </w:rPr>
            </w:pPr>
            <w:r w:rsidRPr="00FA3A6C">
              <w:rPr>
                <w:color w:val="333333"/>
                <w:sz w:val="20"/>
                <w:szCs w:val="20"/>
                <w:lang w:eastAsia="uk-UA"/>
              </w:rPr>
              <w:t>2B6</w:t>
            </w:r>
          </w:p>
        </w:tc>
        <w:tc>
          <w:tcPr>
            <w:tcW w:w="2410" w:type="dxa"/>
          </w:tcPr>
          <w:p w14:paraId="18F7B0E8"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657A7D35" wp14:editId="27225909">
                  <wp:extent cx="1414732" cy="767751"/>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1426683" cy="774237"/>
                          </a:xfrm>
                          <a:prstGeom prst="rect">
                            <a:avLst/>
                          </a:prstGeom>
                        </pic:spPr>
                      </pic:pic>
                    </a:graphicData>
                  </a:graphic>
                </wp:inline>
              </w:drawing>
            </w:r>
          </w:p>
        </w:tc>
      </w:tr>
      <w:tr w:rsidR="0094314B" w:rsidRPr="00FA3A6C" w14:paraId="653A8280" w14:textId="77777777" w:rsidTr="00F83F58">
        <w:tc>
          <w:tcPr>
            <w:tcW w:w="312" w:type="dxa"/>
          </w:tcPr>
          <w:p w14:paraId="50D1343F"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8.</w:t>
            </w:r>
          </w:p>
        </w:tc>
        <w:tc>
          <w:tcPr>
            <w:tcW w:w="1276" w:type="dxa"/>
            <w:hideMark/>
          </w:tcPr>
          <w:p w14:paraId="04CE479B" w14:textId="77777777" w:rsidR="0094314B" w:rsidRPr="00FA3A6C" w:rsidRDefault="0094314B" w:rsidP="00F83F58">
            <w:pPr>
              <w:rPr>
                <w:color w:val="333333"/>
                <w:sz w:val="24"/>
                <w:szCs w:val="20"/>
                <w:lang w:eastAsia="uk-UA"/>
              </w:rPr>
            </w:pPr>
            <w:r w:rsidRPr="00FA3A6C">
              <w:rPr>
                <w:color w:val="333333"/>
                <w:sz w:val="24"/>
                <w:szCs w:val="20"/>
                <w:lang w:eastAsia="uk-UA"/>
              </w:rPr>
              <w:t>N-Oxidation of aliphatic tertiary amine</w:t>
            </w:r>
          </w:p>
        </w:tc>
        <w:tc>
          <w:tcPr>
            <w:tcW w:w="851" w:type="dxa"/>
            <w:hideMark/>
          </w:tcPr>
          <w:p w14:paraId="789DBC4E"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564DE29D"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6BBE6EA1" wp14:editId="03A717D2">
                  <wp:extent cx="1647645" cy="750498"/>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1652108" cy="752531"/>
                          </a:xfrm>
                          <a:prstGeom prst="rect">
                            <a:avLst/>
                          </a:prstGeom>
                        </pic:spPr>
                      </pic:pic>
                    </a:graphicData>
                  </a:graphic>
                </wp:inline>
              </w:drawing>
            </w:r>
          </w:p>
        </w:tc>
        <w:tc>
          <w:tcPr>
            <w:tcW w:w="364" w:type="dxa"/>
            <w:shd w:val="clear" w:color="auto" w:fill="auto"/>
          </w:tcPr>
          <w:p w14:paraId="04FB78A1" w14:textId="77777777" w:rsidR="0094314B" w:rsidRPr="00FA3A6C" w:rsidRDefault="0094314B" w:rsidP="00F83F58">
            <w:pPr>
              <w:rPr>
                <w:b/>
                <w:color w:val="333333"/>
                <w:sz w:val="20"/>
                <w:szCs w:val="20"/>
                <w:lang w:eastAsia="uk-UA"/>
              </w:rPr>
            </w:pPr>
            <w:r w:rsidRPr="00FA3A6C">
              <w:rPr>
                <w:b/>
                <w:color w:val="333333"/>
                <w:sz w:val="20"/>
                <w:szCs w:val="20"/>
                <w:lang w:eastAsia="uk-UA"/>
              </w:rPr>
              <w:t>17.</w:t>
            </w:r>
          </w:p>
        </w:tc>
        <w:tc>
          <w:tcPr>
            <w:tcW w:w="1356" w:type="dxa"/>
            <w:shd w:val="clear" w:color="auto" w:fill="auto"/>
          </w:tcPr>
          <w:p w14:paraId="3E4F78ED" w14:textId="5F8FD82C" w:rsidR="0094314B" w:rsidRPr="00FA3A6C" w:rsidRDefault="0094314B" w:rsidP="00BF4C2A">
            <w:pPr>
              <w:rPr>
                <w:color w:val="333333"/>
                <w:szCs w:val="20"/>
                <w:lang w:eastAsia="uk-UA"/>
              </w:rPr>
            </w:pPr>
            <w:r w:rsidRPr="00FA3A6C">
              <w:rPr>
                <w:color w:val="333333"/>
                <w:szCs w:val="20"/>
                <w:lang w:eastAsia="uk-UA"/>
              </w:rPr>
              <w:t xml:space="preserve">N-Dealkylation from </w:t>
            </w:r>
          </w:p>
        </w:tc>
        <w:tc>
          <w:tcPr>
            <w:tcW w:w="850" w:type="dxa"/>
            <w:shd w:val="clear" w:color="auto" w:fill="auto"/>
          </w:tcPr>
          <w:p w14:paraId="09DEFE08" w14:textId="77777777" w:rsidR="0094314B" w:rsidRPr="00FA3A6C" w:rsidRDefault="0094314B" w:rsidP="00F83F58">
            <w:pPr>
              <w:rPr>
                <w:color w:val="333333"/>
                <w:sz w:val="20"/>
                <w:szCs w:val="20"/>
                <w:lang w:eastAsia="uk-UA"/>
              </w:rPr>
            </w:pPr>
            <w:r w:rsidRPr="00FA3A6C">
              <w:rPr>
                <w:color w:val="333333"/>
                <w:sz w:val="20"/>
                <w:szCs w:val="20"/>
                <w:lang w:eastAsia="uk-UA"/>
              </w:rPr>
              <w:t>1A2</w:t>
            </w:r>
          </w:p>
        </w:tc>
        <w:tc>
          <w:tcPr>
            <w:tcW w:w="2410" w:type="dxa"/>
          </w:tcPr>
          <w:p w14:paraId="4AC43BE4"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3C49742F" wp14:editId="68FAFEF2">
                  <wp:extent cx="1464554" cy="638354"/>
                  <wp:effectExtent l="0" t="0" r="2540" b="952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1469874" cy="640673"/>
                          </a:xfrm>
                          <a:prstGeom prst="rect">
                            <a:avLst/>
                          </a:prstGeom>
                        </pic:spPr>
                      </pic:pic>
                    </a:graphicData>
                  </a:graphic>
                </wp:inline>
              </w:drawing>
            </w:r>
          </w:p>
        </w:tc>
      </w:tr>
      <w:tr w:rsidR="0094314B" w:rsidRPr="00FA3A6C" w14:paraId="57EF7D61" w14:textId="77777777" w:rsidTr="00F83F58">
        <w:tc>
          <w:tcPr>
            <w:tcW w:w="312" w:type="dxa"/>
          </w:tcPr>
          <w:p w14:paraId="10AD5F31" w14:textId="77777777" w:rsidR="0094314B" w:rsidRPr="00FA3A6C" w:rsidRDefault="0094314B" w:rsidP="00F83F58">
            <w:pPr>
              <w:jc w:val="center"/>
              <w:rPr>
                <w:b/>
                <w:color w:val="333333"/>
                <w:sz w:val="20"/>
                <w:szCs w:val="20"/>
                <w:lang w:eastAsia="uk-UA"/>
              </w:rPr>
            </w:pPr>
            <w:r w:rsidRPr="00FA3A6C">
              <w:rPr>
                <w:b/>
                <w:color w:val="333333"/>
                <w:sz w:val="20"/>
                <w:szCs w:val="20"/>
                <w:lang w:eastAsia="uk-UA"/>
              </w:rPr>
              <w:t>9.</w:t>
            </w:r>
          </w:p>
        </w:tc>
        <w:tc>
          <w:tcPr>
            <w:tcW w:w="1276" w:type="dxa"/>
            <w:hideMark/>
          </w:tcPr>
          <w:p w14:paraId="6629837C" w14:textId="77777777" w:rsidR="0094314B" w:rsidRPr="00FA3A6C" w:rsidRDefault="0094314B" w:rsidP="00F83F58">
            <w:pPr>
              <w:rPr>
                <w:color w:val="333333"/>
                <w:sz w:val="24"/>
                <w:szCs w:val="20"/>
                <w:lang w:eastAsia="uk-UA"/>
              </w:rPr>
            </w:pPr>
            <w:r w:rsidRPr="00FA3A6C">
              <w:rPr>
                <w:color w:val="333333"/>
                <w:sz w:val="24"/>
                <w:szCs w:val="20"/>
                <w:lang w:eastAsia="uk-UA"/>
              </w:rPr>
              <w:t>Hydroxylation of aromatic carbon ortho to halide group</w:t>
            </w:r>
          </w:p>
        </w:tc>
        <w:tc>
          <w:tcPr>
            <w:tcW w:w="851" w:type="dxa"/>
            <w:hideMark/>
          </w:tcPr>
          <w:p w14:paraId="61A61E16" w14:textId="77777777" w:rsidR="0094314B" w:rsidRPr="00FA3A6C" w:rsidRDefault="0094314B" w:rsidP="00F83F58">
            <w:pPr>
              <w:rPr>
                <w:sz w:val="20"/>
                <w:szCs w:val="20"/>
              </w:rPr>
            </w:pPr>
            <w:r w:rsidRPr="00FA3A6C">
              <w:rPr>
                <w:color w:val="333333"/>
                <w:sz w:val="20"/>
                <w:szCs w:val="20"/>
                <w:lang w:eastAsia="uk-UA"/>
              </w:rPr>
              <w:t>1A2</w:t>
            </w:r>
          </w:p>
        </w:tc>
        <w:tc>
          <w:tcPr>
            <w:tcW w:w="2692" w:type="dxa"/>
          </w:tcPr>
          <w:p w14:paraId="3CDD1D5D" w14:textId="77777777" w:rsidR="0094314B" w:rsidRPr="00FA3A6C" w:rsidRDefault="0094314B" w:rsidP="00F83F58">
            <w:pPr>
              <w:rPr>
                <w:color w:val="333333"/>
                <w:sz w:val="20"/>
                <w:szCs w:val="20"/>
                <w:lang w:eastAsia="uk-UA"/>
              </w:rPr>
            </w:pPr>
            <w:r w:rsidRPr="00FA3A6C">
              <w:rPr>
                <w:noProof/>
                <w:color w:val="333333"/>
                <w:sz w:val="20"/>
                <w:szCs w:val="20"/>
                <w:lang w:val="uk-UA" w:eastAsia="uk-UA"/>
              </w:rPr>
              <w:drawing>
                <wp:inline distT="0" distB="0" distL="0" distR="0" wp14:anchorId="00137BE2" wp14:editId="06844B25">
                  <wp:extent cx="1647645" cy="681487"/>
                  <wp:effectExtent l="0" t="0" r="0" b="444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1648521" cy="681849"/>
                          </a:xfrm>
                          <a:prstGeom prst="rect">
                            <a:avLst/>
                          </a:prstGeom>
                        </pic:spPr>
                      </pic:pic>
                    </a:graphicData>
                  </a:graphic>
                </wp:inline>
              </w:drawing>
            </w:r>
          </w:p>
        </w:tc>
        <w:tc>
          <w:tcPr>
            <w:tcW w:w="364" w:type="dxa"/>
          </w:tcPr>
          <w:p w14:paraId="09BC5DCB" w14:textId="77777777" w:rsidR="0094314B" w:rsidRPr="00FA3A6C" w:rsidRDefault="0094314B" w:rsidP="00F83F58">
            <w:pPr>
              <w:rPr>
                <w:b/>
                <w:color w:val="333333"/>
                <w:sz w:val="20"/>
                <w:szCs w:val="20"/>
                <w:lang w:eastAsia="uk-UA"/>
              </w:rPr>
            </w:pPr>
          </w:p>
        </w:tc>
        <w:tc>
          <w:tcPr>
            <w:tcW w:w="1356" w:type="dxa"/>
          </w:tcPr>
          <w:p w14:paraId="1A66E288" w14:textId="77777777" w:rsidR="0094314B" w:rsidRPr="00FA3A6C" w:rsidRDefault="0094314B" w:rsidP="00F83F58">
            <w:pPr>
              <w:rPr>
                <w:color w:val="333333"/>
                <w:sz w:val="20"/>
                <w:szCs w:val="20"/>
                <w:lang w:eastAsia="uk-UA"/>
              </w:rPr>
            </w:pPr>
          </w:p>
        </w:tc>
        <w:tc>
          <w:tcPr>
            <w:tcW w:w="850" w:type="dxa"/>
          </w:tcPr>
          <w:p w14:paraId="780D2E34" w14:textId="77777777" w:rsidR="0094314B" w:rsidRPr="00FA3A6C" w:rsidRDefault="0094314B" w:rsidP="00F83F58">
            <w:pPr>
              <w:rPr>
                <w:color w:val="333333"/>
                <w:sz w:val="20"/>
                <w:szCs w:val="20"/>
                <w:lang w:eastAsia="uk-UA"/>
              </w:rPr>
            </w:pPr>
          </w:p>
        </w:tc>
        <w:tc>
          <w:tcPr>
            <w:tcW w:w="2410" w:type="dxa"/>
          </w:tcPr>
          <w:p w14:paraId="2CB286F0" w14:textId="77777777" w:rsidR="0094314B" w:rsidRPr="00FA3A6C" w:rsidRDefault="0094314B" w:rsidP="00F83F58">
            <w:pPr>
              <w:rPr>
                <w:color w:val="333333"/>
                <w:sz w:val="20"/>
                <w:szCs w:val="20"/>
                <w:lang w:eastAsia="uk-UA"/>
              </w:rPr>
            </w:pPr>
          </w:p>
        </w:tc>
      </w:tr>
    </w:tbl>
    <w:p w14:paraId="584ADF8F" w14:textId="155D3E2E" w:rsidR="00192936" w:rsidRPr="00FA3A6C" w:rsidRDefault="00192936" w:rsidP="00192936">
      <w:pPr>
        <w:pStyle w:val="3"/>
        <w:keepNext w:val="0"/>
        <w:keepLines w:val="0"/>
        <w:widowControl w:val="0"/>
        <w:spacing w:before="0" w:line="360" w:lineRule="auto"/>
        <w:ind w:firstLine="709"/>
        <w:jc w:val="both"/>
        <w:rPr>
          <w:rFonts w:ascii="Times New Roman" w:eastAsia="Times New Roman" w:hAnsi="Times New Roman" w:cs="Times New Roman"/>
          <w:color w:val="auto"/>
          <w:sz w:val="28"/>
          <w:szCs w:val="28"/>
          <w:lang w:val="en-US" w:eastAsia="ru-RU"/>
        </w:rPr>
      </w:pPr>
      <w:r w:rsidRPr="00FA3A6C">
        <w:rPr>
          <w:rFonts w:ascii="Times New Roman" w:eastAsia="Times New Roman" w:hAnsi="Times New Roman" w:cs="Times New Roman"/>
          <w:color w:val="auto"/>
          <w:sz w:val="28"/>
          <w:szCs w:val="28"/>
          <w:lang w:val="en-US" w:eastAsia="ru-RU"/>
        </w:rPr>
        <w:t xml:space="preserve">Based on the </w:t>
      </w:r>
      <w:r w:rsidR="00BF4C2A" w:rsidRPr="00FA3A6C">
        <w:rPr>
          <w:rFonts w:ascii="Times New Roman" w:eastAsia="Times New Roman" w:hAnsi="Times New Roman" w:cs="Times New Roman"/>
          <w:color w:val="auto"/>
          <w:sz w:val="28"/>
          <w:szCs w:val="28"/>
          <w:lang w:val="en-US" w:eastAsia="ru-RU"/>
        </w:rPr>
        <w:t xml:space="preserve">obtained </w:t>
      </w:r>
      <w:r w:rsidRPr="00FA3A6C">
        <w:rPr>
          <w:rFonts w:ascii="Times New Roman" w:eastAsia="Times New Roman" w:hAnsi="Times New Roman" w:cs="Times New Roman"/>
          <w:color w:val="auto"/>
          <w:sz w:val="28"/>
          <w:szCs w:val="28"/>
          <w:lang w:val="en-US" w:eastAsia="ru-RU"/>
        </w:rPr>
        <w:t>results (Table 3.</w:t>
      </w:r>
      <w:r w:rsidR="001875CC" w:rsidRPr="00FA3A6C">
        <w:rPr>
          <w:rFonts w:ascii="Times New Roman" w:eastAsia="Times New Roman" w:hAnsi="Times New Roman" w:cs="Times New Roman"/>
          <w:color w:val="auto"/>
          <w:sz w:val="28"/>
          <w:szCs w:val="28"/>
          <w:lang w:val="en-US" w:eastAsia="ru-RU"/>
        </w:rPr>
        <w:t>4</w:t>
      </w:r>
      <w:r w:rsidRPr="00FA3A6C">
        <w:rPr>
          <w:rFonts w:ascii="Times New Roman" w:eastAsia="Times New Roman" w:hAnsi="Times New Roman" w:cs="Times New Roman"/>
          <w:color w:val="auto"/>
          <w:sz w:val="28"/>
          <w:szCs w:val="28"/>
          <w:lang w:val="en-US" w:eastAsia="ru-RU"/>
        </w:rPr>
        <w:t>), calculated using the BioTransformer 3.0 web server, we concluded that the main types of Phase I biotransformation reactions are:</w:t>
      </w:r>
    </w:p>
    <w:p w14:paraId="4B6F5414" w14:textId="35271FE9" w:rsidR="00192936" w:rsidRPr="00FA3A6C" w:rsidRDefault="00192936" w:rsidP="00192936">
      <w:pPr>
        <w:widowControl w:val="0"/>
        <w:numPr>
          <w:ilvl w:val="1"/>
          <w:numId w:val="6"/>
        </w:numPr>
        <w:tabs>
          <w:tab w:val="clear" w:pos="1440"/>
          <w:tab w:val="num" w:pos="709"/>
        </w:tabs>
        <w:spacing w:after="100" w:afterAutospacing="1" w:line="360" w:lineRule="auto"/>
        <w:ind w:left="0" w:firstLine="426"/>
        <w:jc w:val="both"/>
        <w:rPr>
          <w:sz w:val="28"/>
          <w:szCs w:val="28"/>
        </w:rPr>
      </w:pPr>
      <w:r w:rsidRPr="00FA3A6C">
        <w:rPr>
          <w:sz w:val="28"/>
          <w:szCs w:val="28"/>
        </w:rPr>
        <w:t xml:space="preserve">6 reactions of N-realkylation (involves both </w:t>
      </w:r>
      <w:r w:rsidRPr="00FA3A6C">
        <w:rPr>
          <w:bCs/>
          <w:sz w:val="28"/>
          <w:szCs w:val="28"/>
        </w:rPr>
        <w:t>mixed</w:t>
      </w:r>
      <w:r w:rsidRPr="00FA3A6C">
        <w:rPr>
          <w:sz w:val="28"/>
          <w:szCs w:val="28"/>
        </w:rPr>
        <w:t xml:space="preserve"> and </w:t>
      </w:r>
      <w:r w:rsidRPr="00FA3A6C">
        <w:rPr>
          <w:bCs/>
          <w:sz w:val="28"/>
          <w:szCs w:val="28"/>
        </w:rPr>
        <w:t>acyclic tertiary amines, c</w:t>
      </w:r>
      <w:r w:rsidRPr="00FA3A6C">
        <w:rPr>
          <w:sz w:val="28"/>
          <w:szCs w:val="28"/>
        </w:rPr>
        <w:t xml:space="preserve">atalyzed primarily by </w:t>
      </w:r>
      <w:r w:rsidRPr="00FA3A6C">
        <w:rPr>
          <w:bCs/>
          <w:sz w:val="28"/>
          <w:szCs w:val="28"/>
        </w:rPr>
        <w:t>CYP1A2</w:t>
      </w:r>
      <w:r w:rsidR="00BF4C2A" w:rsidRPr="00FA3A6C">
        <w:rPr>
          <w:bCs/>
          <w:sz w:val="28"/>
          <w:szCs w:val="28"/>
        </w:rPr>
        <w:t>;</w:t>
      </w:r>
    </w:p>
    <w:p w14:paraId="08F96906" w14:textId="77777777" w:rsidR="00192936" w:rsidRPr="00FA3A6C" w:rsidRDefault="00192936" w:rsidP="00192936">
      <w:pPr>
        <w:widowControl w:val="0"/>
        <w:numPr>
          <w:ilvl w:val="1"/>
          <w:numId w:val="6"/>
        </w:numPr>
        <w:tabs>
          <w:tab w:val="clear" w:pos="1440"/>
          <w:tab w:val="num" w:pos="709"/>
        </w:tabs>
        <w:spacing w:after="100" w:afterAutospacing="1" w:line="360" w:lineRule="auto"/>
        <w:ind w:left="0" w:firstLine="426"/>
        <w:jc w:val="both"/>
        <w:rPr>
          <w:sz w:val="28"/>
          <w:szCs w:val="28"/>
        </w:rPr>
      </w:pPr>
      <w:r w:rsidRPr="00FA3A6C">
        <w:rPr>
          <w:bCs/>
          <w:sz w:val="28"/>
          <w:szCs w:val="28"/>
        </w:rPr>
        <w:t>5 reaction of aromatic hydroxylation (</w:t>
      </w:r>
      <w:r w:rsidRPr="00FA3A6C">
        <w:rPr>
          <w:sz w:val="28"/>
          <w:szCs w:val="28"/>
        </w:rPr>
        <w:t xml:space="preserve">occurs on </w:t>
      </w:r>
      <w:r w:rsidRPr="00FA3A6C">
        <w:rPr>
          <w:bCs/>
          <w:sz w:val="28"/>
          <w:szCs w:val="28"/>
        </w:rPr>
        <w:t>fused benzene rings</w:t>
      </w:r>
      <w:r w:rsidRPr="00FA3A6C">
        <w:rPr>
          <w:sz w:val="28"/>
          <w:szCs w:val="28"/>
        </w:rPr>
        <w:t xml:space="preserve"> and </w:t>
      </w:r>
      <w:r w:rsidRPr="00FA3A6C">
        <w:rPr>
          <w:bCs/>
          <w:sz w:val="28"/>
          <w:szCs w:val="28"/>
        </w:rPr>
        <w:t>aromatic carbons near halide groups, c</w:t>
      </w:r>
      <w:r w:rsidRPr="00FA3A6C">
        <w:rPr>
          <w:sz w:val="28"/>
          <w:szCs w:val="28"/>
        </w:rPr>
        <w:t xml:space="preserve">atalyzed by </w:t>
      </w:r>
      <w:r w:rsidRPr="00FA3A6C">
        <w:rPr>
          <w:bCs/>
          <w:sz w:val="28"/>
          <w:szCs w:val="28"/>
        </w:rPr>
        <w:t>CYP1A2</w:t>
      </w:r>
      <w:r w:rsidRPr="00FA3A6C">
        <w:rPr>
          <w:sz w:val="28"/>
          <w:szCs w:val="28"/>
        </w:rPr>
        <w:t xml:space="preserve"> and </w:t>
      </w:r>
      <w:r w:rsidRPr="00FA3A6C">
        <w:rPr>
          <w:bCs/>
          <w:sz w:val="28"/>
          <w:szCs w:val="28"/>
        </w:rPr>
        <w:t>CYP2A6);</w:t>
      </w:r>
    </w:p>
    <w:p w14:paraId="633EB1EA" w14:textId="77777777" w:rsidR="00192936" w:rsidRPr="00FA3A6C" w:rsidRDefault="00192936" w:rsidP="00192936">
      <w:pPr>
        <w:widowControl w:val="0"/>
        <w:numPr>
          <w:ilvl w:val="1"/>
          <w:numId w:val="6"/>
        </w:numPr>
        <w:tabs>
          <w:tab w:val="clear" w:pos="1440"/>
          <w:tab w:val="num" w:pos="709"/>
        </w:tabs>
        <w:spacing w:after="100" w:afterAutospacing="1" w:line="360" w:lineRule="auto"/>
        <w:ind w:left="0" w:firstLine="426"/>
        <w:jc w:val="both"/>
        <w:rPr>
          <w:sz w:val="28"/>
          <w:szCs w:val="28"/>
        </w:rPr>
      </w:pPr>
      <w:r w:rsidRPr="00FA3A6C">
        <w:rPr>
          <w:sz w:val="28"/>
          <w:szCs w:val="28"/>
        </w:rPr>
        <w:t>2 reaction of a</w:t>
      </w:r>
      <w:r w:rsidRPr="00FA3A6C">
        <w:rPr>
          <w:rStyle w:val="a6"/>
          <w:b w:val="0"/>
          <w:sz w:val="28"/>
          <w:szCs w:val="28"/>
        </w:rPr>
        <w:t>liphatic hydroxylation (t</w:t>
      </w:r>
      <w:r w:rsidRPr="00FA3A6C">
        <w:rPr>
          <w:sz w:val="28"/>
          <w:szCs w:val="28"/>
        </w:rPr>
        <w:t xml:space="preserve">argets carbons </w:t>
      </w:r>
      <w:r w:rsidRPr="00FA3A6C">
        <w:rPr>
          <w:rStyle w:val="a6"/>
          <w:b w:val="0"/>
          <w:sz w:val="28"/>
          <w:szCs w:val="28"/>
        </w:rPr>
        <w:t>alpha</w:t>
      </w:r>
      <w:r w:rsidRPr="00FA3A6C">
        <w:rPr>
          <w:rStyle w:val="a6"/>
          <w:sz w:val="28"/>
          <w:szCs w:val="28"/>
        </w:rPr>
        <w:t xml:space="preserve"> </w:t>
      </w:r>
      <w:r w:rsidRPr="00FA3A6C">
        <w:rPr>
          <w:rStyle w:val="a6"/>
          <w:b w:val="0"/>
          <w:sz w:val="28"/>
          <w:szCs w:val="28"/>
        </w:rPr>
        <w:t>to</w:t>
      </w:r>
      <w:r w:rsidRPr="00FA3A6C">
        <w:rPr>
          <w:rStyle w:val="a6"/>
          <w:sz w:val="28"/>
          <w:szCs w:val="28"/>
        </w:rPr>
        <w:t xml:space="preserve"> </w:t>
      </w:r>
      <w:r w:rsidRPr="00FA3A6C">
        <w:rPr>
          <w:rStyle w:val="a6"/>
          <w:b w:val="0"/>
          <w:sz w:val="28"/>
          <w:szCs w:val="28"/>
        </w:rPr>
        <w:t>alkyl-N</w:t>
      </w:r>
      <w:r w:rsidRPr="00FA3A6C">
        <w:rPr>
          <w:rStyle w:val="a6"/>
          <w:sz w:val="28"/>
          <w:szCs w:val="28"/>
        </w:rPr>
        <w:t xml:space="preserve"> </w:t>
      </w:r>
      <w:r w:rsidRPr="00FA3A6C">
        <w:rPr>
          <w:rStyle w:val="a6"/>
          <w:b w:val="0"/>
          <w:sz w:val="28"/>
          <w:szCs w:val="28"/>
        </w:rPr>
        <w:t>groups,</w:t>
      </w:r>
      <w:r w:rsidRPr="00FA3A6C">
        <w:rPr>
          <w:rStyle w:val="a6"/>
          <w:sz w:val="28"/>
          <w:szCs w:val="28"/>
        </w:rPr>
        <w:t xml:space="preserve"> </w:t>
      </w:r>
      <w:r w:rsidRPr="00FA3A6C">
        <w:rPr>
          <w:rStyle w:val="a6"/>
          <w:b w:val="0"/>
          <w:sz w:val="28"/>
          <w:szCs w:val="28"/>
        </w:rPr>
        <w:t>c</w:t>
      </w:r>
      <w:r w:rsidRPr="00FA3A6C">
        <w:rPr>
          <w:sz w:val="28"/>
          <w:szCs w:val="28"/>
        </w:rPr>
        <w:t xml:space="preserve">atalyzed by </w:t>
      </w:r>
      <w:r w:rsidRPr="00FA3A6C">
        <w:rPr>
          <w:rStyle w:val="a6"/>
          <w:b w:val="0"/>
          <w:sz w:val="28"/>
          <w:szCs w:val="28"/>
        </w:rPr>
        <w:t>CYP2B6);</w:t>
      </w:r>
    </w:p>
    <w:p w14:paraId="773C5AAF" w14:textId="77777777" w:rsidR="00192936" w:rsidRPr="00FA3A6C" w:rsidRDefault="00192936" w:rsidP="00192936">
      <w:pPr>
        <w:widowControl w:val="0"/>
        <w:numPr>
          <w:ilvl w:val="1"/>
          <w:numId w:val="6"/>
        </w:numPr>
        <w:tabs>
          <w:tab w:val="clear" w:pos="1440"/>
          <w:tab w:val="num" w:pos="709"/>
        </w:tabs>
        <w:spacing w:after="100" w:afterAutospacing="1" w:line="360" w:lineRule="auto"/>
        <w:ind w:left="0" w:firstLine="426"/>
        <w:jc w:val="both"/>
        <w:rPr>
          <w:sz w:val="28"/>
          <w:szCs w:val="28"/>
        </w:rPr>
      </w:pPr>
      <w:r w:rsidRPr="00FA3A6C">
        <w:rPr>
          <w:sz w:val="28"/>
          <w:szCs w:val="28"/>
        </w:rPr>
        <w:t xml:space="preserve">1 reaction of </w:t>
      </w:r>
      <w:r w:rsidRPr="00FA3A6C">
        <w:rPr>
          <w:rStyle w:val="a6"/>
          <w:b w:val="0"/>
          <w:sz w:val="28"/>
          <w:szCs w:val="28"/>
        </w:rPr>
        <w:t>S-oxidation</w:t>
      </w:r>
      <w:r w:rsidRPr="00FA3A6C">
        <w:rPr>
          <w:rStyle w:val="a6"/>
          <w:sz w:val="28"/>
          <w:szCs w:val="28"/>
        </w:rPr>
        <w:t xml:space="preserve"> </w:t>
      </w:r>
      <w:r w:rsidRPr="00FA3A6C">
        <w:rPr>
          <w:rStyle w:val="a6"/>
          <w:b w:val="0"/>
          <w:sz w:val="28"/>
          <w:szCs w:val="28"/>
        </w:rPr>
        <w:t>(c</w:t>
      </w:r>
      <w:r w:rsidRPr="00FA3A6C">
        <w:rPr>
          <w:sz w:val="28"/>
          <w:szCs w:val="28"/>
        </w:rPr>
        <w:t xml:space="preserve">onverts </w:t>
      </w:r>
      <w:r w:rsidRPr="00FA3A6C">
        <w:rPr>
          <w:rStyle w:val="a6"/>
          <w:b w:val="0"/>
          <w:sz w:val="28"/>
          <w:szCs w:val="28"/>
        </w:rPr>
        <w:t>diarylthioether</w:t>
      </w:r>
      <w:r w:rsidRPr="00FA3A6C">
        <w:rPr>
          <w:b/>
          <w:sz w:val="28"/>
          <w:szCs w:val="28"/>
        </w:rPr>
        <w:t xml:space="preserve"> </w:t>
      </w:r>
      <w:r w:rsidRPr="00FA3A6C">
        <w:rPr>
          <w:sz w:val="28"/>
          <w:szCs w:val="28"/>
        </w:rPr>
        <w:t xml:space="preserve">to </w:t>
      </w:r>
      <w:r w:rsidRPr="00FA3A6C">
        <w:rPr>
          <w:rStyle w:val="a6"/>
          <w:b w:val="0"/>
          <w:sz w:val="28"/>
          <w:szCs w:val="28"/>
        </w:rPr>
        <w:t>sulfoxide,</w:t>
      </w:r>
      <w:r w:rsidRPr="00FA3A6C">
        <w:rPr>
          <w:rStyle w:val="a6"/>
          <w:sz w:val="28"/>
          <w:szCs w:val="28"/>
        </w:rPr>
        <w:t xml:space="preserve"> </w:t>
      </w:r>
      <w:r w:rsidRPr="00FA3A6C">
        <w:rPr>
          <w:rStyle w:val="a6"/>
          <w:b w:val="0"/>
          <w:sz w:val="28"/>
          <w:szCs w:val="28"/>
        </w:rPr>
        <w:t>c</w:t>
      </w:r>
      <w:r w:rsidRPr="00FA3A6C">
        <w:rPr>
          <w:sz w:val="28"/>
          <w:szCs w:val="28"/>
        </w:rPr>
        <w:t xml:space="preserve">atalyzed by </w:t>
      </w:r>
      <w:r w:rsidRPr="00FA3A6C">
        <w:rPr>
          <w:rStyle w:val="a6"/>
          <w:b w:val="0"/>
          <w:sz w:val="28"/>
          <w:szCs w:val="28"/>
        </w:rPr>
        <w:t>CYP1A2);</w:t>
      </w:r>
    </w:p>
    <w:p w14:paraId="616FF55E" w14:textId="77777777" w:rsidR="00192936" w:rsidRPr="00FA3A6C" w:rsidRDefault="00192936" w:rsidP="00192936">
      <w:pPr>
        <w:widowControl w:val="0"/>
        <w:numPr>
          <w:ilvl w:val="1"/>
          <w:numId w:val="6"/>
        </w:numPr>
        <w:tabs>
          <w:tab w:val="clear" w:pos="1440"/>
          <w:tab w:val="num" w:pos="709"/>
        </w:tabs>
        <w:spacing w:line="360" w:lineRule="auto"/>
        <w:ind w:left="0" w:firstLine="426"/>
        <w:jc w:val="both"/>
        <w:rPr>
          <w:rStyle w:val="a6"/>
          <w:b w:val="0"/>
          <w:bCs w:val="0"/>
          <w:sz w:val="28"/>
          <w:szCs w:val="28"/>
        </w:rPr>
      </w:pPr>
      <w:r w:rsidRPr="00FA3A6C">
        <w:rPr>
          <w:sz w:val="28"/>
          <w:szCs w:val="28"/>
        </w:rPr>
        <w:t xml:space="preserve">1 reaction of </w:t>
      </w:r>
      <w:r w:rsidRPr="00FA3A6C">
        <w:rPr>
          <w:rStyle w:val="a6"/>
          <w:b w:val="0"/>
          <w:sz w:val="28"/>
          <w:szCs w:val="28"/>
        </w:rPr>
        <w:t>N-oxidation</w:t>
      </w:r>
      <w:r w:rsidRPr="00FA3A6C">
        <w:rPr>
          <w:rStyle w:val="a6"/>
          <w:sz w:val="28"/>
          <w:szCs w:val="28"/>
        </w:rPr>
        <w:t xml:space="preserve"> </w:t>
      </w:r>
      <w:r w:rsidRPr="00FA3A6C">
        <w:rPr>
          <w:rStyle w:val="a6"/>
          <w:b w:val="0"/>
          <w:sz w:val="28"/>
          <w:szCs w:val="28"/>
        </w:rPr>
        <w:t>(i</w:t>
      </w:r>
      <w:r w:rsidRPr="00FA3A6C">
        <w:rPr>
          <w:sz w:val="28"/>
          <w:szCs w:val="28"/>
        </w:rPr>
        <w:t xml:space="preserve">nvolves </w:t>
      </w:r>
      <w:r w:rsidRPr="00FA3A6C">
        <w:rPr>
          <w:rStyle w:val="a6"/>
          <w:b w:val="0"/>
          <w:sz w:val="28"/>
          <w:szCs w:val="28"/>
        </w:rPr>
        <w:t>aliphatic</w:t>
      </w:r>
      <w:r w:rsidRPr="00FA3A6C">
        <w:rPr>
          <w:rStyle w:val="a6"/>
          <w:sz w:val="28"/>
          <w:szCs w:val="28"/>
        </w:rPr>
        <w:t xml:space="preserve"> </w:t>
      </w:r>
      <w:r w:rsidRPr="00FA3A6C">
        <w:rPr>
          <w:rStyle w:val="a6"/>
          <w:b w:val="0"/>
          <w:sz w:val="28"/>
          <w:szCs w:val="28"/>
        </w:rPr>
        <w:t>tertiary</w:t>
      </w:r>
      <w:r w:rsidRPr="00FA3A6C">
        <w:rPr>
          <w:rStyle w:val="a6"/>
          <w:sz w:val="28"/>
          <w:szCs w:val="28"/>
        </w:rPr>
        <w:t xml:space="preserve"> </w:t>
      </w:r>
      <w:r w:rsidRPr="00FA3A6C">
        <w:rPr>
          <w:rStyle w:val="a6"/>
          <w:b w:val="0"/>
          <w:sz w:val="28"/>
          <w:szCs w:val="28"/>
        </w:rPr>
        <w:t>amines, c</w:t>
      </w:r>
      <w:r w:rsidRPr="00FA3A6C">
        <w:rPr>
          <w:sz w:val="28"/>
          <w:szCs w:val="28"/>
        </w:rPr>
        <w:t xml:space="preserve">atalyzed by </w:t>
      </w:r>
      <w:r w:rsidRPr="00FA3A6C">
        <w:rPr>
          <w:rStyle w:val="a6"/>
          <w:b w:val="0"/>
          <w:sz w:val="28"/>
          <w:szCs w:val="28"/>
        </w:rPr>
        <w:t>CYP1A2)</w:t>
      </w:r>
    </w:p>
    <w:p w14:paraId="31CFDB3B" w14:textId="77777777" w:rsidR="001875CC" w:rsidRPr="00FA3A6C" w:rsidRDefault="001875CC" w:rsidP="001875CC">
      <w:pPr>
        <w:widowControl w:val="0"/>
        <w:spacing w:line="360" w:lineRule="auto"/>
        <w:jc w:val="both"/>
        <w:rPr>
          <w:rStyle w:val="a6"/>
          <w:b w:val="0"/>
          <w:sz w:val="28"/>
          <w:szCs w:val="28"/>
        </w:rPr>
      </w:pPr>
    </w:p>
    <w:p w14:paraId="0E1A3CC1" w14:textId="77777777" w:rsidR="001875CC" w:rsidRPr="00FA3A6C" w:rsidRDefault="001875CC" w:rsidP="001875CC">
      <w:pPr>
        <w:widowControl w:val="0"/>
        <w:spacing w:line="360" w:lineRule="auto"/>
        <w:jc w:val="both"/>
        <w:rPr>
          <w:rStyle w:val="a6"/>
          <w:b w:val="0"/>
          <w:bCs w:val="0"/>
          <w:sz w:val="28"/>
          <w:szCs w:val="28"/>
        </w:rPr>
      </w:pPr>
    </w:p>
    <w:p w14:paraId="52C8B30A" w14:textId="39000623" w:rsidR="00306433" w:rsidRPr="00FA3A6C" w:rsidRDefault="00306433" w:rsidP="00192936">
      <w:pPr>
        <w:widowControl w:val="0"/>
        <w:spacing w:line="360" w:lineRule="auto"/>
        <w:ind w:firstLine="567"/>
        <w:jc w:val="both"/>
        <w:rPr>
          <w:rStyle w:val="a6"/>
          <w:bCs w:val="0"/>
          <w:sz w:val="28"/>
          <w:szCs w:val="28"/>
        </w:rPr>
      </w:pPr>
      <w:r w:rsidRPr="00FA3A6C">
        <w:rPr>
          <w:rStyle w:val="a6"/>
          <w:sz w:val="28"/>
          <w:szCs w:val="28"/>
        </w:rPr>
        <w:lastRenderedPageBreak/>
        <w:t xml:space="preserve">Table </w:t>
      </w:r>
      <w:r w:rsidR="00660EC7" w:rsidRPr="00FA3A6C">
        <w:rPr>
          <w:rStyle w:val="a6"/>
          <w:sz w:val="28"/>
          <w:szCs w:val="28"/>
        </w:rPr>
        <w:t>3.</w:t>
      </w:r>
      <w:r w:rsidR="001875CC" w:rsidRPr="00FA3A6C">
        <w:rPr>
          <w:rStyle w:val="a6"/>
          <w:sz w:val="28"/>
          <w:szCs w:val="28"/>
        </w:rPr>
        <w:t>5</w:t>
      </w:r>
      <w:r w:rsidR="00BF4C2A" w:rsidRPr="00FA3A6C">
        <w:rPr>
          <w:rStyle w:val="a6"/>
          <w:sz w:val="28"/>
          <w:szCs w:val="28"/>
        </w:rPr>
        <w:t>.</w:t>
      </w:r>
      <w:r w:rsidR="00660EC7" w:rsidRPr="00FA3A6C">
        <w:rPr>
          <w:rStyle w:val="a6"/>
          <w:sz w:val="28"/>
          <w:szCs w:val="28"/>
        </w:rPr>
        <w:t xml:space="preserve"> </w:t>
      </w:r>
      <w:r w:rsidRPr="00FA3A6C">
        <w:rPr>
          <w:rStyle w:val="a6"/>
          <w:sz w:val="28"/>
          <w:szCs w:val="28"/>
        </w:rPr>
        <w:t xml:space="preserve">Molecular </w:t>
      </w:r>
      <w:r w:rsidR="000E04B7" w:rsidRPr="00FA3A6C">
        <w:rPr>
          <w:rStyle w:val="a6"/>
          <w:sz w:val="28"/>
          <w:szCs w:val="28"/>
        </w:rPr>
        <w:t xml:space="preserve">properties </w:t>
      </w:r>
      <w:r w:rsidRPr="00FA3A6C">
        <w:rPr>
          <w:rStyle w:val="a6"/>
          <w:sz w:val="28"/>
          <w:szCs w:val="28"/>
        </w:rPr>
        <w:t xml:space="preserve">based on </w:t>
      </w:r>
      <w:r w:rsidR="000E04B7" w:rsidRPr="00FA3A6C">
        <w:rPr>
          <w:b/>
          <w:sz w:val="28"/>
          <w:szCs w:val="28"/>
        </w:rPr>
        <w:t xml:space="preserve">the </w:t>
      </w:r>
      <w:r w:rsidRPr="00FA3A6C">
        <w:rPr>
          <w:b/>
          <w:sz w:val="28"/>
          <w:szCs w:val="28"/>
        </w:rPr>
        <w:t xml:space="preserve">Blood-Brain Barrier (BBB) </w:t>
      </w:r>
      <w:r w:rsidR="000E04B7" w:rsidRPr="00FA3A6C">
        <w:rPr>
          <w:b/>
          <w:sz w:val="28"/>
          <w:szCs w:val="28"/>
        </w:rPr>
        <w:t>score</w:t>
      </w:r>
      <w:r w:rsidR="000E04B7" w:rsidRPr="00FA3A6C">
        <w:rPr>
          <w:rStyle w:val="a6"/>
          <w:sz w:val="28"/>
          <w:szCs w:val="28"/>
        </w:rPr>
        <w:t xml:space="preserve"> </w:t>
      </w:r>
      <w:r w:rsidRPr="00FA3A6C">
        <w:rPr>
          <w:rStyle w:val="a6"/>
          <w:sz w:val="28"/>
          <w:szCs w:val="28"/>
        </w:rPr>
        <w:t xml:space="preserve">and </w:t>
      </w:r>
      <w:r w:rsidR="000E04B7" w:rsidRPr="00FA3A6C">
        <w:rPr>
          <w:rStyle w:val="a6"/>
          <w:sz w:val="28"/>
          <w:szCs w:val="28"/>
        </w:rPr>
        <w:t>drug</w:t>
      </w:r>
      <w:r w:rsidR="00177239" w:rsidRPr="00FA3A6C">
        <w:rPr>
          <w:rStyle w:val="a6"/>
          <w:sz w:val="28"/>
          <w:szCs w:val="28"/>
        </w:rPr>
        <w:t>-likeness of chlor</w:t>
      </w:r>
      <w:r w:rsidRPr="00FA3A6C">
        <w:rPr>
          <w:rStyle w:val="a6"/>
          <w:sz w:val="28"/>
          <w:szCs w:val="28"/>
        </w:rPr>
        <w:t xml:space="preserve">promazine derivates </w:t>
      </w:r>
      <w:r w:rsidR="00660EC7" w:rsidRPr="00FA3A6C">
        <w:rPr>
          <w:b/>
          <w:sz w:val="28"/>
          <w:szCs w:val="28"/>
        </w:rPr>
        <w:t>using the Molsoft web</w:t>
      </w:r>
    </w:p>
    <w:tbl>
      <w:tblPr>
        <w:tblStyle w:val="a9"/>
        <w:tblW w:w="9928" w:type="dxa"/>
        <w:tblLayout w:type="fixed"/>
        <w:tblCellMar>
          <w:left w:w="0" w:type="dxa"/>
          <w:right w:w="0" w:type="dxa"/>
        </w:tblCellMar>
        <w:tblLook w:val="04A0" w:firstRow="1" w:lastRow="0" w:firstColumn="1" w:lastColumn="0" w:noHBand="0" w:noVBand="1"/>
      </w:tblPr>
      <w:tblGrid>
        <w:gridCol w:w="289"/>
        <w:gridCol w:w="941"/>
        <w:gridCol w:w="899"/>
        <w:gridCol w:w="2874"/>
        <w:gridCol w:w="389"/>
        <w:gridCol w:w="921"/>
        <w:gridCol w:w="850"/>
        <w:gridCol w:w="2765"/>
      </w:tblGrid>
      <w:tr w:rsidR="00572698" w:rsidRPr="00FA3A6C" w14:paraId="4072DF1D" w14:textId="0327704D" w:rsidTr="00805841">
        <w:tc>
          <w:tcPr>
            <w:tcW w:w="289" w:type="dxa"/>
          </w:tcPr>
          <w:p w14:paraId="6B9055BA" w14:textId="733E6EBD" w:rsidR="00572698" w:rsidRPr="00FA3A6C" w:rsidRDefault="00805841" w:rsidP="006B68C0">
            <w:pPr>
              <w:widowControl w:val="0"/>
              <w:spacing w:after="100" w:afterAutospacing="1"/>
              <w:jc w:val="both"/>
              <w:rPr>
                <w:b/>
                <w:i/>
                <w:sz w:val="24"/>
                <w:szCs w:val="24"/>
              </w:rPr>
            </w:pPr>
            <w:r w:rsidRPr="00FA3A6C">
              <w:rPr>
                <w:b/>
                <w:i/>
                <w:sz w:val="24"/>
                <w:szCs w:val="24"/>
              </w:rPr>
              <w:t>#</w:t>
            </w:r>
          </w:p>
        </w:tc>
        <w:tc>
          <w:tcPr>
            <w:tcW w:w="941" w:type="dxa"/>
          </w:tcPr>
          <w:p w14:paraId="74F562EB" w14:textId="48D486AF" w:rsidR="00572698" w:rsidRPr="00FA3A6C" w:rsidRDefault="00805841" w:rsidP="00805841">
            <w:pPr>
              <w:widowControl w:val="0"/>
              <w:spacing w:after="100" w:afterAutospacing="1"/>
              <w:jc w:val="both"/>
              <w:rPr>
                <w:b/>
                <w:i/>
                <w:sz w:val="24"/>
                <w:szCs w:val="24"/>
              </w:rPr>
            </w:pPr>
            <w:r w:rsidRPr="00FA3A6C">
              <w:rPr>
                <w:b/>
                <w:i/>
                <w:sz w:val="24"/>
                <w:szCs w:val="24"/>
              </w:rPr>
              <w:t>BBB s</w:t>
            </w:r>
            <w:r w:rsidR="00572698" w:rsidRPr="00FA3A6C">
              <w:rPr>
                <w:b/>
                <w:i/>
                <w:sz w:val="24"/>
                <w:szCs w:val="24"/>
              </w:rPr>
              <w:t>core</w:t>
            </w:r>
          </w:p>
        </w:tc>
        <w:tc>
          <w:tcPr>
            <w:tcW w:w="899" w:type="dxa"/>
          </w:tcPr>
          <w:p w14:paraId="04E0D5B3" w14:textId="7F347B82" w:rsidR="00572698" w:rsidRPr="00FA3A6C" w:rsidRDefault="00572698" w:rsidP="006B68C0">
            <w:pPr>
              <w:widowControl w:val="0"/>
              <w:spacing w:after="100" w:afterAutospacing="1"/>
              <w:jc w:val="both"/>
              <w:rPr>
                <w:b/>
                <w:i/>
                <w:sz w:val="24"/>
                <w:szCs w:val="24"/>
              </w:rPr>
            </w:pPr>
            <w:r w:rsidRPr="00FA3A6C">
              <w:rPr>
                <w:b/>
                <w:i/>
                <w:sz w:val="24"/>
                <w:szCs w:val="24"/>
              </w:rPr>
              <w:t>Drug-likeness model score</w:t>
            </w:r>
          </w:p>
        </w:tc>
        <w:tc>
          <w:tcPr>
            <w:tcW w:w="2874" w:type="dxa"/>
          </w:tcPr>
          <w:p w14:paraId="30777E95" w14:textId="68E5DDC2" w:rsidR="00572698" w:rsidRPr="00FA3A6C" w:rsidRDefault="00805841" w:rsidP="006B68C0">
            <w:pPr>
              <w:widowControl w:val="0"/>
              <w:spacing w:after="100" w:afterAutospacing="1"/>
              <w:jc w:val="both"/>
              <w:rPr>
                <w:b/>
                <w:i/>
                <w:sz w:val="24"/>
                <w:szCs w:val="24"/>
              </w:rPr>
            </w:pPr>
            <w:r w:rsidRPr="00FA3A6C">
              <w:rPr>
                <w:b/>
                <w:i/>
              </w:rPr>
              <w:t>Plotting of drug-likeness model scores for predicted metabolites</w:t>
            </w:r>
          </w:p>
        </w:tc>
        <w:tc>
          <w:tcPr>
            <w:tcW w:w="389" w:type="dxa"/>
          </w:tcPr>
          <w:p w14:paraId="0BFB8A29" w14:textId="3D2B41F8" w:rsidR="00572698" w:rsidRPr="00FA3A6C" w:rsidRDefault="00805841" w:rsidP="006B68C0">
            <w:pPr>
              <w:widowControl w:val="0"/>
              <w:spacing w:after="100" w:afterAutospacing="1"/>
              <w:jc w:val="both"/>
              <w:rPr>
                <w:b/>
                <w:i/>
                <w:sz w:val="24"/>
                <w:szCs w:val="24"/>
              </w:rPr>
            </w:pPr>
            <w:r w:rsidRPr="00FA3A6C">
              <w:rPr>
                <w:b/>
                <w:i/>
                <w:sz w:val="24"/>
                <w:szCs w:val="24"/>
              </w:rPr>
              <w:t>#</w:t>
            </w:r>
          </w:p>
        </w:tc>
        <w:tc>
          <w:tcPr>
            <w:tcW w:w="921" w:type="dxa"/>
          </w:tcPr>
          <w:p w14:paraId="6C4B4BD1" w14:textId="17BF7A40" w:rsidR="00572698" w:rsidRPr="00FA3A6C" w:rsidRDefault="00805841" w:rsidP="00805841">
            <w:pPr>
              <w:widowControl w:val="0"/>
              <w:spacing w:after="100" w:afterAutospacing="1"/>
              <w:jc w:val="both"/>
              <w:rPr>
                <w:b/>
                <w:i/>
                <w:sz w:val="24"/>
                <w:szCs w:val="24"/>
              </w:rPr>
            </w:pPr>
            <w:r w:rsidRPr="00FA3A6C">
              <w:rPr>
                <w:b/>
                <w:i/>
                <w:sz w:val="24"/>
                <w:szCs w:val="24"/>
              </w:rPr>
              <w:t>BBB</w:t>
            </w:r>
            <w:r w:rsidR="00572698" w:rsidRPr="00FA3A6C">
              <w:rPr>
                <w:b/>
                <w:i/>
                <w:sz w:val="24"/>
                <w:szCs w:val="24"/>
              </w:rPr>
              <w:t xml:space="preserve"> </w:t>
            </w:r>
            <w:r w:rsidRPr="00FA3A6C">
              <w:rPr>
                <w:b/>
                <w:i/>
                <w:sz w:val="24"/>
                <w:szCs w:val="24"/>
              </w:rPr>
              <w:t>s</w:t>
            </w:r>
            <w:r w:rsidR="00572698" w:rsidRPr="00FA3A6C">
              <w:rPr>
                <w:b/>
                <w:i/>
                <w:sz w:val="24"/>
                <w:szCs w:val="24"/>
              </w:rPr>
              <w:t>core</w:t>
            </w:r>
          </w:p>
        </w:tc>
        <w:tc>
          <w:tcPr>
            <w:tcW w:w="850" w:type="dxa"/>
          </w:tcPr>
          <w:p w14:paraId="236B5E62" w14:textId="60159397" w:rsidR="00572698" w:rsidRPr="00FA3A6C" w:rsidRDefault="00572698" w:rsidP="006B68C0">
            <w:pPr>
              <w:widowControl w:val="0"/>
              <w:spacing w:after="100" w:afterAutospacing="1"/>
              <w:jc w:val="both"/>
              <w:rPr>
                <w:b/>
                <w:i/>
                <w:sz w:val="24"/>
                <w:szCs w:val="24"/>
              </w:rPr>
            </w:pPr>
            <w:r w:rsidRPr="00FA3A6C">
              <w:rPr>
                <w:b/>
                <w:i/>
                <w:sz w:val="24"/>
                <w:szCs w:val="24"/>
              </w:rPr>
              <w:t>Drug-likeness model score</w:t>
            </w:r>
          </w:p>
        </w:tc>
        <w:tc>
          <w:tcPr>
            <w:tcW w:w="2765" w:type="dxa"/>
          </w:tcPr>
          <w:p w14:paraId="1B0BF518" w14:textId="1D36E479" w:rsidR="00572698" w:rsidRPr="00FA3A6C" w:rsidRDefault="00805841" w:rsidP="006B68C0">
            <w:pPr>
              <w:widowControl w:val="0"/>
              <w:spacing w:after="100" w:afterAutospacing="1"/>
              <w:jc w:val="both"/>
              <w:rPr>
                <w:b/>
                <w:i/>
                <w:sz w:val="24"/>
                <w:szCs w:val="24"/>
              </w:rPr>
            </w:pPr>
            <w:r w:rsidRPr="00FA3A6C">
              <w:rPr>
                <w:b/>
                <w:i/>
              </w:rPr>
              <w:t>Plotting of drug-likeness model scores for predicted metabolites</w:t>
            </w:r>
          </w:p>
        </w:tc>
      </w:tr>
      <w:tr w:rsidR="00572698" w:rsidRPr="00FA3A6C" w14:paraId="57AFBDE8" w14:textId="34C65943" w:rsidTr="00805841">
        <w:tc>
          <w:tcPr>
            <w:tcW w:w="289" w:type="dxa"/>
          </w:tcPr>
          <w:p w14:paraId="11E62006" w14:textId="3F788B43" w:rsidR="00572698" w:rsidRPr="00FA3A6C" w:rsidRDefault="00572698" w:rsidP="006B68C0">
            <w:pPr>
              <w:widowControl w:val="0"/>
              <w:spacing w:after="100" w:afterAutospacing="1"/>
              <w:jc w:val="both"/>
              <w:rPr>
                <w:b/>
                <w:sz w:val="24"/>
                <w:szCs w:val="24"/>
              </w:rPr>
            </w:pPr>
            <w:r w:rsidRPr="00FA3A6C">
              <w:rPr>
                <w:b/>
                <w:sz w:val="24"/>
                <w:szCs w:val="24"/>
              </w:rPr>
              <w:t>1</w:t>
            </w:r>
          </w:p>
        </w:tc>
        <w:tc>
          <w:tcPr>
            <w:tcW w:w="941" w:type="dxa"/>
          </w:tcPr>
          <w:p w14:paraId="47387269" w14:textId="5DC1117C" w:rsidR="00572698" w:rsidRPr="00FA3A6C" w:rsidRDefault="00572698" w:rsidP="006B68C0">
            <w:pPr>
              <w:widowControl w:val="0"/>
              <w:spacing w:after="100" w:afterAutospacing="1"/>
              <w:jc w:val="both"/>
              <w:rPr>
                <w:sz w:val="24"/>
                <w:szCs w:val="24"/>
              </w:rPr>
            </w:pPr>
            <w:r w:rsidRPr="00FA3A6C">
              <w:rPr>
                <w:sz w:val="24"/>
                <w:szCs w:val="24"/>
              </w:rPr>
              <w:t>4.20</w:t>
            </w:r>
          </w:p>
        </w:tc>
        <w:tc>
          <w:tcPr>
            <w:tcW w:w="899" w:type="dxa"/>
          </w:tcPr>
          <w:p w14:paraId="5B89FCAF" w14:textId="42D32583" w:rsidR="00572698" w:rsidRPr="00FA3A6C" w:rsidRDefault="00572698" w:rsidP="006B68C0">
            <w:pPr>
              <w:widowControl w:val="0"/>
              <w:spacing w:after="100" w:afterAutospacing="1"/>
              <w:jc w:val="both"/>
              <w:rPr>
                <w:sz w:val="24"/>
                <w:szCs w:val="24"/>
              </w:rPr>
            </w:pPr>
            <w:r w:rsidRPr="00FA3A6C">
              <w:rPr>
                <w:sz w:val="24"/>
                <w:szCs w:val="24"/>
              </w:rPr>
              <w:t>-1.11</w:t>
            </w:r>
          </w:p>
        </w:tc>
        <w:tc>
          <w:tcPr>
            <w:tcW w:w="2874" w:type="dxa"/>
          </w:tcPr>
          <w:p w14:paraId="73A26F40" w14:textId="3BFC2729"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1BE89912" wp14:editId="3755F1D0">
                  <wp:extent cx="875482" cy="64373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879238" cy="646499"/>
                          </a:xfrm>
                          <a:prstGeom prst="rect">
                            <a:avLst/>
                          </a:prstGeom>
                        </pic:spPr>
                      </pic:pic>
                    </a:graphicData>
                  </a:graphic>
                </wp:inline>
              </w:drawing>
            </w:r>
            <w:r w:rsidRPr="00FA3A6C">
              <w:rPr>
                <w:noProof/>
                <w:lang w:val="uk-UA" w:eastAsia="uk-UA"/>
              </w:rPr>
              <w:drawing>
                <wp:inline distT="0" distB="0" distL="0" distR="0" wp14:anchorId="1E3935D0" wp14:editId="60DCF0EF">
                  <wp:extent cx="940279" cy="741872"/>
                  <wp:effectExtent l="0" t="0" r="0" b="0"/>
                  <wp:docPr id="8" name="Рисунок 8" descr="http://www.molsoft.com/mprop/plot.php?markerX=-1.106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olsoft.com/mprop/plot.php?markerX=-1.106290"/>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945036" cy="745625"/>
                          </a:xfrm>
                          <a:prstGeom prst="rect">
                            <a:avLst/>
                          </a:prstGeom>
                          <a:noFill/>
                          <a:ln>
                            <a:noFill/>
                          </a:ln>
                        </pic:spPr>
                      </pic:pic>
                    </a:graphicData>
                  </a:graphic>
                </wp:inline>
              </w:drawing>
            </w:r>
          </w:p>
        </w:tc>
        <w:tc>
          <w:tcPr>
            <w:tcW w:w="389" w:type="dxa"/>
          </w:tcPr>
          <w:p w14:paraId="519E3216" w14:textId="29728C48" w:rsidR="00572698" w:rsidRPr="00FA3A6C" w:rsidRDefault="00572698" w:rsidP="006B68C0">
            <w:pPr>
              <w:widowControl w:val="0"/>
              <w:spacing w:after="100" w:afterAutospacing="1"/>
              <w:jc w:val="both"/>
              <w:rPr>
                <w:b/>
                <w:sz w:val="24"/>
                <w:szCs w:val="24"/>
              </w:rPr>
            </w:pPr>
            <w:r w:rsidRPr="00FA3A6C">
              <w:rPr>
                <w:b/>
                <w:sz w:val="24"/>
                <w:szCs w:val="24"/>
              </w:rPr>
              <w:t>10.</w:t>
            </w:r>
          </w:p>
        </w:tc>
        <w:tc>
          <w:tcPr>
            <w:tcW w:w="921" w:type="dxa"/>
          </w:tcPr>
          <w:p w14:paraId="215B8ABC" w14:textId="2A7C6027" w:rsidR="00572698" w:rsidRPr="00FA3A6C" w:rsidRDefault="00572698" w:rsidP="006B68C0">
            <w:pPr>
              <w:widowControl w:val="0"/>
              <w:spacing w:after="100" w:afterAutospacing="1"/>
              <w:jc w:val="both"/>
              <w:rPr>
                <w:sz w:val="24"/>
                <w:szCs w:val="24"/>
              </w:rPr>
            </w:pPr>
            <w:r w:rsidRPr="00FA3A6C">
              <w:rPr>
                <w:sz w:val="24"/>
                <w:szCs w:val="24"/>
              </w:rPr>
              <w:t>5.67</w:t>
            </w:r>
          </w:p>
        </w:tc>
        <w:tc>
          <w:tcPr>
            <w:tcW w:w="850" w:type="dxa"/>
          </w:tcPr>
          <w:p w14:paraId="3E9D8571" w14:textId="00818247" w:rsidR="00572698" w:rsidRPr="00FA3A6C" w:rsidRDefault="00572698" w:rsidP="006B68C0">
            <w:pPr>
              <w:widowControl w:val="0"/>
              <w:spacing w:after="100" w:afterAutospacing="1"/>
              <w:jc w:val="both"/>
              <w:rPr>
                <w:sz w:val="24"/>
                <w:szCs w:val="24"/>
              </w:rPr>
            </w:pPr>
            <w:r w:rsidRPr="00FA3A6C">
              <w:rPr>
                <w:sz w:val="24"/>
                <w:szCs w:val="24"/>
              </w:rPr>
              <w:t>0.92</w:t>
            </w:r>
          </w:p>
        </w:tc>
        <w:tc>
          <w:tcPr>
            <w:tcW w:w="2765" w:type="dxa"/>
          </w:tcPr>
          <w:p w14:paraId="385B2B05" w14:textId="036F8390"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6816CD67" wp14:editId="1AC37FDA">
                  <wp:extent cx="828136" cy="741872"/>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831499" cy="744885"/>
                          </a:xfrm>
                          <a:prstGeom prst="rect">
                            <a:avLst/>
                          </a:prstGeom>
                        </pic:spPr>
                      </pic:pic>
                    </a:graphicData>
                  </a:graphic>
                </wp:inline>
              </w:drawing>
            </w:r>
            <w:r w:rsidRPr="00FA3A6C">
              <w:rPr>
                <w:noProof/>
                <w:lang w:val="uk-UA" w:eastAsia="uk-UA"/>
              </w:rPr>
              <w:drawing>
                <wp:inline distT="0" distB="0" distL="0" distR="0" wp14:anchorId="2EE3B306" wp14:editId="6D078194">
                  <wp:extent cx="871268" cy="731088"/>
                  <wp:effectExtent l="0" t="0" r="0" b="0"/>
                  <wp:docPr id="31" name="Рисунок 31" descr="http://www.molsoft.com/mprop/plot.php?markerX=0.924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www.molsoft.com/mprop/plot.php?markerX=0.92424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874928" cy="734159"/>
                          </a:xfrm>
                          <a:prstGeom prst="rect">
                            <a:avLst/>
                          </a:prstGeom>
                          <a:noFill/>
                          <a:ln>
                            <a:noFill/>
                          </a:ln>
                        </pic:spPr>
                      </pic:pic>
                    </a:graphicData>
                  </a:graphic>
                </wp:inline>
              </w:drawing>
            </w:r>
          </w:p>
        </w:tc>
      </w:tr>
      <w:tr w:rsidR="00572698" w:rsidRPr="00FA3A6C" w14:paraId="62A4C10F" w14:textId="1C8E23D4" w:rsidTr="00805841">
        <w:tc>
          <w:tcPr>
            <w:tcW w:w="289" w:type="dxa"/>
          </w:tcPr>
          <w:p w14:paraId="0C15628C" w14:textId="0E836FEC" w:rsidR="00572698" w:rsidRPr="00FA3A6C" w:rsidRDefault="00572698" w:rsidP="006B68C0">
            <w:pPr>
              <w:widowControl w:val="0"/>
              <w:spacing w:after="100" w:afterAutospacing="1"/>
              <w:jc w:val="both"/>
              <w:rPr>
                <w:b/>
                <w:sz w:val="24"/>
                <w:szCs w:val="24"/>
              </w:rPr>
            </w:pPr>
            <w:r w:rsidRPr="00FA3A6C">
              <w:rPr>
                <w:b/>
                <w:sz w:val="24"/>
                <w:szCs w:val="24"/>
              </w:rPr>
              <w:t>2</w:t>
            </w:r>
          </w:p>
        </w:tc>
        <w:tc>
          <w:tcPr>
            <w:tcW w:w="941" w:type="dxa"/>
          </w:tcPr>
          <w:p w14:paraId="5BD7AB32" w14:textId="63BB572E" w:rsidR="00572698" w:rsidRPr="00FA3A6C" w:rsidRDefault="00572698" w:rsidP="006B68C0">
            <w:pPr>
              <w:widowControl w:val="0"/>
              <w:spacing w:after="100" w:afterAutospacing="1"/>
              <w:jc w:val="both"/>
              <w:rPr>
                <w:sz w:val="24"/>
                <w:szCs w:val="24"/>
              </w:rPr>
            </w:pPr>
            <w:r w:rsidRPr="00FA3A6C">
              <w:rPr>
                <w:color w:val="000000"/>
                <w:sz w:val="24"/>
                <w:szCs w:val="24"/>
              </w:rPr>
              <w:t>5.08</w:t>
            </w:r>
          </w:p>
        </w:tc>
        <w:tc>
          <w:tcPr>
            <w:tcW w:w="899" w:type="dxa"/>
          </w:tcPr>
          <w:p w14:paraId="7BCF816A" w14:textId="250C6DDC" w:rsidR="00572698" w:rsidRPr="00FA3A6C" w:rsidRDefault="00572698" w:rsidP="006B68C0">
            <w:pPr>
              <w:widowControl w:val="0"/>
              <w:spacing w:after="100" w:afterAutospacing="1"/>
              <w:jc w:val="both"/>
              <w:rPr>
                <w:sz w:val="24"/>
                <w:szCs w:val="24"/>
              </w:rPr>
            </w:pPr>
            <w:r w:rsidRPr="00FA3A6C">
              <w:rPr>
                <w:sz w:val="24"/>
                <w:szCs w:val="24"/>
              </w:rPr>
              <w:t>-0.48</w:t>
            </w:r>
          </w:p>
        </w:tc>
        <w:tc>
          <w:tcPr>
            <w:tcW w:w="2874" w:type="dxa"/>
          </w:tcPr>
          <w:p w14:paraId="53E8B982" w14:textId="42039BF2"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5F18C0E6" wp14:editId="0574E90B">
                  <wp:extent cx="871268" cy="56071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873344" cy="562053"/>
                          </a:xfrm>
                          <a:prstGeom prst="rect">
                            <a:avLst/>
                          </a:prstGeom>
                        </pic:spPr>
                      </pic:pic>
                    </a:graphicData>
                  </a:graphic>
                </wp:inline>
              </w:drawing>
            </w:r>
            <w:r w:rsidR="00C00D8D" w:rsidRPr="00FA3A6C">
              <w:rPr>
                <w:noProof/>
                <w:lang w:val="uk-UA" w:eastAsia="uk-UA"/>
              </w:rPr>
              <w:drawing>
                <wp:inline distT="0" distB="0" distL="0" distR="0" wp14:anchorId="1F826AE2" wp14:editId="694B1D04">
                  <wp:extent cx="931653" cy="698740"/>
                  <wp:effectExtent l="0" t="0" r="0" b="0"/>
                  <wp:docPr id="13" name="Рисунок 13" descr="http://www.molsoft.com/mprop/plot.php?markerX=-0.482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molsoft.com/mprop/plot.php?markerX=-0.48263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935182" cy="701387"/>
                          </a:xfrm>
                          <a:prstGeom prst="rect">
                            <a:avLst/>
                          </a:prstGeom>
                          <a:noFill/>
                          <a:ln>
                            <a:noFill/>
                          </a:ln>
                        </pic:spPr>
                      </pic:pic>
                    </a:graphicData>
                  </a:graphic>
                </wp:inline>
              </w:drawing>
            </w:r>
          </w:p>
        </w:tc>
        <w:tc>
          <w:tcPr>
            <w:tcW w:w="389" w:type="dxa"/>
          </w:tcPr>
          <w:p w14:paraId="05427D90" w14:textId="6FA39D35" w:rsidR="00572698" w:rsidRPr="00FA3A6C" w:rsidRDefault="00572698" w:rsidP="006B68C0">
            <w:pPr>
              <w:widowControl w:val="0"/>
              <w:spacing w:after="100" w:afterAutospacing="1"/>
              <w:jc w:val="both"/>
              <w:rPr>
                <w:b/>
                <w:sz w:val="24"/>
                <w:szCs w:val="24"/>
              </w:rPr>
            </w:pPr>
            <w:r w:rsidRPr="00FA3A6C">
              <w:rPr>
                <w:b/>
                <w:sz w:val="24"/>
                <w:szCs w:val="24"/>
              </w:rPr>
              <w:t>11.</w:t>
            </w:r>
          </w:p>
        </w:tc>
        <w:tc>
          <w:tcPr>
            <w:tcW w:w="921" w:type="dxa"/>
          </w:tcPr>
          <w:p w14:paraId="479C668E" w14:textId="72D2DA89" w:rsidR="00572698" w:rsidRPr="00FA3A6C" w:rsidRDefault="00572698" w:rsidP="006B68C0">
            <w:pPr>
              <w:widowControl w:val="0"/>
              <w:spacing w:after="100" w:afterAutospacing="1"/>
              <w:jc w:val="both"/>
              <w:rPr>
                <w:sz w:val="24"/>
                <w:szCs w:val="24"/>
              </w:rPr>
            </w:pPr>
            <w:r w:rsidRPr="00FA3A6C">
              <w:rPr>
                <w:sz w:val="24"/>
                <w:szCs w:val="24"/>
              </w:rPr>
              <w:t>5.76</w:t>
            </w:r>
          </w:p>
        </w:tc>
        <w:tc>
          <w:tcPr>
            <w:tcW w:w="850" w:type="dxa"/>
          </w:tcPr>
          <w:p w14:paraId="0EDD0508" w14:textId="1E16A359" w:rsidR="00572698" w:rsidRPr="00FA3A6C" w:rsidRDefault="00572698" w:rsidP="006B68C0">
            <w:pPr>
              <w:widowControl w:val="0"/>
              <w:spacing w:after="100" w:afterAutospacing="1"/>
              <w:jc w:val="both"/>
              <w:rPr>
                <w:sz w:val="24"/>
                <w:szCs w:val="24"/>
              </w:rPr>
            </w:pPr>
            <w:r w:rsidRPr="00FA3A6C">
              <w:rPr>
                <w:sz w:val="24"/>
                <w:szCs w:val="24"/>
              </w:rPr>
              <w:t>0.52</w:t>
            </w:r>
          </w:p>
        </w:tc>
        <w:tc>
          <w:tcPr>
            <w:tcW w:w="2765" w:type="dxa"/>
          </w:tcPr>
          <w:p w14:paraId="14013AA9" w14:textId="65853E42"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43B25B45" wp14:editId="2C64321F">
                  <wp:extent cx="793630" cy="75671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791964" cy="755130"/>
                          </a:xfrm>
                          <a:prstGeom prst="rect">
                            <a:avLst/>
                          </a:prstGeom>
                        </pic:spPr>
                      </pic:pic>
                    </a:graphicData>
                  </a:graphic>
                </wp:inline>
              </w:drawing>
            </w:r>
            <w:r w:rsidRPr="00FA3A6C">
              <w:rPr>
                <w:noProof/>
                <w:lang w:val="uk-UA" w:eastAsia="uk-UA"/>
              </w:rPr>
              <w:drawing>
                <wp:inline distT="0" distB="0" distL="0" distR="0" wp14:anchorId="1AE390C0" wp14:editId="125E6E24">
                  <wp:extent cx="871268" cy="715993"/>
                  <wp:effectExtent l="0" t="0" r="0" b="0"/>
                  <wp:docPr id="33" name="Рисунок 33" descr="http://www.molsoft.com/mprop/plot.php?markerX=0.516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www.molsoft.com/mprop/plot.php?markerX=0.516606"/>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876047" cy="719920"/>
                          </a:xfrm>
                          <a:prstGeom prst="rect">
                            <a:avLst/>
                          </a:prstGeom>
                          <a:noFill/>
                          <a:ln>
                            <a:noFill/>
                          </a:ln>
                        </pic:spPr>
                      </pic:pic>
                    </a:graphicData>
                  </a:graphic>
                </wp:inline>
              </w:drawing>
            </w:r>
          </w:p>
        </w:tc>
      </w:tr>
      <w:tr w:rsidR="00572698" w:rsidRPr="00FA3A6C" w14:paraId="4E30A42E" w14:textId="0E34132E" w:rsidTr="00805841">
        <w:tc>
          <w:tcPr>
            <w:tcW w:w="289" w:type="dxa"/>
          </w:tcPr>
          <w:p w14:paraId="658F3889" w14:textId="1862F171" w:rsidR="00572698" w:rsidRPr="00FA3A6C" w:rsidRDefault="00572698" w:rsidP="006B68C0">
            <w:pPr>
              <w:widowControl w:val="0"/>
              <w:spacing w:after="100" w:afterAutospacing="1"/>
              <w:jc w:val="both"/>
              <w:rPr>
                <w:b/>
                <w:sz w:val="24"/>
                <w:szCs w:val="24"/>
              </w:rPr>
            </w:pPr>
            <w:r w:rsidRPr="00FA3A6C">
              <w:rPr>
                <w:b/>
                <w:sz w:val="24"/>
                <w:szCs w:val="24"/>
              </w:rPr>
              <w:t>3.</w:t>
            </w:r>
          </w:p>
        </w:tc>
        <w:tc>
          <w:tcPr>
            <w:tcW w:w="941" w:type="dxa"/>
          </w:tcPr>
          <w:p w14:paraId="2DD137B2" w14:textId="1A65FA5A" w:rsidR="00572698" w:rsidRPr="00FA3A6C" w:rsidRDefault="00572698" w:rsidP="006B68C0">
            <w:pPr>
              <w:widowControl w:val="0"/>
              <w:spacing w:after="100" w:afterAutospacing="1"/>
              <w:jc w:val="both"/>
              <w:rPr>
                <w:sz w:val="24"/>
                <w:szCs w:val="24"/>
              </w:rPr>
            </w:pPr>
            <w:r w:rsidRPr="00FA3A6C">
              <w:rPr>
                <w:color w:val="000000"/>
                <w:sz w:val="24"/>
                <w:szCs w:val="24"/>
              </w:rPr>
              <w:t>5.63</w:t>
            </w:r>
          </w:p>
        </w:tc>
        <w:tc>
          <w:tcPr>
            <w:tcW w:w="899" w:type="dxa"/>
          </w:tcPr>
          <w:p w14:paraId="4E528121" w14:textId="55420E4F" w:rsidR="00572698" w:rsidRPr="00FA3A6C" w:rsidRDefault="00572698" w:rsidP="006B68C0">
            <w:pPr>
              <w:widowControl w:val="0"/>
              <w:spacing w:after="100" w:afterAutospacing="1"/>
              <w:jc w:val="both"/>
              <w:rPr>
                <w:sz w:val="24"/>
                <w:szCs w:val="24"/>
              </w:rPr>
            </w:pPr>
            <w:r w:rsidRPr="00FA3A6C">
              <w:rPr>
                <w:sz w:val="24"/>
                <w:szCs w:val="24"/>
              </w:rPr>
              <w:t>1.21</w:t>
            </w:r>
          </w:p>
        </w:tc>
        <w:tc>
          <w:tcPr>
            <w:tcW w:w="2874" w:type="dxa"/>
          </w:tcPr>
          <w:p w14:paraId="7CC01413" w14:textId="4364B350" w:rsidR="00572698" w:rsidRPr="00FA3A6C" w:rsidRDefault="00C00D8D" w:rsidP="006B68C0">
            <w:pPr>
              <w:widowControl w:val="0"/>
              <w:spacing w:after="100" w:afterAutospacing="1"/>
              <w:jc w:val="both"/>
              <w:rPr>
                <w:sz w:val="24"/>
                <w:szCs w:val="24"/>
              </w:rPr>
            </w:pPr>
            <w:r w:rsidRPr="00FA3A6C">
              <w:rPr>
                <w:noProof/>
                <w:lang w:val="uk-UA" w:eastAsia="uk-UA"/>
              </w:rPr>
              <w:drawing>
                <wp:inline distT="0" distB="0" distL="0" distR="0" wp14:anchorId="093FDCEF" wp14:editId="720B65BB">
                  <wp:extent cx="871268" cy="701953"/>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874986" cy="704948"/>
                          </a:xfrm>
                          <a:prstGeom prst="rect">
                            <a:avLst/>
                          </a:prstGeom>
                        </pic:spPr>
                      </pic:pic>
                    </a:graphicData>
                  </a:graphic>
                </wp:inline>
              </w:drawing>
            </w:r>
            <w:r w:rsidR="00572698" w:rsidRPr="00FA3A6C">
              <w:rPr>
                <w:noProof/>
                <w:lang w:val="uk-UA" w:eastAsia="uk-UA"/>
              </w:rPr>
              <w:drawing>
                <wp:inline distT="0" distB="0" distL="0" distR="0" wp14:anchorId="06BC2C7F" wp14:editId="258DA02B">
                  <wp:extent cx="943155" cy="707366"/>
                  <wp:effectExtent l="0" t="0" r="0" b="0"/>
                  <wp:docPr id="14" name="Рисунок 14" descr="http://www.molsoft.com/mprop/plot.php?markerX=1.214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molsoft.com/mprop/plot.php?markerX=1.21410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940915" cy="705686"/>
                          </a:xfrm>
                          <a:prstGeom prst="rect">
                            <a:avLst/>
                          </a:prstGeom>
                          <a:noFill/>
                          <a:ln>
                            <a:noFill/>
                          </a:ln>
                        </pic:spPr>
                      </pic:pic>
                    </a:graphicData>
                  </a:graphic>
                </wp:inline>
              </w:drawing>
            </w:r>
          </w:p>
        </w:tc>
        <w:tc>
          <w:tcPr>
            <w:tcW w:w="389" w:type="dxa"/>
          </w:tcPr>
          <w:p w14:paraId="0580FFC3" w14:textId="336E15D3" w:rsidR="00572698" w:rsidRPr="00FA3A6C" w:rsidRDefault="00572698" w:rsidP="006B68C0">
            <w:pPr>
              <w:widowControl w:val="0"/>
              <w:spacing w:after="100" w:afterAutospacing="1"/>
              <w:jc w:val="both"/>
              <w:rPr>
                <w:b/>
                <w:sz w:val="24"/>
                <w:szCs w:val="24"/>
              </w:rPr>
            </w:pPr>
            <w:r w:rsidRPr="00FA3A6C">
              <w:rPr>
                <w:b/>
                <w:sz w:val="24"/>
                <w:szCs w:val="24"/>
              </w:rPr>
              <w:t>12.</w:t>
            </w:r>
          </w:p>
        </w:tc>
        <w:tc>
          <w:tcPr>
            <w:tcW w:w="921" w:type="dxa"/>
          </w:tcPr>
          <w:p w14:paraId="547483E5" w14:textId="21480736" w:rsidR="00572698" w:rsidRPr="00FA3A6C" w:rsidRDefault="00572698" w:rsidP="006B68C0">
            <w:pPr>
              <w:widowControl w:val="0"/>
              <w:spacing w:after="100" w:afterAutospacing="1"/>
              <w:jc w:val="both"/>
              <w:rPr>
                <w:sz w:val="24"/>
                <w:szCs w:val="24"/>
              </w:rPr>
            </w:pPr>
            <w:r w:rsidRPr="00FA3A6C">
              <w:rPr>
                <w:sz w:val="24"/>
                <w:szCs w:val="24"/>
              </w:rPr>
              <w:t>3.81</w:t>
            </w:r>
          </w:p>
        </w:tc>
        <w:tc>
          <w:tcPr>
            <w:tcW w:w="850" w:type="dxa"/>
          </w:tcPr>
          <w:p w14:paraId="13B98E70" w14:textId="63496800" w:rsidR="00572698" w:rsidRPr="00FA3A6C" w:rsidRDefault="00572698" w:rsidP="006B68C0">
            <w:pPr>
              <w:widowControl w:val="0"/>
              <w:spacing w:after="100" w:afterAutospacing="1"/>
              <w:jc w:val="both"/>
              <w:rPr>
                <w:sz w:val="24"/>
                <w:szCs w:val="24"/>
              </w:rPr>
            </w:pPr>
            <w:r w:rsidRPr="00FA3A6C">
              <w:rPr>
                <w:color w:val="000000"/>
                <w:sz w:val="24"/>
                <w:szCs w:val="24"/>
              </w:rPr>
              <w:t>-1.33</w:t>
            </w:r>
          </w:p>
        </w:tc>
        <w:tc>
          <w:tcPr>
            <w:tcW w:w="2765" w:type="dxa"/>
          </w:tcPr>
          <w:p w14:paraId="7ED07E82" w14:textId="1227A97C"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169DB997" wp14:editId="3BE58A88">
                  <wp:extent cx="776377" cy="508958"/>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782988" cy="513292"/>
                          </a:xfrm>
                          <a:prstGeom prst="rect">
                            <a:avLst/>
                          </a:prstGeom>
                        </pic:spPr>
                      </pic:pic>
                    </a:graphicData>
                  </a:graphic>
                </wp:inline>
              </w:drawing>
            </w:r>
            <w:r w:rsidRPr="00FA3A6C">
              <w:rPr>
                <w:noProof/>
                <w:lang w:val="uk-UA" w:eastAsia="uk-UA"/>
              </w:rPr>
              <w:drawing>
                <wp:inline distT="0" distB="0" distL="0" distR="0" wp14:anchorId="7000517B" wp14:editId="53ED22C9">
                  <wp:extent cx="914400" cy="802256"/>
                  <wp:effectExtent l="0" t="0" r="0" b="0"/>
                  <wp:docPr id="35" name="Рисунок 35" descr="http://www.molsoft.com/mprop/plot.php?markerX=-1.328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molsoft.com/mprop/plot.php?markerX=-1.328490"/>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911943" cy="800100"/>
                          </a:xfrm>
                          <a:prstGeom prst="rect">
                            <a:avLst/>
                          </a:prstGeom>
                          <a:noFill/>
                          <a:ln>
                            <a:noFill/>
                          </a:ln>
                        </pic:spPr>
                      </pic:pic>
                    </a:graphicData>
                  </a:graphic>
                </wp:inline>
              </w:drawing>
            </w:r>
          </w:p>
        </w:tc>
      </w:tr>
      <w:tr w:rsidR="00572698" w:rsidRPr="00FA3A6C" w14:paraId="07B7BD13" w14:textId="1F924747" w:rsidTr="00805841">
        <w:tc>
          <w:tcPr>
            <w:tcW w:w="289" w:type="dxa"/>
          </w:tcPr>
          <w:p w14:paraId="3B1766B5" w14:textId="26D544CF" w:rsidR="00572698" w:rsidRPr="00FA3A6C" w:rsidRDefault="00572698" w:rsidP="006B68C0">
            <w:pPr>
              <w:widowControl w:val="0"/>
              <w:spacing w:after="100" w:afterAutospacing="1"/>
              <w:jc w:val="both"/>
              <w:rPr>
                <w:b/>
                <w:sz w:val="24"/>
                <w:szCs w:val="24"/>
              </w:rPr>
            </w:pPr>
            <w:r w:rsidRPr="00FA3A6C">
              <w:rPr>
                <w:b/>
                <w:sz w:val="24"/>
                <w:szCs w:val="24"/>
              </w:rPr>
              <w:t>4.</w:t>
            </w:r>
          </w:p>
        </w:tc>
        <w:tc>
          <w:tcPr>
            <w:tcW w:w="941" w:type="dxa"/>
          </w:tcPr>
          <w:p w14:paraId="2B46BB2C" w14:textId="31E0EDB6" w:rsidR="00572698" w:rsidRPr="00FA3A6C" w:rsidRDefault="00572698" w:rsidP="006B68C0">
            <w:pPr>
              <w:widowControl w:val="0"/>
              <w:spacing w:after="100" w:afterAutospacing="1"/>
              <w:jc w:val="both"/>
              <w:rPr>
                <w:sz w:val="24"/>
                <w:szCs w:val="24"/>
              </w:rPr>
            </w:pPr>
            <w:r w:rsidRPr="00FA3A6C">
              <w:rPr>
                <w:sz w:val="24"/>
                <w:szCs w:val="24"/>
              </w:rPr>
              <w:t>5.69</w:t>
            </w:r>
          </w:p>
        </w:tc>
        <w:tc>
          <w:tcPr>
            <w:tcW w:w="899" w:type="dxa"/>
          </w:tcPr>
          <w:p w14:paraId="538746E6" w14:textId="1D0C39DC" w:rsidR="00572698" w:rsidRPr="00FA3A6C" w:rsidRDefault="00572698" w:rsidP="006B68C0">
            <w:pPr>
              <w:widowControl w:val="0"/>
              <w:spacing w:after="100" w:afterAutospacing="1"/>
              <w:jc w:val="both"/>
              <w:rPr>
                <w:sz w:val="24"/>
                <w:szCs w:val="24"/>
              </w:rPr>
            </w:pPr>
            <w:r w:rsidRPr="00FA3A6C">
              <w:rPr>
                <w:sz w:val="24"/>
                <w:szCs w:val="24"/>
              </w:rPr>
              <w:t>0.92</w:t>
            </w:r>
          </w:p>
        </w:tc>
        <w:tc>
          <w:tcPr>
            <w:tcW w:w="2874" w:type="dxa"/>
          </w:tcPr>
          <w:p w14:paraId="78D5B861" w14:textId="5D9E96B7"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2808D208" wp14:editId="756E57CB">
                  <wp:extent cx="870827" cy="8001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870949" cy="800212"/>
                          </a:xfrm>
                          <a:prstGeom prst="rect">
                            <a:avLst/>
                          </a:prstGeom>
                        </pic:spPr>
                      </pic:pic>
                    </a:graphicData>
                  </a:graphic>
                </wp:inline>
              </w:drawing>
            </w:r>
            <w:r w:rsidRPr="00FA3A6C">
              <w:rPr>
                <w:noProof/>
                <w:lang w:val="uk-UA" w:eastAsia="uk-UA"/>
              </w:rPr>
              <w:drawing>
                <wp:inline distT="0" distB="0" distL="0" distR="0" wp14:anchorId="67BD16BA" wp14:editId="7ADC764E">
                  <wp:extent cx="943154" cy="707366"/>
                  <wp:effectExtent l="0" t="0" r="0" b="0"/>
                  <wp:docPr id="19" name="Рисунок 19" descr="http://www.molsoft.com/mprop/plot.php?markerX=0.915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molsoft.com/mprop/plot.php?markerX=0.91542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940152" cy="705115"/>
                          </a:xfrm>
                          <a:prstGeom prst="rect">
                            <a:avLst/>
                          </a:prstGeom>
                          <a:noFill/>
                          <a:ln>
                            <a:noFill/>
                          </a:ln>
                        </pic:spPr>
                      </pic:pic>
                    </a:graphicData>
                  </a:graphic>
                </wp:inline>
              </w:drawing>
            </w:r>
          </w:p>
        </w:tc>
        <w:tc>
          <w:tcPr>
            <w:tcW w:w="389" w:type="dxa"/>
          </w:tcPr>
          <w:p w14:paraId="7F0FA8D0" w14:textId="36C75595" w:rsidR="00572698" w:rsidRPr="00FA3A6C" w:rsidRDefault="00572698" w:rsidP="006B68C0">
            <w:pPr>
              <w:widowControl w:val="0"/>
              <w:spacing w:after="100" w:afterAutospacing="1"/>
              <w:jc w:val="both"/>
              <w:rPr>
                <w:b/>
                <w:sz w:val="24"/>
                <w:szCs w:val="24"/>
              </w:rPr>
            </w:pPr>
            <w:r w:rsidRPr="00FA3A6C">
              <w:rPr>
                <w:b/>
                <w:sz w:val="24"/>
                <w:szCs w:val="24"/>
              </w:rPr>
              <w:t>13.</w:t>
            </w:r>
          </w:p>
        </w:tc>
        <w:tc>
          <w:tcPr>
            <w:tcW w:w="921" w:type="dxa"/>
          </w:tcPr>
          <w:p w14:paraId="0F1783D0" w14:textId="182AF5DF" w:rsidR="00572698" w:rsidRPr="00FA3A6C" w:rsidRDefault="00572698" w:rsidP="006B68C0">
            <w:pPr>
              <w:widowControl w:val="0"/>
              <w:spacing w:after="100" w:afterAutospacing="1"/>
              <w:jc w:val="both"/>
              <w:rPr>
                <w:sz w:val="24"/>
                <w:szCs w:val="24"/>
              </w:rPr>
            </w:pPr>
            <w:r w:rsidRPr="00FA3A6C">
              <w:rPr>
                <w:sz w:val="24"/>
                <w:szCs w:val="24"/>
              </w:rPr>
              <w:t>5.25</w:t>
            </w:r>
          </w:p>
        </w:tc>
        <w:tc>
          <w:tcPr>
            <w:tcW w:w="850" w:type="dxa"/>
          </w:tcPr>
          <w:p w14:paraId="448EE636" w14:textId="43271D17" w:rsidR="00572698" w:rsidRPr="00FA3A6C" w:rsidRDefault="00572698" w:rsidP="006B68C0">
            <w:pPr>
              <w:widowControl w:val="0"/>
              <w:spacing w:after="100" w:afterAutospacing="1"/>
              <w:jc w:val="both"/>
              <w:rPr>
                <w:sz w:val="24"/>
                <w:szCs w:val="24"/>
              </w:rPr>
            </w:pPr>
            <w:r w:rsidRPr="00FA3A6C">
              <w:rPr>
                <w:color w:val="000000"/>
                <w:sz w:val="24"/>
                <w:szCs w:val="24"/>
              </w:rPr>
              <w:t>-0.06</w:t>
            </w:r>
          </w:p>
        </w:tc>
        <w:tc>
          <w:tcPr>
            <w:tcW w:w="2765" w:type="dxa"/>
          </w:tcPr>
          <w:p w14:paraId="49C5209F" w14:textId="4E93D438"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18415285" wp14:editId="1D077A8E">
                  <wp:extent cx="793630" cy="836763"/>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794860" cy="838060"/>
                          </a:xfrm>
                          <a:prstGeom prst="rect">
                            <a:avLst/>
                          </a:prstGeom>
                          <a:noFill/>
                        </pic:spPr>
                      </pic:pic>
                    </a:graphicData>
                  </a:graphic>
                </wp:inline>
              </w:drawing>
            </w:r>
            <w:r w:rsidRPr="00FA3A6C">
              <w:rPr>
                <w:noProof/>
                <w:lang w:val="uk-UA" w:eastAsia="uk-UA"/>
              </w:rPr>
              <w:drawing>
                <wp:inline distT="0" distB="0" distL="0" distR="0" wp14:anchorId="42F562F1" wp14:editId="311725C2">
                  <wp:extent cx="828136" cy="750498"/>
                  <wp:effectExtent l="0" t="0" r="0" b="0"/>
                  <wp:docPr id="38" name="Рисунок 38" descr="http://www.molsoft.com/mprop/plot.php?markerX=-0.058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molsoft.com/mprop/plot.php?markerX=-0.058698"/>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830180" cy="752350"/>
                          </a:xfrm>
                          <a:prstGeom prst="rect">
                            <a:avLst/>
                          </a:prstGeom>
                          <a:noFill/>
                          <a:ln>
                            <a:noFill/>
                          </a:ln>
                        </pic:spPr>
                      </pic:pic>
                    </a:graphicData>
                  </a:graphic>
                </wp:inline>
              </w:drawing>
            </w:r>
          </w:p>
        </w:tc>
      </w:tr>
      <w:tr w:rsidR="00572698" w:rsidRPr="00FA3A6C" w14:paraId="6A4D1747" w14:textId="2A814596" w:rsidTr="00805841">
        <w:tc>
          <w:tcPr>
            <w:tcW w:w="289" w:type="dxa"/>
          </w:tcPr>
          <w:p w14:paraId="2EDD3B60" w14:textId="1195B700" w:rsidR="00572698" w:rsidRPr="00FA3A6C" w:rsidRDefault="00572698" w:rsidP="006B68C0">
            <w:pPr>
              <w:widowControl w:val="0"/>
              <w:spacing w:after="100" w:afterAutospacing="1"/>
              <w:jc w:val="both"/>
              <w:rPr>
                <w:b/>
                <w:sz w:val="24"/>
                <w:szCs w:val="24"/>
              </w:rPr>
            </w:pPr>
            <w:r w:rsidRPr="00FA3A6C">
              <w:rPr>
                <w:b/>
                <w:sz w:val="24"/>
                <w:szCs w:val="24"/>
              </w:rPr>
              <w:t>5.</w:t>
            </w:r>
          </w:p>
        </w:tc>
        <w:tc>
          <w:tcPr>
            <w:tcW w:w="941" w:type="dxa"/>
          </w:tcPr>
          <w:p w14:paraId="204C2A4A" w14:textId="13D552B2" w:rsidR="00572698" w:rsidRPr="00FA3A6C" w:rsidRDefault="00572698" w:rsidP="006B68C0">
            <w:pPr>
              <w:widowControl w:val="0"/>
              <w:spacing w:after="100" w:afterAutospacing="1"/>
              <w:jc w:val="both"/>
              <w:rPr>
                <w:sz w:val="24"/>
                <w:szCs w:val="24"/>
              </w:rPr>
            </w:pPr>
            <w:r w:rsidRPr="00FA3A6C">
              <w:rPr>
                <w:sz w:val="24"/>
                <w:szCs w:val="24"/>
              </w:rPr>
              <w:t>5.66</w:t>
            </w:r>
          </w:p>
        </w:tc>
        <w:tc>
          <w:tcPr>
            <w:tcW w:w="899" w:type="dxa"/>
          </w:tcPr>
          <w:p w14:paraId="24FF1ECB" w14:textId="79D23DB1" w:rsidR="00572698" w:rsidRPr="00FA3A6C" w:rsidRDefault="00572698" w:rsidP="006B68C0">
            <w:pPr>
              <w:widowControl w:val="0"/>
              <w:spacing w:after="100" w:afterAutospacing="1"/>
              <w:jc w:val="both"/>
              <w:rPr>
                <w:sz w:val="24"/>
                <w:szCs w:val="24"/>
              </w:rPr>
            </w:pPr>
            <w:r w:rsidRPr="00FA3A6C">
              <w:rPr>
                <w:sz w:val="24"/>
                <w:szCs w:val="24"/>
              </w:rPr>
              <w:t>1.03</w:t>
            </w:r>
          </w:p>
        </w:tc>
        <w:tc>
          <w:tcPr>
            <w:tcW w:w="2874" w:type="dxa"/>
          </w:tcPr>
          <w:p w14:paraId="7CB7EB2C" w14:textId="675DFA3E"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0978437C" wp14:editId="33957F6C">
                  <wp:extent cx="862641" cy="83676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866394" cy="840402"/>
                          </a:xfrm>
                          <a:prstGeom prst="rect">
                            <a:avLst/>
                          </a:prstGeom>
                        </pic:spPr>
                      </pic:pic>
                    </a:graphicData>
                  </a:graphic>
                </wp:inline>
              </w:drawing>
            </w:r>
            <w:r w:rsidR="00C00D8D" w:rsidRPr="00FA3A6C">
              <w:rPr>
                <w:noProof/>
                <w:lang w:val="uk-UA" w:eastAsia="uk-UA"/>
              </w:rPr>
              <w:drawing>
                <wp:inline distT="0" distB="0" distL="0" distR="0" wp14:anchorId="1B560786" wp14:editId="4E6B61D7">
                  <wp:extent cx="931653" cy="756967"/>
                  <wp:effectExtent l="0" t="0" r="0" b="0"/>
                  <wp:docPr id="21" name="Рисунок 21" descr="http://www.molsoft.com/mprop/plot.php?markerX=1.028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molsoft.com/mprop/plot.php?markerX=1.028720"/>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934916" cy="759618"/>
                          </a:xfrm>
                          <a:prstGeom prst="rect">
                            <a:avLst/>
                          </a:prstGeom>
                          <a:noFill/>
                          <a:ln>
                            <a:noFill/>
                          </a:ln>
                        </pic:spPr>
                      </pic:pic>
                    </a:graphicData>
                  </a:graphic>
                </wp:inline>
              </w:drawing>
            </w:r>
          </w:p>
        </w:tc>
        <w:tc>
          <w:tcPr>
            <w:tcW w:w="389" w:type="dxa"/>
          </w:tcPr>
          <w:p w14:paraId="33DF0CE2" w14:textId="1993A683" w:rsidR="00572698" w:rsidRPr="00FA3A6C" w:rsidRDefault="00572698" w:rsidP="006B68C0">
            <w:pPr>
              <w:widowControl w:val="0"/>
              <w:spacing w:after="100" w:afterAutospacing="1"/>
              <w:jc w:val="both"/>
              <w:rPr>
                <w:b/>
                <w:sz w:val="24"/>
                <w:szCs w:val="24"/>
              </w:rPr>
            </w:pPr>
            <w:r w:rsidRPr="00FA3A6C">
              <w:rPr>
                <w:b/>
                <w:sz w:val="24"/>
                <w:szCs w:val="24"/>
              </w:rPr>
              <w:t>14.</w:t>
            </w:r>
          </w:p>
        </w:tc>
        <w:tc>
          <w:tcPr>
            <w:tcW w:w="921" w:type="dxa"/>
          </w:tcPr>
          <w:p w14:paraId="6DD81FBA" w14:textId="5067B81F" w:rsidR="00572698" w:rsidRPr="00FA3A6C" w:rsidRDefault="00572698" w:rsidP="006B68C0">
            <w:pPr>
              <w:widowControl w:val="0"/>
              <w:spacing w:after="100" w:afterAutospacing="1"/>
              <w:jc w:val="both"/>
              <w:rPr>
                <w:sz w:val="24"/>
                <w:szCs w:val="24"/>
              </w:rPr>
            </w:pPr>
            <w:r w:rsidRPr="00FA3A6C">
              <w:rPr>
                <w:sz w:val="24"/>
                <w:szCs w:val="24"/>
              </w:rPr>
              <w:t>5.67</w:t>
            </w:r>
          </w:p>
        </w:tc>
        <w:tc>
          <w:tcPr>
            <w:tcW w:w="850" w:type="dxa"/>
          </w:tcPr>
          <w:p w14:paraId="7A69A9B8" w14:textId="360F5082" w:rsidR="00572698" w:rsidRPr="00FA3A6C" w:rsidRDefault="00572698" w:rsidP="006B68C0">
            <w:pPr>
              <w:widowControl w:val="0"/>
              <w:spacing w:after="100" w:afterAutospacing="1"/>
              <w:jc w:val="both"/>
              <w:rPr>
                <w:sz w:val="24"/>
                <w:szCs w:val="24"/>
              </w:rPr>
            </w:pPr>
            <w:r w:rsidRPr="00FA3A6C">
              <w:rPr>
                <w:color w:val="000000"/>
                <w:sz w:val="24"/>
                <w:szCs w:val="24"/>
              </w:rPr>
              <w:t>0.88</w:t>
            </w:r>
          </w:p>
        </w:tc>
        <w:tc>
          <w:tcPr>
            <w:tcW w:w="2765" w:type="dxa"/>
          </w:tcPr>
          <w:p w14:paraId="3C574C75" w14:textId="04905D80"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315FBBE9" wp14:editId="40B8AD44">
                  <wp:extent cx="791104" cy="61912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791214" cy="619211"/>
                          </a:xfrm>
                          <a:prstGeom prst="rect">
                            <a:avLst/>
                          </a:prstGeom>
                        </pic:spPr>
                      </pic:pic>
                    </a:graphicData>
                  </a:graphic>
                </wp:inline>
              </w:drawing>
            </w:r>
            <w:r w:rsidRPr="00FA3A6C">
              <w:rPr>
                <w:noProof/>
                <w:lang w:val="uk-UA" w:eastAsia="uk-UA"/>
              </w:rPr>
              <w:drawing>
                <wp:inline distT="0" distB="0" distL="0" distR="0" wp14:anchorId="07DBD875" wp14:editId="6BF03F97">
                  <wp:extent cx="828136" cy="724619"/>
                  <wp:effectExtent l="0" t="0" r="0" b="0"/>
                  <wp:docPr id="40" name="Рисунок 40" descr="http://www.molsoft.com/mprop/plot.php?markerX=0.88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www.molsoft.com/mprop/plot.php?markerX=0.88204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828135" cy="724618"/>
                          </a:xfrm>
                          <a:prstGeom prst="rect">
                            <a:avLst/>
                          </a:prstGeom>
                          <a:noFill/>
                          <a:ln>
                            <a:noFill/>
                          </a:ln>
                        </pic:spPr>
                      </pic:pic>
                    </a:graphicData>
                  </a:graphic>
                </wp:inline>
              </w:drawing>
            </w:r>
          </w:p>
        </w:tc>
      </w:tr>
      <w:tr w:rsidR="00572698" w:rsidRPr="00FA3A6C" w14:paraId="0485831A" w14:textId="7C1CEA7C" w:rsidTr="00805841">
        <w:tc>
          <w:tcPr>
            <w:tcW w:w="289" w:type="dxa"/>
          </w:tcPr>
          <w:p w14:paraId="2A82EE37" w14:textId="4F7E10B7" w:rsidR="00572698" w:rsidRPr="00FA3A6C" w:rsidRDefault="00572698" w:rsidP="006B68C0">
            <w:pPr>
              <w:widowControl w:val="0"/>
              <w:spacing w:after="100" w:afterAutospacing="1"/>
              <w:jc w:val="both"/>
              <w:rPr>
                <w:b/>
                <w:sz w:val="24"/>
                <w:szCs w:val="24"/>
              </w:rPr>
            </w:pPr>
            <w:r w:rsidRPr="00FA3A6C">
              <w:rPr>
                <w:b/>
                <w:sz w:val="24"/>
                <w:szCs w:val="24"/>
              </w:rPr>
              <w:t>6.</w:t>
            </w:r>
          </w:p>
        </w:tc>
        <w:tc>
          <w:tcPr>
            <w:tcW w:w="941" w:type="dxa"/>
          </w:tcPr>
          <w:p w14:paraId="2A955E95" w14:textId="308C6B26" w:rsidR="00572698" w:rsidRPr="00FA3A6C" w:rsidRDefault="00572698" w:rsidP="006B68C0">
            <w:pPr>
              <w:widowControl w:val="0"/>
              <w:spacing w:after="100" w:afterAutospacing="1"/>
              <w:jc w:val="both"/>
              <w:rPr>
                <w:sz w:val="24"/>
                <w:szCs w:val="24"/>
              </w:rPr>
            </w:pPr>
            <w:r w:rsidRPr="00FA3A6C">
              <w:rPr>
                <w:color w:val="000000"/>
                <w:sz w:val="24"/>
                <w:szCs w:val="24"/>
              </w:rPr>
              <w:t>5.66</w:t>
            </w:r>
          </w:p>
        </w:tc>
        <w:tc>
          <w:tcPr>
            <w:tcW w:w="899" w:type="dxa"/>
          </w:tcPr>
          <w:p w14:paraId="3F5A413C" w14:textId="15F768D9" w:rsidR="00572698" w:rsidRPr="00FA3A6C" w:rsidRDefault="00572698" w:rsidP="006B68C0">
            <w:pPr>
              <w:widowControl w:val="0"/>
              <w:spacing w:after="100" w:afterAutospacing="1"/>
              <w:jc w:val="both"/>
              <w:rPr>
                <w:sz w:val="24"/>
                <w:szCs w:val="24"/>
              </w:rPr>
            </w:pPr>
            <w:r w:rsidRPr="00FA3A6C">
              <w:rPr>
                <w:sz w:val="24"/>
                <w:szCs w:val="24"/>
              </w:rPr>
              <w:t>0.99</w:t>
            </w:r>
          </w:p>
        </w:tc>
        <w:tc>
          <w:tcPr>
            <w:tcW w:w="2874" w:type="dxa"/>
          </w:tcPr>
          <w:p w14:paraId="61F0F20B" w14:textId="628B7C8E"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1C362C14" wp14:editId="22667048">
                  <wp:extent cx="862642" cy="810883"/>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867991" cy="815911"/>
                          </a:xfrm>
                          <a:prstGeom prst="rect">
                            <a:avLst/>
                          </a:prstGeom>
                        </pic:spPr>
                      </pic:pic>
                    </a:graphicData>
                  </a:graphic>
                </wp:inline>
              </w:drawing>
            </w:r>
            <w:r w:rsidRPr="00FA3A6C">
              <w:rPr>
                <w:noProof/>
                <w:lang w:val="uk-UA" w:eastAsia="uk-UA"/>
              </w:rPr>
              <w:drawing>
                <wp:inline distT="0" distB="0" distL="0" distR="0" wp14:anchorId="3B7B2D00" wp14:editId="0945DFFC">
                  <wp:extent cx="879895" cy="741871"/>
                  <wp:effectExtent l="0" t="0" r="0" b="0"/>
                  <wp:docPr id="23" name="Рисунок 23" descr="http://www.molsoft.com/mprop/plot.php?markerX=0.990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molsoft.com/mprop/plot.php?markerX=0.99042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881175" cy="742950"/>
                          </a:xfrm>
                          <a:prstGeom prst="rect">
                            <a:avLst/>
                          </a:prstGeom>
                          <a:noFill/>
                          <a:ln>
                            <a:noFill/>
                          </a:ln>
                        </pic:spPr>
                      </pic:pic>
                    </a:graphicData>
                  </a:graphic>
                </wp:inline>
              </w:drawing>
            </w:r>
          </w:p>
        </w:tc>
        <w:tc>
          <w:tcPr>
            <w:tcW w:w="389" w:type="dxa"/>
          </w:tcPr>
          <w:p w14:paraId="437DFFAA" w14:textId="13779C32" w:rsidR="00572698" w:rsidRPr="00FA3A6C" w:rsidRDefault="00572698" w:rsidP="006B68C0">
            <w:pPr>
              <w:widowControl w:val="0"/>
              <w:spacing w:after="100" w:afterAutospacing="1"/>
              <w:jc w:val="both"/>
              <w:rPr>
                <w:b/>
                <w:sz w:val="24"/>
                <w:szCs w:val="24"/>
              </w:rPr>
            </w:pPr>
            <w:r w:rsidRPr="00FA3A6C">
              <w:rPr>
                <w:b/>
                <w:sz w:val="24"/>
                <w:szCs w:val="24"/>
              </w:rPr>
              <w:t>15.</w:t>
            </w:r>
          </w:p>
        </w:tc>
        <w:tc>
          <w:tcPr>
            <w:tcW w:w="921" w:type="dxa"/>
          </w:tcPr>
          <w:p w14:paraId="76919031" w14:textId="6EAFE74E" w:rsidR="00572698" w:rsidRPr="00FA3A6C" w:rsidRDefault="00572698" w:rsidP="006B68C0">
            <w:pPr>
              <w:widowControl w:val="0"/>
              <w:spacing w:after="100" w:afterAutospacing="1"/>
              <w:jc w:val="both"/>
              <w:rPr>
                <w:sz w:val="24"/>
                <w:szCs w:val="24"/>
              </w:rPr>
            </w:pPr>
            <w:r w:rsidRPr="00FA3A6C">
              <w:rPr>
                <w:sz w:val="24"/>
                <w:szCs w:val="24"/>
              </w:rPr>
              <w:t>5.67</w:t>
            </w:r>
          </w:p>
        </w:tc>
        <w:tc>
          <w:tcPr>
            <w:tcW w:w="850" w:type="dxa"/>
          </w:tcPr>
          <w:p w14:paraId="30F1BD38" w14:textId="6D497D91" w:rsidR="00572698" w:rsidRPr="00FA3A6C" w:rsidRDefault="00572698" w:rsidP="006B68C0">
            <w:pPr>
              <w:widowControl w:val="0"/>
              <w:spacing w:after="100" w:afterAutospacing="1"/>
              <w:jc w:val="both"/>
              <w:rPr>
                <w:sz w:val="24"/>
                <w:szCs w:val="24"/>
              </w:rPr>
            </w:pPr>
            <w:r w:rsidRPr="00FA3A6C">
              <w:rPr>
                <w:color w:val="000000"/>
                <w:sz w:val="24"/>
                <w:szCs w:val="24"/>
              </w:rPr>
              <w:t>1.02</w:t>
            </w:r>
          </w:p>
        </w:tc>
        <w:tc>
          <w:tcPr>
            <w:tcW w:w="2765" w:type="dxa"/>
          </w:tcPr>
          <w:p w14:paraId="7C5C89E9" w14:textId="3763029C"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6C67F9E7" wp14:editId="6BEB0DF3">
                  <wp:extent cx="776377" cy="750498"/>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779761" cy="753769"/>
                          </a:xfrm>
                          <a:prstGeom prst="rect">
                            <a:avLst/>
                          </a:prstGeom>
                        </pic:spPr>
                      </pic:pic>
                    </a:graphicData>
                  </a:graphic>
                </wp:inline>
              </w:drawing>
            </w:r>
            <w:r w:rsidRPr="00FA3A6C">
              <w:rPr>
                <w:noProof/>
                <w:lang w:val="uk-UA" w:eastAsia="uk-UA"/>
              </w:rPr>
              <w:drawing>
                <wp:inline distT="0" distB="0" distL="0" distR="0" wp14:anchorId="33830702" wp14:editId="3B354B34">
                  <wp:extent cx="879895" cy="871268"/>
                  <wp:effectExtent l="0" t="0" r="0" b="0"/>
                  <wp:docPr id="43" name="Рисунок 43" descr="http://www.molsoft.com/mprop/plot.php?markerX=1.023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www.molsoft.com/mprop/plot.php?markerX=1.02367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880224" cy="871594"/>
                          </a:xfrm>
                          <a:prstGeom prst="rect">
                            <a:avLst/>
                          </a:prstGeom>
                          <a:noFill/>
                          <a:ln>
                            <a:noFill/>
                          </a:ln>
                        </pic:spPr>
                      </pic:pic>
                    </a:graphicData>
                  </a:graphic>
                </wp:inline>
              </w:drawing>
            </w:r>
          </w:p>
        </w:tc>
      </w:tr>
      <w:tr w:rsidR="00572698" w:rsidRPr="00FA3A6C" w14:paraId="4D7314D9" w14:textId="05239B05" w:rsidTr="00805841">
        <w:tc>
          <w:tcPr>
            <w:tcW w:w="289" w:type="dxa"/>
          </w:tcPr>
          <w:p w14:paraId="110329EE" w14:textId="32542C0D" w:rsidR="00572698" w:rsidRPr="00FA3A6C" w:rsidRDefault="00572698" w:rsidP="006B68C0">
            <w:pPr>
              <w:widowControl w:val="0"/>
              <w:spacing w:after="100" w:afterAutospacing="1"/>
              <w:jc w:val="both"/>
              <w:rPr>
                <w:b/>
                <w:sz w:val="24"/>
                <w:szCs w:val="24"/>
              </w:rPr>
            </w:pPr>
            <w:r w:rsidRPr="00FA3A6C">
              <w:rPr>
                <w:b/>
                <w:sz w:val="24"/>
                <w:szCs w:val="24"/>
              </w:rPr>
              <w:t>7.</w:t>
            </w:r>
          </w:p>
        </w:tc>
        <w:tc>
          <w:tcPr>
            <w:tcW w:w="941" w:type="dxa"/>
          </w:tcPr>
          <w:p w14:paraId="72C951EA" w14:textId="1CBCDD07" w:rsidR="00572698" w:rsidRPr="00FA3A6C" w:rsidRDefault="00572698" w:rsidP="006B68C0">
            <w:pPr>
              <w:widowControl w:val="0"/>
              <w:spacing w:after="100" w:afterAutospacing="1"/>
              <w:jc w:val="both"/>
              <w:rPr>
                <w:sz w:val="24"/>
                <w:szCs w:val="24"/>
              </w:rPr>
            </w:pPr>
            <w:r w:rsidRPr="00FA3A6C">
              <w:rPr>
                <w:sz w:val="24"/>
                <w:szCs w:val="24"/>
              </w:rPr>
              <w:t>5.67</w:t>
            </w:r>
          </w:p>
        </w:tc>
        <w:tc>
          <w:tcPr>
            <w:tcW w:w="899" w:type="dxa"/>
          </w:tcPr>
          <w:p w14:paraId="30587AFD" w14:textId="147813F6" w:rsidR="00572698" w:rsidRPr="00FA3A6C" w:rsidRDefault="00572698" w:rsidP="006B68C0">
            <w:pPr>
              <w:widowControl w:val="0"/>
              <w:spacing w:after="100" w:afterAutospacing="1"/>
              <w:jc w:val="both"/>
              <w:rPr>
                <w:sz w:val="24"/>
                <w:szCs w:val="24"/>
              </w:rPr>
            </w:pPr>
            <w:r w:rsidRPr="00FA3A6C">
              <w:rPr>
                <w:sz w:val="24"/>
                <w:szCs w:val="24"/>
              </w:rPr>
              <w:t>1.03</w:t>
            </w:r>
          </w:p>
        </w:tc>
        <w:tc>
          <w:tcPr>
            <w:tcW w:w="2874" w:type="dxa"/>
          </w:tcPr>
          <w:p w14:paraId="71A9744B" w14:textId="3E87A354"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7491990A" wp14:editId="0DDBE7B2">
                  <wp:extent cx="862641" cy="750498"/>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865034" cy="752580"/>
                          </a:xfrm>
                          <a:prstGeom prst="rect">
                            <a:avLst/>
                          </a:prstGeom>
                        </pic:spPr>
                      </pic:pic>
                    </a:graphicData>
                  </a:graphic>
                </wp:inline>
              </w:drawing>
            </w:r>
            <w:r w:rsidRPr="00FA3A6C">
              <w:rPr>
                <w:noProof/>
                <w:lang w:val="uk-UA" w:eastAsia="uk-UA"/>
              </w:rPr>
              <w:drawing>
                <wp:inline distT="0" distB="0" distL="0" distR="0" wp14:anchorId="388270F0" wp14:editId="49828DC6">
                  <wp:extent cx="879895" cy="750498"/>
                  <wp:effectExtent l="0" t="0" r="0" b="0"/>
                  <wp:docPr id="25" name="Рисунок 25" descr="http://www.molsoft.com/mprop/plot.php?markerX=1.03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www.molsoft.com/mprop/plot.php?markerX=1.030630"/>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879601" cy="750247"/>
                          </a:xfrm>
                          <a:prstGeom prst="rect">
                            <a:avLst/>
                          </a:prstGeom>
                          <a:noFill/>
                          <a:ln>
                            <a:noFill/>
                          </a:ln>
                        </pic:spPr>
                      </pic:pic>
                    </a:graphicData>
                  </a:graphic>
                </wp:inline>
              </w:drawing>
            </w:r>
          </w:p>
        </w:tc>
        <w:tc>
          <w:tcPr>
            <w:tcW w:w="389" w:type="dxa"/>
          </w:tcPr>
          <w:p w14:paraId="6B980881" w14:textId="483FE8DE" w:rsidR="00572698" w:rsidRPr="00FA3A6C" w:rsidRDefault="00572698" w:rsidP="006B68C0">
            <w:pPr>
              <w:widowControl w:val="0"/>
              <w:spacing w:after="100" w:afterAutospacing="1"/>
              <w:jc w:val="both"/>
              <w:rPr>
                <w:b/>
                <w:sz w:val="24"/>
                <w:szCs w:val="24"/>
              </w:rPr>
            </w:pPr>
            <w:r w:rsidRPr="00FA3A6C">
              <w:rPr>
                <w:b/>
                <w:sz w:val="24"/>
                <w:szCs w:val="24"/>
              </w:rPr>
              <w:t>16.</w:t>
            </w:r>
          </w:p>
        </w:tc>
        <w:tc>
          <w:tcPr>
            <w:tcW w:w="921" w:type="dxa"/>
          </w:tcPr>
          <w:p w14:paraId="741E3713" w14:textId="56D561D7" w:rsidR="00572698" w:rsidRPr="00FA3A6C" w:rsidRDefault="00572698" w:rsidP="006B68C0">
            <w:pPr>
              <w:widowControl w:val="0"/>
              <w:spacing w:after="100" w:afterAutospacing="1"/>
              <w:jc w:val="both"/>
              <w:rPr>
                <w:sz w:val="24"/>
                <w:szCs w:val="24"/>
              </w:rPr>
            </w:pPr>
            <w:r w:rsidRPr="00FA3A6C">
              <w:rPr>
                <w:sz w:val="24"/>
                <w:szCs w:val="24"/>
              </w:rPr>
              <w:t>5.66</w:t>
            </w:r>
          </w:p>
        </w:tc>
        <w:tc>
          <w:tcPr>
            <w:tcW w:w="850" w:type="dxa"/>
          </w:tcPr>
          <w:p w14:paraId="7FAC8665" w14:textId="53176319" w:rsidR="00572698" w:rsidRPr="00FA3A6C" w:rsidRDefault="00572698" w:rsidP="006B68C0">
            <w:pPr>
              <w:widowControl w:val="0"/>
              <w:spacing w:after="100" w:afterAutospacing="1"/>
              <w:jc w:val="both"/>
              <w:rPr>
                <w:sz w:val="24"/>
                <w:szCs w:val="24"/>
              </w:rPr>
            </w:pPr>
            <w:r w:rsidRPr="00FA3A6C">
              <w:rPr>
                <w:color w:val="000000"/>
                <w:sz w:val="24"/>
                <w:szCs w:val="24"/>
              </w:rPr>
              <w:t>1.35</w:t>
            </w:r>
          </w:p>
        </w:tc>
        <w:tc>
          <w:tcPr>
            <w:tcW w:w="2765" w:type="dxa"/>
          </w:tcPr>
          <w:p w14:paraId="41FECD88" w14:textId="4341A8CC"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48F57778" wp14:editId="235C25E3">
                  <wp:extent cx="776378" cy="750498"/>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780038" cy="754036"/>
                          </a:xfrm>
                          <a:prstGeom prst="rect">
                            <a:avLst/>
                          </a:prstGeom>
                        </pic:spPr>
                      </pic:pic>
                    </a:graphicData>
                  </a:graphic>
                </wp:inline>
              </w:drawing>
            </w:r>
            <w:r w:rsidRPr="00FA3A6C">
              <w:rPr>
                <w:noProof/>
                <w:lang w:val="uk-UA" w:eastAsia="uk-UA"/>
              </w:rPr>
              <w:drawing>
                <wp:inline distT="0" distB="0" distL="0" distR="0" wp14:anchorId="55616E87" wp14:editId="153F4564">
                  <wp:extent cx="828136" cy="741871"/>
                  <wp:effectExtent l="0" t="0" r="0" b="0"/>
                  <wp:docPr id="44" name="Рисунок 44" descr="http://www.molsoft.com/mprop/plot.php?markerX=1.347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www.molsoft.com/mprop/plot.php?markerX=1.347880"/>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829443" cy="743042"/>
                          </a:xfrm>
                          <a:prstGeom prst="rect">
                            <a:avLst/>
                          </a:prstGeom>
                          <a:noFill/>
                          <a:ln>
                            <a:noFill/>
                          </a:ln>
                        </pic:spPr>
                      </pic:pic>
                    </a:graphicData>
                  </a:graphic>
                </wp:inline>
              </w:drawing>
            </w:r>
          </w:p>
        </w:tc>
      </w:tr>
      <w:tr w:rsidR="00572698" w:rsidRPr="00FA3A6C" w14:paraId="718E6BEA" w14:textId="671FB584" w:rsidTr="00805841">
        <w:tc>
          <w:tcPr>
            <w:tcW w:w="289" w:type="dxa"/>
          </w:tcPr>
          <w:p w14:paraId="46A79E41" w14:textId="0BD1E2DF" w:rsidR="00572698" w:rsidRPr="00FA3A6C" w:rsidRDefault="00572698" w:rsidP="006B68C0">
            <w:pPr>
              <w:widowControl w:val="0"/>
              <w:spacing w:after="100" w:afterAutospacing="1"/>
              <w:jc w:val="both"/>
              <w:rPr>
                <w:b/>
                <w:sz w:val="24"/>
                <w:szCs w:val="24"/>
              </w:rPr>
            </w:pPr>
            <w:r w:rsidRPr="00FA3A6C">
              <w:rPr>
                <w:b/>
                <w:sz w:val="24"/>
                <w:szCs w:val="24"/>
              </w:rPr>
              <w:t>8.</w:t>
            </w:r>
          </w:p>
        </w:tc>
        <w:tc>
          <w:tcPr>
            <w:tcW w:w="941" w:type="dxa"/>
          </w:tcPr>
          <w:p w14:paraId="65E774DD" w14:textId="0DF93DE3" w:rsidR="00572698" w:rsidRPr="00FA3A6C" w:rsidRDefault="00572698" w:rsidP="006B68C0">
            <w:pPr>
              <w:widowControl w:val="0"/>
              <w:spacing w:after="100" w:afterAutospacing="1"/>
              <w:jc w:val="both"/>
              <w:rPr>
                <w:sz w:val="24"/>
                <w:szCs w:val="24"/>
              </w:rPr>
            </w:pPr>
            <w:r w:rsidRPr="00FA3A6C">
              <w:rPr>
                <w:sz w:val="24"/>
                <w:szCs w:val="24"/>
              </w:rPr>
              <w:t>4.91</w:t>
            </w:r>
          </w:p>
        </w:tc>
        <w:tc>
          <w:tcPr>
            <w:tcW w:w="899" w:type="dxa"/>
          </w:tcPr>
          <w:p w14:paraId="7B7B4149" w14:textId="2DC7DBC6" w:rsidR="00572698" w:rsidRPr="00FA3A6C" w:rsidRDefault="00572698" w:rsidP="006B68C0">
            <w:pPr>
              <w:widowControl w:val="0"/>
              <w:spacing w:after="100" w:afterAutospacing="1"/>
              <w:jc w:val="both"/>
              <w:rPr>
                <w:sz w:val="24"/>
                <w:szCs w:val="24"/>
              </w:rPr>
            </w:pPr>
            <w:r w:rsidRPr="00FA3A6C">
              <w:rPr>
                <w:sz w:val="24"/>
                <w:szCs w:val="24"/>
              </w:rPr>
              <w:t>0.87</w:t>
            </w:r>
          </w:p>
        </w:tc>
        <w:tc>
          <w:tcPr>
            <w:tcW w:w="2874" w:type="dxa"/>
          </w:tcPr>
          <w:p w14:paraId="42848927" w14:textId="6746F825" w:rsidR="00572698" w:rsidRPr="00FA3A6C" w:rsidRDefault="00572698" w:rsidP="006B68C0">
            <w:pPr>
              <w:widowControl w:val="0"/>
              <w:spacing w:after="100" w:afterAutospacing="1"/>
              <w:jc w:val="both"/>
              <w:rPr>
                <w:noProof/>
                <w:sz w:val="24"/>
                <w:szCs w:val="24"/>
                <w:lang w:eastAsia="uk-UA"/>
              </w:rPr>
            </w:pPr>
            <w:r w:rsidRPr="00FA3A6C">
              <w:rPr>
                <w:noProof/>
                <w:lang w:val="uk-UA" w:eastAsia="uk-UA"/>
              </w:rPr>
              <w:drawing>
                <wp:inline distT="0" distB="0" distL="0" distR="0" wp14:anchorId="28AA8CA4" wp14:editId="31E24A51">
                  <wp:extent cx="828136" cy="73324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840470" cy="744166"/>
                          </a:xfrm>
                          <a:prstGeom prst="rect">
                            <a:avLst/>
                          </a:prstGeom>
                        </pic:spPr>
                      </pic:pic>
                    </a:graphicData>
                  </a:graphic>
                </wp:inline>
              </w:drawing>
            </w:r>
            <w:r w:rsidRPr="00FA3A6C">
              <w:rPr>
                <w:noProof/>
                <w:lang w:val="uk-UA" w:eastAsia="uk-UA"/>
              </w:rPr>
              <w:drawing>
                <wp:inline distT="0" distB="0" distL="0" distR="0" wp14:anchorId="5149DDFE" wp14:editId="19D62793">
                  <wp:extent cx="897147" cy="679331"/>
                  <wp:effectExtent l="0" t="0" r="0" b="0"/>
                  <wp:docPr id="27" name="Рисунок 27" descr="http://www.molsoft.com/mprop/plot.php?markerX=0.867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molsoft.com/mprop/plot.php?markerX=0.867716"/>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895307" cy="677938"/>
                          </a:xfrm>
                          <a:prstGeom prst="rect">
                            <a:avLst/>
                          </a:prstGeom>
                          <a:noFill/>
                          <a:ln>
                            <a:noFill/>
                          </a:ln>
                        </pic:spPr>
                      </pic:pic>
                    </a:graphicData>
                  </a:graphic>
                </wp:inline>
              </w:drawing>
            </w:r>
          </w:p>
        </w:tc>
        <w:tc>
          <w:tcPr>
            <w:tcW w:w="389" w:type="dxa"/>
          </w:tcPr>
          <w:p w14:paraId="6EDE5318" w14:textId="69C6476D" w:rsidR="00572698" w:rsidRPr="00FA3A6C" w:rsidRDefault="00572698" w:rsidP="006B68C0">
            <w:pPr>
              <w:widowControl w:val="0"/>
              <w:spacing w:after="100" w:afterAutospacing="1"/>
              <w:jc w:val="both"/>
              <w:rPr>
                <w:b/>
                <w:sz w:val="24"/>
                <w:szCs w:val="24"/>
              </w:rPr>
            </w:pPr>
            <w:r w:rsidRPr="00FA3A6C">
              <w:rPr>
                <w:b/>
                <w:sz w:val="24"/>
                <w:szCs w:val="24"/>
              </w:rPr>
              <w:t>17</w:t>
            </w:r>
          </w:p>
        </w:tc>
        <w:tc>
          <w:tcPr>
            <w:tcW w:w="921" w:type="dxa"/>
          </w:tcPr>
          <w:p w14:paraId="49B6ABA9" w14:textId="76AF0992" w:rsidR="00572698" w:rsidRPr="00FA3A6C" w:rsidRDefault="00572698" w:rsidP="006B68C0">
            <w:pPr>
              <w:widowControl w:val="0"/>
              <w:spacing w:after="100" w:afterAutospacing="1"/>
              <w:jc w:val="both"/>
              <w:rPr>
                <w:sz w:val="24"/>
                <w:szCs w:val="24"/>
              </w:rPr>
            </w:pPr>
            <w:r w:rsidRPr="00FA3A6C">
              <w:rPr>
                <w:sz w:val="24"/>
                <w:szCs w:val="24"/>
              </w:rPr>
              <w:t>3.04</w:t>
            </w:r>
          </w:p>
        </w:tc>
        <w:tc>
          <w:tcPr>
            <w:tcW w:w="850" w:type="dxa"/>
          </w:tcPr>
          <w:p w14:paraId="35A93777" w14:textId="340F123D" w:rsidR="00572698" w:rsidRPr="00FA3A6C" w:rsidRDefault="00572698" w:rsidP="006B68C0">
            <w:pPr>
              <w:widowControl w:val="0"/>
              <w:spacing w:after="100" w:afterAutospacing="1"/>
              <w:jc w:val="both"/>
              <w:rPr>
                <w:sz w:val="24"/>
                <w:szCs w:val="24"/>
              </w:rPr>
            </w:pPr>
            <w:r w:rsidRPr="00FA3A6C">
              <w:rPr>
                <w:color w:val="000000"/>
                <w:sz w:val="24"/>
                <w:szCs w:val="24"/>
              </w:rPr>
              <w:t>-0.50</w:t>
            </w:r>
          </w:p>
        </w:tc>
        <w:tc>
          <w:tcPr>
            <w:tcW w:w="2765" w:type="dxa"/>
          </w:tcPr>
          <w:p w14:paraId="4683845C" w14:textId="413B6CBA" w:rsidR="00572698" w:rsidRPr="00FA3A6C" w:rsidRDefault="00572698" w:rsidP="006B68C0">
            <w:pPr>
              <w:widowControl w:val="0"/>
              <w:spacing w:after="100" w:afterAutospacing="1"/>
              <w:jc w:val="both"/>
              <w:rPr>
                <w:sz w:val="24"/>
                <w:szCs w:val="24"/>
              </w:rPr>
            </w:pPr>
            <w:r w:rsidRPr="00FA3A6C">
              <w:rPr>
                <w:noProof/>
                <w:lang w:val="uk-UA" w:eastAsia="uk-UA"/>
              </w:rPr>
              <w:drawing>
                <wp:inline distT="0" distB="0" distL="0" distR="0" wp14:anchorId="1FC6E8C0" wp14:editId="2CDBC4AD">
                  <wp:extent cx="793630" cy="36045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795105" cy="361120"/>
                          </a:xfrm>
                          <a:prstGeom prst="rect">
                            <a:avLst/>
                          </a:prstGeom>
                        </pic:spPr>
                      </pic:pic>
                    </a:graphicData>
                  </a:graphic>
                </wp:inline>
              </w:drawing>
            </w:r>
            <w:r w:rsidRPr="00FA3A6C">
              <w:rPr>
                <w:noProof/>
                <w:lang w:val="uk-UA" w:eastAsia="uk-UA"/>
              </w:rPr>
              <w:drawing>
                <wp:inline distT="0" distB="0" distL="0" distR="0" wp14:anchorId="0614D9CC" wp14:editId="6E6B20AC">
                  <wp:extent cx="776378" cy="724619"/>
                  <wp:effectExtent l="0" t="0" r="0" b="0"/>
                  <wp:docPr id="47" name="Рисунок 47" descr="http://www.molsoft.com/mprop/plot.php?markerX=-0.495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www.molsoft.com/mprop/plot.php?markerX=-0.49502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779826" cy="727837"/>
                          </a:xfrm>
                          <a:prstGeom prst="rect">
                            <a:avLst/>
                          </a:prstGeom>
                          <a:noFill/>
                          <a:ln>
                            <a:noFill/>
                          </a:ln>
                        </pic:spPr>
                      </pic:pic>
                    </a:graphicData>
                  </a:graphic>
                </wp:inline>
              </w:drawing>
            </w:r>
          </w:p>
        </w:tc>
      </w:tr>
      <w:tr w:rsidR="00572698" w:rsidRPr="00FA3A6C" w14:paraId="7E6B3BF3" w14:textId="3E799D7B" w:rsidTr="00805841">
        <w:tc>
          <w:tcPr>
            <w:tcW w:w="289" w:type="dxa"/>
          </w:tcPr>
          <w:p w14:paraId="18280CBE" w14:textId="3EFFBBB7" w:rsidR="00572698" w:rsidRPr="00FA3A6C" w:rsidRDefault="00572698" w:rsidP="006B68C0">
            <w:pPr>
              <w:widowControl w:val="0"/>
              <w:spacing w:after="100" w:afterAutospacing="1"/>
              <w:jc w:val="both"/>
              <w:rPr>
                <w:b/>
                <w:sz w:val="24"/>
                <w:szCs w:val="24"/>
              </w:rPr>
            </w:pPr>
            <w:r w:rsidRPr="00FA3A6C">
              <w:rPr>
                <w:b/>
                <w:sz w:val="24"/>
                <w:szCs w:val="24"/>
              </w:rPr>
              <w:t>9.</w:t>
            </w:r>
          </w:p>
        </w:tc>
        <w:tc>
          <w:tcPr>
            <w:tcW w:w="941" w:type="dxa"/>
          </w:tcPr>
          <w:p w14:paraId="14404D46" w14:textId="73D13E02" w:rsidR="00572698" w:rsidRPr="00FA3A6C" w:rsidRDefault="00572698" w:rsidP="006B68C0">
            <w:pPr>
              <w:widowControl w:val="0"/>
              <w:spacing w:after="100" w:afterAutospacing="1"/>
              <w:jc w:val="both"/>
              <w:rPr>
                <w:sz w:val="24"/>
                <w:szCs w:val="24"/>
              </w:rPr>
            </w:pPr>
            <w:r w:rsidRPr="00FA3A6C">
              <w:rPr>
                <w:color w:val="000000"/>
                <w:sz w:val="24"/>
                <w:szCs w:val="24"/>
              </w:rPr>
              <w:t>5.67</w:t>
            </w:r>
          </w:p>
        </w:tc>
        <w:tc>
          <w:tcPr>
            <w:tcW w:w="899" w:type="dxa"/>
          </w:tcPr>
          <w:p w14:paraId="01E142A3" w14:textId="3D44CD76" w:rsidR="00572698" w:rsidRPr="00FA3A6C" w:rsidRDefault="00572698" w:rsidP="006B68C0">
            <w:pPr>
              <w:widowControl w:val="0"/>
              <w:spacing w:after="100" w:afterAutospacing="1"/>
              <w:jc w:val="both"/>
              <w:rPr>
                <w:sz w:val="24"/>
                <w:szCs w:val="24"/>
              </w:rPr>
            </w:pPr>
            <w:r w:rsidRPr="00FA3A6C">
              <w:rPr>
                <w:color w:val="000000"/>
                <w:sz w:val="24"/>
                <w:szCs w:val="24"/>
              </w:rPr>
              <w:t>1.03</w:t>
            </w:r>
          </w:p>
        </w:tc>
        <w:tc>
          <w:tcPr>
            <w:tcW w:w="2874" w:type="dxa"/>
          </w:tcPr>
          <w:p w14:paraId="39C61047" w14:textId="138AEFBA" w:rsidR="00572698" w:rsidRPr="00FA3A6C" w:rsidRDefault="00572698" w:rsidP="006B68C0">
            <w:pPr>
              <w:widowControl w:val="0"/>
              <w:spacing w:after="100" w:afterAutospacing="1"/>
              <w:jc w:val="both"/>
              <w:rPr>
                <w:noProof/>
                <w:sz w:val="24"/>
                <w:szCs w:val="24"/>
                <w:lang w:eastAsia="uk-UA"/>
              </w:rPr>
            </w:pPr>
            <w:r w:rsidRPr="00FA3A6C">
              <w:rPr>
                <w:noProof/>
                <w:lang w:val="uk-UA" w:eastAsia="uk-UA"/>
              </w:rPr>
              <w:drawing>
                <wp:inline distT="0" distB="0" distL="0" distR="0" wp14:anchorId="541B6D77" wp14:editId="3B433F3B">
                  <wp:extent cx="828136" cy="72316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829090" cy="724000"/>
                          </a:xfrm>
                          <a:prstGeom prst="rect">
                            <a:avLst/>
                          </a:prstGeom>
                        </pic:spPr>
                      </pic:pic>
                    </a:graphicData>
                  </a:graphic>
                </wp:inline>
              </w:drawing>
            </w:r>
            <w:r w:rsidRPr="00FA3A6C">
              <w:rPr>
                <w:noProof/>
                <w:lang w:val="uk-UA" w:eastAsia="uk-UA"/>
              </w:rPr>
              <w:drawing>
                <wp:inline distT="0" distB="0" distL="0" distR="0" wp14:anchorId="1DDD7B79" wp14:editId="54D69DE8">
                  <wp:extent cx="902897" cy="715992"/>
                  <wp:effectExtent l="0" t="0" r="0" b="0"/>
                  <wp:docPr id="29" name="Рисунок 29" descr="http://www.molsoft.com/mprop/plot.php?markerX=1.03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www.molsoft.com/mprop/plot.php?markerX=1.03063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904208" cy="717032"/>
                          </a:xfrm>
                          <a:prstGeom prst="rect">
                            <a:avLst/>
                          </a:prstGeom>
                          <a:noFill/>
                          <a:ln>
                            <a:noFill/>
                          </a:ln>
                        </pic:spPr>
                      </pic:pic>
                    </a:graphicData>
                  </a:graphic>
                </wp:inline>
              </w:drawing>
            </w:r>
          </w:p>
        </w:tc>
        <w:tc>
          <w:tcPr>
            <w:tcW w:w="389" w:type="dxa"/>
          </w:tcPr>
          <w:p w14:paraId="0383B3B9" w14:textId="16AC281B" w:rsidR="00572698" w:rsidRPr="00FA3A6C" w:rsidRDefault="00572698" w:rsidP="006B68C0">
            <w:pPr>
              <w:widowControl w:val="0"/>
              <w:spacing w:after="100" w:afterAutospacing="1"/>
              <w:jc w:val="both"/>
              <w:rPr>
                <w:b/>
                <w:sz w:val="24"/>
                <w:szCs w:val="24"/>
              </w:rPr>
            </w:pPr>
          </w:p>
        </w:tc>
        <w:tc>
          <w:tcPr>
            <w:tcW w:w="921" w:type="dxa"/>
          </w:tcPr>
          <w:p w14:paraId="75D17A02" w14:textId="77D08C88" w:rsidR="00572698" w:rsidRPr="00FA3A6C" w:rsidRDefault="00572698" w:rsidP="006B68C0">
            <w:pPr>
              <w:widowControl w:val="0"/>
              <w:spacing w:after="100" w:afterAutospacing="1"/>
              <w:jc w:val="both"/>
              <w:rPr>
                <w:sz w:val="24"/>
                <w:szCs w:val="24"/>
              </w:rPr>
            </w:pPr>
          </w:p>
        </w:tc>
        <w:tc>
          <w:tcPr>
            <w:tcW w:w="850" w:type="dxa"/>
          </w:tcPr>
          <w:p w14:paraId="18228EB1" w14:textId="09D62831" w:rsidR="00572698" w:rsidRPr="00FA3A6C" w:rsidRDefault="00572698" w:rsidP="006B68C0">
            <w:pPr>
              <w:widowControl w:val="0"/>
              <w:spacing w:after="100" w:afterAutospacing="1"/>
              <w:jc w:val="both"/>
              <w:rPr>
                <w:sz w:val="24"/>
                <w:szCs w:val="24"/>
              </w:rPr>
            </w:pPr>
          </w:p>
        </w:tc>
        <w:tc>
          <w:tcPr>
            <w:tcW w:w="2765" w:type="dxa"/>
          </w:tcPr>
          <w:p w14:paraId="5A9B4C47" w14:textId="22A0B1EA" w:rsidR="00572698" w:rsidRPr="00FA3A6C" w:rsidRDefault="00572698" w:rsidP="006B68C0">
            <w:pPr>
              <w:widowControl w:val="0"/>
              <w:spacing w:after="100" w:afterAutospacing="1"/>
              <w:jc w:val="both"/>
              <w:rPr>
                <w:sz w:val="24"/>
                <w:szCs w:val="24"/>
              </w:rPr>
            </w:pPr>
          </w:p>
        </w:tc>
      </w:tr>
    </w:tbl>
    <w:p w14:paraId="789EAAF7" w14:textId="498103ED" w:rsidR="00EE736D" w:rsidRPr="00FA3A6C" w:rsidRDefault="0079179F" w:rsidP="00E0405A">
      <w:pPr>
        <w:widowControl w:val="0"/>
        <w:spacing w:line="360" w:lineRule="auto"/>
        <w:ind w:firstLine="709"/>
        <w:jc w:val="both"/>
        <w:rPr>
          <w:sz w:val="28"/>
          <w:szCs w:val="28"/>
        </w:rPr>
      </w:pPr>
      <w:r w:rsidRPr="00FA3A6C">
        <w:rPr>
          <w:sz w:val="28"/>
          <w:szCs w:val="28"/>
        </w:rPr>
        <w:t>The predicted results for the drug-likeness model</w:t>
      </w:r>
      <w:r w:rsidR="00192936" w:rsidRPr="00FA3A6C">
        <w:rPr>
          <w:sz w:val="28"/>
          <w:szCs w:val="28"/>
        </w:rPr>
        <w:t xml:space="preserve"> scores are presented in Table</w:t>
      </w:r>
      <w:r w:rsidR="006C3D9F" w:rsidRPr="00FA3A6C">
        <w:rPr>
          <w:sz w:val="28"/>
          <w:szCs w:val="28"/>
        </w:rPr>
        <w:t> </w:t>
      </w:r>
      <w:r w:rsidR="00192936" w:rsidRPr="00FA3A6C">
        <w:rPr>
          <w:sz w:val="28"/>
          <w:szCs w:val="28"/>
        </w:rPr>
        <w:t>3.</w:t>
      </w:r>
      <w:r w:rsidR="00A97429" w:rsidRPr="00FA3A6C">
        <w:rPr>
          <w:sz w:val="28"/>
          <w:szCs w:val="28"/>
        </w:rPr>
        <w:t>5</w:t>
      </w:r>
      <w:r w:rsidRPr="00FA3A6C">
        <w:rPr>
          <w:sz w:val="28"/>
          <w:szCs w:val="28"/>
        </w:rPr>
        <w:t xml:space="preserve">. The drug-likeness score is determined based on both positive and negative values. A positive drug-likeness score indicates that the compound is likely to have </w:t>
      </w:r>
      <w:r w:rsidRPr="00FA3A6C">
        <w:rPr>
          <w:sz w:val="28"/>
          <w:szCs w:val="28"/>
        </w:rPr>
        <w:lastRenderedPageBreak/>
        <w:t>drug-like properties, whereas a negative score suggests the compound is non-drug-like [</w:t>
      </w:r>
      <w:r w:rsidR="00506D31" w:rsidRPr="00FA3A6C">
        <w:rPr>
          <w:sz w:val="28"/>
          <w:szCs w:val="28"/>
        </w:rPr>
        <w:t>18</w:t>
      </w:r>
      <w:r w:rsidRPr="00FA3A6C">
        <w:rPr>
          <w:sz w:val="28"/>
          <w:szCs w:val="28"/>
        </w:rPr>
        <w:t xml:space="preserve">]. According to the predictions, all of the tested metabolites, with the exceptions of 1c, 2c, 12c, 13c, and 17c, exhibited positive drug-likeness scores ranging from 0.87 to </w:t>
      </w:r>
      <w:r w:rsidR="004D3BB2" w:rsidRPr="00FA3A6C">
        <w:rPr>
          <w:sz w:val="28"/>
          <w:szCs w:val="28"/>
        </w:rPr>
        <w:t>1.03</w:t>
      </w:r>
      <w:r w:rsidRPr="00FA3A6C">
        <w:rPr>
          <w:sz w:val="28"/>
          <w:szCs w:val="28"/>
        </w:rPr>
        <w:t>. Therefore, these compounds can be considered drug-like in nature.</w:t>
      </w:r>
    </w:p>
    <w:p w14:paraId="1842A6FB" w14:textId="118D4F57" w:rsidR="0079179F" w:rsidRPr="00FA3A6C" w:rsidRDefault="0079179F" w:rsidP="00E0405A">
      <w:pPr>
        <w:spacing w:line="360" w:lineRule="auto"/>
        <w:ind w:firstLine="709"/>
        <w:jc w:val="both"/>
        <w:rPr>
          <w:sz w:val="28"/>
          <w:szCs w:val="28"/>
        </w:rPr>
      </w:pPr>
      <w:r w:rsidRPr="00FA3A6C">
        <w:rPr>
          <w:sz w:val="28"/>
          <w:szCs w:val="28"/>
        </w:rPr>
        <w:t xml:space="preserve">Based on the provided Blood-Brain Barrier (BBB) scores, we can conclude that the majority of the compounds tested show relatively high BBB scores, with values predominantly ranging from </w:t>
      </w:r>
      <w:r w:rsidRPr="00FA3A6C">
        <w:rPr>
          <w:rStyle w:val="a6"/>
          <w:b w:val="0"/>
          <w:sz w:val="28"/>
          <w:szCs w:val="28"/>
        </w:rPr>
        <w:t>4.20 to 5.76</w:t>
      </w:r>
      <w:r w:rsidR="005C7DDD" w:rsidRPr="00FA3A6C">
        <w:rPr>
          <w:rStyle w:val="a6"/>
          <w:b w:val="0"/>
          <w:sz w:val="28"/>
          <w:szCs w:val="28"/>
        </w:rPr>
        <w:t xml:space="preserve"> (Table 3.5)</w:t>
      </w:r>
      <w:r w:rsidRPr="00FA3A6C">
        <w:rPr>
          <w:sz w:val="28"/>
          <w:szCs w:val="28"/>
        </w:rPr>
        <w:t>. These scores suggest that most of the compounds have the potential to cross the blood-brain barrier, which is a key consideration for drug development, particularly for central nervous system (CNS)-targeting drugs. However, there are two compounds with notably lower scores (</w:t>
      </w:r>
      <w:r w:rsidRPr="00FA3A6C">
        <w:rPr>
          <w:rStyle w:val="a6"/>
          <w:b w:val="0"/>
          <w:sz w:val="28"/>
          <w:szCs w:val="28"/>
        </w:rPr>
        <w:t>3.04</w:t>
      </w:r>
      <w:r w:rsidRPr="00FA3A6C">
        <w:rPr>
          <w:sz w:val="28"/>
          <w:szCs w:val="28"/>
        </w:rPr>
        <w:t xml:space="preserve"> and </w:t>
      </w:r>
      <w:r w:rsidRPr="00FA3A6C">
        <w:rPr>
          <w:rStyle w:val="a6"/>
          <w:b w:val="0"/>
          <w:sz w:val="28"/>
          <w:szCs w:val="28"/>
        </w:rPr>
        <w:t>3.81</w:t>
      </w:r>
      <w:r w:rsidRPr="00FA3A6C">
        <w:rPr>
          <w:sz w:val="28"/>
          <w:szCs w:val="28"/>
        </w:rPr>
        <w:t xml:space="preserve">), indicating that these </w:t>
      </w:r>
      <w:r w:rsidR="00BF4C2A" w:rsidRPr="00FA3A6C">
        <w:rPr>
          <w:sz w:val="28"/>
          <w:szCs w:val="28"/>
        </w:rPr>
        <w:t xml:space="preserve">derivates </w:t>
      </w:r>
      <w:r w:rsidRPr="00FA3A6C">
        <w:rPr>
          <w:sz w:val="28"/>
          <w:szCs w:val="28"/>
        </w:rPr>
        <w:t>may have more difficulty penetrating the BBB and thus may be less likely to affect the CNS directly.</w:t>
      </w:r>
      <w:r w:rsidR="0007312B" w:rsidRPr="00FA3A6C">
        <w:rPr>
          <w:sz w:val="28"/>
          <w:szCs w:val="28"/>
        </w:rPr>
        <w:t xml:space="preserve"> </w:t>
      </w:r>
      <w:r w:rsidRPr="00FA3A6C">
        <w:rPr>
          <w:sz w:val="28"/>
          <w:szCs w:val="28"/>
        </w:rPr>
        <w:t>Overall, the high BBB scores observed for most of the compounds suggest a strong likelihood of CNS bioavailability, making them promising candidates for further investigation in neuropharmacological applications.</w:t>
      </w:r>
    </w:p>
    <w:p w14:paraId="00379233" w14:textId="17321133" w:rsidR="00490E57" w:rsidRPr="00FA3A6C" w:rsidRDefault="00177239" w:rsidP="00490E57">
      <w:pPr>
        <w:spacing w:line="360" w:lineRule="auto"/>
        <w:ind w:firstLine="709"/>
        <w:jc w:val="both"/>
        <w:rPr>
          <w:rFonts w:eastAsia="Roboto"/>
          <w:sz w:val="28"/>
          <w:szCs w:val="28"/>
        </w:rPr>
      </w:pPr>
      <w:r w:rsidRPr="00FA3A6C">
        <w:rPr>
          <w:rFonts w:eastAsia="Roboto"/>
          <w:sz w:val="28"/>
          <w:szCs w:val="28"/>
          <w:lang w:eastAsia="en-US"/>
        </w:rPr>
        <w:t>Chlor</w:t>
      </w:r>
      <w:r w:rsidR="00490E57" w:rsidRPr="00FA3A6C">
        <w:rPr>
          <w:rFonts w:eastAsia="Roboto"/>
          <w:sz w:val="28"/>
          <w:szCs w:val="28"/>
          <w:lang w:eastAsia="en-US"/>
        </w:rPr>
        <w:t>promazine shows significant toxicity potential in several areas</w:t>
      </w:r>
      <w:r w:rsidR="000F1C2F" w:rsidRPr="00FA3A6C">
        <w:rPr>
          <w:rFonts w:eastAsia="Roboto"/>
          <w:sz w:val="28"/>
          <w:szCs w:val="28"/>
          <w:lang w:eastAsia="en-US"/>
        </w:rPr>
        <w:t xml:space="preserve"> (Fig. 3.2)</w:t>
      </w:r>
      <w:r w:rsidRPr="00FA3A6C">
        <w:rPr>
          <w:rFonts w:eastAsia="Roboto"/>
          <w:sz w:val="28"/>
          <w:szCs w:val="28"/>
        </w:rPr>
        <w:t>. Thus, the chlor</w:t>
      </w:r>
      <w:r w:rsidR="00490E57" w:rsidRPr="00FA3A6C">
        <w:rPr>
          <w:rFonts w:eastAsia="Roboto"/>
          <w:sz w:val="28"/>
          <w:szCs w:val="28"/>
        </w:rPr>
        <w:t>promazine exhibits a high risk of cytotoxicity in multiple cell types (A549, HEK293) and a very high risk of neurotoxicity (0.91-0.98), suggesting that it could pose serious risks to cell health and the nervous system. It also shows high nephrotoxicity (0.74-0.87), which is a major concern for kidney health. There is a moderate risk of hepatotoxicity (0.67-0.69) and hematotoxicity (0.64), meaning it could also impact liver and blood function. On the other hand, chlorpromazine has a low probability of causing genotoxicity, cancer, muta</w:t>
      </w:r>
      <w:r w:rsidR="00F038DC" w:rsidRPr="00FA3A6C">
        <w:rPr>
          <w:rFonts w:eastAsia="Roboto"/>
          <w:sz w:val="28"/>
          <w:szCs w:val="28"/>
        </w:rPr>
        <w:t>genic effects, or cell toxicity</w:t>
      </w:r>
      <w:r w:rsidR="00490E57" w:rsidRPr="00FA3A6C">
        <w:rPr>
          <w:rFonts w:eastAsia="Roboto"/>
          <w:sz w:val="28"/>
          <w:szCs w:val="28"/>
        </w:rPr>
        <w:t>. However, its moderate ecotoxicity suggests that environmental safety measures should be considered.</w:t>
      </w:r>
      <w:r w:rsidR="00490E57" w:rsidRPr="00FA3A6C">
        <w:rPr>
          <w:sz w:val="28"/>
          <w:szCs w:val="28"/>
        </w:rPr>
        <w:t xml:space="preserve"> The calculation of potential immunotoxicity, as determined by the two programs</w:t>
      </w:r>
      <w:r w:rsidR="00F038DC" w:rsidRPr="00FA3A6C">
        <w:rPr>
          <w:sz w:val="28"/>
          <w:szCs w:val="28"/>
        </w:rPr>
        <w:t xml:space="preserve"> (ADMETlab 3.0 and ProTox-3.0)</w:t>
      </w:r>
      <w:r w:rsidR="00490E57" w:rsidRPr="00FA3A6C">
        <w:rPr>
          <w:sz w:val="28"/>
          <w:szCs w:val="28"/>
        </w:rPr>
        <w:t>, reveals conflicting effects that require further investigation.</w:t>
      </w:r>
    </w:p>
    <w:p w14:paraId="61B53823" w14:textId="77777777" w:rsidR="00490E57" w:rsidRPr="00FA3A6C" w:rsidRDefault="00490E57" w:rsidP="0062103E">
      <w:pPr>
        <w:widowControl w:val="0"/>
        <w:spacing w:line="360" w:lineRule="auto"/>
        <w:ind w:firstLine="567"/>
        <w:jc w:val="both"/>
        <w:rPr>
          <w:sz w:val="28"/>
          <w:szCs w:val="28"/>
        </w:rPr>
      </w:pPr>
    </w:p>
    <w:tbl>
      <w:tblPr>
        <w:tblStyle w:val="a9"/>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9"/>
        <w:gridCol w:w="2996"/>
        <w:gridCol w:w="1809"/>
        <w:gridCol w:w="425"/>
      </w:tblGrid>
      <w:tr w:rsidR="009F6767" w:rsidRPr="00FA3A6C" w14:paraId="625012C3" w14:textId="37E9D5F8" w:rsidTr="009F6767">
        <w:tc>
          <w:tcPr>
            <w:tcW w:w="4659" w:type="dxa"/>
          </w:tcPr>
          <w:p w14:paraId="5A3C9C96" w14:textId="089D496B" w:rsidR="009F6767" w:rsidRPr="00FA3A6C" w:rsidRDefault="009F6767" w:rsidP="0062103E">
            <w:pPr>
              <w:spacing w:before="100" w:beforeAutospacing="1" w:after="100" w:afterAutospacing="1" w:line="360" w:lineRule="auto"/>
              <w:rPr>
                <w:i/>
                <w:sz w:val="28"/>
                <w:szCs w:val="28"/>
              </w:rPr>
            </w:pPr>
            <w:r w:rsidRPr="00FA3A6C">
              <w:rPr>
                <w:noProof/>
                <w:sz w:val="28"/>
                <w:szCs w:val="28"/>
                <w:lang w:val="uk-UA" w:eastAsia="uk-UA"/>
              </w:rPr>
              <w:lastRenderedPageBreak/>
              <w:drawing>
                <wp:anchor distT="0" distB="0" distL="114300" distR="114300" simplePos="0" relativeHeight="251661312" behindDoc="0" locked="0" layoutInCell="1" allowOverlap="1" wp14:anchorId="2F63B724" wp14:editId="08656E4E">
                  <wp:simplePos x="0" y="0"/>
                  <wp:positionH relativeFrom="column">
                    <wp:posOffset>-11430</wp:posOffset>
                  </wp:positionH>
                  <wp:positionV relativeFrom="paragraph">
                    <wp:posOffset>74930</wp:posOffset>
                  </wp:positionV>
                  <wp:extent cx="2754630" cy="210185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754630" cy="2101850"/>
                          </a:xfrm>
                          <a:prstGeom prst="rect">
                            <a:avLst/>
                          </a:prstGeom>
                          <a:noFill/>
                        </pic:spPr>
                      </pic:pic>
                    </a:graphicData>
                  </a:graphic>
                  <wp14:sizeRelH relativeFrom="page">
                    <wp14:pctWidth>0</wp14:pctWidth>
                  </wp14:sizeRelH>
                  <wp14:sizeRelV relativeFrom="page">
                    <wp14:pctHeight>0</wp14:pctHeight>
                  </wp14:sizeRelV>
                </wp:anchor>
              </w:drawing>
            </w:r>
          </w:p>
        </w:tc>
        <w:tc>
          <w:tcPr>
            <w:tcW w:w="5230" w:type="dxa"/>
            <w:gridSpan w:val="3"/>
          </w:tcPr>
          <w:p w14:paraId="20C25EA4" w14:textId="20F4E112" w:rsidR="009F6767" w:rsidRPr="00FA3A6C" w:rsidRDefault="009F6767" w:rsidP="0062103E">
            <w:pPr>
              <w:spacing w:before="100" w:beforeAutospacing="1" w:after="100" w:afterAutospacing="1" w:line="360" w:lineRule="auto"/>
              <w:rPr>
                <w:i/>
                <w:sz w:val="28"/>
                <w:szCs w:val="28"/>
              </w:rPr>
            </w:pPr>
            <w:r w:rsidRPr="00FA3A6C">
              <w:rPr>
                <w:i/>
                <w:noProof/>
                <w:sz w:val="28"/>
                <w:szCs w:val="28"/>
                <w:lang w:val="uk-UA" w:eastAsia="uk-UA"/>
              </w:rPr>
              <w:drawing>
                <wp:inline distT="0" distB="0" distL="0" distR="0" wp14:anchorId="58A65B12" wp14:editId="2975559E">
                  <wp:extent cx="2570173" cy="2179674"/>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1"/>
                          <a:stretch>
                            <a:fillRect/>
                          </a:stretch>
                        </pic:blipFill>
                        <pic:spPr>
                          <a:xfrm>
                            <a:off x="0" y="0"/>
                            <a:ext cx="2571450" cy="2180757"/>
                          </a:xfrm>
                          <a:prstGeom prst="rect">
                            <a:avLst/>
                          </a:prstGeom>
                        </pic:spPr>
                      </pic:pic>
                    </a:graphicData>
                  </a:graphic>
                </wp:inline>
              </w:drawing>
            </w:r>
            <w:r w:rsidRPr="00FA3A6C">
              <w:rPr>
                <w:b/>
                <w:sz w:val="28"/>
                <w:szCs w:val="28"/>
              </w:rPr>
              <w:t>A</w:t>
            </w:r>
          </w:p>
        </w:tc>
      </w:tr>
      <w:tr w:rsidR="009F6767" w:rsidRPr="00FA3A6C" w14:paraId="76F851B6" w14:textId="238194F6" w:rsidTr="00AD037F">
        <w:trPr>
          <w:gridAfter w:val="1"/>
          <w:wAfter w:w="425" w:type="dxa"/>
          <w:trHeight w:val="5015"/>
        </w:trPr>
        <w:tc>
          <w:tcPr>
            <w:tcW w:w="7655" w:type="dxa"/>
            <w:gridSpan w:val="2"/>
          </w:tcPr>
          <w:p w14:paraId="34ECAEBD" w14:textId="4AB4A489" w:rsidR="009F6767" w:rsidRPr="00FA3A6C" w:rsidRDefault="009F6767" w:rsidP="0062103E">
            <w:pPr>
              <w:spacing w:before="100" w:beforeAutospacing="1" w:after="100" w:afterAutospacing="1" w:line="360" w:lineRule="auto"/>
              <w:rPr>
                <w:b/>
                <w:sz w:val="28"/>
                <w:szCs w:val="28"/>
              </w:rPr>
            </w:pPr>
            <w:r w:rsidRPr="00FA3A6C">
              <w:rPr>
                <w:b/>
                <w:noProof/>
                <w:sz w:val="28"/>
                <w:szCs w:val="28"/>
                <w:lang w:val="uk-UA" w:eastAsia="uk-UA"/>
              </w:rPr>
              <w:drawing>
                <wp:anchor distT="0" distB="0" distL="114300" distR="114300" simplePos="0" relativeHeight="251664384" behindDoc="0" locked="0" layoutInCell="1" allowOverlap="1" wp14:anchorId="02BABA6D" wp14:editId="66E1F879">
                  <wp:simplePos x="0" y="0"/>
                  <wp:positionH relativeFrom="column">
                    <wp:posOffset>389255</wp:posOffset>
                  </wp:positionH>
                  <wp:positionV relativeFrom="paragraph">
                    <wp:posOffset>59055</wp:posOffset>
                  </wp:positionV>
                  <wp:extent cx="4652010" cy="2939415"/>
                  <wp:effectExtent l="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652010" cy="29394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09" w:type="dxa"/>
          </w:tcPr>
          <w:p w14:paraId="0F1908CB" w14:textId="77777777" w:rsidR="009F6767" w:rsidRPr="00FA3A6C" w:rsidRDefault="009F6767" w:rsidP="0062103E">
            <w:pPr>
              <w:spacing w:before="100" w:beforeAutospacing="1" w:after="100" w:afterAutospacing="1"/>
              <w:rPr>
                <w:b/>
                <w:sz w:val="28"/>
                <w:szCs w:val="28"/>
              </w:rPr>
            </w:pPr>
          </w:p>
          <w:p w14:paraId="4E73123C" w14:textId="77777777" w:rsidR="009F6767" w:rsidRPr="00FA3A6C" w:rsidRDefault="009F6767" w:rsidP="0062103E">
            <w:pPr>
              <w:spacing w:before="100" w:beforeAutospacing="1" w:after="100" w:afterAutospacing="1"/>
              <w:rPr>
                <w:b/>
                <w:sz w:val="28"/>
                <w:szCs w:val="28"/>
              </w:rPr>
            </w:pPr>
          </w:p>
          <w:p w14:paraId="2F8F745F" w14:textId="77777777" w:rsidR="009F6767" w:rsidRPr="00FA3A6C" w:rsidRDefault="009F6767" w:rsidP="0062103E">
            <w:pPr>
              <w:spacing w:before="100" w:beforeAutospacing="1" w:after="100" w:afterAutospacing="1"/>
              <w:rPr>
                <w:b/>
                <w:sz w:val="28"/>
                <w:szCs w:val="28"/>
              </w:rPr>
            </w:pPr>
          </w:p>
          <w:p w14:paraId="2D701B8F" w14:textId="77777777" w:rsidR="009F6767" w:rsidRPr="00FA3A6C" w:rsidRDefault="009F6767" w:rsidP="0062103E">
            <w:pPr>
              <w:spacing w:before="100" w:beforeAutospacing="1" w:after="100" w:afterAutospacing="1"/>
              <w:rPr>
                <w:b/>
                <w:sz w:val="28"/>
                <w:szCs w:val="28"/>
              </w:rPr>
            </w:pPr>
          </w:p>
          <w:p w14:paraId="1E20CE7A" w14:textId="77777777" w:rsidR="009F6767" w:rsidRPr="00FA3A6C" w:rsidRDefault="009F6767" w:rsidP="0062103E">
            <w:pPr>
              <w:spacing w:before="100" w:beforeAutospacing="1" w:after="100" w:afterAutospacing="1"/>
              <w:rPr>
                <w:b/>
                <w:sz w:val="28"/>
                <w:szCs w:val="28"/>
              </w:rPr>
            </w:pPr>
          </w:p>
          <w:p w14:paraId="6B9DEC05" w14:textId="77777777" w:rsidR="009F6767" w:rsidRPr="00FA3A6C" w:rsidRDefault="009F6767" w:rsidP="0062103E">
            <w:pPr>
              <w:spacing w:before="100" w:beforeAutospacing="1" w:after="100" w:afterAutospacing="1"/>
              <w:rPr>
                <w:b/>
                <w:sz w:val="28"/>
                <w:szCs w:val="28"/>
              </w:rPr>
            </w:pPr>
          </w:p>
          <w:p w14:paraId="24746385" w14:textId="77777777" w:rsidR="009F6767" w:rsidRPr="00FA3A6C" w:rsidRDefault="009F6767" w:rsidP="0062103E">
            <w:pPr>
              <w:spacing w:before="100" w:beforeAutospacing="1" w:after="100" w:afterAutospacing="1"/>
              <w:rPr>
                <w:b/>
                <w:sz w:val="28"/>
                <w:szCs w:val="28"/>
              </w:rPr>
            </w:pPr>
          </w:p>
          <w:p w14:paraId="3D3C6D54" w14:textId="201AA7C8" w:rsidR="009F6767" w:rsidRPr="00FA3A6C" w:rsidRDefault="009F6767" w:rsidP="0062103E">
            <w:pPr>
              <w:spacing w:before="100" w:beforeAutospacing="1" w:after="100" w:afterAutospacing="1" w:line="360" w:lineRule="auto"/>
              <w:rPr>
                <w:b/>
                <w:sz w:val="28"/>
                <w:szCs w:val="28"/>
              </w:rPr>
            </w:pPr>
            <w:r w:rsidRPr="00FA3A6C">
              <w:rPr>
                <w:b/>
                <w:sz w:val="28"/>
                <w:szCs w:val="28"/>
              </w:rPr>
              <w:t>B</w:t>
            </w:r>
          </w:p>
        </w:tc>
      </w:tr>
    </w:tbl>
    <w:p w14:paraId="2EEA146D" w14:textId="73E4DFD7" w:rsidR="00A86BA8" w:rsidRPr="00FA3A6C" w:rsidRDefault="009F6767" w:rsidP="0062103E">
      <w:pPr>
        <w:spacing w:line="360" w:lineRule="auto"/>
        <w:ind w:firstLine="709"/>
        <w:jc w:val="both"/>
        <w:rPr>
          <w:sz w:val="28"/>
          <w:szCs w:val="28"/>
        </w:rPr>
      </w:pPr>
      <w:r w:rsidRPr="00FA3A6C">
        <w:rPr>
          <w:sz w:val="28"/>
          <w:szCs w:val="28"/>
          <w:lang w:eastAsia="uk-UA"/>
        </w:rPr>
        <w:t>Fig. 3.</w:t>
      </w:r>
      <w:r w:rsidR="008D2D39" w:rsidRPr="00FA3A6C">
        <w:rPr>
          <w:sz w:val="28"/>
          <w:szCs w:val="28"/>
          <w:lang w:eastAsia="uk-UA"/>
        </w:rPr>
        <w:t>2.</w:t>
      </w:r>
      <w:r w:rsidRPr="00FA3A6C">
        <w:rPr>
          <w:sz w:val="28"/>
          <w:szCs w:val="28"/>
          <w:lang w:eastAsia="uk-UA"/>
        </w:rPr>
        <w:t xml:space="preserve"> </w:t>
      </w:r>
      <w:r w:rsidR="008A10E7" w:rsidRPr="00FA3A6C">
        <w:rPr>
          <w:sz w:val="28"/>
          <w:szCs w:val="28"/>
          <w:lang w:eastAsia="uk-UA"/>
        </w:rPr>
        <w:t xml:space="preserve">Predicted </w:t>
      </w:r>
      <w:r w:rsidR="00177239" w:rsidRPr="00FA3A6C">
        <w:rPr>
          <w:sz w:val="28"/>
          <w:szCs w:val="28"/>
          <w:lang w:eastAsia="uk-UA"/>
        </w:rPr>
        <w:t>toxic effect of chlor</w:t>
      </w:r>
      <w:r w:rsidRPr="00FA3A6C">
        <w:rPr>
          <w:sz w:val="28"/>
          <w:szCs w:val="28"/>
          <w:lang w:eastAsia="uk-UA"/>
        </w:rPr>
        <w:t xml:space="preserve">promazine calculated with </w:t>
      </w:r>
      <w:r w:rsidRPr="00FA3A6C">
        <w:rPr>
          <w:sz w:val="28"/>
          <w:szCs w:val="28"/>
        </w:rPr>
        <w:t xml:space="preserve">ADMETlab 3.0 (A) and ProTox-3.0 (B) web server. </w:t>
      </w:r>
      <w:r w:rsidR="00A86BA8" w:rsidRPr="00FA3A6C">
        <w:rPr>
          <w:sz w:val="28"/>
          <w:szCs w:val="28"/>
        </w:rPr>
        <w:t>Note. Category 0: non-neurotoxic (-</w:t>
      </w:r>
      <w:r w:rsidR="00A86BA8" w:rsidRPr="00FA3A6C">
        <w:rPr>
          <w:spacing w:val="-5"/>
          <w:sz w:val="28"/>
          <w:szCs w:val="28"/>
        </w:rPr>
        <w:t xml:space="preserve">); </w:t>
      </w:r>
      <w:r w:rsidR="00A86BA8" w:rsidRPr="00FA3A6C">
        <w:rPr>
          <w:sz w:val="28"/>
          <w:szCs w:val="28"/>
        </w:rPr>
        <w:t xml:space="preserve">Category 1: neurotoxic </w:t>
      </w:r>
      <w:r w:rsidR="00A86BA8" w:rsidRPr="00FA3A6C">
        <w:rPr>
          <w:spacing w:val="-4"/>
          <w:sz w:val="28"/>
          <w:szCs w:val="28"/>
        </w:rPr>
        <w:t xml:space="preserve">(+). </w:t>
      </w:r>
      <w:r w:rsidR="00A86BA8" w:rsidRPr="00FA3A6C">
        <w:rPr>
          <w:sz w:val="28"/>
          <w:szCs w:val="28"/>
        </w:rPr>
        <w:t>The</w:t>
      </w:r>
      <w:r w:rsidR="00A86BA8" w:rsidRPr="00FA3A6C">
        <w:rPr>
          <w:spacing w:val="-6"/>
          <w:sz w:val="28"/>
          <w:szCs w:val="28"/>
        </w:rPr>
        <w:t xml:space="preserve"> </w:t>
      </w:r>
      <w:r w:rsidR="00A86BA8" w:rsidRPr="00FA3A6C">
        <w:rPr>
          <w:sz w:val="28"/>
          <w:szCs w:val="28"/>
        </w:rPr>
        <w:t>output</w:t>
      </w:r>
      <w:r w:rsidR="00A86BA8" w:rsidRPr="00FA3A6C">
        <w:rPr>
          <w:spacing w:val="-6"/>
          <w:sz w:val="28"/>
          <w:szCs w:val="28"/>
        </w:rPr>
        <w:t xml:space="preserve"> </w:t>
      </w:r>
      <w:r w:rsidR="00A86BA8" w:rsidRPr="00FA3A6C">
        <w:rPr>
          <w:sz w:val="28"/>
          <w:szCs w:val="28"/>
        </w:rPr>
        <w:t>value</w:t>
      </w:r>
      <w:r w:rsidR="00A86BA8" w:rsidRPr="00FA3A6C">
        <w:rPr>
          <w:spacing w:val="-6"/>
          <w:sz w:val="28"/>
          <w:szCs w:val="28"/>
        </w:rPr>
        <w:t xml:space="preserve"> </w:t>
      </w:r>
      <w:r w:rsidR="00A86BA8" w:rsidRPr="00FA3A6C">
        <w:rPr>
          <w:sz w:val="28"/>
          <w:szCs w:val="28"/>
        </w:rPr>
        <w:t>is</w:t>
      </w:r>
      <w:r w:rsidR="00A86BA8" w:rsidRPr="00FA3A6C">
        <w:rPr>
          <w:spacing w:val="-6"/>
          <w:sz w:val="28"/>
          <w:szCs w:val="28"/>
        </w:rPr>
        <w:t xml:space="preserve"> </w:t>
      </w:r>
      <w:r w:rsidR="00A86BA8" w:rsidRPr="00FA3A6C">
        <w:rPr>
          <w:sz w:val="28"/>
          <w:szCs w:val="28"/>
        </w:rPr>
        <w:t>the</w:t>
      </w:r>
      <w:r w:rsidR="00A86BA8" w:rsidRPr="00FA3A6C">
        <w:rPr>
          <w:spacing w:val="-6"/>
          <w:sz w:val="28"/>
          <w:szCs w:val="28"/>
        </w:rPr>
        <w:t xml:space="preserve"> </w:t>
      </w:r>
      <w:r w:rsidR="00A86BA8" w:rsidRPr="00FA3A6C">
        <w:rPr>
          <w:sz w:val="28"/>
          <w:szCs w:val="28"/>
        </w:rPr>
        <w:t>probability</w:t>
      </w:r>
      <w:r w:rsidR="00A86BA8" w:rsidRPr="00FA3A6C">
        <w:rPr>
          <w:spacing w:val="-6"/>
          <w:sz w:val="28"/>
          <w:szCs w:val="28"/>
        </w:rPr>
        <w:t xml:space="preserve"> </w:t>
      </w:r>
      <w:r w:rsidR="00A86BA8" w:rsidRPr="00FA3A6C">
        <w:rPr>
          <w:sz w:val="28"/>
          <w:szCs w:val="28"/>
        </w:rPr>
        <w:t>of</w:t>
      </w:r>
      <w:r w:rsidR="00A86BA8" w:rsidRPr="00FA3A6C">
        <w:rPr>
          <w:spacing w:val="-6"/>
          <w:sz w:val="28"/>
          <w:szCs w:val="28"/>
        </w:rPr>
        <w:t xml:space="preserve"> </w:t>
      </w:r>
      <w:r w:rsidR="00A86BA8" w:rsidRPr="00FA3A6C">
        <w:rPr>
          <w:sz w:val="28"/>
          <w:szCs w:val="28"/>
        </w:rPr>
        <w:t xml:space="preserve">being neurotoxic </w:t>
      </w:r>
      <w:r w:rsidR="00562727" w:rsidRPr="00FA3A6C">
        <w:rPr>
          <w:sz w:val="28"/>
          <w:szCs w:val="28"/>
        </w:rPr>
        <w:t>(+), within the range of 0 to 1</w:t>
      </w:r>
    </w:p>
    <w:p w14:paraId="3D8572BD" w14:textId="5A6721FA" w:rsidR="00D10C05" w:rsidRPr="00FA3A6C" w:rsidRDefault="00D10C05" w:rsidP="0062103E">
      <w:pPr>
        <w:spacing w:line="360" w:lineRule="auto"/>
        <w:ind w:firstLine="709"/>
        <w:jc w:val="both"/>
        <w:rPr>
          <w:rFonts w:eastAsia="Roboto"/>
          <w:sz w:val="28"/>
          <w:szCs w:val="28"/>
          <w:lang w:eastAsia="en-US"/>
        </w:rPr>
      </w:pPr>
      <w:r w:rsidRPr="00FA3A6C">
        <w:rPr>
          <w:rFonts w:eastAsia="Roboto"/>
          <w:sz w:val="28"/>
          <w:szCs w:val="28"/>
          <w:lang w:eastAsia="en-US"/>
        </w:rPr>
        <w:t>Overall, the substance shows significant toxicity concerns, particularly regarding cell, kidney, and neurotoxicity. Further testing and risk mitigation strategies are essential before considering its use in clinical or environmental applications.</w:t>
      </w:r>
    </w:p>
    <w:p w14:paraId="3A84BB03" w14:textId="5336365C" w:rsidR="00257579" w:rsidRPr="00FA3A6C" w:rsidRDefault="00257579" w:rsidP="00257579">
      <w:pPr>
        <w:spacing w:line="360" w:lineRule="auto"/>
        <w:ind w:firstLine="709"/>
        <w:jc w:val="both"/>
        <w:rPr>
          <w:sz w:val="28"/>
          <w:szCs w:val="28"/>
          <w:lang w:eastAsia="uk-UA"/>
        </w:rPr>
      </w:pPr>
      <w:r w:rsidRPr="00FA3A6C">
        <w:rPr>
          <w:sz w:val="28"/>
          <w:szCs w:val="28"/>
          <w:lang w:eastAsia="uk-UA"/>
        </w:rPr>
        <w:t>A bioconcentration factor (</w:t>
      </w:r>
      <w:r w:rsidRPr="00FA3A6C">
        <w:rPr>
          <w:bCs/>
          <w:sz w:val="28"/>
          <w:szCs w:val="28"/>
          <w:lang w:eastAsia="uk-UA"/>
        </w:rPr>
        <w:t xml:space="preserve">BCF) </w:t>
      </w:r>
      <w:r w:rsidR="00177239" w:rsidRPr="00FA3A6C">
        <w:rPr>
          <w:bCs/>
          <w:sz w:val="28"/>
          <w:szCs w:val="28"/>
          <w:lang w:eastAsia="uk-UA"/>
        </w:rPr>
        <w:t xml:space="preserve">of </w:t>
      </w:r>
      <w:r w:rsidR="00F038DC" w:rsidRPr="00FA3A6C">
        <w:rPr>
          <w:bCs/>
          <w:sz w:val="28"/>
          <w:szCs w:val="28"/>
          <w:lang w:eastAsia="uk-UA"/>
        </w:rPr>
        <w:t>Cz</w:t>
      </w:r>
      <w:r w:rsidRPr="00FA3A6C">
        <w:rPr>
          <w:bCs/>
          <w:sz w:val="28"/>
          <w:szCs w:val="28"/>
          <w:lang w:eastAsia="uk-UA"/>
        </w:rPr>
        <w:t xml:space="preserve"> is 2.51</w:t>
      </w:r>
      <w:r w:rsidRPr="00FA3A6C">
        <w:rPr>
          <w:sz w:val="28"/>
          <w:szCs w:val="28"/>
          <w:lang w:eastAsia="uk-UA"/>
        </w:rPr>
        <w:t xml:space="preserve"> meaning that the substance is present in the organism's tissues at a concentration 2.51 times higher than in the surrounding environment (e.g., the water it inhabits) (Tabl</w:t>
      </w:r>
      <w:r w:rsidR="005C7DDD" w:rsidRPr="00FA3A6C">
        <w:rPr>
          <w:sz w:val="28"/>
          <w:szCs w:val="28"/>
          <w:lang w:eastAsia="uk-UA"/>
        </w:rPr>
        <w:t>e</w:t>
      </w:r>
      <w:r w:rsidRPr="00FA3A6C">
        <w:rPr>
          <w:sz w:val="28"/>
          <w:szCs w:val="28"/>
          <w:lang w:eastAsia="uk-UA"/>
        </w:rPr>
        <w:t xml:space="preserve"> 3.6). Essentially, this suggests that the organism is accumulating this substance to a moderate extent, as the </w:t>
      </w:r>
      <w:r w:rsidRPr="00FA3A6C">
        <w:rPr>
          <w:sz w:val="28"/>
          <w:szCs w:val="28"/>
          <w:lang w:eastAsia="uk-UA"/>
        </w:rPr>
        <w:lastRenderedPageBreak/>
        <w:t xml:space="preserve">BCF is relatively low. For substances with a BCF significantly higher than 1, there's concern that the organism may be accumulating harmful amounts of the substance over time, which could lead to toxicity or other ecological impacts. In this case, a BCF of 2.51 might not be extremely high, but it still indicates a certain degree of </w:t>
      </w:r>
      <w:r w:rsidRPr="00FA3A6C">
        <w:rPr>
          <w:sz w:val="28"/>
          <w:szCs w:val="28"/>
        </w:rPr>
        <w:t>potential accumulation in organisms</w:t>
      </w:r>
      <w:r w:rsidRPr="00FA3A6C">
        <w:rPr>
          <w:sz w:val="28"/>
          <w:szCs w:val="28"/>
          <w:lang w:eastAsia="uk-UA"/>
        </w:rPr>
        <w:t>, which can be relevant for assessing environmental and health risks.</w:t>
      </w:r>
      <w:r w:rsidR="001B0034" w:rsidRPr="00FA3A6C">
        <w:rPr>
          <w:sz w:val="28"/>
          <w:szCs w:val="28"/>
          <w:lang w:eastAsia="uk-UA"/>
        </w:rPr>
        <w:t xml:space="preserve"> However, a comprehensive environmental risk assessment would need to consider other factors like bioaccumulation through the food web, persistence, and potential toxicity.</w:t>
      </w:r>
    </w:p>
    <w:p w14:paraId="3AFF98EB" w14:textId="28605D7E" w:rsidR="002160D2" w:rsidRPr="00FA3A6C" w:rsidRDefault="002160D2" w:rsidP="0062103E">
      <w:pPr>
        <w:spacing w:line="360" w:lineRule="auto"/>
        <w:ind w:firstLine="709"/>
        <w:jc w:val="both"/>
        <w:rPr>
          <w:rFonts w:eastAsia="Roboto"/>
          <w:b/>
          <w:sz w:val="28"/>
          <w:szCs w:val="28"/>
          <w:lang w:eastAsia="en-US"/>
        </w:rPr>
      </w:pPr>
      <w:r w:rsidRPr="00FA3A6C">
        <w:rPr>
          <w:rFonts w:eastAsia="Roboto"/>
          <w:b/>
          <w:sz w:val="28"/>
          <w:szCs w:val="28"/>
          <w:lang w:eastAsia="en-US"/>
        </w:rPr>
        <w:t>Table</w:t>
      </w:r>
      <w:r w:rsidR="00660EC7" w:rsidRPr="00FA3A6C">
        <w:rPr>
          <w:rFonts w:eastAsia="Roboto"/>
          <w:b/>
          <w:sz w:val="28"/>
          <w:szCs w:val="28"/>
          <w:lang w:eastAsia="en-US"/>
        </w:rPr>
        <w:t xml:space="preserve"> 3.6.</w:t>
      </w:r>
      <w:r w:rsidRPr="00FA3A6C">
        <w:rPr>
          <w:rFonts w:eastAsia="Roboto"/>
          <w:b/>
          <w:sz w:val="28"/>
          <w:szCs w:val="28"/>
          <w:lang w:eastAsia="en-US"/>
        </w:rPr>
        <w:t xml:space="preserve"> Ecol</w:t>
      </w:r>
      <w:r w:rsidR="00177239" w:rsidRPr="00FA3A6C">
        <w:rPr>
          <w:rFonts w:eastAsia="Roboto"/>
          <w:b/>
          <w:sz w:val="28"/>
          <w:szCs w:val="28"/>
          <w:lang w:eastAsia="en-US"/>
        </w:rPr>
        <w:t>ogical Risk Assessment of chlor</w:t>
      </w:r>
      <w:r w:rsidRPr="00FA3A6C">
        <w:rPr>
          <w:rFonts w:eastAsia="Roboto"/>
          <w:b/>
          <w:sz w:val="28"/>
          <w:szCs w:val="28"/>
          <w:lang w:eastAsia="en-US"/>
        </w:rPr>
        <w:t>promazine calculated with admetSAR 3.0 web server</w:t>
      </w:r>
    </w:p>
    <w:p w14:paraId="0C1A01A3" w14:textId="3D2916BF" w:rsidR="007C5F0A" w:rsidRPr="00FA3A6C" w:rsidRDefault="00E51F49" w:rsidP="0062103E">
      <w:pPr>
        <w:spacing w:line="360" w:lineRule="auto"/>
        <w:jc w:val="center"/>
        <w:rPr>
          <w:b/>
          <w:sz w:val="28"/>
          <w:szCs w:val="28"/>
        </w:rPr>
      </w:pPr>
      <w:r w:rsidRPr="00FA3A6C">
        <w:rPr>
          <w:b/>
          <w:noProof/>
          <w:sz w:val="28"/>
          <w:szCs w:val="28"/>
          <w:lang w:val="uk-UA" w:eastAsia="uk-UA"/>
        </w:rPr>
        <w:drawing>
          <wp:inline distT="0" distB="0" distL="0" distR="0" wp14:anchorId="4C01E378" wp14:editId="6EDA4C33">
            <wp:extent cx="2952750" cy="3962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3">
                      <a:extLst>
                        <a:ext uri="{BEBA8EAE-BF5A-486C-A8C5-ECC9F3942E4B}">
                          <a14:imgProps xmlns:a14="http://schemas.microsoft.com/office/drawing/2010/main">
                            <a14:imgLayer r:embed="rId8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2952750" cy="3962400"/>
                    </a:xfrm>
                    <a:prstGeom prst="rect">
                      <a:avLst/>
                    </a:prstGeom>
                    <a:noFill/>
                    <a:ln>
                      <a:noFill/>
                    </a:ln>
                  </pic:spPr>
                </pic:pic>
              </a:graphicData>
            </a:graphic>
          </wp:inline>
        </w:drawing>
      </w:r>
    </w:p>
    <w:p w14:paraId="45CE488B" w14:textId="67DCF985" w:rsidR="00790D0D" w:rsidRPr="00FA3A6C" w:rsidRDefault="002160D2" w:rsidP="00257579">
      <w:pPr>
        <w:spacing w:line="360" w:lineRule="auto"/>
        <w:ind w:firstLine="709"/>
        <w:jc w:val="both"/>
        <w:rPr>
          <w:sz w:val="28"/>
          <w:szCs w:val="28"/>
        </w:rPr>
      </w:pPr>
      <w:r w:rsidRPr="00FA3A6C">
        <w:rPr>
          <w:sz w:val="28"/>
          <w:szCs w:val="28"/>
        </w:rPr>
        <w:t xml:space="preserve">Additionally, with a biodegradability value of </w:t>
      </w:r>
      <w:r w:rsidR="001B0034" w:rsidRPr="00FA3A6C">
        <w:rPr>
          <w:sz w:val="28"/>
          <w:szCs w:val="28"/>
        </w:rPr>
        <w:t>Cz</w:t>
      </w:r>
      <w:r w:rsidR="00A76958" w:rsidRPr="00FA3A6C">
        <w:rPr>
          <w:sz w:val="28"/>
          <w:szCs w:val="28"/>
        </w:rPr>
        <w:t xml:space="preserve"> of</w:t>
      </w:r>
      <w:r w:rsidR="00660EC7" w:rsidRPr="00FA3A6C">
        <w:rPr>
          <w:sz w:val="28"/>
          <w:szCs w:val="28"/>
        </w:rPr>
        <w:t xml:space="preserve"> 0</w:t>
      </w:r>
      <w:r w:rsidRPr="00FA3A6C">
        <w:rPr>
          <w:sz w:val="28"/>
          <w:szCs w:val="28"/>
        </w:rPr>
        <w:t xml:space="preserve">, </w:t>
      </w:r>
      <w:r w:rsidR="00660EC7" w:rsidRPr="00FA3A6C">
        <w:rPr>
          <w:sz w:val="28"/>
          <w:szCs w:val="28"/>
        </w:rPr>
        <w:t>means that it is not readily biodegradable under standard environmental conditions.</w:t>
      </w:r>
      <w:r w:rsidRPr="00FA3A6C">
        <w:rPr>
          <w:sz w:val="28"/>
          <w:szCs w:val="28"/>
        </w:rPr>
        <w:t xml:space="preserve"> Thes</w:t>
      </w:r>
      <w:r w:rsidR="00177239" w:rsidRPr="00FA3A6C">
        <w:rPr>
          <w:sz w:val="28"/>
          <w:szCs w:val="28"/>
        </w:rPr>
        <w:t xml:space="preserve">e properties suggest that </w:t>
      </w:r>
      <w:r w:rsidR="001B0034" w:rsidRPr="00FA3A6C">
        <w:rPr>
          <w:sz w:val="28"/>
          <w:szCs w:val="28"/>
        </w:rPr>
        <w:t>Cz</w:t>
      </w:r>
      <w:r w:rsidRPr="00FA3A6C">
        <w:rPr>
          <w:sz w:val="28"/>
          <w:szCs w:val="28"/>
        </w:rPr>
        <w:t xml:space="preserve"> may persist in the environment and accumulate in aquatic organisms</w:t>
      </w:r>
      <w:r w:rsidR="00A76958" w:rsidRPr="00FA3A6C">
        <w:rPr>
          <w:sz w:val="28"/>
          <w:szCs w:val="28"/>
        </w:rPr>
        <w:t xml:space="preserve"> as bioc</w:t>
      </w:r>
      <w:r w:rsidR="00064937" w:rsidRPr="00FA3A6C">
        <w:rPr>
          <w:sz w:val="28"/>
          <w:szCs w:val="28"/>
        </w:rPr>
        <w:t>o</w:t>
      </w:r>
      <w:r w:rsidR="00A76958" w:rsidRPr="00FA3A6C">
        <w:rPr>
          <w:sz w:val="28"/>
          <w:szCs w:val="28"/>
        </w:rPr>
        <w:t>nc</w:t>
      </w:r>
      <w:r w:rsidR="00064937" w:rsidRPr="00FA3A6C">
        <w:rPr>
          <w:sz w:val="28"/>
          <w:szCs w:val="28"/>
        </w:rPr>
        <w:t>e</w:t>
      </w:r>
      <w:r w:rsidR="00A76958" w:rsidRPr="00FA3A6C">
        <w:rPr>
          <w:sz w:val="28"/>
          <w:szCs w:val="28"/>
        </w:rPr>
        <w:t>ntration factor is 2.51</w:t>
      </w:r>
      <w:r w:rsidRPr="00FA3A6C">
        <w:rPr>
          <w:sz w:val="28"/>
          <w:szCs w:val="28"/>
        </w:rPr>
        <w:t>, which could have implications for its environmental impact and toxicity.</w:t>
      </w:r>
    </w:p>
    <w:p w14:paraId="29219DB4" w14:textId="77F721E9" w:rsidR="00DE601B" w:rsidRPr="00FA3A6C" w:rsidRDefault="00DE601B" w:rsidP="00DE601B">
      <w:pPr>
        <w:spacing w:line="360" w:lineRule="auto"/>
        <w:ind w:firstLine="709"/>
        <w:jc w:val="both"/>
        <w:rPr>
          <w:b/>
          <w:color w:val="000000" w:themeColor="text1"/>
          <w:sz w:val="28"/>
          <w:szCs w:val="28"/>
        </w:rPr>
      </w:pPr>
      <w:r w:rsidRPr="00FA3A6C">
        <w:rPr>
          <w:b/>
          <w:sz w:val="28"/>
          <w:szCs w:val="28"/>
        </w:rPr>
        <w:lastRenderedPageBreak/>
        <w:t>3.</w:t>
      </w:r>
      <w:r w:rsidR="00015499" w:rsidRPr="00FA3A6C">
        <w:rPr>
          <w:b/>
          <w:sz w:val="28"/>
          <w:szCs w:val="28"/>
        </w:rPr>
        <w:t>2</w:t>
      </w:r>
      <w:r w:rsidRPr="00FA3A6C">
        <w:rPr>
          <w:b/>
          <w:sz w:val="28"/>
          <w:szCs w:val="28"/>
        </w:rPr>
        <w:t xml:space="preserve">. Concentration of </w:t>
      </w:r>
      <w:r w:rsidR="001721F1" w:rsidRPr="00FA3A6C">
        <w:rPr>
          <w:b/>
          <w:sz w:val="28"/>
          <w:szCs w:val="28"/>
        </w:rPr>
        <w:t xml:space="preserve">cellular soluble thiols </w:t>
      </w:r>
      <w:r w:rsidRPr="00FA3A6C">
        <w:rPr>
          <w:b/>
          <w:sz w:val="28"/>
          <w:szCs w:val="28"/>
        </w:rPr>
        <w:t xml:space="preserve">and redox-potential </w:t>
      </w:r>
      <w:r w:rsidRPr="00FA3A6C">
        <w:rPr>
          <w:b/>
          <w:color w:val="000000" w:themeColor="text1"/>
          <w:sz w:val="28"/>
          <w:szCs w:val="28"/>
        </w:rPr>
        <w:t xml:space="preserve">in the model organism of </w:t>
      </w:r>
      <w:r w:rsidRPr="00FA3A6C">
        <w:rPr>
          <w:b/>
          <w:i/>
          <w:color w:val="000000" w:themeColor="text1"/>
          <w:sz w:val="28"/>
          <w:szCs w:val="28"/>
        </w:rPr>
        <w:t>U.tumidus</w:t>
      </w:r>
      <w:r w:rsidRPr="00FA3A6C">
        <w:rPr>
          <w:b/>
          <w:color w:val="000000" w:themeColor="text1"/>
          <w:sz w:val="28"/>
          <w:szCs w:val="28"/>
        </w:rPr>
        <w:t xml:space="preserve"> exposed to chlorpromazine and modula</w:t>
      </w:r>
      <w:r w:rsidR="00634287" w:rsidRPr="00FA3A6C">
        <w:rPr>
          <w:b/>
          <w:color w:val="000000" w:themeColor="text1"/>
          <w:sz w:val="28"/>
          <w:szCs w:val="28"/>
        </w:rPr>
        <w:t>ted by the effect of glyphosate</w:t>
      </w:r>
    </w:p>
    <w:p w14:paraId="0DE155F6" w14:textId="5B692D64" w:rsidR="006B435B" w:rsidRPr="00FA3A6C" w:rsidRDefault="006B435B" w:rsidP="00BD3753">
      <w:pPr>
        <w:widowControl w:val="0"/>
        <w:spacing w:line="360" w:lineRule="auto"/>
        <w:ind w:firstLine="709"/>
        <w:jc w:val="both"/>
        <w:rPr>
          <w:sz w:val="28"/>
          <w:szCs w:val="28"/>
        </w:rPr>
      </w:pPr>
      <w:r w:rsidRPr="00FA3A6C">
        <w:rPr>
          <w:sz w:val="28"/>
          <w:szCs w:val="28"/>
        </w:rPr>
        <w:t xml:space="preserve">This study aimed to identify the expected biochemical responses of bivalve molluscs when exposed to aquatic pollutant </w:t>
      </w:r>
      <w:r w:rsidR="00D92C2C" w:rsidRPr="00FA3A6C">
        <w:rPr>
          <w:sz w:val="28"/>
          <w:szCs w:val="28"/>
        </w:rPr>
        <w:t xml:space="preserve">such as pharmaceuticals and pesticides </w:t>
      </w:r>
      <w:r w:rsidRPr="00FA3A6C">
        <w:rPr>
          <w:sz w:val="28"/>
          <w:szCs w:val="28"/>
        </w:rPr>
        <w:t>at environmentally relevant low concentrations. We also investigated the role of cellular soluble thiol concentrations and redox potential as potential biomarkers of oxidative stress and cellular damage. Furthermore, we explored the distinct biological pathways and impacts on bivalves subje</w:t>
      </w:r>
      <w:r w:rsidR="00D92C2C" w:rsidRPr="00FA3A6C">
        <w:rPr>
          <w:sz w:val="28"/>
          <w:szCs w:val="28"/>
        </w:rPr>
        <w:t>cted to a mixture of pollutants</w:t>
      </w:r>
      <w:r w:rsidRPr="00FA3A6C">
        <w:rPr>
          <w:sz w:val="28"/>
          <w:szCs w:val="28"/>
        </w:rPr>
        <w:t>. This approach highlights how the balance between oxidative stress markers and pollutant exposure may contribute to the overall biochemical response of bivalves.</w:t>
      </w:r>
    </w:p>
    <w:p w14:paraId="1DBA67FF" w14:textId="48F89EC9" w:rsidR="00962DFC" w:rsidRPr="00FA3A6C" w:rsidRDefault="00962DFC" w:rsidP="005879EA">
      <w:pPr>
        <w:widowControl w:val="0"/>
        <w:spacing w:line="360" w:lineRule="auto"/>
        <w:ind w:firstLine="709"/>
        <w:jc w:val="both"/>
        <w:rPr>
          <w:sz w:val="28"/>
          <w:szCs w:val="28"/>
        </w:rPr>
      </w:pPr>
      <w:r w:rsidRPr="00FA3A6C">
        <w:rPr>
          <w:sz w:val="28"/>
          <w:szCs w:val="28"/>
        </w:rPr>
        <w:t>Quantifying the GSH/GSSG ratio in pathological tissues and experimental models is a widely recognized and valuable method for assessing the efficacy of potential therapeutic interventions in preserving cellular redox homeostasis. This ratio, reflecting the balance between reduced glutathione (GSH) and oxidized glutathione (GSSG), serves as a critical biomarker of cellular health. Under physiological conditions, GSH typically constitutes approximately 98% of total cellular glutathione, highlighting its pivotal role in maintaining the reducing environment essential for cellular function</w:t>
      </w:r>
      <w:r w:rsidR="00506D31" w:rsidRPr="00FA3A6C">
        <w:rPr>
          <w:sz w:val="28"/>
          <w:szCs w:val="28"/>
        </w:rPr>
        <w:t xml:space="preserve"> [21, 55]</w:t>
      </w:r>
      <w:r w:rsidRPr="00FA3A6C">
        <w:rPr>
          <w:sz w:val="28"/>
          <w:szCs w:val="28"/>
        </w:rPr>
        <w:t>. Therefore, deviations from this norm in pathological states often indicate oxidative stress and cellular dysfunction, making the GSH/GSSG ratio a key target for therapeutic modulation.</w:t>
      </w:r>
    </w:p>
    <w:p w14:paraId="7051BCEE" w14:textId="0B759559" w:rsidR="00BA3004" w:rsidRPr="00FA3A6C" w:rsidRDefault="00962DFC" w:rsidP="005879EA">
      <w:pPr>
        <w:widowControl w:val="0"/>
        <w:spacing w:line="360" w:lineRule="auto"/>
        <w:ind w:firstLine="709"/>
        <w:jc w:val="both"/>
        <w:rPr>
          <w:sz w:val="28"/>
          <w:szCs w:val="28"/>
        </w:rPr>
      </w:pPr>
      <w:r w:rsidRPr="00FA3A6C">
        <w:rPr>
          <w:sz w:val="28"/>
          <w:szCs w:val="28"/>
        </w:rPr>
        <w:t>In our experiment t</w:t>
      </w:r>
      <w:r w:rsidR="00BD3753" w:rsidRPr="00FA3A6C">
        <w:rPr>
          <w:sz w:val="28"/>
          <w:szCs w:val="28"/>
        </w:rPr>
        <w:t xml:space="preserve">he level of GSH was elevated in all exposed groups, except for the glyphosate (Glp) group, with a notable increase of </w:t>
      </w:r>
      <w:r w:rsidR="00BA3004" w:rsidRPr="00FA3A6C">
        <w:rPr>
          <w:sz w:val="28"/>
          <w:szCs w:val="28"/>
        </w:rPr>
        <w:t>2.0</w:t>
      </w:r>
      <w:r w:rsidR="00BD3753" w:rsidRPr="00FA3A6C">
        <w:rPr>
          <w:sz w:val="28"/>
          <w:szCs w:val="28"/>
        </w:rPr>
        <w:t xml:space="preserve"> times observed in the Mix group. In this particular group, the level of GSSG also showed a significant rise. Consequently, the </w:t>
      </w:r>
      <w:r w:rsidR="00BA3004" w:rsidRPr="00FA3A6C">
        <w:rPr>
          <w:sz w:val="28"/>
          <w:szCs w:val="28"/>
        </w:rPr>
        <w:t xml:space="preserve">redox status expressed as GSH:GSSG ratio </w:t>
      </w:r>
      <w:r w:rsidR="00BD3753" w:rsidRPr="00FA3A6C">
        <w:rPr>
          <w:sz w:val="28"/>
          <w:szCs w:val="28"/>
        </w:rPr>
        <w:t xml:space="preserve">(RI GSH) was higher in all </w:t>
      </w:r>
      <w:r w:rsidR="00651ACA" w:rsidRPr="00FA3A6C">
        <w:rPr>
          <w:sz w:val="28"/>
          <w:szCs w:val="28"/>
        </w:rPr>
        <w:t>experimental</w:t>
      </w:r>
      <w:r w:rsidR="00BD3753" w:rsidRPr="00FA3A6C">
        <w:rPr>
          <w:sz w:val="28"/>
          <w:szCs w:val="28"/>
        </w:rPr>
        <w:t xml:space="preserve"> groups compared to the </w:t>
      </w:r>
      <w:r w:rsidR="00651ACA" w:rsidRPr="00FA3A6C">
        <w:rPr>
          <w:sz w:val="28"/>
          <w:szCs w:val="28"/>
        </w:rPr>
        <w:t>reference</w:t>
      </w:r>
      <w:r w:rsidR="00BD3753" w:rsidRPr="00FA3A6C">
        <w:rPr>
          <w:sz w:val="28"/>
          <w:szCs w:val="28"/>
        </w:rPr>
        <w:t xml:space="preserve"> group, with an increase ranging from 36.0% to </w:t>
      </w:r>
      <w:r w:rsidR="00D92C2C" w:rsidRPr="00FA3A6C">
        <w:rPr>
          <w:sz w:val="28"/>
          <w:szCs w:val="28"/>
        </w:rPr>
        <w:t>3</w:t>
      </w:r>
      <w:r w:rsidR="00B5612B" w:rsidRPr="00FA3A6C">
        <w:rPr>
          <w:sz w:val="28"/>
          <w:szCs w:val="28"/>
        </w:rPr>
        <w:t>9.0</w:t>
      </w:r>
      <w:r w:rsidR="00BD3753" w:rsidRPr="00FA3A6C">
        <w:rPr>
          <w:sz w:val="28"/>
          <w:szCs w:val="28"/>
        </w:rPr>
        <w:t>%, exce</w:t>
      </w:r>
      <w:r w:rsidR="008D2D39" w:rsidRPr="00FA3A6C">
        <w:rPr>
          <w:sz w:val="28"/>
          <w:szCs w:val="28"/>
        </w:rPr>
        <w:t>pt for the Glp group (Fig. 3.3</w:t>
      </w:r>
      <w:r w:rsidR="00BD3753" w:rsidRPr="00FA3A6C">
        <w:rPr>
          <w:sz w:val="28"/>
          <w:szCs w:val="28"/>
        </w:rPr>
        <w:t xml:space="preserve">). </w:t>
      </w:r>
      <w:r w:rsidR="00FE6F13" w:rsidRPr="00FA3A6C">
        <w:rPr>
          <w:sz w:val="28"/>
          <w:szCs w:val="28"/>
        </w:rPr>
        <w:t xml:space="preserve">These findings indicate a significant alteration in antioxidant status following exposure, with the Mix group exhibiting the most pronounced effect, largely driven by the </w:t>
      </w:r>
      <w:r w:rsidR="008034FB" w:rsidRPr="00FA3A6C">
        <w:rPr>
          <w:sz w:val="28"/>
          <w:szCs w:val="28"/>
        </w:rPr>
        <w:t>environmental pollutant</w:t>
      </w:r>
      <w:r w:rsidR="00FE6F13" w:rsidRPr="00FA3A6C">
        <w:rPr>
          <w:sz w:val="28"/>
          <w:szCs w:val="28"/>
        </w:rPr>
        <w:t xml:space="preserve">. This observation aligns with research by Ficarra et al. (2016), which demonstrated that </w:t>
      </w:r>
      <w:r w:rsidR="00FE6F13" w:rsidRPr="00FA3A6C">
        <w:rPr>
          <w:sz w:val="28"/>
          <w:szCs w:val="28"/>
        </w:rPr>
        <w:lastRenderedPageBreak/>
        <w:t>treating erythrocytes with 100 μM Cz for 2 hours did not affect total glutathione levels. However, they reported a reduction in reduced glutathione to approximately 1.5 times lower than controls, and a decrease in the GSH/GSSH redox ratio from 10.7 in controls to 5.5 in cells treated with 50 μM Cz</w:t>
      </w:r>
      <w:r w:rsidR="005879EA" w:rsidRPr="00FA3A6C">
        <w:rPr>
          <w:sz w:val="28"/>
          <w:szCs w:val="28"/>
        </w:rPr>
        <w:t xml:space="preserve"> [</w:t>
      </w:r>
      <w:r w:rsidR="00506D31" w:rsidRPr="00FA3A6C">
        <w:rPr>
          <w:sz w:val="28"/>
          <w:szCs w:val="28"/>
        </w:rPr>
        <w:t>16</w:t>
      </w:r>
      <w:r w:rsidR="005879EA" w:rsidRPr="00FA3A6C">
        <w:rPr>
          <w:sz w:val="28"/>
          <w:szCs w:val="28"/>
        </w:rPr>
        <w:t>].</w:t>
      </w:r>
    </w:p>
    <w:p w14:paraId="31A8BE4D" w14:textId="39B2AD8C" w:rsidR="00760DB9" w:rsidRPr="00FA3A6C" w:rsidRDefault="00760DB9" w:rsidP="00FE6F13">
      <w:pPr>
        <w:widowControl w:val="0"/>
        <w:spacing w:line="360" w:lineRule="auto"/>
        <w:jc w:val="center"/>
        <w:rPr>
          <w:sz w:val="28"/>
          <w:szCs w:val="28"/>
        </w:rPr>
      </w:pPr>
      <w:r w:rsidRPr="00FA3A6C">
        <w:object w:dxaOrig="14727" w:dyaOrig="9127" w14:anchorId="032CC6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5pt;height:306pt" o:ole="">
            <v:imagedata r:id="rId85" o:title=""/>
          </v:shape>
          <o:OLEObject Type="Embed" ProgID="Prism6.Document" ShapeID="_x0000_i1025" DrawAspect="Content" ObjectID="_1810030272" r:id="rId86"/>
        </w:object>
      </w:r>
    </w:p>
    <w:p w14:paraId="19C27DF0" w14:textId="1E8258D2" w:rsidR="00FE6F13" w:rsidRPr="00FA3A6C" w:rsidRDefault="00C77F28" w:rsidP="00FE6F13">
      <w:pPr>
        <w:widowControl w:val="0"/>
        <w:spacing w:line="360" w:lineRule="auto"/>
        <w:ind w:firstLine="709"/>
        <w:jc w:val="both"/>
        <w:rPr>
          <w:sz w:val="28"/>
          <w:szCs w:val="28"/>
          <w:lang w:eastAsia="uk-UA"/>
        </w:rPr>
      </w:pPr>
      <w:r w:rsidRPr="00FA3A6C">
        <w:rPr>
          <w:sz w:val="28"/>
          <w:szCs w:val="28"/>
        </w:rPr>
        <w:t>Fig. </w:t>
      </w:r>
      <w:r w:rsidR="006B435B" w:rsidRPr="00FA3A6C">
        <w:rPr>
          <w:sz w:val="28"/>
          <w:szCs w:val="28"/>
        </w:rPr>
        <w:t>3.</w:t>
      </w:r>
      <w:r w:rsidR="008D2D39" w:rsidRPr="00FA3A6C">
        <w:rPr>
          <w:sz w:val="28"/>
          <w:szCs w:val="28"/>
        </w:rPr>
        <w:t>3</w:t>
      </w:r>
      <w:r w:rsidRPr="00FA3A6C">
        <w:rPr>
          <w:sz w:val="28"/>
          <w:szCs w:val="28"/>
        </w:rPr>
        <w:t xml:space="preserve">. Concentrations of soluble thiols in the digestive gland of </w:t>
      </w:r>
      <w:r w:rsidRPr="00FA3A6C">
        <w:rPr>
          <w:i/>
          <w:sz w:val="28"/>
          <w:szCs w:val="28"/>
        </w:rPr>
        <w:t xml:space="preserve">U. tumidus </w:t>
      </w:r>
      <w:r w:rsidRPr="00FA3A6C">
        <w:rPr>
          <w:sz w:val="28"/>
          <w:szCs w:val="28"/>
        </w:rPr>
        <w:t>exposed to chlorpromazine (</w:t>
      </w:r>
      <w:r w:rsidR="001D72D9" w:rsidRPr="00FA3A6C">
        <w:rPr>
          <w:sz w:val="28"/>
          <w:szCs w:val="28"/>
        </w:rPr>
        <w:t>C</w:t>
      </w:r>
      <w:r w:rsidRPr="00FA3A6C">
        <w:rPr>
          <w:sz w:val="28"/>
          <w:szCs w:val="28"/>
        </w:rPr>
        <w:t>z), glyphosate (Glp), and glyphosate</w:t>
      </w:r>
      <w:r w:rsidR="008100D4" w:rsidRPr="00FA3A6C">
        <w:rPr>
          <w:sz w:val="28"/>
          <w:szCs w:val="28"/>
        </w:rPr>
        <w:t>-</w:t>
      </w:r>
      <w:r w:rsidRPr="00FA3A6C">
        <w:rPr>
          <w:sz w:val="28"/>
          <w:szCs w:val="28"/>
        </w:rPr>
        <w:t>chlorpromazine mixture (Mix) during 14 days</w:t>
      </w:r>
      <w:r w:rsidR="006B435B" w:rsidRPr="00FA3A6C">
        <w:rPr>
          <w:sz w:val="28"/>
          <w:szCs w:val="28"/>
          <w:lang w:eastAsia="uk-UA"/>
        </w:rPr>
        <w:t xml:space="preserve">. </w:t>
      </w:r>
      <w:r w:rsidR="006B435B" w:rsidRPr="00FA3A6C">
        <w:rPr>
          <w:sz w:val="28"/>
          <w:szCs w:val="28"/>
        </w:rPr>
        <w:t xml:space="preserve">A: reduced glutathione, GSH; B: oxidized glutathione, GSSG; </w:t>
      </w:r>
      <w:r w:rsidRPr="00FA3A6C">
        <w:rPr>
          <w:sz w:val="28"/>
          <w:szCs w:val="28"/>
        </w:rPr>
        <w:t>C</w:t>
      </w:r>
      <w:r w:rsidR="006B435B" w:rsidRPr="00FA3A6C">
        <w:rPr>
          <w:sz w:val="28"/>
          <w:szCs w:val="28"/>
        </w:rPr>
        <w:t>: r</w:t>
      </w:r>
      <w:r w:rsidRPr="00FA3A6C">
        <w:rPr>
          <w:sz w:val="28"/>
          <w:szCs w:val="28"/>
        </w:rPr>
        <w:t xml:space="preserve">edox </w:t>
      </w:r>
      <w:r w:rsidR="0064461D" w:rsidRPr="00FA3A6C">
        <w:rPr>
          <w:sz w:val="28"/>
          <w:szCs w:val="28"/>
        </w:rPr>
        <w:t>index of glutathione</w:t>
      </w:r>
      <w:r w:rsidR="006B435B" w:rsidRPr="00FA3A6C">
        <w:rPr>
          <w:sz w:val="28"/>
          <w:szCs w:val="28"/>
        </w:rPr>
        <w:t>,</w:t>
      </w:r>
      <w:r w:rsidR="0064461D" w:rsidRPr="00FA3A6C">
        <w:rPr>
          <w:sz w:val="28"/>
          <w:szCs w:val="28"/>
        </w:rPr>
        <w:t xml:space="preserve"> </w:t>
      </w:r>
      <w:r w:rsidR="006B435B" w:rsidRPr="00FA3A6C">
        <w:rPr>
          <w:sz w:val="28"/>
          <w:szCs w:val="28"/>
        </w:rPr>
        <w:t>RI GSH</w:t>
      </w:r>
      <w:r w:rsidRPr="00FA3A6C">
        <w:rPr>
          <w:sz w:val="28"/>
          <w:szCs w:val="28"/>
        </w:rPr>
        <w:t xml:space="preserve">. </w:t>
      </w:r>
      <w:r w:rsidR="00FE6F13" w:rsidRPr="00FA3A6C">
        <w:rPr>
          <w:sz w:val="28"/>
          <w:szCs w:val="28"/>
          <w:lang w:eastAsia="uk-UA"/>
        </w:rPr>
        <w:t>Results are expressed as means ± standard deviations (n = 8). Columns with different letters indicate statistically significant differences (P &lt; 0.05)</w:t>
      </w:r>
    </w:p>
    <w:p w14:paraId="67FD0E67" w14:textId="0D59EA4D" w:rsidR="00C77F28" w:rsidRPr="00FA3A6C" w:rsidRDefault="001233EB" w:rsidP="00FB3930">
      <w:pPr>
        <w:widowControl w:val="0"/>
        <w:spacing w:line="360" w:lineRule="auto"/>
        <w:ind w:firstLine="709"/>
        <w:jc w:val="both"/>
      </w:pPr>
      <w:r w:rsidRPr="00FA3A6C">
        <w:rPr>
          <w:sz w:val="28"/>
          <w:szCs w:val="28"/>
        </w:rPr>
        <w:t xml:space="preserve">Metallothioneins (MTs) are a family of low molecular weight, cysteine-rich (approximately 30%), and redox-active metalloproteins that play crucial roles in cellular physiology. These proteins are central to the homeostatic regulation of essential metals, particularly zinc and copper, and provide critical protection against the cytotoxic effects of heavy metals, notably cadmium, and oxidative stress. MTs exert their diverse functions through the dynamic processes of metal donation, sequestration, and redox modulation, thereby influencing a wide array of metabolic pathways. Given the </w:t>
      </w:r>
      <w:r w:rsidRPr="00FA3A6C">
        <w:rPr>
          <w:sz w:val="28"/>
          <w:szCs w:val="28"/>
        </w:rPr>
        <w:lastRenderedPageBreak/>
        <w:t>physiological importance of zinc as a potent inducer of MTs, and the potential toxicity of other metals, we have centered our study on the</w:t>
      </w:r>
      <w:r w:rsidR="00FB3930" w:rsidRPr="00FA3A6C">
        <w:rPr>
          <w:sz w:val="28"/>
          <w:szCs w:val="28"/>
        </w:rPr>
        <w:t xml:space="preserve"> role of zinc in MT expression</w:t>
      </w:r>
      <w:r w:rsidR="000365F1" w:rsidRPr="00FA3A6C">
        <w:rPr>
          <w:sz w:val="28"/>
          <w:szCs w:val="28"/>
        </w:rPr>
        <w:t>.</w:t>
      </w:r>
    </w:p>
    <w:p w14:paraId="4CA4910E" w14:textId="40D959F9" w:rsidR="007456FF" w:rsidRPr="00FA3A6C" w:rsidRDefault="007456FF" w:rsidP="007456FF">
      <w:pPr>
        <w:widowControl w:val="0"/>
        <w:spacing w:line="360" w:lineRule="auto"/>
        <w:jc w:val="both"/>
        <w:rPr>
          <w:sz w:val="28"/>
          <w:szCs w:val="28"/>
        </w:rPr>
      </w:pPr>
      <w:r w:rsidRPr="00FA3A6C">
        <w:object w:dxaOrig="14966" w:dyaOrig="9238" w14:anchorId="57B76E3C">
          <v:shape id="_x0000_i1026" type="#_x0000_t75" style="width:495pt;height:306pt" o:ole="">
            <v:imagedata r:id="rId87" o:title=""/>
          </v:shape>
          <o:OLEObject Type="Embed" ProgID="Prism6.Document" ShapeID="_x0000_i1026" DrawAspect="Content" ObjectID="_1810030273" r:id="rId88"/>
        </w:object>
      </w:r>
    </w:p>
    <w:p w14:paraId="54F4640F" w14:textId="4D7E333C" w:rsidR="00C26F52" w:rsidRPr="00FA3A6C" w:rsidRDefault="0064461D" w:rsidP="00FE6F13">
      <w:pPr>
        <w:widowControl w:val="0"/>
        <w:spacing w:line="360" w:lineRule="auto"/>
        <w:ind w:firstLine="709"/>
        <w:jc w:val="both"/>
        <w:rPr>
          <w:sz w:val="28"/>
          <w:szCs w:val="28"/>
          <w:lang w:eastAsia="uk-UA"/>
        </w:rPr>
      </w:pPr>
      <w:r w:rsidRPr="00FA3A6C">
        <w:rPr>
          <w:sz w:val="28"/>
          <w:szCs w:val="28"/>
        </w:rPr>
        <w:t>Fig. </w:t>
      </w:r>
      <w:r w:rsidR="006B435B" w:rsidRPr="00FA3A6C">
        <w:rPr>
          <w:sz w:val="28"/>
          <w:szCs w:val="28"/>
        </w:rPr>
        <w:t>3.</w:t>
      </w:r>
      <w:r w:rsidR="008D2D39" w:rsidRPr="00FA3A6C">
        <w:rPr>
          <w:sz w:val="28"/>
          <w:szCs w:val="28"/>
        </w:rPr>
        <w:t>4</w:t>
      </w:r>
      <w:r w:rsidR="006B435B" w:rsidRPr="00FA3A6C">
        <w:rPr>
          <w:sz w:val="28"/>
          <w:szCs w:val="28"/>
        </w:rPr>
        <w:t>.</w:t>
      </w:r>
      <w:r w:rsidRPr="00FA3A6C">
        <w:rPr>
          <w:sz w:val="28"/>
          <w:szCs w:val="28"/>
        </w:rPr>
        <w:t xml:space="preserve"> Concentrations of thiol-containing protein and its Zn content in the digestive gland of </w:t>
      </w:r>
      <w:r w:rsidRPr="00FA3A6C">
        <w:rPr>
          <w:i/>
          <w:sz w:val="28"/>
          <w:szCs w:val="28"/>
        </w:rPr>
        <w:t xml:space="preserve">U. tumidus </w:t>
      </w:r>
      <w:bookmarkStart w:id="2" w:name="OLE_LINK1"/>
      <w:r w:rsidRPr="00FA3A6C">
        <w:rPr>
          <w:sz w:val="28"/>
          <w:szCs w:val="28"/>
        </w:rPr>
        <w:t>exposed to chlorpromazine (</w:t>
      </w:r>
      <w:r w:rsidR="00834A57" w:rsidRPr="00FA3A6C">
        <w:rPr>
          <w:sz w:val="28"/>
          <w:szCs w:val="28"/>
        </w:rPr>
        <w:t>C</w:t>
      </w:r>
      <w:r w:rsidRPr="00FA3A6C">
        <w:rPr>
          <w:sz w:val="28"/>
          <w:szCs w:val="28"/>
        </w:rPr>
        <w:t>z), glyphosate</w:t>
      </w:r>
      <w:r w:rsidR="007456FF" w:rsidRPr="00FA3A6C">
        <w:rPr>
          <w:sz w:val="28"/>
          <w:szCs w:val="28"/>
        </w:rPr>
        <w:t xml:space="preserve"> (Glp),</w:t>
      </w:r>
      <w:r w:rsidRPr="00FA3A6C">
        <w:rPr>
          <w:sz w:val="28"/>
          <w:szCs w:val="28"/>
        </w:rPr>
        <w:t xml:space="preserve"> and </w:t>
      </w:r>
      <w:r w:rsidR="008100D4" w:rsidRPr="00FA3A6C">
        <w:rPr>
          <w:sz w:val="28"/>
          <w:szCs w:val="28"/>
        </w:rPr>
        <w:t>glyphosate-</w:t>
      </w:r>
      <w:r w:rsidRPr="00FA3A6C">
        <w:rPr>
          <w:sz w:val="28"/>
          <w:szCs w:val="28"/>
        </w:rPr>
        <w:t>chlorpromazine mixture (Mix) during 14 days</w:t>
      </w:r>
      <w:r w:rsidRPr="00FA3A6C">
        <w:rPr>
          <w:sz w:val="28"/>
          <w:szCs w:val="28"/>
          <w:lang w:eastAsia="uk-UA"/>
        </w:rPr>
        <w:t>:</w:t>
      </w:r>
      <w:bookmarkEnd w:id="2"/>
      <w:r w:rsidRPr="00FA3A6C">
        <w:rPr>
          <w:sz w:val="28"/>
          <w:szCs w:val="28"/>
          <w:lang w:eastAsia="uk-UA"/>
        </w:rPr>
        <w:t xml:space="preserve"> (A</w:t>
      </w:r>
      <w:r w:rsidRPr="00FA3A6C">
        <w:rPr>
          <w:sz w:val="28"/>
          <w:szCs w:val="28"/>
        </w:rPr>
        <w:t>) – Metallothionein (MT)</w:t>
      </w:r>
      <w:r w:rsidR="000365F1" w:rsidRPr="00FA3A6C">
        <w:rPr>
          <w:sz w:val="28"/>
          <w:szCs w:val="28"/>
        </w:rPr>
        <w:t xml:space="preserve"> in tissue</w:t>
      </w:r>
      <w:r w:rsidRPr="00FA3A6C">
        <w:rPr>
          <w:sz w:val="28"/>
          <w:szCs w:val="28"/>
        </w:rPr>
        <w:t>; (B) –</w:t>
      </w:r>
      <w:r w:rsidR="00576D91" w:rsidRPr="00FA3A6C">
        <w:rPr>
          <w:sz w:val="28"/>
          <w:szCs w:val="28"/>
        </w:rPr>
        <w:t xml:space="preserve"> Zn </w:t>
      </w:r>
      <w:r w:rsidR="008372BE" w:rsidRPr="00FA3A6C">
        <w:rPr>
          <w:sz w:val="28"/>
          <w:szCs w:val="28"/>
        </w:rPr>
        <w:t xml:space="preserve">ions </w:t>
      </w:r>
      <w:r w:rsidR="00576D91" w:rsidRPr="00FA3A6C">
        <w:rPr>
          <w:sz w:val="28"/>
          <w:szCs w:val="28"/>
        </w:rPr>
        <w:t>in metallothioneins (Zn</w:t>
      </w:r>
      <w:r w:rsidR="00576D91" w:rsidRPr="00FA3A6C">
        <w:rPr>
          <w:sz w:val="28"/>
          <w:szCs w:val="28"/>
        </w:rPr>
        <w:noBreakHyphen/>
        <w:t>MT)</w:t>
      </w:r>
      <w:r w:rsidRPr="00FA3A6C">
        <w:rPr>
          <w:sz w:val="28"/>
          <w:szCs w:val="28"/>
        </w:rPr>
        <w:t xml:space="preserve">; (C) – </w:t>
      </w:r>
      <w:r w:rsidR="00576D91" w:rsidRPr="00FA3A6C">
        <w:rPr>
          <w:sz w:val="28"/>
          <w:szCs w:val="28"/>
        </w:rPr>
        <w:t>Zn in the tissue (Zn-t)</w:t>
      </w:r>
      <w:r w:rsidRPr="00FA3A6C">
        <w:rPr>
          <w:sz w:val="28"/>
          <w:szCs w:val="28"/>
        </w:rPr>
        <w:t xml:space="preserve">. </w:t>
      </w:r>
      <w:r w:rsidR="00FE6F13" w:rsidRPr="00FA3A6C">
        <w:rPr>
          <w:sz w:val="28"/>
          <w:szCs w:val="28"/>
          <w:lang w:eastAsia="uk-UA"/>
        </w:rPr>
        <w:t>Results are expressed as means ± standard deviations (n = 8). Columns with different letters indicate statistically significant differences (P &lt; 0.05)</w:t>
      </w:r>
    </w:p>
    <w:p w14:paraId="2B8AFE29" w14:textId="4AF5E212" w:rsidR="00257579" w:rsidRPr="00FA3A6C" w:rsidRDefault="00257579" w:rsidP="00257579">
      <w:pPr>
        <w:widowControl w:val="0"/>
        <w:spacing w:line="360" w:lineRule="auto"/>
        <w:ind w:firstLine="709"/>
        <w:jc w:val="both"/>
        <w:rPr>
          <w:sz w:val="28"/>
          <w:szCs w:val="28"/>
        </w:rPr>
      </w:pPr>
      <w:r w:rsidRPr="00FA3A6C">
        <w:rPr>
          <w:sz w:val="28"/>
          <w:szCs w:val="28"/>
        </w:rPr>
        <w:t xml:space="preserve">Thus, following exposure to glyphosate-containing treatments, tissue metallothionein (MT) concentrations demonstrated a significant elevation, ranging from </w:t>
      </w:r>
      <w:r w:rsidR="000365F1" w:rsidRPr="00FA3A6C">
        <w:rPr>
          <w:sz w:val="28"/>
          <w:szCs w:val="28"/>
        </w:rPr>
        <w:t>34</w:t>
      </w:r>
      <w:r w:rsidRPr="00FA3A6C">
        <w:rPr>
          <w:sz w:val="28"/>
          <w:szCs w:val="28"/>
        </w:rPr>
        <w:t>.0 % t</w:t>
      </w:r>
      <w:r w:rsidR="000365F1" w:rsidRPr="00FA3A6C">
        <w:rPr>
          <w:sz w:val="28"/>
          <w:szCs w:val="28"/>
        </w:rPr>
        <w:t>o 40.0 % across all groups</w:t>
      </w:r>
      <w:r w:rsidRPr="00FA3A6C">
        <w:rPr>
          <w:sz w:val="28"/>
          <w:szCs w:val="28"/>
        </w:rPr>
        <w:t xml:space="preserve">. Conversely, exposure to Cz did not induce any discernible changes in MT levels relative to the control group (Fig. </w:t>
      </w:r>
      <w:r w:rsidR="005C7DDD" w:rsidRPr="00FA3A6C">
        <w:rPr>
          <w:sz w:val="28"/>
          <w:szCs w:val="28"/>
        </w:rPr>
        <w:t>3.4</w:t>
      </w:r>
      <w:r w:rsidRPr="00FA3A6C">
        <w:rPr>
          <w:sz w:val="28"/>
          <w:szCs w:val="28"/>
        </w:rPr>
        <w:t xml:space="preserve"> A). </w:t>
      </w:r>
      <w:r w:rsidR="001E4682" w:rsidRPr="00FA3A6C">
        <w:rPr>
          <w:sz w:val="28"/>
          <w:szCs w:val="28"/>
        </w:rPr>
        <w:t xml:space="preserve">Notably, tissue zinc (Zn-t) levels in the Cz group were significantly reduced, decreasing by 24.3% compared to the control. </w:t>
      </w:r>
      <w:r w:rsidRPr="00FA3A6C">
        <w:rPr>
          <w:sz w:val="28"/>
          <w:szCs w:val="28"/>
        </w:rPr>
        <w:t xml:space="preserve"> However, despite the reduction in total tissue zinc, zinc bound to metallothioneins (Zn-MT) showed a marked increase in all treatment groups. Specifically, the </w:t>
      </w:r>
      <w:r w:rsidR="001E4682" w:rsidRPr="00FA3A6C">
        <w:rPr>
          <w:sz w:val="28"/>
          <w:szCs w:val="28"/>
        </w:rPr>
        <w:t>Cz group</w:t>
      </w:r>
      <w:r w:rsidRPr="00FA3A6C">
        <w:rPr>
          <w:sz w:val="28"/>
          <w:szCs w:val="28"/>
        </w:rPr>
        <w:t xml:space="preserve"> displayed the most substantial elevations, approximately 53% above control levels (Fig. 3.4 B, C). These results suggest a complex disruption of metal </w:t>
      </w:r>
      <w:r w:rsidRPr="00FA3A6C">
        <w:rPr>
          <w:sz w:val="28"/>
          <w:szCs w:val="28"/>
        </w:rPr>
        <w:lastRenderedPageBreak/>
        <w:t>homeostasis in response to the applied treatments, illustrating distinct effects on MT and zinc partitioning contingent upon the specific exposure.</w:t>
      </w:r>
    </w:p>
    <w:p w14:paraId="0B64F603" w14:textId="6DDCAE98" w:rsidR="00F139E8" w:rsidRPr="00FA3A6C" w:rsidRDefault="00F139E8" w:rsidP="00F139E8">
      <w:pPr>
        <w:widowControl w:val="0"/>
        <w:spacing w:line="360" w:lineRule="auto"/>
        <w:ind w:firstLine="709"/>
        <w:jc w:val="both"/>
        <w:rPr>
          <w:sz w:val="28"/>
          <w:szCs w:val="28"/>
        </w:rPr>
      </w:pPr>
      <w:r w:rsidRPr="00FA3A6C">
        <w:rPr>
          <w:sz w:val="28"/>
          <w:szCs w:val="28"/>
          <w:lang w:eastAsia="uk-UA"/>
        </w:rPr>
        <w:t xml:space="preserve">In summary, the study concludes that exposure to chlorpromazine and glyphosate, both individually and in combination, significantly impacts the molluscs on the molecular level, particularly within their digestive glands. </w:t>
      </w:r>
      <w:r w:rsidRPr="00FA3A6C">
        <w:rPr>
          <w:sz w:val="28"/>
          <w:szCs w:val="28"/>
        </w:rPr>
        <w:t>Notably, only glutathione showed a significant increase in concentration following experimental treatments. Therefore, antioxidant activity in response to low concentrations of the tested factors appears to be primarily associated with non-enzymatic antioxidants, specifically low-molecular-weight thiols.</w:t>
      </w:r>
    </w:p>
    <w:p w14:paraId="20BDFF50" w14:textId="77777777" w:rsidR="00CA5245" w:rsidRPr="00FA3A6C" w:rsidRDefault="00CA5245" w:rsidP="00FE6F13">
      <w:pPr>
        <w:widowControl w:val="0"/>
        <w:spacing w:line="360" w:lineRule="auto"/>
        <w:ind w:firstLine="709"/>
        <w:jc w:val="both"/>
        <w:rPr>
          <w:sz w:val="28"/>
          <w:szCs w:val="28"/>
        </w:rPr>
      </w:pPr>
    </w:p>
    <w:p w14:paraId="6CC83EF2" w14:textId="31C0EC5F" w:rsidR="009B4AF0" w:rsidRPr="00FA3A6C" w:rsidRDefault="00CA5245" w:rsidP="001A1D72">
      <w:pPr>
        <w:widowControl w:val="0"/>
        <w:spacing w:line="360" w:lineRule="auto"/>
        <w:ind w:firstLine="709"/>
        <w:jc w:val="both"/>
        <w:rPr>
          <w:sz w:val="28"/>
          <w:szCs w:val="28"/>
        </w:rPr>
      </w:pPr>
      <w:r w:rsidRPr="00FA3A6C">
        <w:rPr>
          <w:b/>
          <w:sz w:val="28"/>
          <w:szCs w:val="28"/>
        </w:rPr>
        <w:t xml:space="preserve">3.3. </w:t>
      </w:r>
      <w:r w:rsidR="00FB7C3E" w:rsidRPr="00FA3A6C">
        <w:rPr>
          <w:b/>
          <w:sz w:val="28"/>
          <w:szCs w:val="28"/>
        </w:rPr>
        <w:t xml:space="preserve">Indexes </w:t>
      </w:r>
      <w:r w:rsidRPr="00FA3A6C">
        <w:rPr>
          <w:b/>
          <w:sz w:val="28"/>
          <w:szCs w:val="28"/>
        </w:rPr>
        <w:t xml:space="preserve">of prooxidant–antioxidant balance and biotransformation system </w:t>
      </w:r>
      <w:r w:rsidR="00FB7C3E" w:rsidRPr="00FA3A6C">
        <w:rPr>
          <w:b/>
          <w:color w:val="000000" w:themeColor="text1"/>
          <w:sz w:val="28"/>
          <w:szCs w:val="28"/>
        </w:rPr>
        <w:t xml:space="preserve">in the model organism of </w:t>
      </w:r>
      <w:r w:rsidR="00FB7C3E" w:rsidRPr="00FA3A6C">
        <w:rPr>
          <w:b/>
          <w:i/>
          <w:color w:val="000000" w:themeColor="text1"/>
          <w:sz w:val="28"/>
          <w:szCs w:val="28"/>
        </w:rPr>
        <w:t>U.tumidus</w:t>
      </w:r>
      <w:r w:rsidR="00FB7C3E" w:rsidRPr="00FA3A6C">
        <w:rPr>
          <w:b/>
          <w:color w:val="000000" w:themeColor="text1"/>
          <w:sz w:val="28"/>
          <w:szCs w:val="28"/>
        </w:rPr>
        <w:t xml:space="preserve"> exposed to chlorpromazine and modulated by the effect of glyphosate.</w:t>
      </w:r>
    </w:p>
    <w:p w14:paraId="5A244CA5" w14:textId="16F4E24E" w:rsidR="00FD6E5C" w:rsidRPr="00FA3A6C" w:rsidRDefault="00FD6E5C" w:rsidP="00E15F69">
      <w:pPr>
        <w:widowControl w:val="0"/>
        <w:spacing w:line="360" w:lineRule="auto"/>
        <w:ind w:firstLine="709"/>
        <w:jc w:val="both"/>
        <w:rPr>
          <w:sz w:val="28"/>
          <w:szCs w:val="28"/>
        </w:rPr>
      </w:pPr>
      <w:r w:rsidRPr="00FA3A6C">
        <w:rPr>
          <w:sz w:val="28"/>
          <w:szCs w:val="28"/>
        </w:rPr>
        <w:t>A comprehensive evaluation of the antioxidant defense system necessitates a meticulous assessment of the dynamic equilibrium between antioxidant and prooxidant activities [</w:t>
      </w:r>
      <w:r w:rsidR="00FA3A6C" w:rsidRPr="00FA3A6C">
        <w:rPr>
          <w:sz w:val="28"/>
          <w:szCs w:val="28"/>
          <w:lang w:val="uk-UA"/>
        </w:rPr>
        <w:t>55</w:t>
      </w:r>
      <w:r w:rsidRPr="00FA3A6C">
        <w:rPr>
          <w:sz w:val="28"/>
          <w:szCs w:val="28"/>
        </w:rPr>
        <w:t>]</w:t>
      </w:r>
      <w:r w:rsidR="008F7D41" w:rsidRPr="00FA3A6C">
        <w:rPr>
          <w:sz w:val="28"/>
          <w:szCs w:val="28"/>
        </w:rPr>
        <w:t xml:space="preserve">. </w:t>
      </w:r>
      <w:r w:rsidR="000F1E99" w:rsidRPr="00FA3A6C">
        <w:rPr>
          <w:sz w:val="28"/>
          <w:szCs w:val="28"/>
        </w:rPr>
        <w:t>Thus, cellular redox homeostasis is not solely determined by antioxidant presence, but by the dynamic interaction of both antioxidant and prooxidant factors</w:t>
      </w:r>
      <w:r w:rsidRPr="00FA3A6C">
        <w:rPr>
          <w:sz w:val="28"/>
          <w:szCs w:val="28"/>
        </w:rPr>
        <w:t>.</w:t>
      </w:r>
    </w:p>
    <w:p w14:paraId="07902B5F" w14:textId="4ABD13B3" w:rsidR="00FB7C3E" w:rsidRPr="00FA3A6C" w:rsidRDefault="000F1E99" w:rsidP="00E15F69">
      <w:pPr>
        <w:widowControl w:val="0"/>
        <w:spacing w:line="360" w:lineRule="auto"/>
        <w:ind w:firstLine="709"/>
        <w:jc w:val="both"/>
        <w:rPr>
          <w:sz w:val="28"/>
          <w:szCs w:val="28"/>
        </w:rPr>
      </w:pPr>
      <w:r w:rsidRPr="00FA3A6C">
        <w:rPr>
          <w:sz w:val="28"/>
          <w:szCs w:val="28"/>
        </w:rPr>
        <w:t xml:space="preserve">In our study total antioxidant activity, measured by ABTS* scavenging, was also evaluated. </w:t>
      </w:r>
      <w:r w:rsidR="00DC0417" w:rsidRPr="00FA3A6C">
        <w:rPr>
          <w:sz w:val="28"/>
          <w:szCs w:val="28"/>
        </w:rPr>
        <w:t>Thus, exposure to all factors resulted in a significant increase across all experimental groups compared to the control group</w:t>
      </w:r>
      <w:r w:rsidR="00DC0417" w:rsidRPr="00FA3A6C">
        <w:t xml:space="preserve"> </w:t>
      </w:r>
      <w:r w:rsidRPr="00FA3A6C">
        <w:rPr>
          <w:sz w:val="28"/>
          <w:szCs w:val="28"/>
        </w:rPr>
        <w:t>(Fig. 3.</w:t>
      </w:r>
      <w:r w:rsidR="008D2D39" w:rsidRPr="00FA3A6C">
        <w:rPr>
          <w:sz w:val="28"/>
          <w:szCs w:val="28"/>
        </w:rPr>
        <w:t>5</w:t>
      </w:r>
      <w:r w:rsidR="00091058" w:rsidRPr="00FA3A6C">
        <w:rPr>
          <w:sz w:val="28"/>
          <w:szCs w:val="28"/>
        </w:rPr>
        <w:t xml:space="preserve"> </w:t>
      </w:r>
      <w:r w:rsidRPr="00FA3A6C">
        <w:rPr>
          <w:sz w:val="28"/>
          <w:szCs w:val="28"/>
        </w:rPr>
        <w:t xml:space="preserve">A). </w:t>
      </w:r>
      <w:r w:rsidR="00DC0417" w:rsidRPr="00FA3A6C">
        <w:rPr>
          <w:sz w:val="28"/>
          <w:szCs w:val="28"/>
        </w:rPr>
        <w:t>The most pronounced enhancement, a 1.5-fold increase, was observed with chlorpromazine treatment, while the smallest, yet statistically significant, increase was seen with glyphosate exposure, at 1.2-fold</w:t>
      </w:r>
      <w:r w:rsidRPr="00FA3A6C">
        <w:rPr>
          <w:sz w:val="28"/>
          <w:szCs w:val="28"/>
        </w:rPr>
        <w:t xml:space="preserve">. </w:t>
      </w:r>
      <w:r w:rsidR="00DC0417" w:rsidRPr="00FA3A6C">
        <w:rPr>
          <w:sz w:val="28"/>
          <w:szCs w:val="28"/>
        </w:rPr>
        <w:t>T</w:t>
      </w:r>
      <w:r w:rsidR="00FB7C3E" w:rsidRPr="00FA3A6C">
        <w:rPr>
          <w:sz w:val="28"/>
          <w:szCs w:val="28"/>
        </w:rPr>
        <w:t xml:space="preserve">he analysis of oxidative protein modifications (PC) </w:t>
      </w:r>
      <w:r w:rsidR="00DC0417" w:rsidRPr="00FA3A6C">
        <w:rPr>
          <w:sz w:val="28"/>
          <w:szCs w:val="28"/>
        </w:rPr>
        <w:t xml:space="preserve">also </w:t>
      </w:r>
      <w:r w:rsidR="00FB7C3E" w:rsidRPr="00FA3A6C">
        <w:rPr>
          <w:sz w:val="28"/>
          <w:szCs w:val="28"/>
        </w:rPr>
        <w:t>demonstrated pronounced changes. Specifically, a significant elevation in its levels was observed in</w:t>
      </w:r>
      <w:r w:rsidR="00C878F6" w:rsidRPr="00FA3A6C">
        <w:rPr>
          <w:sz w:val="28"/>
          <w:szCs w:val="28"/>
        </w:rPr>
        <w:t xml:space="preserve"> </w:t>
      </w:r>
      <w:r w:rsidR="00506D31" w:rsidRPr="00FA3A6C">
        <w:rPr>
          <w:sz w:val="28"/>
          <w:szCs w:val="28"/>
        </w:rPr>
        <w:t>Cz-containing</w:t>
      </w:r>
      <w:r w:rsidR="000258B6" w:rsidRPr="00FA3A6C">
        <w:rPr>
          <w:sz w:val="28"/>
          <w:szCs w:val="28"/>
        </w:rPr>
        <w:t xml:space="preserve"> groups</w:t>
      </w:r>
      <w:r w:rsidR="00FB7C3E" w:rsidRPr="00FA3A6C">
        <w:rPr>
          <w:sz w:val="28"/>
          <w:szCs w:val="28"/>
        </w:rPr>
        <w:t>, while no significant changes were detected in the group</w:t>
      </w:r>
      <w:r w:rsidR="008D2D39" w:rsidRPr="00FA3A6C">
        <w:rPr>
          <w:sz w:val="28"/>
          <w:szCs w:val="28"/>
        </w:rPr>
        <w:t xml:space="preserve"> exposed to glyphosate (Fig. 3.5</w:t>
      </w:r>
      <w:r w:rsidR="00FB7C3E" w:rsidRPr="00FA3A6C">
        <w:rPr>
          <w:sz w:val="28"/>
          <w:szCs w:val="28"/>
        </w:rPr>
        <w:t xml:space="preserve"> </w:t>
      </w:r>
      <w:r w:rsidR="00DC0417" w:rsidRPr="00FA3A6C">
        <w:rPr>
          <w:sz w:val="28"/>
          <w:szCs w:val="28"/>
        </w:rPr>
        <w:t>B</w:t>
      </w:r>
      <w:r w:rsidR="00FB7C3E" w:rsidRPr="00FA3A6C">
        <w:rPr>
          <w:sz w:val="28"/>
          <w:szCs w:val="28"/>
        </w:rPr>
        <w:t>).</w:t>
      </w:r>
      <w:r w:rsidR="00C878F6" w:rsidRPr="00FA3A6C">
        <w:rPr>
          <w:sz w:val="28"/>
          <w:szCs w:val="28"/>
        </w:rPr>
        <w:t xml:space="preserve"> </w:t>
      </w:r>
      <w:r w:rsidR="00DC0417" w:rsidRPr="00FA3A6C">
        <w:rPr>
          <w:sz w:val="28"/>
          <w:szCs w:val="28"/>
        </w:rPr>
        <w:t xml:space="preserve">In contrast, the assessment of lipid peroxidation (LPO) </w:t>
      </w:r>
      <w:r w:rsidR="002C1100" w:rsidRPr="00FA3A6C">
        <w:rPr>
          <w:sz w:val="28"/>
          <w:szCs w:val="28"/>
        </w:rPr>
        <w:t xml:space="preserve">product formation in the digestive gland tissue of the mollusk via thiobarbituric acid-reactive substance (TBARS) </w:t>
      </w:r>
      <w:r w:rsidR="00DC0417" w:rsidRPr="00FA3A6C">
        <w:rPr>
          <w:sz w:val="28"/>
          <w:szCs w:val="28"/>
        </w:rPr>
        <w:t xml:space="preserve">following exposure to chlorpromazine and other factors revealed a statistically significant, albeit modest, increase in LPO levels across all experimental groups, ranging from </w:t>
      </w:r>
      <w:r w:rsidR="002C1100" w:rsidRPr="00FA3A6C">
        <w:rPr>
          <w:sz w:val="28"/>
          <w:szCs w:val="28"/>
        </w:rPr>
        <w:t>12.6</w:t>
      </w:r>
      <w:r w:rsidR="00DC0417" w:rsidRPr="00FA3A6C">
        <w:rPr>
          <w:sz w:val="28"/>
          <w:szCs w:val="28"/>
        </w:rPr>
        <w:t xml:space="preserve">% to 16.3% compared to the control </w:t>
      </w:r>
      <w:r w:rsidR="00DC0417" w:rsidRPr="00FA3A6C">
        <w:rPr>
          <w:sz w:val="28"/>
          <w:szCs w:val="28"/>
        </w:rPr>
        <w:lastRenderedPageBreak/>
        <w:t>(Fi</w:t>
      </w:r>
      <w:r w:rsidR="002C1100" w:rsidRPr="00FA3A6C">
        <w:rPr>
          <w:sz w:val="28"/>
          <w:szCs w:val="28"/>
        </w:rPr>
        <w:t>g. </w:t>
      </w:r>
      <w:r w:rsidR="00DC0417" w:rsidRPr="00FA3A6C">
        <w:rPr>
          <w:sz w:val="28"/>
          <w:szCs w:val="28"/>
        </w:rPr>
        <w:t>3.</w:t>
      </w:r>
      <w:r w:rsidR="008D2D39" w:rsidRPr="00FA3A6C">
        <w:rPr>
          <w:sz w:val="28"/>
          <w:szCs w:val="28"/>
        </w:rPr>
        <w:t>5</w:t>
      </w:r>
      <w:r w:rsidR="002C1100" w:rsidRPr="00FA3A6C">
        <w:rPr>
          <w:sz w:val="28"/>
          <w:szCs w:val="28"/>
        </w:rPr>
        <w:t> </w:t>
      </w:r>
      <w:r w:rsidR="00DC0417" w:rsidRPr="00FA3A6C">
        <w:rPr>
          <w:sz w:val="28"/>
          <w:szCs w:val="28"/>
        </w:rPr>
        <w:t>C).</w:t>
      </w:r>
    </w:p>
    <w:p w14:paraId="7413E0A7" w14:textId="61522EB8" w:rsidR="00D70DE3" w:rsidRPr="00FA3A6C" w:rsidRDefault="00D70DE3" w:rsidP="00DE601B">
      <w:pPr>
        <w:widowControl w:val="0"/>
        <w:spacing w:line="360" w:lineRule="auto"/>
        <w:jc w:val="both"/>
        <w:rPr>
          <w:b/>
          <w:sz w:val="28"/>
          <w:szCs w:val="28"/>
        </w:rPr>
      </w:pPr>
      <w:r w:rsidRPr="00FA3A6C">
        <w:object w:dxaOrig="14318" w:dyaOrig="9315" w14:anchorId="65FE6029">
          <v:shape id="_x0000_i1027" type="#_x0000_t75" style="width:495pt;height:322.5pt" o:ole="">
            <v:imagedata r:id="rId89" o:title=""/>
          </v:shape>
          <o:OLEObject Type="Embed" ProgID="Prism6.Document" ShapeID="_x0000_i1027" DrawAspect="Content" ObjectID="_1810030274" r:id="rId90"/>
        </w:object>
      </w:r>
    </w:p>
    <w:p w14:paraId="0C2E8831" w14:textId="47125788" w:rsidR="00FE6F13" w:rsidRPr="00FA3A6C" w:rsidRDefault="0015708A" w:rsidP="00FE6F13">
      <w:pPr>
        <w:widowControl w:val="0"/>
        <w:spacing w:line="360" w:lineRule="auto"/>
        <w:ind w:firstLine="709"/>
        <w:jc w:val="both"/>
        <w:rPr>
          <w:sz w:val="28"/>
          <w:szCs w:val="28"/>
          <w:lang w:eastAsia="uk-UA"/>
        </w:rPr>
      </w:pPr>
      <w:r w:rsidRPr="00FA3A6C">
        <w:rPr>
          <w:sz w:val="28"/>
          <w:szCs w:val="28"/>
        </w:rPr>
        <w:t>Fig. </w:t>
      </w:r>
      <w:r w:rsidR="006E3B52" w:rsidRPr="00FA3A6C">
        <w:rPr>
          <w:sz w:val="28"/>
          <w:szCs w:val="28"/>
        </w:rPr>
        <w:t>3</w:t>
      </w:r>
      <w:r w:rsidRPr="00FA3A6C">
        <w:rPr>
          <w:sz w:val="28"/>
          <w:szCs w:val="28"/>
        </w:rPr>
        <w:t>.</w:t>
      </w:r>
      <w:r w:rsidR="008D2D39" w:rsidRPr="00FA3A6C">
        <w:rPr>
          <w:sz w:val="28"/>
          <w:szCs w:val="28"/>
        </w:rPr>
        <w:t>5.</w:t>
      </w:r>
      <w:r w:rsidRPr="00FA3A6C">
        <w:rPr>
          <w:sz w:val="28"/>
          <w:szCs w:val="28"/>
        </w:rPr>
        <w:t xml:space="preserve"> Oxidative stress</w:t>
      </w:r>
      <w:r w:rsidRPr="00FA3A6C">
        <w:rPr>
          <w:sz w:val="28"/>
          <w:szCs w:val="28"/>
          <w:lang w:eastAsia="uk-UA"/>
        </w:rPr>
        <w:t xml:space="preserve"> parameters </w:t>
      </w:r>
      <w:r w:rsidR="001D096A" w:rsidRPr="00FA3A6C">
        <w:rPr>
          <w:sz w:val="28"/>
          <w:szCs w:val="28"/>
          <w:lang w:eastAsia="uk-UA"/>
        </w:rPr>
        <w:t>(A: t</w:t>
      </w:r>
      <w:r w:rsidR="001D096A" w:rsidRPr="00FA3A6C">
        <w:rPr>
          <w:bCs/>
          <w:sz w:val="28"/>
          <w:szCs w:val="28"/>
        </w:rPr>
        <w:t xml:space="preserve">otal antioxidant activity, ABTS* radical scavenging; B: </w:t>
      </w:r>
      <w:r w:rsidR="00C32251" w:rsidRPr="00FA3A6C">
        <w:rPr>
          <w:sz w:val="28"/>
          <w:szCs w:val="28"/>
          <w:lang w:eastAsia="uk-UA"/>
        </w:rPr>
        <w:t xml:space="preserve">protein </w:t>
      </w:r>
      <w:r w:rsidR="001D096A" w:rsidRPr="00FA3A6C">
        <w:rPr>
          <w:sz w:val="28"/>
          <w:szCs w:val="28"/>
          <w:lang w:eastAsia="uk-UA"/>
        </w:rPr>
        <w:t>carbonyls production (PC); C:</w:t>
      </w:r>
      <w:r w:rsidR="001D096A" w:rsidRPr="00FA3A6C">
        <w:rPr>
          <w:sz w:val="28"/>
          <w:szCs w:val="28"/>
        </w:rPr>
        <w:t xml:space="preserve"> lipid peroxidation</w:t>
      </w:r>
      <w:r w:rsidR="001D096A" w:rsidRPr="00FA3A6C">
        <w:rPr>
          <w:sz w:val="28"/>
          <w:szCs w:val="28"/>
          <w:lang w:eastAsia="uk-UA"/>
        </w:rPr>
        <w:t xml:space="preserve"> (TBARS) </w:t>
      </w:r>
      <w:r w:rsidRPr="00FA3A6C">
        <w:rPr>
          <w:sz w:val="28"/>
          <w:szCs w:val="28"/>
          <w:lang w:eastAsia="uk-UA"/>
        </w:rPr>
        <w:t xml:space="preserve">in the digestive gland of </w:t>
      </w:r>
      <w:r w:rsidRPr="00FA3A6C">
        <w:rPr>
          <w:i/>
          <w:sz w:val="28"/>
          <w:szCs w:val="28"/>
        </w:rPr>
        <w:t>U. tumidus</w:t>
      </w:r>
      <w:r w:rsidRPr="00FA3A6C">
        <w:rPr>
          <w:sz w:val="28"/>
          <w:szCs w:val="28"/>
          <w:lang w:eastAsia="uk-UA"/>
        </w:rPr>
        <w:t xml:space="preserve"> </w:t>
      </w:r>
      <w:r w:rsidR="006E3B52" w:rsidRPr="00FA3A6C">
        <w:rPr>
          <w:sz w:val="28"/>
          <w:szCs w:val="28"/>
        </w:rPr>
        <w:t>exposed to chlorpromazine (</w:t>
      </w:r>
      <w:r w:rsidR="00834A57" w:rsidRPr="00FA3A6C">
        <w:rPr>
          <w:sz w:val="28"/>
          <w:szCs w:val="28"/>
        </w:rPr>
        <w:t>C</w:t>
      </w:r>
      <w:r w:rsidR="006E3B52" w:rsidRPr="00FA3A6C">
        <w:rPr>
          <w:sz w:val="28"/>
          <w:szCs w:val="28"/>
        </w:rPr>
        <w:t>z), glyphosate (Glp), and glyphosate</w:t>
      </w:r>
      <w:r w:rsidR="008100D4" w:rsidRPr="00FA3A6C">
        <w:rPr>
          <w:sz w:val="28"/>
          <w:szCs w:val="28"/>
        </w:rPr>
        <w:t>-</w:t>
      </w:r>
      <w:r w:rsidR="006E3B52" w:rsidRPr="00FA3A6C">
        <w:rPr>
          <w:sz w:val="28"/>
          <w:szCs w:val="28"/>
        </w:rPr>
        <w:t>chlorpromazine mixture (Mix) during 14 days</w:t>
      </w:r>
      <w:r w:rsidRPr="00FA3A6C">
        <w:rPr>
          <w:sz w:val="28"/>
          <w:szCs w:val="28"/>
          <w:lang w:eastAsia="uk-UA"/>
        </w:rPr>
        <w:t xml:space="preserve">. </w:t>
      </w:r>
      <w:r w:rsidR="00FE6F13" w:rsidRPr="00FA3A6C">
        <w:rPr>
          <w:sz w:val="28"/>
          <w:szCs w:val="28"/>
          <w:lang w:eastAsia="uk-UA"/>
        </w:rPr>
        <w:t>Results are expressed as means ± standard deviations (n = 8). Columns with different letters indicate statistically significant differences (P &lt; 0.05)</w:t>
      </w:r>
    </w:p>
    <w:p w14:paraId="1C1AF009" w14:textId="4CD451C1" w:rsidR="007B471C" w:rsidRPr="00FA3A6C" w:rsidRDefault="00DA262D" w:rsidP="0091042D">
      <w:pPr>
        <w:pStyle w:val="a7"/>
        <w:tabs>
          <w:tab w:val="left" w:pos="851"/>
          <w:tab w:val="left" w:pos="993"/>
        </w:tabs>
        <w:spacing w:line="360" w:lineRule="auto"/>
        <w:ind w:left="0" w:firstLine="709"/>
        <w:jc w:val="both"/>
        <w:rPr>
          <w:sz w:val="28"/>
          <w:szCs w:val="28"/>
        </w:rPr>
      </w:pPr>
      <w:r w:rsidRPr="00FA3A6C">
        <w:rPr>
          <w:sz w:val="28"/>
          <w:szCs w:val="28"/>
        </w:rPr>
        <w:t xml:space="preserve">Xenobiotics of organic origin, particularly pharmaceutical </w:t>
      </w:r>
      <w:r w:rsidR="00202F9E" w:rsidRPr="00FA3A6C">
        <w:rPr>
          <w:sz w:val="28"/>
          <w:szCs w:val="28"/>
        </w:rPr>
        <w:t>drug</w:t>
      </w:r>
      <w:r w:rsidRPr="00FA3A6C">
        <w:rPr>
          <w:sz w:val="28"/>
          <w:szCs w:val="28"/>
        </w:rPr>
        <w:t>, undergo biotransformation in the digestive systems of animals. The first stage of this process is monooxygenase oxidation mediated by cytochrome P-450 dependent enzymes of the endoplasmic reticulum [</w:t>
      </w:r>
      <w:r w:rsidR="00506D31" w:rsidRPr="00FA3A6C">
        <w:rPr>
          <w:sz w:val="28"/>
          <w:szCs w:val="28"/>
        </w:rPr>
        <w:t>55</w:t>
      </w:r>
      <w:r w:rsidRPr="00FA3A6C">
        <w:rPr>
          <w:sz w:val="28"/>
          <w:szCs w:val="28"/>
        </w:rPr>
        <w:t xml:space="preserve">]. </w:t>
      </w:r>
      <w:r w:rsidR="007B471C" w:rsidRPr="00FA3A6C">
        <w:rPr>
          <w:sz w:val="28"/>
          <w:szCs w:val="28"/>
        </w:rPr>
        <w:t xml:space="preserve">The presence of these xenobiotics in an organism can therefore induce ethoxyresorufin-O-deethylase (EROD) activity, a well-established biomarker for their toxicity. Although information regarding the effects of the investigated pharmaceuticals on mollusks has been scarce, an </w:t>
      </w:r>
      <w:r w:rsidR="007B471C" w:rsidRPr="00FA3A6C">
        <w:rPr>
          <w:i/>
          <w:sz w:val="28"/>
          <w:szCs w:val="28"/>
        </w:rPr>
        <w:t>in silico</w:t>
      </w:r>
      <w:r w:rsidR="007B471C" w:rsidRPr="00FA3A6C">
        <w:rPr>
          <w:sz w:val="28"/>
          <w:szCs w:val="28"/>
        </w:rPr>
        <w:t xml:space="preserve"> approach using SwissTargetPrediction provides preliminary evidence. This analysis indicates that </w:t>
      </w:r>
      <w:r w:rsidR="007B471C" w:rsidRPr="00FA3A6C">
        <w:rPr>
          <w:sz w:val="28"/>
          <w:szCs w:val="28"/>
        </w:rPr>
        <w:lastRenderedPageBreak/>
        <w:t>cytochrome P450, specifically the CYP2D6 and CYP1A2 isoenzymes, is a potential target of chlorpromazine action with a 4% probability (</w:t>
      </w:r>
      <w:r w:rsidR="00091058" w:rsidRPr="00FA3A6C">
        <w:rPr>
          <w:sz w:val="28"/>
          <w:szCs w:val="28"/>
        </w:rPr>
        <w:t>Fig. 3.1</w:t>
      </w:r>
      <w:r w:rsidR="007B471C" w:rsidRPr="00FA3A6C">
        <w:rPr>
          <w:sz w:val="28"/>
          <w:szCs w:val="28"/>
        </w:rPr>
        <w:t>).</w:t>
      </w:r>
    </w:p>
    <w:p w14:paraId="7CCA9A69" w14:textId="0204FC60" w:rsidR="0091042D" w:rsidRPr="00FA3A6C" w:rsidRDefault="0091042D" w:rsidP="006B6BC8">
      <w:pPr>
        <w:pStyle w:val="a7"/>
        <w:tabs>
          <w:tab w:val="left" w:pos="851"/>
          <w:tab w:val="left" w:pos="993"/>
        </w:tabs>
        <w:spacing w:line="360" w:lineRule="auto"/>
        <w:ind w:left="0" w:firstLine="709"/>
        <w:jc w:val="both"/>
        <w:rPr>
          <w:sz w:val="28"/>
          <w:szCs w:val="28"/>
        </w:rPr>
      </w:pPr>
      <w:r w:rsidRPr="00FA3A6C">
        <w:rPr>
          <w:sz w:val="28"/>
          <w:szCs w:val="28"/>
        </w:rPr>
        <w:t>Our experiment demonstrated (Fig. 3.</w:t>
      </w:r>
      <w:r w:rsidR="008D2D39" w:rsidRPr="00FA3A6C">
        <w:rPr>
          <w:sz w:val="28"/>
          <w:szCs w:val="28"/>
        </w:rPr>
        <w:t>6</w:t>
      </w:r>
      <w:r w:rsidR="00091058" w:rsidRPr="00FA3A6C">
        <w:rPr>
          <w:sz w:val="28"/>
          <w:szCs w:val="28"/>
        </w:rPr>
        <w:t xml:space="preserve"> </w:t>
      </w:r>
      <w:r w:rsidR="006B6BC8" w:rsidRPr="00FA3A6C">
        <w:rPr>
          <w:sz w:val="28"/>
          <w:szCs w:val="28"/>
        </w:rPr>
        <w:t>A</w:t>
      </w:r>
      <w:r w:rsidRPr="00FA3A6C">
        <w:rPr>
          <w:sz w:val="28"/>
          <w:szCs w:val="28"/>
        </w:rPr>
        <w:t>) that exposure to nearly all the investigated factors induced a remark</w:t>
      </w:r>
      <w:r w:rsidR="006B6BC8" w:rsidRPr="00FA3A6C">
        <w:rPr>
          <w:sz w:val="28"/>
          <w:szCs w:val="28"/>
        </w:rPr>
        <w:t xml:space="preserve">ably strong activation of EROD ranging from 116% to </w:t>
      </w:r>
      <w:r w:rsidR="00403B70" w:rsidRPr="00FA3A6C">
        <w:rPr>
          <w:sz w:val="28"/>
          <w:szCs w:val="28"/>
        </w:rPr>
        <w:t>192</w:t>
      </w:r>
      <w:r w:rsidR="006B6BC8" w:rsidRPr="00FA3A6C">
        <w:rPr>
          <w:sz w:val="28"/>
          <w:szCs w:val="28"/>
        </w:rPr>
        <w:t>%</w:t>
      </w:r>
      <w:r w:rsidRPr="00FA3A6C">
        <w:rPr>
          <w:sz w:val="28"/>
          <w:szCs w:val="28"/>
        </w:rPr>
        <w:t xml:space="preserve">. In contrast, </w:t>
      </w:r>
      <w:r w:rsidR="00CE051E" w:rsidRPr="00FA3A6C">
        <w:rPr>
          <w:sz w:val="28"/>
          <w:szCs w:val="28"/>
        </w:rPr>
        <w:t>glyphosate</w:t>
      </w:r>
      <w:r w:rsidRPr="00FA3A6C">
        <w:rPr>
          <w:sz w:val="28"/>
          <w:szCs w:val="28"/>
        </w:rPr>
        <w:t xml:space="preserve"> alone did not elicit any change in its activity. Therefore, </w:t>
      </w:r>
      <w:r w:rsidR="00403B70" w:rsidRPr="00FA3A6C">
        <w:rPr>
          <w:sz w:val="28"/>
          <w:szCs w:val="28"/>
        </w:rPr>
        <w:t xml:space="preserve">chlorpromazine and its </w:t>
      </w:r>
      <w:r w:rsidRPr="00FA3A6C">
        <w:rPr>
          <w:sz w:val="28"/>
          <w:szCs w:val="28"/>
        </w:rPr>
        <w:t>combined exposures induce the first phase of the biotransformation system in the digestive gland tissue of the mollusk.</w:t>
      </w:r>
    </w:p>
    <w:p w14:paraId="4536F81A" w14:textId="21824CF0" w:rsidR="004F4E8D" w:rsidRPr="00FA3A6C" w:rsidRDefault="00FA3A6C" w:rsidP="00716FAD">
      <w:pPr>
        <w:widowControl w:val="0"/>
        <w:spacing w:line="360" w:lineRule="auto"/>
        <w:jc w:val="both"/>
        <w:rPr>
          <w:sz w:val="28"/>
          <w:szCs w:val="28"/>
        </w:rPr>
      </w:pPr>
      <w:r w:rsidRPr="00FA3A6C">
        <w:object w:dxaOrig="14834" w:dyaOrig="4882" w14:anchorId="12B1B8D5">
          <v:shape id="_x0000_i1028" type="#_x0000_t75" style="width:495pt;height:142.5pt" o:ole="">
            <v:imagedata r:id="rId91" o:title=""/>
          </v:shape>
          <o:OLEObject Type="Embed" ProgID="Prism6.Document" ShapeID="_x0000_i1028" DrawAspect="Content" ObjectID="_1810030275" r:id="rId92"/>
        </w:object>
      </w:r>
    </w:p>
    <w:p w14:paraId="5E6BB609" w14:textId="231C3CA0" w:rsidR="00716FAD" w:rsidRPr="00FA3A6C" w:rsidRDefault="00716FAD" w:rsidP="00773EBC">
      <w:pPr>
        <w:widowControl w:val="0"/>
        <w:spacing w:line="360" w:lineRule="auto"/>
        <w:ind w:firstLine="709"/>
        <w:jc w:val="both"/>
        <w:rPr>
          <w:sz w:val="28"/>
          <w:szCs w:val="28"/>
        </w:rPr>
      </w:pPr>
      <w:r w:rsidRPr="00FA3A6C">
        <w:rPr>
          <w:sz w:val="28"/>
          <w:szCs w:val="28"/>
        </w:rPr>
        <w:t>Fig. 3.</w:t>
      </w:r>
      <w:r w:rsidR="008D2D39" w:rsidRPr="00FA3A6C">
        <w:rPr>
          <w:sz w:val="28"/>
          <w:szCs w:val="28"/>
        </w:rPr>
        <w:t>6</w:t>
      </w:r>
      <w:r w:rsidRPr="00FA3A6C">
        <w:rPr>
          <w:sz w:val="28"/>
          <w:szCs w:val="28"/>
        </w:rPr>
        <w:t>. B</w:t>
      </w:r>
      <w:r w:rsidRPr="00FA3A6C">
        <w:rPr>
          <w:sz w:val="28"/>
          <w:szCs w:val="28"/>
          <w:lang w:eastAsia="uk-UA"/>
        </w:rPr>
        <w:t>iotransformation parameters (A: 7-</w:t>
      </w:r>
      <w:r w:rsidR="00C32251" w:rsidRPr="00FA3A6C">
        <w:rPr>
          <w:sz w:val="28"/>
          <w:szCs w:val="28"/>
          <w:lang w:eastAsia="uk-UA"/>
        </w:rPr>
        <w:t xml:space="preserve">ethoxyresorufin-O-deethylase (EROD) </w:t>
      </w:r>
      <w:r w:rsidRPr="00FA3A6C">
        <w:rPr>
          <w:sz w:val="28"/>
          <w:szCs w:val="28"/>
          <w:lang w:eastAsia="uk-UA"/>
        </w:rPr>
        <w:t xml:space="preserve">activity; B: </w:t>
      </w:r>
      <w:r w:rsidR="00C32251" w:rsidRPr="00FA3A6C">
        <w:rPr>
          <w:sz w:val="28"/>
          <w:szCs w:val="28"/>
          <w:lang w:eastAsia="uk-UA"/>
        </w:rPr>
        <w:t>glutathione S-transferase (</w:t>
      </w:r>
      <w:r w:rsidRPr="00FA3A6C">
        <w:rPr>
          <w:sz w:val="28"/>
          <w:szCs w:val="28"/>
          <w:lang w:eastAsia="uk-UA"/>
        </w:rPr>
        <w:t>GST</w:t>
      </w:r>
      <w:r w:rsidR="00C32251" w:rsidRPr="00FA3A6C">
        <w:rPr>
          <w:sz w:val="28"/>
          <w:szCs w:val="28"/>
          <w:lang w:eastAsia="uk-UA"/>
        </w:rPr>
        <w:t>)</w:t>
      </w:r>
      <w:r w:rsidRPr="00FA3A6C">
        <w:rPr>
          <w:sz w:val="28"/>
          <w:szCs w:val="28"/>
          <w:lang w:eastAsia="uk-UA"/>
        </w:rPr>
        <w:t xml:space="preserve"> activity) in the digestive gland of </w:t>
      </w:r>
      <w:r w:rsidRPr="00FA3A6C">
        <w:rPr>
          <w:i/>
          <w:sz w:val="28"/>
          <w:szCs w:val="28"/>
        </w:rPr>
        <w:t>U. tumidus</w:t>
      </w:r>
      <w:r w:rsidRPr="00FA3A6C">
        <w:rPr>
          <w:sz w:val="28"/>
          <w:szCs w:val="28"/>
          <w:lang w:eastAsia="uk-UA"/>
        </w:rPr>
        <w:t xml:space="preserve"> </w:t>
      </w:r>
      <w:r w:rsidRPr="00FA3A6C">
        <w:rPr>
          <w:sz w:val="28"/>
          <w:szCs w:val="28"/>
        </w:rPr>
        <w:t>exposed to chlorpromazine (</w:t>
      </w:r>
      <w:r w:rsidR="00834A57" w:rsidRPr="00FA3A6C">
        <w:rPr>
          <w:sz w:val="28"/>
          <w:szCs w:val="28"/>
        </w:rPr>
        <w:t>C</w:t>
      </w:r>
      <w:r w:rsidRPr="00FA3A6C">
        <w:rPr>
          <w:sz w:val="28"/>
          <w:szCs w:val="28"/>
        </w:rPr>
        <w:t>z), glyphosate (Glp</w:t>
      </w:r>
      <w:r w:rsidR="00863684" w:rsidRPr="00FA3A6C">
        <w:rPr>
          <w:sz w:val="28"/>
          <w:szCs w:val="28"/>
        </w:rPr>
        <w:t>),</w:t>
      </w:r>
      <w:r w:rsidRPr="00FA3A6C">
        <w:rPr>
          <w:sz w:val="28"/>
          <w:szCs w:val="28"/>
        </w:rPr>
        <w:t xml:space="preserve"> and glyphosate</w:t>
      </w:r>
      <w:r w:rsidR="008100D4" w:rsidRPr="00FA3A6C">
        <w:rPr>
          <w:sz w:val="28"/>
          <w:szCs w:val="28"/>
        </w:rPr>
        <w:t>-c</w:t>
      </w:r>
      <w:r w:rsidRPr="00FA3A6C">
        <w:rPr>
          <w:sz w:val="28"/>
          <w:szCs w:val="28"/>
        </w:rPr>
        <w:t>hlorpromazine mixture (Mix) during 14 days</w:t>
      </w:r>
      <w:r w:rsidRPr="00FA3A6C">
        <w:rPr>
          <w:sz w:val="28"/>
          <w:szCs w:val="28"/>
          <w:lang w:eastAsia="uk-UA"/>
        </w:rPr>
        <w:t>. Results are expressed as means ± standard deviations (n = 8). Columns with different letters indicate statistically significant differences (P &lt; 0.05)</w:t>
      </w:r>
    </w:p>
    <w:p w14:paraId="161052FE" w14:textId="2DE30EE7" w:rsidR="00C538DA" w:rsidRPr="00FA3A6C" w:rsidRDefault="0091042D" w:rsidP="00C143DF">
      <w:pPr>
        <w:pStyle w:val="a7"/>
        <w:tabs>
          <w:tab w:val="left" w:pos="851"/>
          <w:tab w:val="left" w:pos="993"/>
        </w:tabs>
        <w:spacing w:line="360" w:lineRule="auto"/>
        <w:ind w:left="0" w:firstLine="709"/>
        <w:jc w:val="both"/>
        <w:rPr>
          <w:sz w:val="28"/>
          <w:szCs w:val="28"/>
        </w:rPr>
      </w:pPr>
      <w:r w:rsidRPr="00FA3A6C">
        <w:rPr>
          <w:sz w:val="28"/>
          <w:szCs w:val="28"/>
        </w:rPr>
        <w:t xml:space="preserve">Glutathione S-transferase (GST) activity is characteristic of the second phase of biotransformation of organic xenobiotics. This enzyme facilitates the conjugation of partially oxidized products from the first phase with the thiol group of glutathione, leading to their detoxification and subsequent removal from metabolically </w:t>
      </w:r>
      <w:r w:rsidR="006B6BC8" w:rsidRPr="00FA3A6C">
        <w:rPr>
          <w:sz w:val="28"/>
          <w:szCs w:val="28"/>
        </w:rPr>
        <w:t>active tissue and the organism [</w:t>
      </w:r>
      <w:r w:rsidR="00506D31" w:rsidRPr="00FA3A6C">
        <w:rPr>
          <w:sz w:val="28"/>
          <w:szCs w:val="28"/>
        </w:rPr>
        <w:t>26</w:t>
      </w:r>
      <w:r w:rsidR="006B6BC8" w:rsidRPr="00FA3A6C">
        <w:rPr>
          <w:sz w:val="28"/>
          <w:szCs w:val="28"/>
        </w:rPr>
        <w:t>]</w:t>
      </w:r>
      <w:r w:rsidRPr="00FA3A6C">
        <w:rPr>
          <w:sz w:val="28"/>
          <w:szCs w:val="28"/>
        </w:rPr>
        <w:t xml:space="preserve">. However, specific information regarding the ability of the substances we investigated to undergo such a reaction, particularly in </w:t>
      </w:r>
      <w:r w:rsidR="006B6BC8" w:rsidRPr="00FA3A6C">
        <w:rPr>
          <w:sz w:val="28"/>
          <w:szCs w:val="28"/>
        </w:rPr>
        <w:t>ectotherms</w:t>
      </w:r>
      <w:r w:rsidRPr="00FA3A6C">
        <w:rPr>
          <w:sz w:val="28"/>
          <w:szCs w:val="28"/>
        </w:rPr>
        <w:t>, is l</w:t>
      </w:r>
      <w:r w:rsidR="006B6BC8" w:rsidRPr="00FA3A6C">
        <w:rPr>
          <w:sz w:val="28"/>
          <w:szCs w:val="28"/>
        </w:rPr>
        <w:t>acking. Our study revealed (Fig. 3.</w:t>
      </w:r>
      <w:r w:rsidR="008D2D39" w:rsidRPr="00FA3A6C">
        <w:rPr>
          <w:sz w:val="28"/>
          <w:szCs w:val="28"/>
        </w:rPr>
        <w:t>6</w:t>
      </w:r>
      <w:r w:rsidR="006B6BC8" w:rsidRPr="00FA3A6C">
        <w:rPr>
          <w:sz w:val="28"/>
          <w:szCs w:val="28"/>
        </w:rPr>
        <w:t xml:space="preserve"> B</w:t>
      </w:r>
      <w:r w:rsidRPr="00FA3A6C">
        <w:rPr>
          <w:sz w:val="28"/>
          <w:szCs w:val="28"/>
        </w:rPr>
        <w:t xml:space="preserve">) that chlorpromazine inhibited this activity by 22%, while glyphosate even activated the enzyme by 26%. Thus, a comparison of the exposure conditions' effects on the enzymes of Phase I and Phase II biotransformation of xenobiotics indicates an imbalance between these two phases in every investigated case. Notably, microsomal oxidation is activated in most instances, while the </w:t>
      </w:r>
      <w:r w:rsidRPr="00FA3A6C">
        <w:rPr>
          <w:sz w:val="28"/>
          <w:szCs w:val="28"/>
        </w:rPr>
        <w:lastRenderedPageBreak/>
        <w:t>glutathione S-transferase reaction does not appear to be significantly involved in the metabolism of these compounds.</w:t>
      </w:r>
    </w:p>
    <w:p w14:paraId="097E9615" w14:textId="1FFB01C2" w:rsidR="00D42A92" w:rsidRPr="00FA3A6C" w:rsidRDefault="001A1D72" w:rsidP="00352714">
      <w:pPr>
        <w:shd w:val="clear" w:color="auto" w:fill="FFFFFF"/>
        <w:spacing w:line="360" w:lineRule="auto"/>
        <w:ind w:firstLine="709"/>
        <w:jc w:val="both"/>
        <w:rPr>
          <w:sz w:val="28"/>
          <w:szCs w:val="28"/>
        </w:rPr>
      </w:pPr>
      <w:r w:rsidRPr="00FA3A6C">
        <w:rPr>
          <w:sz w:val="28"/>
          <w:szCs w:val="28"/>
        </w:rPr>
        <w:t xml:space="preserve">Neurotoxins, including thiocarbamates, and organophosphates, are known to inhibit cholinesterase activity </w:t>
      </w:r>
      <w:r w:rsidR="00352714" w:rsidRPr="00FA3A6C">
        <w:rPr>
          <w:sz w:val="28"/>
          <w:szCs w:val="28"/>
        </w:rPr>
        <w:t xml:space="preserve">(ChE) </w:t>
      </w:r>
      <w:r w:rsidRPr="00FA3A6C">
        <w:rPr>
          <w:sz w:val="28"/>
          <w:szCs w:val="28"/>
        </w:rPr>
        <w:t>[</w:t>
      </w:r>
      <w:r w:rsidR="00506D31" w:rsidRPr="00FA3A6C">
        <w:rPr>
          <w:sz w:val="28"/>
          <w:szCs w:val="28"/>
        </w:rPr>
        <w:t>11</w:t>
      </w:r>
      <w:r w:rsidRPr="00FA3A6C">
        <w:rPr>
          <w:sz w:val="28"/>
          <w:szCs w:val="28"/>
        </w:rPr>
        <w:t xml:space="preserve">]. We have previously observed the suppression of cholinesterase activity in mollusks exposed to other environmental </w:t>
      </w:r>
      <w:r w:rsidR="00C632F0" w:rsidRPr="00FA3A6C">
        <w:rPr>
          <w:sz w:val="28"/>
          <w:szCs w:val="28"/>
        </w:rPr>
        <w:t>stressors [</w:t>
      </w:r>
      <w:r w:rsidR="00506D31" w:rsidRPr="00FA3A6C">
        <w:rPr>
          <w:sz w:val="28"/>
          <w:szCs w:val="28"/>
        </w:rPr>
        <w:t>20, 28</w:t>
      </w:r>
      <w:r w:rsidR="00C632F0" w:rsidRPr="00FA3A6C">
        <w:rPr>
          <w:sz w:val="28"/>
          <w:szCs w:val="28"/>
        </w:rPr>
        <w:t>]</w:t>
      </w:r>
      <w:r w:rsidRPr="00FA3A6C">
        <w:rPr>
          <w:sz w:val="28"/>
          <w:szCs w:val="28"/>
        </w:rPr>
        <w:t xml:space="preserve">. In our current study, however, we did not detect a decrease in </w:t>
      </w:r>
      <w:r w:rsidR="00352714" w:rsidRPr="00FA3A6C">
        <w:rPr>
          <w:sz w:val="28"/>
          <w:szCs w:val="28"/>
        </w:rPr>
        <w:t xml:space="preserve">ChE </w:t>
      </w:r>
      <w:r w:rsidRPr="00FA3A6C">
        <w:rPr>
          <w:sz w:val="28"/>
          <w:szCs w:val="28"/>
        </w:rPr>
        <w:t xml:space="preserve">activity following exposure to chlorpromazine and </w:t>
      </w:r>
      <w:r w:rsidR="00B7271C" w:rsidRPr="00FA3A6C">
        <w:rPr>
          <w:sz w:val="28"/>
          <w:szCs w:val="28"/>
        </w:rPr>
        <w:t>36</w:t>
      </w:r>
      <w:r w:rsidRPr="00FA3A6C">
        <w:rPr>
          <w:sz w:val="28"/>
          <w:szCs w:val="28"/>
        </w:rPr>
        <w:t xml:space="preserve"> nM </w:t>
      </w:r>
      <w:r w:rsidR="00C632F0" w:rsidRPr="00FA3A6C">
        <w:rPr>
          <w:sz w:val="28"/>
          <w:szCs w:val="28"/>
        </w:rPr>
        <w:t xml:space="preserve">glyphosate </w:t>
      </w:r>
      <w:r w:rsidRPr="00FA3A6C">
        <w:rPr>
          <w:sz w:val="28"/>
          <w:szCs w:val="28"/>
        </w:rPr>
        <w:t>(Fig. 3.</w:t>
      </w:r>
      <w:r w:rsidR="008D2D39" w:rsidRPr="00FA3A6C">
        <w:rPr>
          <w:sz w:val="28"/>
          <w:szCs w:val="28"/>
        </w:rPr>
        <w:t>7 A</w:t>
      </w:r>
      <w:r w:rsidRPr="00FA3A6C">
        <w:rPr>
          <w:sz w:val="28"/>
          <w:szCs w:val="28"/>
        </w:rPr>
        <w:t xml:space="preserve">). Conversely, we found a significant increase in </w:t>
      </w:r>
      <w:r w:rsidR="00352714" w:rsidRPr="00FA3A6C">
        <w:rPr>
          <w:sz w:val="28"/>
          <w:szCs w:val="28"/>
        </w:rPr>
        <w:t xml:space="preserve">ChE </w:t>
      </w:r>
      <w:r w:rsidRPr="00FA3A6C">
        <w:rPr>
          <w:sz w:val="28"/>
          <w:szCs w:val="28"/>
        </w:rPr>
        <w:t xml:space="preserve">activity compared to the control group after exposure to chlorpromazine, as well as to </w:t>
      </w:r>
      <w:r w:rsidR="00C632F0" w:rsidRPr="00FA3A6C">
        <w:rPr>
          <w:sz w:val="28"/>
          <w:szCs w:val="28"/>
        </w:rPr>
        <w:t>glyphosate</w:t>
      </w:r>
      <w:r w:rsidRPr="00FA3A6C">
        <w:rPr>
          <w:sz w:val="28"/>
          <w:szCs w:val="28"/>
        </w:rPr>
        <w:t xml:space="preserve"> and their mixtu</w:t>
      </w:r>
      <w:r w:rsidR="008A3DB7" w:rsidRPr="00FA3A6C">
        <w:rPr>
          <w:sz w:val="28"/>
          <w:szCs w:val="28"/>
        </w:rPr>
        <w:t>re, ranging from 17.8% to 32.3%</w:t>
      </w:r>
      <w:r w:rsidR="00C632F0" w:rsidRPr="00FA3A6C">
        <w:rPr>
          <w:sz w:val="28"/>
          <w:szCs w:val="28"/>
        </w:rPr>
        <w:t>.</w:t>
      </w:r>
      <w:r w:rsidR="00352714" w:rsidRPr="00FA3A6C">
        <w:t xml:space="preserve"> </w:t>
      </w:r>
      <w:r w:rsidR="00D42A92" w:rsidRPr="00FA3A6C">
        <w:rPr>
          <w:sz w:val="28"/>
          <w:szCs w:val="28"/>
        </w:rPr>
        <w:t>In addition, while chlorpromazine does not directly cause nerve destruction like some classical neurotoxins, it has the potential to induce adverse effects on the nervous system. The observed effect contrasts with how typical neurotoxins behave, indicating the need for further investigation.</w:t>
      </w:r>
    </w:p>
    <w:p w14:paraId="733944FA" w14:textId="6C345EA2" w:rsidR="00C632F0" w:rsidRPr="00FA3A6C" w:rsidRDefault="00C632F0" w:rsidP="00352714">
      <w:pPr>
        <w:shd w:val="clear" w:color="auto" w:fill="FFFFFF"/>
        <w:spacing w:line="360" w:lineRule="auto"/>
        <w:ind w:firstLine="709"/>
        <w:jc w:val="both"/>
        <w:rPr>
          <w:sz w:val="28"/>
          <w:szCs w:val="28"/>
        </w:rPr>
      </w:pPr>
      <w:r w:rsidRPr="00FA3A6C">
        <w:rPr>
          <w:sz w:val="28"/>
          <w:szCs w:val="28"/>
        </w:rPr>
        <w:t>The Neutral Red Retention (NRR) assay, which measures the stability of lysosomal membranes, is considered one of the most reliable tests for assessing cell viability [</w:t>
      </w:r>
      <w:r w:rsidR="00506D31" w:rsidRPr="00FA3A6C">
        <w:rPr>
          <w:sz w:val="28"/>
          <w:szCs w:val="28"/>
          <w:shd w:val="clear" w:color="auto" w:fill="FFFFFF"/>
        </w:rPr>
        <w:t>24</w:t>
      </w:r>
      <w:r w:rsidRPr="00FA3A6C">
        <w:rPr>
          <w:sz w:val="28"/>
          <w:szCs w:val="28"/>
        </w:rPr>
        <w:t xml:space="preserve">]. Damage to these membranes leads to the release of hydrolytic enzymes from lysosomes into the cytoplasm, ultimately causing cellular breakdown. We </w:t>
      </w:r>
      <w:r w:rsidR="00D42A92" w:rsidRPr="00FA3A6C">
        <w:rPr>
          <w:sz w:val="28"/>
          <w:szCs w:val="28"/>
        </w:rPr>
        <w:t>applied</w:t>
      </w:r>
      <w:r w:rsidRPr="00FA3A6C">
        <w:rPr>
          <w:sz w:val="28"/>
          <w:szCs w:val="28"/>
        </w:rPr>
        <w:t xml:space="preserve"> the NRR test on digestive gland cells. The results showed that lysosomal </w:t>
      </w:r>
      <w:r w:rsidR="00506D31" w:rsidRPr="00FA3A6C">
        <w:rPr>
          <w:sz w:val="28"/>
          <w:szCs w:val="28"/>
        </w:rPr>
        <w:t>integrity</w:t>
      </w:r>
      <w:r w:rsidRPr="00FA3A6C">
        <w:rPr>
          <w:sz w:val="28"/>
          <w:szCs w:val="28"/>
        </w:rPr>
        <w:t xml:space="preserve"> </w:t>
      </w:r>
      <w:r w:rsidR="00D42A92" w:rsidRPr="00FA3A6C">
        <w:rPr>
          <w:sz w:val="28"/>
          <w:szCs w:val="28"/>
        </w:rPr>
        <w:t>incr</w:t>
      </w:r>
      <w:r w:rsidR="008A3DB7" w:rsidRPr="00FA3A6C">
        <w:rPr>
          <w:sz w:val="28"/>
          <w:szCs w:val="28"/>
        </w:rPr>
        <w:t>eased in the Cz-group by 17.0%</w:t>
      </w:r>
      <w:r w:rsidRPr="00FA3A6C">
        <w:rPr>
          <w:sz w:val="28"/>
          <w:szCs w:val="28"/>
        </w:rPr>
        <w:t xml:space="preserve"> and remained unchanged in the other</w:t>
      </w:r>
      <w:r w:rsidR="008D2D39" w:rsidRPr="00FA3A6C">
        <w:rPr>
          <w:sz w:val="28"/>
          <w:szCs w:val="28"/>
        </w:rPr>
        <w:t xml:space="preserve"> experimental groups (Fig. 3.7</w:t>
      </w:r>
      <w:r w:rsidR="00D70897" w:rsidRPr="00FA3A6C">
        <w:rPr>
          <w:sz w:val="28"/>
          <w:szCs w:val="28"/>
        </w:rPr>
        <w:t xml:space="preserve"> </w:t>
      </w:r>
      <w:r w:rsidRPr="00FA3A6C">
        <w:rPr>
          <w:sz w:val="28"/>
          <w:szCs w:val="28"/>
        </w:rPr>
        <w:t>B).</w:t>
      </w:r>
    </w:p>
    <w:p w14:paraId="60A5EF19" w14:textId="4114BEEB" w:rsidR="00773EBC" w:rsidRPr="00FA3A6C" w:rsidRDefault="00773EBC" w:rsidP="001614AD">
      <w:pPr>
        <w:spacing w:line="360" w:lineRule="auto"/>
        <w:ind w:firstLine="709"/>
        <w:jc w:val="both"/>
        <w:rPr>
          <w:sz w:val="28"/>
          <w:szCs w:val="28"/>
        </w:rPr>
      </w:pPr>
      <w:r w:rsidRPr="00FA3A6C">
        <w:rPr>
          <w:sz w:val="28"/>
          <w:szCs w:val="28"/>
        </w:rPr>
        <w:t>A key feature of apoptosis in mollusks is its high efficiency in the digestive gland, enabled by their ability to widely modulate caspase gene expression, ranging from extremely high activity to complete suppression. Caspase-3, a central executioner caspase activated by both intrinsic factors (such as DNA and mitochondrial damage) and extrinsic signals [</w:t>
      </w:r>
      <w:r w:rsidR="00506D31" w:rsidRPr="00FA3A6C">
        <w:rPr>
          <w:sz w:val="28"/>
          <w:szCs w:val="28"/>
        </w:rPr>
        <w:t>51</w:t>
      </w:r>
      <w:r w:rsidRPr="00FA3A6C">
        <w:rPr>
          <w:sz w:val="28"/>
          <w:szCs w:val="28"/>
        </w:rPr>
        <w:t>]. In our investigation assessment of caspase-3 activity in the mol</w:t>
      </w:r>
      <w:r w:rsidR="008D2D39" w:rsidRPr="00FA3A6C">
        <w:rPr>
          <w:sz w:val="28"/>
          <w:szCs w:val="28"/>
        </w:rPr>
        <w:t>lusk digestive gland (Fig. 3.7</w:t>
      </w:r>
      <w:r w:rsidR="00D70897" w:rsidRPr="00FA3A6C">
        <w:rPr>
          <w:sz w:val="28"/>
          <w:szCs w:val="28"/>
        </w:rPr>
        <w:t xml:space="preserve"> </w:t>
      </w:r>
      <w:r w:rsidRPr="00FA3A6C">
        <w:rPr>
          <w:sz w:val="28"/>
          <w:szCs w:val="28"/>
        </w:rPr>
        <w:t>C) indicates its selective sensitivity to the applied facto</w:t>
      </w:r>
      <w:r w:rsidR="00D42A92" w:rsidRPr="00FA3A6C">
        <w:rPr>
          <w:sz w:val="28"/>
          <w:szCs w:val="28"/>
        </w:rPr>
        <w:t>rs. Consequently, glyphosate (by 36.3%</w:t>
      </w:r>
      <w:r w:rsidRPr="00FA3A6C">
        <w:rPr>
          <w:sz w:val="28"/>
          <w:szCs w:val="28"/>
        </w:rPr>
        <w:t>) and the mixture significantly increased caspase-3 activity (by 36.4%), while other</w:t>
      </w:r>
      <w:r w:rsidR="00D70897" w:rsidRPr="00FA3A6C">
        <w:rPr>
          <w:sz w:val="28"/>
          <w:szCs w:val="28"/>
        </w:rPr>
        <w:t xml:space="preserve"> treatments had no effect.</w:t>
      </w:r>
    </w:p>
    <w:p w14:paraId="3E7D65FC" w14:textId="28E8F35F" w:rsidR="00773EBC" w:rsidRPr="00FA3A6C" w:rsidRDefault="00773EBC" w:rsidP="001614AD">
      <w:pPr>
        <w:spacing w:line="360" w:lineRule="auto"/>
        <w:ind w:firstLine="709"/>
        <w:jc w:val="both"/>
        <w:rPr>
          <w:sz w:val="28"/>
          <w:szCs w:val="28"/>
        </w:rPr>
      </w:pPr>
      <w:r w:rsidRPr="00FA3A6C">
        <w:rPr>
          <w:sz w:val="28"/>
          <w:szCs w:val="28"/>
        </w:rPr>
        <w:t>The metabolic status of mollusk digestive gland cells was evaluated by measuring citra</w:t>
      </w:r>
      <w:r w:rsidR="008D2D39" w:rsidRPr="00FA3A6C">
        <w:rPr>
          <w:sz w:val="28"/>
          <w:szCs w:val="28"/>
        </w:rPr>
        <w:t>te synthase activity (Fig. 3.7</w:t>
      </w:r>
      <w:r w:rsidR="00D70897" w:rsidRPr="00FA3A6C">
        <w:rPr>
          <w:sz w:val="28"/>
          <w:szCs w:val="28"/>
        </w:rPr>
        <w:t xml:space="preserve"> </w:t>
      </w:r>
      <w:r w:rsidRPr="00FA3A6C">
        <w:rPr>
          <w:sz w:val="28"/>
          <w:szCs w:val="28"/>
        </w:rPr>
        <w:t xml:space="preserve">D). This analysis indicated that all investigated factors, </w:t>
      </w:r>
      <w:r w:rsidRPr="00FA3A6C">
        <w:rPr>
          <w:sz w:val="28"/>
          <w:szCs w:val="28"/>
        </w:rPr>
        <w:lastRenderedPageBreak/>
        <w:t>with the exception of glyphosate when applied individually, led to an increase in this enzymatic activity. Notably, chlorpromazine induced the most significant activation, reaching 44.2%. The observed range of differences highlights chlorpromazine</w:t>
      </w:r>
      <w:r w:rsidR="003C3780" w:rsidRPr="00FA3A6C">
        <w:rPr>
          <w:sz w:val="28"/>
          <w:szCs w:val="28"/>
        </w:rPr>
        <w:t xml:space="preserve"> as a</w:t>
      </w:r>
      <w:r w:rsidRPr="00FA3A6C">
        <w:rPr>
          <w:sz w:val="28"/>
          <w:szCs w:val="28"/>
        </w:rPr>
        <w:t xml:space="preserve"> </w:t>
      </w:r>
      <w:r w:rsidR="003C3780" w:rsidRPr="00FA3A6C">
        <w:rPr>
          <w:sz w:val="28"/>
          <w:szCs w:val="28"/>
        </w:rPr>
        <w:t>key initiator of enhanced mitochondrial energy production across the experimental groups</w:t>
      </w:r>
      <w:r w:rsidR="003C3780" w:rsidRPr="00FA3A6C">
        <w:t>.</w:t>
      </w:r>
    </w:p>
    <w:p w14:paraId="116DF49B" w14:textId="00408FEF" w:rsidR="00FD4610" w:rsidRPr="00FA3A6C" w:rsidRDefault="00FA3A6C" w:rsidP="00DE601B">
      <w:pPr>
        <w:widowControl w:val="0"/>
        <w:spacing w:line="360" w:lineRule="auto"/>
        <w:rPr>
          <w:sz w:val="28"/>
          <w:szCs w:val="28"/>
        </w:rPr>
      </w:pPr>
      <w:r w:rsidRPr="00FA3A6C">
        <w:object w:dxaOrig="10738" w:dyaOrig="6314" w14:anchorId="066F8B1A">
          <v:shape id="_x0000_i1029" type="#_x0000_t75" style="width:495pt;height:285pt" o:ole="">
            <v:imagedata r:id="rId93" o:title=""/>
          </v:shape>
          <o:OLEObject Type="Embed" ProgID="Prism6.Document" ShapeID="_x0000_i1029" DrawAspect="Content" ObjectID="_1810030276" r:id="rId94"/>
        </w:object>
      </w:r>
    </w:p>
    <w:p w14:paraId="4DD29DE3" w14:textId="6D54EF3B" w:rsidR="00FE6F13" w:rsidRPr="00FA3A6C" w:rsidRDefault="0015708A" w:rsidP="009734B7">
      <w:pPr>
        <w:widowControl w:val="0"/>
        <w:spacing w:line="360" w:lineRule="auto"/>
        <w:ind w:firstLine="709"/>
        <w:jc w:val="both"/>
        <w:rPr>
          <w:sz w:val="28"/>
          <w:szCs w:val="28"/>
        </w:rPr>
      </w:pPr>
      <w:r w:rsidRPr="00FA3A6C">
        <w:rPr>
          <w:sz w:val="28"/>
          <w:szCs w:val="28"/>
        </w:rPr>
        <w:t>Fig. 3.</w:t>
      </w:r>
      <w:r w:rsidR="008D2D39" w:rsidRPr="00FA3A6C">
        <w:rPr>
          <w:sz w:val="28"/>
          <w:szCs w:val="28"/>
        </w:rPr>
        <w:t>7</w:t>
      </w:r>
      <w:r w:rsidR="000F1E99" w:rsidRPr="00FA3A6C">
        <w:rPr>
          <w:sz w:val="28"/>
          <w:szCs w:val="28"/>
        </w:rPr>
        <w:t>.</w:t>
      </w:r>
      <w:r w:rsidRPr="00FA3A6C">
        <w:rPr>
          <w:sz w:val="28"/>
          <w:szCs w:val="28"/>
        </w:rPr>
        <w:t xml:space="preserve"> </w:t>
      </w:r>
      <w:r w:rsidR="001533F5" w:rsidRPr="00FA3A6C">
        <w:rPr>
          <w:sz w:val="28"/>
          <w:szCs w:val="28"/>
        </w:rPr>
        <w:t>Sign of c</w:t>
      </w:r>
      <w:r w:rsidR="008E753F" w:rsidRPr="00FA3A6C">
        <w:rPr>
          <w:sz w:val="28"/>
          <w:szCs w:val="28"/>
        </w:rPr>
        <w:t>ytotoxicity</w:t>
      </w:r>
      <w:r w:rsidR="00D42A92" w:rsidRPr="00FA3A6C">
        <w:rPr>
          <w:sz w:val="28"/>
          <w:szCs w:val="28"/>
        </w:rPr>
        <w:t xml:space="preserve"> (A: cholinesterase (ChE) activity; B: Lysosomal membrane stability (NRR); C: c</w:t>
      </w:r>
      <w:r w:rsidR="00D22974" w:rsidRPr="00FA3A6C">
        <w:rPr>
          <w:sz w:val="28"/>
          <w:szCs w:val="28"/>
        </w:rPr>
        <w:t>aspase-3 activity</w:t>
      </w:r>
      <w:r w:rsidR="008E753F" w:rsidRPr="00FA3A6C">
        <w:rPr>
          <w:sz w:val="28"/>
          <w:szCs w:val="28"/>
        </w:rPr>
        <w:t>)</w:t>
      </w:r>
      <w:r w:rsidR="00D42A92" w:rsidRPr="00FA3A6C">
        <w:rPr>
          <w:sz w:val="28"/>
          <w:szCs w:val="28"/>
        </w:rPr>
        <w:t xml:space="preserve"> </w:t>
      </w:r>
      <w:r w:rsidRPr="00FA3A6C">
        <w:rPr>
          <w:sz w:val="28"/>
          <w:szCs w:val="28"/>
        </w:rPr>
        <w:t xml:space="preserve">and metabolism parameters </w:t>
      </w:r>
      <w:r w:rsidR="00D42A92" w:rsidRPr="00FA3A6C">
        <w:rPr>
          <w:sz w:val="28"/>
          <w:szCs w:val="28"/>
        </w:rPr>
        <w:t xml:space="preserve">(D: Citrate synthase (CS) activity) </w:t>
      </w:r>
      <w:r w:rsidRPr="00FA3A6C">
        <w:rPr>
          <w:sz w:val="28"/>
          <w:szCs w:val="28"/>
        </w:rPr>
        <w:t xml:space="preserve">in the digestive gland of </w:t>
      </w:r>
      <w:r w:rsidRPr="00FA3A6C">
        <w:rPr>
          <w:i/>
          <w:sz w:val="28"/>
          <w:szCs w:val="28"/>
        </w:rPr>
        <w:t xml:space="preserve">U. tumidus </w:t>
      </w:r>
      <w:r w:rsidRPr="00FA3A6C">
        <w:rPr>
          <w:sz w:val="28"/>
          <w:szCs w:val="28"/>
        </w:rPr>
        <w:t xml:space="preserve">exposed </w:t>
      </w:r>
      <w:r w:rsidR="00522072" w:rsidRPr="00FA3A6C">
        <w:rPr>
          <w:sz w:val="28"/>
          <w:szCs w:val="28"/>
        </w:rPr>
        <w:t>to chlorpromazine (</w:t>
      </w:r>
      <w:r w:rsidR="00834A57" w:rsidRPr="00FA3A6C">
        <w:rPr>
          <w:sz w:val="28"/>
          <w:szCs w:val="28"/>
        </w:rPr>
        <w:t>C</w:t>
      </w:r>
      <w:r w:rsidR="00522072" w:rsidRPr="00FA3A6C">
        <w:rPr>
          <w:sz w:val="28"/>
          <w:szCs w:val="28"/>
        </w:rPr>
        <w:t>z), glyphosate (Glp), and glyphosate</w:t>
      </w:r>
      <w:r w:rsidR="008100D4" w:rsidRPr="00FA3A6C">
        <w:rPr>
          <w:sz w:val="28"/>
          <w:szCs w:val="28"/>
        </w:rPr>
        <w:t>-</w:t>
      </w:r>
      <w:r w:rsidR="00522072" w:rsidRPr="00FA3A6C">
        <w:rPr>
          <w:sz w:val="28"/>
          <w:szCs w:val="28"/>
        </w:rPr>
        <w:t>chlorpromazine mixture (Mix) during 14 days</w:t>
      </w:r>
      <w:r w:rsidR="00522072" w:rsidRPr="00FA3A6C">
        <w:rPr>
          <w:sz w:val="28"/>
          <w:szCs w:val="28"/>
          <w:lang w:eastAsia="uk-UA"/>
        </w:rPr>
        <w:t>. Results are expressed as means ± standard deviations (n = 8). Columns with different letters indicate statistically significant differences (P &lt; 0.05)</w:t>
      </w:r>
    </w:p>
    <w:p w14:paraId="2666DCA4" w14:textId="79DD5F6E" w:rsidR="004F4174" w:rsidRPr="00FA3A6C" w:rsidRDefault="009734B7" w:rsidP="007A6E60">
      <w:pPr>
        <w:spacing w:line="360" w:lineRule="auto"/>
        <w:ind w:firstLine="709"/>
        <w:jc w:val="both"/>
        <w:rPr>
          <w:sz w:val="28"/>
          <w:szCs w:val="28"/>
          <w:lang w:eastAsia="uk-UA"/>
        </w:rPr>
      </w:pPr>
      <w:r w:rsidRPr="00FA3A6C">
        <w:rPr>
          <w:sz w:val="28"/>
          <w:szCs w:val="28"/>
        </w:rPr>
        <w:t xml:space="preserve">This study provides a comprehensive assessment of the impact of chlorpromazine and glyphosate, both individually and in combination, on the antioxidant defense system, biotransformation processes, neuroenzyme activity, cellular viability, and apoptosis in mollusks. While total antioxidant activity was generally enhanced, evidence of oxidative damage was also observed, </w:t>
      </w:r>
      <w:r w:rsidRPr="00FA3A6C">
        <w:rPr>
          <w:sz w:val="28"/>
          <w:szCs w:val="28"/>
          <w:lang w:eastAsia="uk-UA"/>
        </w:rPr>
        <w:t>indicated by increased lipid peroxidation and protein oxidation</w:t>
      </w:r>
      <w:r w:rsidRPr="00FA3A6C">
        <w:rPr>
          <w:sz w:val="28"/>
          <w:szCs w:val="28"/>
        </w:rPr>
        <w:t xml:space="preserve"> and suggesting a complex interplay between prooxidant and antioxidant effects. The biotransformation pathways showed an imbalance, with Phase I induction contrasting with varied Phase II responses. Notably, </w:t>
      </w:r>
      <w:r w:rsidRPr="00FA3A6C">
        <w:rPr>
          <w:sz w:val="28"/>
          <w:szCs w:val="28"/>
        </w:rPr>
        <w:lastRenderedPageBreak/>
        <w:t xml:space="preserve">chlorpromazine and glyphosate unexpectedly increased cholinesterase activity, diverging from typical neurotoxin effects. Cellular viability and apoptosis markers exhibited selective sensitivity to the different exposure conditions, highlighting the multifaceted impact of </w:t>
      </w:r>
      <w:r w:rsidR="00177239" w:rsidRPr="00FA3A6C">
        <w:rPr>
          <w:sz w:val="28"/>
          <w:szCs w:val="28"/>
        </w:rPr>
        <w:t>chlor</w:t>
      </w:r>
      <w:r w:rsidRPr="00FA3A6C">
        <w:rPr>
          <w:sz w:val="28"/>
          <w:szCs w:val="28"/>
        </w:rPr>
        <w:t>promazine.</w:t>
      </w:r>
      <w:r w:rsidRPr="00FA3A6C">
        <w:rPr>
          <w:sz w:val="28"/>
          <w:szCs w:val="28"/>
          <w:lang w:eastAsia="uk-UA"/>
        </w:rPr>
        <w:t xml:space="preserve"> Thus, t</w:t>
      </w:r>
      <w:r w:rsidR="007A7BB8" w:rsidRPr="00FA3A6C">
        <w:rPr>
          <w:sz w:val="28"/>
          <w:szCs w:val="28"/>
          <w:lang w:eastAsia="uk-UA"/>
        </w:rPr>
        <w:t xml:space="preserve">he observed imbalances in detoxification phases and the selective activation of apoptosis highlight potential risks associated with the presence of these pharmaceuticals in aquatic environments for </w:t>
      </w:r>
      <w:r w:rsidR="008A3DB7" w:rsidRPr="00FA3A6C">
        <w:rPr>
          <w:sz w:val="28"/>
          <w:szCs w:val="28"/>
          <w:lang w:eastAsia="uk-UA"/>
        </w:rPr>
        <w:t>aquqtic animals</w:t>
      </w:r>
      <w:r w:rsidR="007A7BB8" w:rsidRPr="00FA3A6C">
        <w:rPr>
          <w:sz w:val="28"/>
          <w:szCs w:val="28"/>
          <w:lang w:eastAsia="uk-UA"/>
        </w:rPr>
        <w:t xml:space="preserve">. The study emphasizes the need for further research to fully understand the long-term ecological consequences of such exposures, particularly concerning combined effects </w:t>
      </w:r>
      <w:r w:rsidR="008A3DB7" w:rsidRPr="00FA3A6C">
        <w:rPr>
          <w:sz w:val="28"/>
          <w:szCs w:val="28"/>
          <w:lang w:eastAsia="uk-UA"/>
        </w:rPr>
        <w:t xml:space="preserve">with other damaging fators </w:t>
      </w:r>
      <w:r w:rsidR="007A7BB8" w:rsidRPr="00FA3A6C">
        <w:rPr>
          <w:sz w:val="28"/>
          <w:szCs w:val="28"/>
          <w:lang w:eastAsia="uk-UA"/>
        </w:rPr>
        <w:t>and the specific mechanisms un</w:t>
      </w:r>
      <w:r w:rsidRPr="00FA3A6C">
        <w:rPr>
          <w:sz w:val="28"/>
          <w:szCs w:val="28"/>
          <w:lang w:eastAsia="uk-UA"/>
        </w:rPr>
        <w:t>derlying the observed responses.</w:t>
      </w:r>
    </w:p>
    <w:p w14:paraId="2647475A" w14:textId="60021734" w:rsidR="00253046" w:rsidRPr="00FA3A6C" w:rsidRDefault="00253046" w:rsidP="00F013E0">
      <w:pPr>
        <w:widowControl w:val="0"/>
        <w:autoSpaceDE w:val="0"/>
        <w:autoSpaceDN w:val="0"/>
        <w:adjustRightInd w:val="0"/>
        <w:spacing w:line="360" w:lineRule="auto"/>
        <w:ind w:firstLine="709"/>
        <w:jc w:val="both"/>
        <w:rPr>
          <w:b/>
          <w:sz w:val="28"/>
          <w:szCs w:val="28"/>
        </w:rPr>
      </w:pPr>
      <w:r w:rsidRPr="00FA3A6C">
        <w:rPr>
          <w:rFonts w:eastAsia="Calibri"/>
          <w:b/>
          <w:sz w:val="28"/>
          <w:szCs w:val="28"/>
          <w:lang w:eastAsia="en-US"/>
        </w:rPr>
        <w:t>3.</w:t>
      </w:r>
      <w:r w:rsidR="00634287" w:rsidRPr="00FA3A6C">
        <w:rPr>
          <w:rFonts w:eastAsia="Calibri"/>
          <w:b/>
          <w:sz w:val="28"/>
          <w:szCs w:val="28"/>
          <w:lang w:eastAsia="en-US"/>
        </w:rPr>
        <w:t>4</w:t>
      </w:r>
      <w:r w:rsidRPr="00FA3A6C">
        <w:rPr>
          <w:rFonts w:eastAsia="Calibri"/>
          <w:b/>
          <w:sz w:val="28"/>
          <w:szCs w:val="28"/>
          <w:lang w:eastAsia="en-US"/>
        </w:rPr>
        <w:t>. Generalization and discussion of research results</w:t>
      </w:r>
      <w:r w:rsidRPr="00FA3A6C">
        <w:rPr>
          <w:b/>
          <w:sz w:val="28"/>
          <w:szCs w:val="28"/>
        </w:rPr>
        <w:t xml:space="preserve"> </w:t>
      </w:r>
    </w:p>
    <w:p w14:paraId="67A82552" w14:textId="23E8D279" w:rsidR="00BE5DE8" w:rsidRPr="00FA3A6C" w:rsidRDefault="00BE5DE8" w:rsidP="00F013E0">
      <w:pPr>
        <w:spacing w:line="360" w:lineRule="auto"/>
        <w:ind w:firstLine="709"/>
        <w:jc w:val="both"/>
        <w:rPr>
          <w:sz w:val="28"/>
          <w:szCs w:val="28"/>
          <w:lang w:eastAsia="uk-UA"/>
        </w:rPr>
      </w:pPr>
      <w:r w:rsidRPr="00FA3A6C">
        <w:rPr>
          <w:sz w:val="28"/>
          <w:szCs w:val="28"/>
          <w:lang w:eastAsia="uk-UA"/>
        </w:rPr>
        <w:t>The interplay between the extent of damage and the specific impacts of pharmaceuticals is governed by exposure conditions. This research sought to identify the anticipated specific responses of bivalve molluscs to two aquatic pollutants at environmentally relevant low concentrations. Additionally, we aimed to trace their unique effects in bivalves exp</w:t>
      </w:r>
      <w:r w:rsidR="00CE3751" w:rsidRPr="00FA3A6C">
        <w:rPr>
          <w:sz w:val="28"/>
          <w:szCs w:val="28"/>
          <w:lang w:eastAsia="uk-UA"/>
        </w:rPr>
        <w:t>osed to a mixture of pollutants.</w:t>
      </w:r>
    </w:p>
    <w:p w14:paraId="028E847F" w14:textId="2D31E3B1" w:rsidR="0015708A" w:rsidRPr="00FA3A6C" w:rsidRDefault="0015708A" w:rsidP="00F013E0">
      <w:pPr>
        <w:pStyle w:val="4"/>
        <w:keepNext w:val="0"/>
        <w:keepLines w:val="0"/>
        <w:widowControl w:val="0"/>
        <w:shd w:val="clear" w:color="auto" w:fill="FFFFFF"/>
        <w:spacing w:before="0" w:line="360" w:lineRule="auto"/>
        <w:ind w:firstLine="709"/>
        <w:rPr>
          <w:rFonts w:ascii="Times New Roman" w:eastAsiaTheme="minorHAnsi" w:hAnsi="Times New Roman" w:cs="Times New Roman"/>
          <w:bCs/>
          <w:i w:val="0"/>
          <w:color w:val="auto"/>
          <w:sz w:val="28"/>
          <w:szCs w:val="28"/>
          <w:lang w:val="en-US"/>
        </w:rPr>
      </w:pPr>
      <w:r w:rsidRPr="00FA3A6C">
        <w:rPr>
          <w:rFonts w:ascii="Times New Roman" w:eastAsiaTheme="minorHAnsi" w:hAnsi="Times New Roman" w:cs="Times New Roman"/>
          <w:b/>
          <w:bCs/>
          <w:i w:val="0"/>
          <w:color w:val="auto"/>
          <w:sz w:val="28"/>
          <w:szCs w:val="28"/>
          <w:lang w:val="en-US"/>
        </w:rPr>
        <w:t xml:space="preserve">Table </w:t>
      </w:r>
      <w:r w:rsidR="00D36027" w:rsidRPr="00FA3A6C">
        <w:rPr>
          <w:rFonts w:ascii="Times New Roman" w:eastAsiaTheme="minorHAnsi" w:hAnsi="Times New Roman" w:cs="Times New Roman"/>
          <w:b/>
          <w:bCs/>
          <w:i w:val="0"/>
          <w:color w:val="auto"/>
          <w:sz w:val="28"/>
          <w:szCs w:val="28"/>
          <w:lang w:val="en-US"/>
        </w:rPr>
        <w:t>3.</w:t>
      </w:r>
      <w:r w:rsidR="005C7DDD" w:rsidRPr="00FA3A6C">
        <w:rPr>
          <w:rFonts w:ascii="Times New Roman" w:eastAsiaTheme="minorHAnsi" w:hAnsi="Times New Roman" w:cs="Times New Roman"/>
          <w:b/>
          <w:bCs/>
          <w:i w:val="0"/>
          <w:color w:val="auto"/>
          <w:sz w:val="28"/>
          <w:szCs w:val="28"/>
          <w:lang w:val="en-US"/>
        </w:rPr>
        <w:t>7</w:t>
      </w:r>
      <w:r w:rsidR="000054FB" w:rsidRPr="00FA3A6C">
        <w:rPr>
          <w:rFonts w:ascii="Times New Roman" w:eastAsiaTheme="minorHAnsi" w:hAnsi="Times New Roman" w:cs="Times New Roman"/>
          <w:b/>
          <w:bCs/>
          <w:i w:val="0"/>
          <w:color w:val="auto"/>
          <w:sz w:val="28"/>
          <w:szCs w:val="28"/>
          <w:lang w:val="en-US"/>
        </w:rPr>
        <w:t xml:space="preserve">. </w:t>
      </w:r>
      <w:r w:rsidR="004F12B0" w:rsidRPr="00FA3A6C">
        <w:rPr>
          <w:rFonts w:ascii="Times New Roman" w:eastAsiaTheme="minorHAnsi" w:hAnsi="Times New Roman" w:cs="Times New Roman"/>
          <w:bCs/>
          <w:i w:val="0"/>
          <w:color w:val="auto"/>
          <w:sz w:val="28"/>
          <w:szCs w:val="28"/>
          <w:lang w:val="en-US"/>
        </w:rPr>
        <w:t xml:space="preserve">Pearson correlation matrix for the measured traits in </w:t>
      </w:r>
      <w:r w:rsidR="004F12B0" w:rsidRPr="00FA3A6C">
        <w:rPr>
          <w:rFonts w:ascii="Times New Roman" w:eastAsiaTheme="minorHAnsi" w:hAnsi="Times New Roman" w:cs="Times New Roman"/>
          <w:bCs/>
          <w:color w:val="auto"/>
          <w:sz w:val="28"/>
          <w:szCs w:val="28"/>
          <w:lang w:val="en-US"/>
        </w:rPr>
        <w:t>Unio tumidus.</w:t>
      </w:r>
      <w:r w:rsidR="004F12B0" w:rsidRPr="00FA3A6C">
        <w:rPr>
          <w:rFonts w:ascii="Times New Roman" w:eastAsiaTheme="minorHAnsi" w:hAnsi="Times New Roman" w:cs="Times New Roman"/>
          <w:bCs/>
          <w:i w:val="0"/>
          <w:color w:val="auto"/>
          <w:sz w:val="28"/>
          <w:szCs w:val="28"/>
          <w:lang w:val="en-US"/>
        </w:rPr>
        <w:t xml:space="preserve"> </w:t>
      </w:r>
    </w:p>
    <w:p w14:paraId="1F3FF5E3" w14:textId="58E9FD5B" w:rsidR="0010248C" w:rsidRPr="00FA3A6C" w:rsidRDefault="0010248C" w:rsidP="00CF36B7">
      <w:pPr>
        <w:spacing w:line="360" w:lineRule="auto"/>
        <w:rPr>
          <w:rFonts w:eastAsiaTheme="minorHAnsi"/>
          <w:sz w:val="28"/>
          <w:szCs w:val="28"/>
          <w:lang w:eastAsia="en-US"/>
        </w:rPr>
      </w:pPr>
      <w:r w:rsidRPr="00FA3A6C">
        <w:rPr>
          <w:rFonts w:eastAsiaTheme="minorHAnsi"/>
          <w:noProof/>
          <w:sz w:val="28"/>
          <w:szCs w:val="28"/>
          <w:lang w:val="uk-UA" w:eastAsia="uk-UA"/>
        </w:rPr>
        <w:drawing>
          <wp:inline distT="0" distB="0" distL="0" distR="0" wp14:anchorId="433C6790" wp14:editId="5AABDF8E">
            <wp:extent cx="6120130" cy="3225648"/>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stretch>
                      <a:fillRect/>
                    </a:stretch>
                  </pic:blipFill>
                  <pic:spPr>
                    <a:xfrm>
                      <a:off x="0" y="0"/>
                      <a:ext cx="6120130" cy="3225648"/>
                    </a:xfrm>
                    <a:prstGeom prst="rect">
                      <a:avLst/>
                    </a:prstGeom>
                  </pic:spPr>
                </pic:pic>
              </a:graphicData>
            </a:graphic>
          </wp:inline>
        </w:drawing>
      </w:r>
    </w:p>
    <w:p w14:paraId="327D2DDC" w14:textId="6DD521EF" w:rsidR="00C26F52" w:rsidRPr="00FA3A6C" w:rsidRDefault="0010248C" w:rsidP="00F013E0">
      <w:pPr>
        <w:widowControl w:val="0"/>
        <w:spacing w:line="360" w:lineRule="auto"/>
        <w:ind w:firstLine="709"/>
        <w:jc w:val="both"/>
        <w:rPr>
          <w:sz w:val="28"/>
          <w:szCs w:val="28"/>
        </w:rPr>
      </w:pPr>
      <w:r w:rsidRPr="00FA3A6C">
        <w:rPr>
          <w:sz w:val="28"/>
          <w:szCs w:val="28"/>
        </w:rPr>
        <w:t xml:space="preserve">Note. </w:t>
      </w:r>
      <w:r w:rsidR="004F12B0" w:rsidRPr="00FA3A6C">
        <w:rPr>
          <w:rFonts w:eastAsiaTheme="minorHAnsi"/>
          <w:bCs/>
          <w:i/>
          <w:sz w:val="28"/>
          <w:szCs w:val="28"/>
        </w:rPr>
        <w:t xml:space="preserve">r = 0.288 (p = 0.05); r = 0.372 (p= 0.01) (N = 40). </w:t>
      </w:r>
      <w:r w:rsidR="004F12B0" w:rsidRPr="00FA3A6C">
        <w:rPr>
          <w:sz w:val="28"/>
          <w:szCs w:val="28"/>
        </w:rPr>
        <w:t xml:space="preserve">* - </w:t>
      </w:r>
      <w:r w:rsidRPr="00FA3A6C">
        <w:rPr>
          <w:sz w:val="28"/>
          <w:szCs w:val="28"/>
        </w:rPr>
        <w:t>Significant с</w:t>
      </w:r>
      <w:r w:rsidR="0015708A" w:rsidRPr="00FA3A6C">
        <w:rPr>
          <w:sz w:val="28"/>
          <w:szCs w:val="28"/>
        </w:rPr>
        <w:t xml:space="preserve">orrelation </w:t>
      </w:r>
      <w:r w:rsidRPr="00FA3A6C">
        <w:rPr>
          <w:sz w:val="28"/>
          <w:szCs w:val="28"/>
        </w:rPr>
        <w:t xml:space="preserve">&gt; 0.05; </w:t>
      </w:r>
      <w:r w:rsidR="0015708A" w:rsidRPr="00FA3A6C">
        <w:rPr>
          <w:sz w:val="28"/>
          <w:szCs w:val="28"/>
        </w:rPr>
        <w:t xml:space="preserve">** </w:t>
      </w:r>
      <w:r w:rsidR="004F12B0" w:rsidRPr="00FA3A6C">
        <w:rPr>
          <w:sz w:val="28"/>
          <w:szCs w:val="28"/>
        </w:rPr>
        <w:t xml:space="preserve">- </w:t>
      </w:r>
      <w:r w:rsidRPr="00FA3A6C">
        <w:rPr>
          <w:sz w:val="28"/>
          <w:szCs w:val="28"/>
        </w:rPr>
        <w:t xml:space="preserve">Significant сorrelation &gt; </w:t>
      </w:r>
      <w:r w:rsidR="0015708A" w:rsidRPr="00FA3A6C">
        <w:rPr>
          <w:sz w:val="28"/>
          <w:szCs w:val="28"/>
        </w:rPr>
        <w:t>0.01 (2-tailed).</w:t>
      </w:r>
    </w:p>
    <w:p w14:paraId="595A6402" w14:textId="48D83A9D" w:rsidR="0015708A" w:rsidRPr="00FA3A6C" w:rsidRDefault="0015708A" w:rsidP="00F013E0">
      <w:pPr>
        <w:widowControl w:val="0"/>
        <w:spacing w:line="360" w:lineRule="auto"/>
        <w:ind w:firstLine="709"/>
        <w:jc w:val="center"/>
        <w:rPr>
          <w:snapToGrid w:val="0"/>
          <w:w w:val="1"/>
          <w:sz w:val="28"/>
          <w:szCs w:val="28"/>
          <w:bdr w:val="none" w:sz="0" w:space="0" w:color="auto" w:frame="1"/>
          <w:shd w:val="clear" w:color="auto" w:fill="000000"/>
        </w:rPr>
      </w:pPr>
      <w:r w:rsidRPr="00FA3A6C">
        <w:rPr>
          <w:noProof/>
          <w:sz w:val="28"/>
          <w:szCs w:val="28"/>
          <w:lang w:val="uk-UA" w:eastAsia="uk-UA"/>
        </w:rPr>
        <w:lastRenderedPageBreak/>
        <w:drawing>
          <wp:inline distT="0" distB="0" distL="0" distR="0" wp14:anchorId="0934FCC9" wp14:editId="79C97B32">
            <wp:extent cx="3980234" cy="3017274"/>
            <wp:effectExtent l="0" t="0" r="0" b="0"/>
            <wp:docPr id="11" name="Рисунок 11" descr="2019 P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2019 PCA"/>
                    <pic:cNvPicPr>
                      <a:picLocks noChangeAspect="1" noChangeArrowheads="1"/>
                    </pic:cNvPicPr>
                  </pic:nvPicPr>
                  <pic:blipFill>
                    <a:blip r:embed="rId96">
                      <a:extLst>
                        <a:ext uri="{28A0092B-C50C-407E-A947-70E740481C1C}">
                          <a14:useLocalDpi xmlns:a14="http://schemas.microsoft.com/office/drawing/2010/main" val="0"/>
                        </a:ext>
                      </a:extLst>
                    </a:blip>
                    <a:srcRect r="22496"/>
                    <a:stretch>
                      <a:fillRect/>
                    </a:stretch>
                  </pic:blipFill>
                  <pic:spPr bwMode="auto">
                    <a:xfrm>
                      <a:off x="0" y="0"/>
                      <a:ext cx="3984944" cy="3020845"/>
                    </a:xfrm>
                    <a:prstGeom prst="rect">
                      <a:avLst/>
                    </a:prstGeom>
                    <a:noFill/>
                    <a:ln>
                      <a:noFill/>
                    </a:ln>
                  </pic:spPr>
                </pic:pic>
              </a:graphicData>
            </a:graphic>
          </wp:inline>
        </w:drawing>
      </w:r>
      <w:r w:rsidRPr="00FA3A6C">
        <w:rPr>
          <w:sz w:val="28"/>
          <w:szCs w:val="28"/>
        </w:rPr>
        <w:t>A</w:t>
      </w:r>
      <w:r w:rsidRPr="00FA3A6C">
        <w:rPr>
          <w:snapToGrid w:val="0"/>
          <w:w w:val="1"/>
          <w:sz w:val="28"/>
          <w:szCs w:val="28"/>
          <w:bdr w:val="none" w:sz="0" w:space="0" w:color="auto" w:frame="1"/>
          <w:shd w:val="clear" w:color="auto" w:fill="000000"/>
        </w:rPr>
        <w:t xml:space="preserve"> AABBB</w:t>
      </w:r>
    </w:p>
    <w:p w14:paraId="7BBB922A" w14:textId="0D8C3CA6" w:rsidR="0015708A" w:rsidRPr="00FA3A6C" w:rsidRDefault="005A6548" w:rsidP="00DE601B">
      <w:pPr>
        <w:widowControl w:val="0"/>
        <w:spacing w:line="360" w:lineRule="auto"/>
        <w:jc w:val="center"/>
        <w:rPr>
          <w:sz w:val="28"/>
          <w:szCs w:val="28"/>
        </w:rPr>
      </w:pPr>
      <w:r w:rsidRPr="00FA3A6C">
        <w:rPr>
          <w:noProof/>
          <w:sz w:val="28"/>
          <w:szCs w:val="28"/>
          <w:lang w:val="uk-UA" w:eastAsia="uk-UA"/>
        </w:rPr>
        <w:drawing>
          <wp:inline distT="0" distB="0" distL="0" distR="0" wp14:anchorId="05876FA8" wp14:editId="36EF1883">
            <wp:extent cx="3867150" cy="30099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867150" cy="3009900"/>
                    </a:xfrm>
                    <a:prstGeom prst="rect">
                      <a:avLst/>
                    </a:prstGeom>
                    <a:noFill/>
                    <a:ln>
                      <a:noFill/>
                    </a:ln>
                  </pic:spPr>
                </pic:pic>
              </a:graphicData>
            </a:graphic>
          </wp:inline>
        </w:drawing>
      </w:r>
      <w:r w:rsidR="0015708A" w:rsidRPr="00FA3A6C">
        <w:rPr>
          <w:sz w:val="28"/>
          <w:szCs w:val="28"/>
        </w:rPr>
        <w:t>B</w:t>
      </w:r>
    </w:p>
    <w:p w14:paraId="2003B021" w14:textId="38A45BF1" w:rsidR="00F8748C" w:rsidRPr="00FA3A6C" w:rsidRDefault="00336EA4" w:rsidP="00057EE4">
      <w:pPr>
        <w:widowControl w:val="0"/>
        <w:spacing w:line="360" w:lineRule="auto"/>
        <w:ind w:firstLine="709"/>
        <w:jc w:val="both"/>
        <w:rPr>
          <w:sz w:val="28"/>
          <w:szCs w:val="28"/>
          <w:lang w:eastAsia="uk-UA"/>
        </w:rPr>
      </w:pPr>
      <w:r w:rsidRPr="00FA3A6C">
        <w:rPr>
          <w:sz w:val="28"/>
          <w:szCs w:val="28"/>
        </w:rPr>
        <w:t>Fig. </w:t>
      </w:r>
      <w:r w:rsidR="00CF36B7" w:rsidRPr="00FA3A6C">
        <w:rPr>
          <w:sz w:val="28"/>
          <w:szCs w:val="28"/>
        </w:rPr>
        <w:t>3.</w:t>
      </w:r>
      <w:r w:rsidR="008D2D39" w:rsidRPr="00FA3A6C">
        <w:rPr>
          <w:sz w:val="28"/>
          <w:szCs w:val="28"/>
        </w:rPr>
        <w:t>8</w:t>
      </w:r>
      <w:r w:rsidRPr="00FA3A6C">
        <w:rPr>
          <w:sz w:val="28"/>
          <w:szCs w:val="28"/>
        </w:rPr>
        <w:t xml:space="preserve">. </w:t>
      </w:r>
      <w:r w:rsidR="00057EE4" w:rsidRPr="00FA3A6C">
        <w:rPr>
          <w:sz w:val="28"/>
          <w:szCs w:val="28"/>
          <w:lang w:eastAsia="uk-UA"/>
        </w:rPr>
        <w:t xml:space="preserve">Principal Component Analysis (PCA) was conducted to explore the interrelationships among the measured parameters (A). To differentiate between the exposed groups, scatter plots of the canonical values along the first two canonical discriminant axes were utilized (B): experimental groups included </w:t>
      </w:r>
      <w:r w:rsidRPr="00FA3A6C">
        <w:rPr>
          <w:sz w:val="28"/>
          <w:szCs w:val="28"/>
          <w:lang w:eastAsia="uk-UA"/>
        </w:rPr>
        <w:t>control group (1); g</w:t>
      </w:r>
      <w:r w:rsidR="00A15EB4" w:rsidRPr="00FA3A6C">
        <w:rPr>
          <w:sz w:val="28"/>
          <w:szCs w:val="28"/>
          <w:lang w:eastAsia="uk-UA"/>
        </w:rPr>
        <w:t>roups exposed to glyphosate (2)</w:t>
      </w:r>
      <w:r w:rsidRPr="00FA3A6C">
        <w:rPr>
          <w:sz w:val="28"/>
          <w:szCs w:val="28"/>
          <w:lang w:eastAsia="uk-UA"/>
        </w:rPr>
        <w:t>, glyphosate and chlorpromazine (</w:t>
      </w:r>
      <w:r w:rsidR="00A15EB4" w:rsidRPr="00FA3A6C">
        <w:rPr>
          <w:sz w:val="28"/>
          <w:szCs w:val="28"/>
          <w:lang w:eastAsia="uk-UA"/>
        </w:rPr>
        <w:t>3</w:t>
      </w:r>
      <w:r w:rsidRPr="00FA3A6C">
        <w:rPr>
          <w:sz w:val="28"/>
          <w:szCs w:val="28"/>
          <w:lang w:eastAsia="uk-UA"/>
        </w:rPr>
        <w:t>), and chlorpromazine (</w:t>
      </w:r>
      <w:r w:rsidR="00A15EB4" w:rsidRPr="00FA3A6C">
        <w:rPr>
          <w:sz w:val="28"/>
          <w:szCs w:val="28"/>
          <w:lang w:eastAsia="uk-UA"/>
        </w:rPr>
        <w:t>4</w:t>
      </w:r>
      <w:r w:rsidRPr="00FA3A6C">
        <w:rPr>
          <w:sz w:val="28"/>
          <w:szCs w:val="28"/>
          <w:lang w:eastAsia="uk-UA"/>
        </w:rPr>
        <w:t xml:space="preserve">) </w:t>
      </w:r>
      <w:r w:rsidR="00057EE4" w:rsidRPr="00FA3A6C">
        <w:rPr>
          <w:sz w:val="28"/>
          <w:szCs w:val="28"/>
          <w:lang w:eastAsia="uk-UA"/>
        </w:rPr>
        <w:t>for a 14-day duration</w:t>
      </w:r>
    </w:p>
    <w:p w14:paraId="0972C397" w14:textId="77777777" w:rsidR="00FA3A6C" w:rsidRPr="00FA3A6C" w:rsidRDefault="00FA3A6C" w:rsidP="00FA3A6C">
      <w:pPr>
        <w:spacing w:line="360" w:lineRule="auto"/>
        <w:ind w:firstLine="709"/>
        <w:jc w:val="both"/>
        <w:rPr>
          <w:sz w:val="28"/>
          <w:szCs w:val="28"/>
          <w:lang w:eastAsia="uk-UA"/>
        </w:rPr>
      </w:pPr>
      <w:r w:rsidRPr="00FA3A6C">
        <w:rPr>
          <w:sz w:val="28"/>
          <w:szCs w:val="28"/>
          <w:lang w:eastAsia="uk-UA"/>
        </w:rPr>
        <w:t xml:space="preserve">Pearson correlation analysis of measured biochemical parameters in a model organism </w:t>
      </w:r>
      <w:r w:rsidRPr="00FA3A6C">
        <w:rPr>
          <w:i/>
          <w:iCs/>
          <w:sz w:val="28"/>
          <w:szCs w:val="28"/>
          <w:lang w:eastAsia="uk-UA"/>
        </w:rPr>
        <w:t>U. tumidus</w:t>
      </w:r>
      <w:r w:rsidRPr="00FA3A6C">
        <w:rPr>
          <w:sz w:val="28"/>
          <w:szCs w:val="28"/>
          <w:lang w:eastAsia="uk-UA"/>
        </w:rPr>
        <w:t xml:space="preserve"> across all experimental groups (Table 3.7) uncovered numerous interdependence among all parameters. Thus, oxidative stress markers and reduced GSH </w:t>
      </w:r>
      <w:r w:rsidRPr="00FA3A6C">
        <w:rPr>
          <w:sz w:val="28"/>
          <w:szCs w:val="28"/>
          <w:lang w:eastAsia="uk-UA"/>
        </w:rPr>
        <w:lastRenderedPageBreak/>
        <w:t>exhibited the most extensive network of correlations. Specifically, GSH, PC, and ABTS* showed positive correlations, including their interrelationships with Zn-MT,  EROD and CS. Conversely, MT and NRR displayed no significant correlations. Zn-t was characterized solely by negative correlations, including its relationships with other zinc-related parameters (Zn-MT and GSH), as well as PC and EROD. Notably, the biotransformation enzymes EROD and GST were negatively correlated, while GST, ChE, and caspase-3 formed a cluster of positive association.</w:t>
      </w:r>
    </w:p>
    <w:p w14:paraId="12C61F59" w14:textId="77777777" w:rsidR="00FA3A6C" w:rsidRPr="00FA3A6C" w:rsidRDefault="00FA3A6C" w:rsidP="00FA3A6C">
      <w:pPr>
        <w:spacing w:line="360" w:lineRule="auto"/>
        <w:ind w:firstLine="709"/>
        <w:jc w:val="both"/>
        <w:rPr>
          <w:sz w:val="28"/>
          <w:szCs w:val="28"/>
          <w:lang w:eastAsia="uk-UA"/>
        </w:rPr>
      </w:pPr>
      <w:r w:rsidRPr="00FA3A6C">
        <w:rPr>
          <w:sz w:val="28"/>
          <w:szCs w:val="28"/>
          <w:lang w:eastAsia="uk-UA"/>
        </w:rPr>
        <w:t xml:space="preserve">Canonical discriminant analysis effectively differentiated the experimental groups, with perfect classification of the C-, </w:t>
      </w:r>
      <w:r w:rsidRPr="00FA3A6C">
        <w:rPr>
          <w:sz w:val="28"/>
          <w:szCs w:val="28"/>
        </w:rPr>
        <w:t>Mix</w:t>
      </w:r>
      <w:r w:rsidRPr="00FA3A6C">
        <w:rPr>
          <w:sz w:val="28"/>
          <w:szCs w:val="28"/>
          <w:lang w:eastAsia="uk-UA"/>
        </w:rPr>
        <w:t xml:space="preserve"> -, and Cz-groups and 75% accuracy for the Glp-groups. Figure </w:t>
      </w:r>
      <w:r w:rsidRPr="00FA3A6C">
        <w:rPr>
          <w:sz w:val="28"/>
          <w:szCs w:val="28"/>
        </w:rPr>
        <w:t xml:space="preserve">3.8 </w:t>
      </w:r>
      <w:r w:rsidRPr="00FA3A6C">
        <w:rPr>
          <w:sz w:val="28"/>
          <w:szCs w:val="28"/>
          <w:lang w:eastAsia="uk-UA"/>
        </w:rPr>
        <w:t xml:space="preserve">B reveals a clear separation on the first discriminant axis between the control (C-) and </w:t>
      </w:r>
      <w:r w:rsidRPr="00FA3A6C">
        <w:rPr>
          <w:sz w:val="28"/>
          <w:szCs w:val="28"/>
        </w:rPr>
        <w:t>Glp</w:t>
      </w:r>
      <w:r w:rsidRPr="00FA3A6C">
        <w:rPr>
          <w:sz w:val="28"/>
          <w:szCs w:val="28"/>
          <w:lang w:eastAsia="uk-UA"/>
        </w:rPr>
        <w:t>-groups, and the contrasting Cz-group. Interestingly, the groups exposed to combined treatments (Mix) were positioned between these extremes along axis 1 and showed similar locations along axis 2, suggesting a combined effect of the exposures on the discriminant variables.</w:t>
      </w:r>
    </w:p>
    <w:p w14:paraId="24BF1463" w14:textId="06C9415B" w:rsidR="001865CE" w:rsidRPr="00FA3A6C" w:rsidRDefault="00C97DD1" w:rsidP="001865CE">
      <w:pPr>
        <w:spacing w:line="360" w:lineRule="auto"/>
        <w:ind w:firstLine="709"/>
        <w:jc w:val="both"/>
        <w:rPr>
          <w:sz w:val="28"/>
          <w:szCs w:val="28"/>
          <w:lang w:eastAsia="uk-UA"/>
        </w:rPr>
      </w:pPr>
      <w:r w:rsidRPr="00FA3A6C">
        <w:rPr>
          <w:sz w:val="28"/>
          <w:szCs w:val="28"/>
        </w:rPr>
        <w:t>Moreover, biological responses were integrated calculating</w:t>
      </w:r>
      <w:r w:rsidRPr="00FA3A6C">
        <w:t xml:space="preserve"> </w:t>
      </w:r>
      <w:r w:rsidRPr="00FA3A6C">
        <w:rPr>
          <w:sz w:val="28"/>
          <w:szCs w:val="28"/>
        </w:rPr>
        <w:t xml:space="preserve">Integrated biological response (IBR coefficient) that </w:t>
      </w:r>
      <w:r w:rsidRPr="00FA3A6C">
        <w:rPr>
          <w:rFonts w:eastAsia="AdvEPSTIM"/>
          <w:sz w:val="28"/>
          <w:szCs w:val="28"/>
          <w:lang w:eastAsia="en-US"/>
        </w:rPr>
        <w:t>was obtained by adding the standardized values of each biomarker (IBR = ΣAi) and dividing by the biomarkers number used (IBR/n) [</w:t>
      </w:r>
      <w:r w:rsidR="00506D31" w:rsidRPr="00FA3A6C">
        <w:rPr>
          <w:rFonts w:eastAsia="AdvEPSTIM"/>
          <w:sz w:val="28"/>
          <w:szCs w:val="28"/>
          <w:lang w:eastAsia="en-US"/>
        </w:rPr>
        <w:t>7</w:t>
      </w:r>
      <w:r w:rsidRPr="00FA3A6C">
        <w:rPr>
          <w:rFonts w:eastAsia="AdvEPSTIM"/>
          <w:sz w:val="28"/>
          <w:szCs w:val="28"/>
          <w:lang w:eastAsia="en-US"/>
        </w:rPr>
        <w:t xml:space="preserve">]. </w:t>
      </w:r>
      <w:r w:rsidR="001865CE" w:rsidRPr="00FA3A6C">
        <w:rPr>
          <w:sz w:val="28"/>
          <w:szCs w:val="28"/>
          <w:lang w:eastAsia="uk-UA"/>
        </w:rPr>
        <w:t>T</w:t>
      </w:r>
      <w:r w:rsidRPr="00FA3A6C">
        <w:rPr>
          <w:sz w:val="28"/>
          <w:szCs w:val="28"/>
          <w:lang w:eastAsia="uk-UA"/>
        </w:rPr>
        <w:t xml:space="preserve">hus </w:t>
      </w:r>
      <w:r w:rsidR="00EB421C" w:rsidRPr="00FA3A6C">
        <w:rPr>
          <w:sz w:val="28"/>
          <w:szCs w:val="28"/>
          <w:lang w:eastAsia="uk-UA"/>
        </w:rPr>
        <w:t>IBR</w:t>
      </w:r>
      <w:r w:rsidR="001865CE" w:rsidRPr="00FA3A6C">
        <w:rPr>
          <w:sz w:val="28"/>
          <w:szCs w:val="28"/>
          <w:lang w:eastAsia="uk-UA"/>
        </w:rPr>
        <w:t xml:space="preserve"> reflect</w:t>
      </w:r>
      <w:r w:rsidR="00EB421C" w:rsidRPr="00FA3A6C">
        <w:rPr>
          <w:sz w:val="28"/>
          <w:szCs w:val="28"/>
          <w:lang w:eastAsia="uk-UA"/>
        </w:rPr>
        <w:t>ed</w:t>
      </w:r>
      <w:r w:rsidR="001865CE" w:rsidRPr="00FA3A6C">
        <w:rPr>
          <w:sz w:val="28"/>
          <w:szCs w:val="28"/>
          <w:lang w:eastAsia="uk-UA"/>
        </w:rPr>
        <w:t xml:space="preserve"> the overall biological response relative to the control, yielded the following </w:t>
      </w:r>
      <w:r w:rsidR="00610024" w:rsidRPr="00FA3A6C">
        <w:rPr>
          <w:sz w:val="28"/>
          <w:szCs w:val="28"/>
          <w:lang w:eastAsia="uk-UA"/>
        </w:rPr>
        <w:t>values: 1.84 (Cz-), 0.54 (Glp-)</w:t>
      </w:r>
      <w:r w:rsidR="001865CE" w:rsidRPr="00FA3A6C">
        <w:rPr>
          <w:sz w:val="28"/>
          <w:szCs w:val="28"/>
          <w:lang w:eastAsia="uk-UA"/>
        </w:rPr>
        <w:t>, and 1.71 (</w:t>
      </w:r>
      <w:r w:rsidR="00D70897" w:rsidRPr="00FA3A6C">
        <w:rPr>
          <w:sz w:val="28"/>
          <w:szCs w:val="28"/>
          <w:lang w:eastAsia="uk-UA"/>
        </w:rPr>
        <w:t>Mix</w:t>
      </w:r>
      <w:r w:rsidR="001865CE" w:rsidRPr="00FA3A6C">
        <w:rPr>
          <w:sz w:val="28"/>
          <w:szCs w:val="28"/>
          <w:lang w:eastAsia="uk-UA"/>
        </w:rPr>
        <w:t xml:space="preserve">-). The highest overall responses, as indicated by IBR/n, were observed in the </w:t>
      </w:r>
      <w:r w:rsidR="00D70897" w:rsidRPr="00FA3A6C">
        <w:rPr>
          <w:sz w:val="28"/>
          <w:szCs w:val="28"/>
          <w:lang w:eastAsia="uk-UA"/>
        </w:rPr>
        <w:t>Mix</w:t>
      </w:r>
      <w:r w:rsidR="001865CE" w:rsidRPr="00FA3A6C">
        <w:rPr>
          <w:sz w:val="28"/>
          <w:szCs w:val="28"/>
          <w:lang w:eastAsia="uk-UA"/>
        </w:rPr>
        <w:t xml:space="preserve">- and Cz-groups, which also showed the most consistent increases in the magnitude of change (A values) for the measured parameters (Fig. </w:t>
      </w:r>
      <w:r w:rsidR="001865CE" w:rsidRPr="00FA3A6C">
        <w:rPr>
          <w:sz w:val="28"/>
          <w:szCs w:val="28"/>
        </w:rPr>
        <w:t>3.</w:t>
      </w:r>
      <w:r w:rsidR="00D70897" w:rsidRPr="00FA3A6C">
        <w:rPr>
          <w:sz w:val="28"/>
          <w:szCs w:val="28"/>
        </w:rPr>
        <w:t>9</w:t>
      </w:r>
      <w:r w:rsidR="001865CE" w:rsidRPr="00FA3A6C">
        <w:rPr>
          <w:sz w:val="28"/>
          <w:szCs w:val="28"/>
          <w:lang w:eastAsia="uk-UA"/>
        </w:rPr>
        <w:t>). Zn-MT consistently played the largest role in the IBR/n across all groups. Interestingly, the Cz group displayed changes in A values opposite to those seen in other groups for multiple indices. In contrast, the Glp-group generally showed smaller changes compared to the control for most indices, except for Zn-MT and GSH.</w:t>
      </w:r>
    </w:p>
    <w:p w14:paraId="38565089" w14:textId="589E237C" w:rsidR="005B4A3B" w:rsidRPr="00FA3A6C" w:rsidRDefault="005231FF" w:rsidP="007069FA">
      <w:pPr>
        <w:widowControl w:val="0"/>
        <w:spacing w:line="360" w:lineRule="auto"/>
        <w:ind w:firstLine="709"/>
        <w:jc w:val="both"/>
        <w:rPr>
          <w:sz w:val="28"/>
          <w:szCs w:val="28"/>
        </w:rPr>
      </w:pPr>
      <w:r w:rsidRPr="00FA3A6C">
        <w:rPr>
          <w:sz w:val="28"/>
          <w:szCs w:val="28"/>
        </w:rPr>
        <w:t xml:space="preserve">It </w:t>
      </w:r>
      <w:r w:rsidR="001865CE" w:rsidRPr="00FA3A6C">
        <w:rPr>
          <w:sz w:val="28"/>
          <w:szCs w:val="28"/>
        </w:rPr>
        <w:t>demonstrated that exposure to chlorpromazine and its combination with glyphosate resulted in the most substantial biological effects, with Zn-MT and EROD being key contributors (Fig. 3</w:t>
      </w:r>
      <w:r w:rsidR="008D11B8" w:rsidRPr="00FA3A6C">
        <w:rPr>
          <w:sz w:val="28"/>
          <w:szCs w:val="28"/>
        </w:rPr>
        <w:t>.9</w:t>
      </w:r>
      <w:r w:rsidR="001865CE" w:rsidRPr="00FA3A6C">
        <w:rPr>
          <w:sz w:val="28"/>
          <w:szCs w:val="28"/>
        </w:rPr>
        <w:t>). This integrated analysis enabled the identification of both specific and common response patterns and the assessment of their strength.</w:t>
      </w:r>
    </w:p>
    <w:p w14:paraId="52F668D9" w14:textId="66A9CCED" w:rsidR="0015708A" w:rsidRPr="00FA3A6C" w:rsidRDefault="00D70897" w:rsidP="00DE601B">
      <w:pPr>
        <w:widowControl w:val="0"/>
        <w:spacing w:line="360" w:lineRule="auto"/>
        <w:jc w:val="center"/>
        <w:rPr>
          <w:sz w:val="28"/>
          <w:szCs w:val="28"/>
        </w:rPr>
      </w:pPr>
      <w:r w:rsidRPr="00FA3A6C">
        <w:rPr>
          <w:noProof/>
          <w:sz w:val="28"/>
          <w:szCs w:val="28"/>
          <w:lang w:val="uk-UA" w:eastAsia="uk-UA"/>
        </w:rPr>
        <w:lastRenderedPageBreak/>
        <w:drawing>
          <wp:inline distT="0" distB="0" distL="0" distR="0" wp14:anchorId="095CDEEA" wp14:editId="48FE810E">
            <wp:extent cx="3902075" cy="36258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902075" cy="3625850"/>
                    </a:xfrm>
                    <a:prstGeom prst="rect">
                      <a:avLst/>
                    </a:prstGeom>
                    <a:noFill/>
                    <a:ln>
                      <a:noFill/>
                    </a:ln>
                  </pic:spPr>
                </pic:pic>
              </a:graphicData>
            </a:graphic>
          </wp:inline>
        </w:drawing>
      </w:r>
    </w:p>
    <w:p w14:paraId="52212EB0" w14:textId="577D3B54" w:rsidR="0015708A" w:rsidRPr="00FA3A6C" w:rsidRDefault="0015708A" w:rsidP="00CF36B7">
      <w:pPr>
        <w:widowControl w:val="0"/>
        <w:spacing w:line="360" w:lineRule="auto"/>
        <w:ind w:firstLine="709"/>
        <w:jc w:val="both"/>
        <w:rPr>
          <w:sz w:val="28"/>
          <w:szCs w:val="28"/>
        </w:rPr>
      </w:pPr>
      <w:r w:rsidRPr="00FA3A6C">
        <w:rPr>
          <w:sz w:val="28"/>
          <w:szCs w:val="28"/>
        </w:rPr>
        <w:t>Fig. </w:t>
      </w:r>
      <w:r w:rsidR="008D2D39" w:rsidRPr="00FA3A6C">
        <w:rPr>
          <w:sz w:val="28"/>
          <w:szCs w:val="28"/>
        </w:rPr>
        <w:t>3.9</w:t>
      </w:r>
      <w:r w:rsidRPr="00FA3A6C">
        <w:rPr>
          <w:sz w:val="28"/>
          <w:szCs w:val="28"/>
        </w:rPr>
        <w:t xml:space="preserve">. Biomarker star plots (Ai variables) of multiple biomarker responses of </w:t>
      </w:r>
      <w:r w:rsidRPr="00FA3A6C">
        <w:rPr>
          <w:i/>
          <w:sz w:val="28"/>
          <w:szCs w:val="28"/>
        </w:rPr>
        <w:t xml:space="preserve">U. tumidus </w:t>
      </w:r>
      <w:r w:rsidRPr="00FA3A6C">
        <w:rPr>
          <w:sz w:val="28"/>
          <w:szCs w:val="28"/>
        </w:rPr>
        <w:t xml:space="preserve">exposed to </w:t>
      </w:r>
      <w:r w:rsidR="001865CE" w:rsidRPr="00FA3A6C">
        <w:rPr>
          <w:sz w:val="28"/>
          <w:szCs w:val="28"/>
        </w:rPr>
        <w:t xml:space="preserve">chlorpromazine (Cz), glyphosate </w:t>
      </w:r>
      <w:r w:rsidRPr="00FA3A6C">
        <w:rPr>
          <w:sz w:val="28"/>
          <w:szCs w:val="28"/>
        </w:rPr>
        <w:t>(</w:t>
      </w:r>
      <w:r w:rsidR="001865CE" w:rsidRPr="00FA3A6C">
        <w:rPr>
          <w:sz w:val="28"/>
          <w:szCs w:val="28"/>
        </w:rPr>
        <w:t>Glp</w:t>
      </w:r>
      <w:r w:rsidR="00FD5399" w:rsidRPr="00FA3A6C">
        <w:rPr>
          <w:sz w:val="28"/>
          <w:szCs w:val="28"/>
        </w:rPr>
        <w:t>), and</w:t>
      </w:r>
      <w:r w:rsidRPr="00FA3A6C">
        <w:rPr>
          <w:sz w:val="28"/>
          <w:szCs w:val="28"/>
        </w:rPr>
        <w:t xml:space="preserve"> </w:t>
      </w:r>
      <w:r w:rsidR="001865CE" w:rsidRPr="00FA3A6C">
        <w:rPr>
          <w:sz w:val="28"/>
          <w:szCs w:val="28"/>
        </w:rPr>
        <w:t>glyphosate</w:t>
      </w:r>
      <w:r w:rsidR="00FD5399" w:rsidRPr="00FA3A6C">
        <w:rPr>
          <w:sz w:val="28"/>
          <w:szCs w:val="28"/>
        </w:rPr>
        <w:t>-</w:t>
      </w:r>
      <w:r w:rsidRPr="00FA3A6C">
        <w:rPr>
          <w:sz w:val="28"/>
          <w:szCs w:val="28"/>
        </w:rPr>
        <w:t>chlorpromazine (</w:t>
      </w:r>
      <w:r w:rsidR="00D70897" w:rsidRPr="00FA3A6C">
        <w:rPr>
          <w:sz w:val="28"/>
          <w:szCs w:val="28"/>
        </w:rPr>
        <w:t>Mix</w:t>
      </w:r>
      <w:r w:rsidR="001865CE" w:rsidRPr="00FA3A6C">
        <w:rPr>
          <w:sz w:val="28"/>
          <w:szCs w:val="28"/>
        </w:rPr>
        <w:t>)</w:t>
      </w:r>
      <w:r w:rsidRPr="00FA3A6C">
        <w:rPr>
          <w:sz w:val="28"/>
          <w:szCs w:val="28"/>
        </w:rPr>
        <w:t xml:space="preserve"> during 14 days compared to control values considered as zero values </w:t>
      </w:r>
      <w:r w:rsidR="008D2D39" w:rsidRPr="00FA3A6C">
        <w:rPr>
          <w:sz w:val="28"/>
          <w:szCs w:val="28"/>
        </w:rPr>
        <w:t>(C)</w:t>
      </w:r>
    </w:p>
    <w:p w14:paraId="09C9580A" w14:textId="1ABCCA7C" w:rsidR="001443A2" w:rsidRPr="00FA3A6C" w:rsidRDefault="004717E0" w:rsidP="00257579">
      <w:pPr>
        <w:widowControl w:val="0"/>
        <w:autoSpaceDE w:val="0"/>
        <w:autoSpaceDN w:val="0"/>
        <w:adjustRightInd w:val="0"/>
        <w:spacing w:line="360" w:lineRule="auto"/>
        <w:ind w:firstLine="709"/>
        <w:jc w:val="both"/>
        <w:rPr>
          <w:sz w:val="28"/>
          <w:szCs w:val="28"/>
        </w:rPr>
      </w:pPr>
      <w:r w:rsidRPr="00FA3A6C">
        <w:rPr>
          <w:sz w:val="28"/>
          <w:szCs w:val="28"/>
        </w:rPr>
        <w:t xml:space="preserve">In summary, discriminant analysis showed that the </w:t>
      </w:r>
      <w:r w:rsidR="00866C1A" w:rsidRPr="00FA3A6C">
        <w:rPr>
          <w:sz w:val="28"/>
          <w:szCs w:val="28"/>
        </w:rPr>
        <w:t>Glp</w:t>
      </w:r>
      <w:r w:rsidRPr="00FA3A6C">
        <w:rPr>
          <w:sz w:val="28"/>
          <w:szCs w:val="28"/>
        </w:rPr>
        <w:t xml:space="preserve">-group exhibited the least distinction from the control, suggesting that the concentration </w:t>
      </w:r>
      <w:r w:rsidR="00610024" w:rsidRPr="00FA3A6C">
        <w:rPr>
          <w:sz w:val="28"/>
          <w:szCs w:val="28"/>
        </w:rPr>
        <w:t>36nM</w:t>
      </w:r>
      <w:r w:rsidRPr="00FA3A6C">
        <w:rPr>
          <w:sz w:val="28"/>
          <w:szCs w:val="28"/>
        </w:rPr>
        <w:t xml:space="preserve"> had a minimal effect. The Cz-group displayed t</w:t>
      </w:r>
      <w:r w:rsidR="00091058" w:rsidRPr="00FA3A6C">
        <w:rPr>
          <w:sz w:val="28"/>
          <w:szCs w:val="28"/>
        </w:rPr>
        <w:t>he greatest difference (Fig. 3.8</w:t>
      </w:r>
      <w:r w:rsidRPr="00FA3A6C">
        <w:rPr>
          <w:sz w:val="28"/>
          <w:szCs w:val="28"/>
        </w:rPr>
        <w:t>). Notably, the combined exposure groups (</w:t>
      </w:r>
      <w:r w:rsidR="00D70897" w:rsidRPr="00FA3A6C">
        <w:rPr>
          <w:sz w:val="28"/>
          <w:szCs w:val="28"/>
        </w:rPr>
        <w:t>Mix</w:t>
      </w:r>
      <w:r w:rsidRPr="00FA3A6C">
        <w:rPr>
          <w:sz w:val="28"/>
          <w:szCs w:val="28"/>
        </w:rPr>
        <w:t>-) elicited similar responses. However, each group</w:t>
      </w:r>
      <w:r w:rsidR="00610024" w:rsidRPr="00FA3A6C">
        <w:rPr>
          <w:sz w:val="28"/>
          <w:szCs w:val="28"/>
        </w:rPr>
        <w:t>s</w:t>
      </w:r>
      <w:r w:rsidRPr="00FA3A6C">
        <w:rPr>
          <w:sz w:val="28"/>
          <w:szCs w:val="28"/>
        </w:rPr>
        <w:t xml:space="preserve"> also showed unique individual effect</w:t>
      </w:r>
      <w:r w:rsidR="00257579" w:rsidRPr="00FA3A6C">
        <w:rPr>
          <w:sz w:val="28"/>
          <w:szCs w:val="28"/>
        </w:rPr>
        <w:t xml:space="preserve">s. </w:t>
      </w:r>
    </w:p>
    <w:p w14:paraId="1EABAB69" w14:textId="1C00B744" w:rsidR="00201AA9" w:rsidRPr="00FA3A6C" w:rsidRDefault="00C36890" w:rsidP="00274A7F">
      <w:pPr>
        <w:widowControl w:val="0"/>
        <w:autoSpaceDE w:val="0"/>
        <w:autoSpaceDN w:val="0"/>
        <w:adjustRightInd w:val="0"/>
        <w:spacing w:line="360" w:lineRule="auto"/>
        <w:ind w:firstLine="709"/>
        <w:jc w:val="both"/>
        <w:rPr>
          <w:sz w:val="28"/>
          <w:szCs w:val="28"/>
        </w:rPr>
      </w:pPr>
      <w:r w:rsidRPr="00FA3A6C">
        <w:rPr>
          <w:sz w:val="28"/>
          <w:szCs w:val="28"/>
        </w:rPr>
        <w:t xml:space="preserve">Chlorpromazine's antagonism of calcium-dependent processes is expected to impact zinc homeostasis, as zinc can enter cells via calcium channels </w:t>
      </w:r>
      <w:r w:rsidR="008D11B8" w:rsidRPr="00FA3A6C">
        <w:rPr>
          <w:sz w:val="28"/>
          <w:szCs w:val="28"/>
        </w:rPr>
        <w:t>[</w:t>
      </w:r>
      <w:r w:rsidR="00506D31" w:rsidRPr="00FA3A6C">
        <w:rPr>
          <w:sz w:val="28"/>
          <w:szCs w:val="28"/>
        </w:rPr>
        <w:t xml:space="preserve">23, </w:t>
      </w:r>
      <w:r w:rsidR="00506D31" w:rsidRPr="00FA3A6C">
        <w:rPr>
          <w:iCs/>
          <w:sz w:val="28"/>
          <w:szCs w:val="28"/>
        </w:rPr>
        <w:t>61</w:t>
      </w:r>
      <w:r w:rsidR="008D11B8" w:rsidRPr="00FA3A6C">
        <w:rPr>
          <w:iCs/>
          <w:sz w:val="28"/>
          <w:szCs w:val="28"/>
        </w:rPr>
        <w:t>]</w:t>
      </w:r>
      <w:r w:rsidRPr="00FA3A6C">
        <w:rPr>
          <w:sz w:val="28"/>
          <w:szCs w:val="28"/>
        </w:rPr>
        <w:t xml:space="preserve">. Although the direct impact of chlorpromazine on zinc uptake is largely unknown, our study revealed a reduction in zinc uptake in </w:t>
      </w:r>
      <w:r w:rsidR="00610024" w:rsidRPr="00FA3A6C">
        <w:rPr>
          <w:sz w:val="28"/>
          <w:szCs w:val="28"/>
        </w:rPr>
        <w:t>Cz-</w:t>
      </w:r>
      <w:r w:rsidRPr="00FA3A6C">
        <w:rPr>
          <w:sz w:val="28"/>
          <w:szCs w:val="28"/>
        </w:rPr>
        <w:t>treatment groups</w:t>
      </w:r>
      <w:r w:rsidR="00315668" w:rsidRPr="00FA3A6C">
        <w:rPr>
          <w:sz w:val="28"/>
          <w:szCs w:val="28"/>
        </w:rPr>
        <w:t xml:space="preserve"> (Fig. </w:t>
      </w:r>
      <w:r w:rsidR="00B5612B" w:rsidRPr="00FA3A6C">
        <w:rPr>
          <w:sz w:val="28"/>
          <w:szCs w:val="28"/>
        </w:rPr>
        <w:t>3.</w:t>
      </w:r>
      <w:r w:rsidR="00091058" w:rsidRPr="00FA3A6C">
        <w:rPr>
          <w:sz w:val="28"/>
          <w:szCs w:val="28"/>
        </w:rPr>
        <w:t>4 C</w:t>
      </w:r>
      <w:r w:rsidR="00315668" w:rsidRPr="00FA3A6C">
        <w:rPr>
          <w:sz w:val="28"/>
          <w:szCs w:val="28"/>
        </w:rPr>
        <w:t>)</w:t>
      </w:r>
      <w:r w:rsidRPr="00FA3A6C">
        <w:rPr>
          <w:sz w:val="28"/>
          <w:szCs w:val="28"/>
        </w:rPr>
        <w:t xml:space="preserve">. </w:t>
      </w:r>
      <w:r w:rsidR="00201AA9" w:rsidRPr="00FA3A6C">
        <w:rPr>
          <w:sz w:val="28"/>
          <w:szCs w:val="28"/>
        </w:rPr>
        <w:t xml:space="preserve">Significantly, in our study, a 36 nM concentration of glyphosate alone did not alter zinc levels. Furthermore, higher concentrations of glyphosate also showed no change </w:t>
      </w:r>
      <w:r w:rsidR="00091058" w:rsidRPr="00FA3A6C">
        <w:rPr>
          <w:sz w:val="28"/>
          <w:szCs w:val="28"/>
        </w:rPr>
        <w:t>[</w:t>
      </w:r>
      <w:r w:rsidR="00506D31" w:rsidRPr="00FA3A6C">
        <w:rPr>
          <w:sz w:val="28"/>
          <w:szCs w:val="28"/>
        </w:rPr>
        <w:t>27</w:t>
      </w:r>
      <w:r w:rsidR="00091058" w:rsidRPr="00FA3A6C">
        <w:rPr>
          <w:sz w:val="28"/>
          <w:szCs w:val="28"/>
        </w:rPr>
        <w:t>]</w:t>
      </w:r>
      <w:r w:rsidR="00201AA9" w:rsidRPr="00FA3A6C">
        <w:rPr>
          <w:sz w:val="28"/>
          <w:szCs w:val="28"/>
        </w:rPr>
        <w:t>.</w:t>
      </w:r>
      <w:r w:rsidRPr="00FA3A6C">
        <w:rPr>
          <w:sz w:val="28"/>
          <w:szCs w:val="28"/>
        </w:rPr>
        <w:t xml:space="preserve"> </w:t>
      </w:r>
    </w:p>
    <w:p w14:paraId="7CA25DCB" w14:textId="462BC945" w:rsidR="00B5612B" w:rsidRPr="00FA3A6C" w:rsidRDefault="00830D67" w:rsidP="00274A7F">
      <w:pPr>
        <w:widowControl w:val="0"/>
        <w:autoSpaceDE w:val="0"/>
        <w:autoSpaceDN w:val="0"/>
        <w:adjustRightInd w:val="0"/>
        <w:spacing w:line="360" w:lineRule="auto"/>
        <w:ind w:firstLine="709"/>
        <w:jc w:val="both"/>
        <w:rPr>
          <w:sz w:val="28"/>
          <w:szCs w:val="28"/>
        </w:rPr>
      </w:pPr>
      <w:r w:rsidRPr="00FA3A6C">
        <w:rPr>
          <w:sz w:val="28"/>
          <w:szCs w:val="28"/>
        </w:rPr>
        <w:t>In contrast to the Glp-group, the observed zinc depletion in the Cz-group might be a specific response to the pharmaceutical, potentially resulting from the blockage of zinc uptake transporters and channels [</w:t>
      </w:r>
      <w:r w:rsidR="00506D31" w:rsidRPr="00FA3A6C">
        <w:rPr>
          <w:sz w:val="28"/>
          <w:szCs w:val="28"/>
        </w:rPr>
        <w:t>9, 23</w:t>
      </w:r>
      <w:r w:rsidRPr="00FA3A6C">
        <w:rPr>
          <w:sz w:val="28"/>
          <w:szCs w:val="28"/>
        </w:rPr>
        <w:t xml:space="preserve">]. This specific effect of pharmaceuticals on </w:t>
      </w:r>
      <w:r w:rsidRPr="00FA3A6C">
        <w:rPr>
          <w:sz w:val="28"/>
          <w:szCs w:val="28"/>
        </w:rPr>
        <w:lastRenderedPageBreak/>
        <w:t xml:space="preserve">mollusks is further supported by the presence of a dopamine D1-like receptor in the tissue of the freshwater species </w:t>
      </w:r>
      <w:r w:rsidRPr="00FA3A6C">
        <w:rPr>
          <w:rStyle w:val="a5"/>
          <w:sz w:val="28"/>
          <w:szCs w:val="28"/>
        </w:rPr>
        <w:t xml:space="preserve">Helisoma duryi </w:t>
      </w:r>
      <w:r w:rsidRPr="00FA3A6C">
        <w:rPr>
          <w:rStyle w:val="a5"/>
          <w:i w:val="0"/>
          <w:sz w:val="28"/>
          <w:szCs w:val="28"/>
        </w:rPr>
        <w:t>[</w:t>
      </w:r>
      <w:r w:rsidR="00506D31" w:rsidRPr="00FA3A6C">
        <w:rPr>
          <w:rStyle w:val="a5"/>
          <w:i w:val="0"/>
          <w:sz w:val="28"/>
          <w:szCs w:val="28"/>
        </w:rPr>
        <w:t>23</w:t>
      </w:r>
      <w:r w:rsidRPr="00FA3A6C">
        <w:rPr>
          <w:rStyle w:val="a5"/>
          <w:i w:val="0"/>
          <w:sz w:val="28"/>
          <w:szCs w:val="28"/>
        </w:rPr>
        <w:t>]</w:t>
      </w:r>
      <w:r w:rsidRPr="00FA3A6C">
        <w:rPr>
          <w:i/>
          <w:sz w:val="28"/>
          <w:szCs w:val="28"/>
        </w:rPr>
        <w:t>.</w:t>
      </w:r>
      <w:r w:rsidRPr="00FA3A6C">
        <w:rPr>
          <w:sz w:val="28"/>
          <w:szCs w:val="28"/>
        </w:rPr>
        <w:t xml:space="preserve"> However, this chlorpromazine-induced zinc depletion was not evident in our study when </w:t>
      </w:r>
      <w:r w:rsidRPr="00FA3A6C">
        <w:rPr>
          <w:rStyle w:val="a5"/>
          <w:sz w:val="28"/>
          <w:szCs w:val="28"/>
        </w:rPr>
        <w:t>U. tumidus</w:t>
      </w:r>
      <w:r w:rsidRPr="00FA3A6C">
        <w:rPr>
          <w:sz w:val="28"/>
          <w:szCs w:val="28"/>
        </w:rPr>
        <w:t xml:space="preserve"> was exposed to a combination of glyphosate and chlorpromazine.</w:t>
      </w:r>
    </w:p>
    <w:p w14:paraId="7DEAA481" w14:textId="7F532E5D" w:rsidR="00EF495F" w:rsidRPr="00FA3A6C" w:rsidRDefault="00EF495F" w:rsidP="00274A7F">
      <w:pPr>
        <w:widowControl w:val="0"/>
        <w:autoSpaceDE w:val="0"/>
        <w:autoSpaceDN w:val="0"/>
        <w:adjustRightInd w:val="0"/>
        <w:spacing w:line="360" w:lineRule="auto"/>
        <w:ind w:firstLine="709"/>
        <w:jc w:val="both"/>
        <w:rPr>
          <w:sz w:val="28"/>
          <w:szCs w:val="28"/>
        </w:rPr>
      </w:pPr>
      <w:r w:rsidRPr="00FA3A6C">
        <w:rPr>
          <w:sz w:val="28"/>
          <w:szCs w:val="28"/>
        </w:rPr>
        <w:t xml:space="preserve">The increased accumulation of Zn in MT </w:t>
      </w:r>
      <w:r w:rsidR="00201AA9" w:rsidRPr="00FA3A6C">
        <w:rPr>
          <w:sz w:val="28"/>
          <w:szCs w:val="28"/>
        </w:rPr>
        <w:t>was a common observation (Fig. </w:t>
      </w:r>
      <w:r w:rsidR="00C81A2C" w:rsidRPr="00FA3A6C">
        <w:rPr>
          <w:sz w:val="28"/>
          <w:szCs w:val="28"/>
        </w:rPr>
        <w:t>3.</w:t>
      </w:r>
      <w:r w:rsidR="00201AA9" w:rsidRPr="00FA3A6C">
        <w:rPr>
          <w:sz w:val="28"/>
          <w:szCs w:val="28"/>
        </w:rPr>
        <w:t>4B</w:t>
      </w:r>
      <w:r w:rsidR="00C81A2C" w:rsidRPr="00FA3A6C">
        <w:rPr>
          <w:sz w:val="28"/>
          <w:szCs w:val="28"/>
        </w:rPr>
        <w:t xml:space="preserve">), </w:t>
      </w:r>
      <w:r w:rsidRPr="00FA3A6C">
        <w:rPr>
          <w:sz w:val="28"/>
          <w:szCs w:val="28"/>
        </w:rPr>
        <w:t>but its ability to chelate Zn in</w:t>
      </w:r>
      <w:r w:rsidR="00201AA9" w:rsidRPr="00FA3A6C">
        <w:rPr>
          <w:sz w:val="28"/>
          <w:szCs w:val="28"/>
        </w:rPr>
        <w:t xml:space="preserve"> thiolate clusters depend </w:t>
      </w:r>
      <w:r w:rsidRPr="00FA3A6C">
        <w:rPr>
          <w:sz w:val="28"/>
          <w:szCs w:val="28"/>
        </w:rPr>
        <w:t>on the redox state of thiols</w:t>
      </w:r>
      <w:r w:rsidR="00C81A2C" w:rsidRPr="00FA3A6C">
        <w:rPr>
          <w:sz w:val="28"/>
          <w:szCs w:val="28"/>
          <w:shd w:val="clear" w:color="auto" w:fill="FFFFFF"/>
        </w:rPr>
        <w:t xml:space="preserve"> </w:t>
      </w:r>
      <w:r w:rsidR="00201AA9" w:rsidRPr="00FA3A6C">
        <w:rPr>
          <w:sz w:val="28"/>
          <w:szCs w:val="28"/>
          <w:shd w:val="clear" w:color="auto" w:fill="FFFFFF"/>
        </w:rPr>
        <w:t>[</w:t>
      </w:r>
      <w:r w:rsidR="00506D31" w:rsidRPr="00FA3A6C">
        <w:rPr>
          <w:sz w:val="28"/>
          <w:szCs w:val="28"/>
          <w:shd w:val="clear" w:color="auto" w:fill="FFFFFF"/>
        </w:rPr>
        <w:t>31</w:t>
      </w:r>
      <w:r w:rsidR="00201AA9" w:rsidRPr="00FA3A6C">
        <w:rPr>
          <w:sz w:val="28"/>
          <w:szCs w:val="28"/>
          <w:shd w:val="clear" w:color="auto" w:fill="FFFFFF"/>
        </w:rPr>
        <w:t>]</w:t>
      </w:r>
      <w:r w:rsidRPr="00FA3A6C">
        <w:rPr>
          <w:sz w:val="28"/>
          <w:szCs w:val="28"/>
        </w:rPr>
        <w:t xml:space="preserve">. In this study, the rise in Zn-MT was </w:t>
      </w:r>
      <w:r w:rsidR="009D4E39" w:rsidRPr="00FA3A6C">
        <w:rPr>
          <w:sz w:val="28"/>
          <w:szCs w:val="28"/>
        </w:rPr>
        <w:t>positively correlated</w:t>
      </w:r>
      <w:r w:rsidRPr="00FA3A6C">
        <w:rPr>
          <w:sz w:val="28"/>
          <w:szCs w:val="28"/>
        </w:rPr>
        <w:t xml:space="preserve"> with</w:t>
      </w:r>
      <w:r w:rsidR="0002259E" w:rsidRPr="00FA3A6C">
        <w:rPr>
          <w:sz w:val="28"/>
          <w:szCs w:val="28"/>
        </w:rPr>
        <w:t xml:space="preserve"> total antioxidant activity, measured by Radical Scavenging Assay </w:t>
      </w:r>
      <w:r w:rsidRPr="00FA3A6C">
        <w:rPr>
          <w:sz w:val="28"/>
          <w:szCs w:val="28"/>
        </w:rPr>
        <w:t xml:space="preserve">(ABTS*) and </w:t>
      </w:r>
      <w:r w:rsidR="009D4E39" w:rsidRPr="00FA3A6C">
        <w:rPr>
          <w:sz w:val="28"/>
          <w:szCs w:val="28"/>
        </w:rPr>
        <w:t>redox state of thiols (</w:t>
      </w:r>
      <w:r w:rsidRPr="00FA3A6C">
        <w:rPr>
          <w:sz w:val="28"/>
          <w:szCs w:val="28"/>
        </w:rPr>
        <w:t>GSH levels</w:t>
      </w:r>
      <w:r w:rsidR="009D4E39" w:rsidRPr="00FA3A6C">
        <w:rPr>
          <w:sz w:val="28"/>
          <w:szCs w:val="28"/>
        </w:rPr>
        <w:t>)</w:t>
      </w:r>
      <w:r w:rsidRPr="00FA3A6C">
        <w:rPr>
          <w:sz w:val="28"/>
          <w:szCs w:val="28"/>
        </w:rPr>
        <w:t xml:space="preserve"> (</w:t>
      </w:r>
      <w:r w:rsidR="00201AA9" w:rsidRPr="00FA3A6C">
        <w:rPr>
          <w:sz w:val="28"/>
          <w:szCs w:val="28"/>
        </w:rPr>
        <w:t>Table 3.</w:t>
      </w:r>
      <w:r w:rsidR="005C7DDD" w:rsidRPr="00FA3A6C">
        <w:rPr>
          <w:sz w:val="28"/>
          <w:szCs w:val="28"/>
        </w:rPr>
        <w:t>7</w:t>
      </w:r>
      <w:r w:rsidRPr="00FA3A6C">
        <w:rPr>
          <w:sz w:val="28"/>
          <w:szCs w:val="28"/>
        </w:rPr>
        <w:t xml:space="preserve">). Notably, the loss of MT metalation is often associated with multiple signs of toxicity. For instance, </w:t>
      </w:r>
      <w:r w:rsidR="00201AA9" w:rsidRPr="00FA3A6C">
        <w:rPr>
          <w:sz w:val="28"/>
          <w:szCs w:val="28"/>
        </w:rPr>
        <w:t>in our recent study [</w:t>
      </w:r>
      <w:r w:rsidR="00506D31" w:rsidRPr="00FA3A6C">
        <w:rPr>
          <w:sz w:val="28"/>
          <w:szCs w:val="28"/>
        </w:rPr>
        <w:t>27</w:t>
      </w:r>
      <w:r w:rsidR="00201AA9" w:rsidRPr="00FA3A6C">
        <w:rPr>
          <w:sz w:val="28"/>
          <w:szCs w:val="28"/>
        </w:rPr>
        <w:t xml:space="preserve">], </w:t>
      </w:r>
      <w:r w:rsidRPr="00FA3A6C">
        <w:rPr>
          <w:sz w:val="28"/>
          <w:szCs w:val="28"/>
        </w:rPr>
        <w:t>exposure to 33.6 µg/L of glyphosate led to a depletion of Zn-MT, accompanied by reduced ChE and GST activities, compromised lysosomal integrity, and an increase in GSSG levels</w:t>
      </w:r>
      <w:r w:rsidR="007069FA" w:rsidRPr="00FA3A6C">
        <w:rPr>
          <w:sz w:val="28"/>
          <w:szCs w:val="28"/>
        </w:rPr>
        <w:t>.</w:t>
      </w:r>
      <w:r w:rsidR="0002259E" w:rsidRPr="00FA3A6C">
        <w:rPr>
          <w:sz w:val="28"/>
          <w:szCs w:val="28"/>
        </w:rPr>
        <w:t xml:space="preserve"> </w:t>
      </w:r>
      <w:r w:rsidRPr="00FA3A6C">
        <w:rPr>
          <w:sz w:val="28"/>
          <w:szCs w:val="28"/>
        </w:rPr>
        <w:t>However, in this study, signs of toxicity were nearly absent, suggesting that low molecular weight thiols are effective biochemical drivers providing redox power during low-level toxicity exposures.</w:t>
      </w:r>
    </w:p>
    <w:p w14:paraId="41C6A38C" w14:textId="3F499762" w:rsidR="00631B99" w:rsidRPr="00FA3A6C" w:rsidRDefault="00B53866" w:rsidP="008164AB">
      <w:pPr>
        <w:widowControl w:val="0"/>
        <w:spacing w:line="360" w:lineRule="auto"/>
        <w:ind w:firstLine="709"/>
        <w:jc w:val="both"/>
        <w:rPr>
          <w:sz w:val="28"/>
          <w:szCs w:val="28"/>
        </w:rPr>
      </w:pPr>
      <w:r w:rsidRPr="00FA3A6C">
        <w:rPr>
          <w:sz w:val="28"/>
          <w:szCs w:val="28"/>
        </w:rPr>
        <w:t xml:space="preserve">Information about how glyphosate and chlorpromazine are metabolized by phase I and II enzymes is limited and often inconsistent. Pesticide formulations that contain phosphonates are known to lower CYP450 enzyme levels in mammals </w:t>
      </w:r>
      <w:r w:rsidRPr="00FA3A6C">
        <w:rPr>
          <w:sz w:val="28"/>
          <w:szCs w:val="28"/>
          <w:shd w:val="clear" w:color="auto" w:fill="FFFFFF"/>
        </w:rPr>
        <w:t>[</w:t>
      </w:r>
      <w:r w:rsidR="00506D31" w:rsidRPr="00FA3A6C">
        <w:rPr>
          <w:sz w:val="28"/>
          <w:szCs w:val="28"/>
          <w:shd w:val="clear" w:color="auto" w:fill="FFFFFF"/>
        </w:rPr>
        <w:t>40</w:t>
      </w:r>
      <w:r w:rsidRPr="00FA3A6C">
        <w:rPr>
          <w:sz w:val="28"/>
          <w:szCs w:val="28"/>
          <w:shd w:val="clear" w:color="auto" w:fill="FFFFFF"/>
        </w:rPr>
        <w:t xml:space="preserve">]. </w:t>
      </w:r>
      <w:r w:rsidRPr="00FA3A6C">
        <w:rPr>
          <w:sz w:val="28"/>
          <w:szCs w:val="28"/>
        </w:rPr>
        <w:t>In particular, when rats were given glyphosate in their drinking water, EROD enzyme activity decreased in males [</w:t>
      </w:r>
      <w:r w:rsidR="00506D31" w:rsidRPr="00FA3A6C">
        <w:rPr>
          <w:sz w:val="28"/>
          <w:szCs w:val="28"/>
        </w:rPr>
        <w:t>40</w:t>
      </w:r>
      <w:r w:rsidRPr="00FA3A6C">
        <w:rPr>
          <w:sz w:val="28"/>
          <w:szCs w:val="28"/>
        </w:rPr>
        <w:t xml:space="preserve">]. There is a noted lack of research focused on understanding how tricyclic drugs with antipsychotic action behave in the environment. </w:t>
      </w:r>
      <w:r w:rsidR="00B25E56" w:rsidRPr="00FA3A6C">
        <w:rPr>
          <w:sz w:val="28"/>
          <w:szCs w:val="28"/>
        </w:rPr>
        <w:t xml:space="preserve">However, it has been </w:t>
      </w:r>
      <w:r w:rsidR="00201AA9" w:rsidRPr="00FA3A6C">
        <w:rPr>
          <w:sz w:val="28"/>
          <w:szCs w:val="28"/>
        </w:rPr>
        <w:t>predicted</w:t>
      </w:r>
      <w:r w:rsidR="00B25E56" w:rsidRPr="00FA3A6C">
        <w:rPr>
          <w:sz w:val="28"/>
          <w:szCs w:val="28"/>
        </w:rPr>
        <w:t xml:space="preserve"> based on </w:t>
      </w:r>
      <w:r w:rsidR="00B25E56" w:rsidRPr="00FA3A6C">
        <w:rPr>
          <w:i/>
          <w:sz w:val="28"/>
          <w:szCs w:val="28"/>
        </w:rPr>
        <w:t>in silico</w:t>
      </w:r>
      <w:r w:rsidR="00B25E56" w:rsidRPr="00FA3A6C">
        <w:rPr>
          <w:sz w:val="28"/>
          <w:szCs w:val="28"/>
        </w:rPr>
        <w:t xml:space="preserve"> research data that chlorpromazine</w:t>
      </w:r>
      <w:r w:rsidR="00600F9D" w:rsidRPr="00FA3A6C">
        <w:rPr>
          <w:sz w:val="28"/>
          <w:szCs w:val="28"/>
        </w:rPr>
        <w:t xml:space="preserve"> </w:t>
      </w:r>
      <w:r w:rsidR="00B25E56" w:rsidRPr="00FA3A6C">
        <w:rPr>
          <w:sz w:val="28"/>
          <w:szCs w:val="28"/>
        </w:rPr>
        <w:t>can enter water systems through wastewater discharge and persist in the environment, potentially leading to bioaccumulation and transformation into more toxic metabolites</w:t>
      </w:r>
      <w:r w:rsidR="00631B99" w:rsidRPr="00FA3A6C">
        <w:rPr>
          <w:sz w:val="28"/>
          <w:szCs w:val="28"/>
        </w:rPr>
        <w:t xml:space="preserve">. </w:t>
      </w:r>
      <w:r w:rsidR="00B25E56" w:rsidRPr="00FA3A6C">
        <w:rPr>
          <w:sz w:val="28"/>
          <w:szCs w:val="28"/>
        </w:rPr>
        <w:t>Moreover, t</w:t>
      </w:r>
      <w:r w:rsidR="00631B99" w:rsidRPr="00FA3A6C">
        <w:rPr>
          <w:sz w:val="28"/>
          <w:szCs w:val="28"/>
        </w:rPr>
        <w:t xml:space="preserve">he </w:t>
      </w:r>
      <w:r w:rsidR="00631B99" w:rsidRPr="00FA3A6C">
        <w:rPr>
          <w:i/>
          <w:sz w:val="28"/>
          <w:szCs w:val="28"/>
        </w:rPr>
        <w:t>in silico</w:t>
      </w:r>
      <w:r w:rsidR="00631B99" w:rsidRPr="00FA3A6C">
        <w:rPr>
          <w:sz w:val="28"/>
          <w:szCs w:val="28"/>
        </w:rPr>
        <w:t xml:space="preserve"> analysis using tools like BioTransformer 3.0 has provided valuable insights into the Phase I biotransformation reactions of chlorpromazine. The most prevalent reactions include N-dealkylation, aromatic hydroxylation, and aliphatic hydroxylation, with CYP1A2 and CYP2B6 being major cytochrome P450 isoforms involved. These transformations can influence the drug’s environmental persistence and toxicity.</w:t>
      </w:r>
      <w:r w:rsidR="003B7DC2" w:rsidRPr="00FA3A6C">
        <w:rPr>
          <w:sz w:val="28"/>
          <w:szCs w:val="28"/>
        </w:rPr>
        <w:t xml:space="preserve"> Additionally, the drug-likeness and Blood-Brain Barrier (BBB) scores indicate </w:t>
      </w:r>
      <w:r w:rsidR="003B7DC2" w:rsidRPr="00FA3A6C">
        <w:rPr>
          <w:sz w:val="28"/>
          <w:szCs w:val="28"/>
        </w:rPr>
        <w:lastRenderedPageBreak/>
        <w:t>that many of the metabolites of chlorpromazine retain drug-like properties and have the potential to cross the BBB, suggesting possible central nervous system effects. However, the relatively low BBB scores for some metabolites raise concerns about their ability to reach the CNS effectively.</w:t>
      </w:r>
    </w:p>
    <w:p w14:paraId="534C064D" w14:textId="2B50272C" w:rsidR="00B53866" w:rsidRPr="00FA3A6C" w:rsidRDefault="00B53866" w:rsidP="00274A7F">
      <w:pPr>
        <w:widowControl w:val="0"/>
        <w:spacing w:line="360" w:lineRule="auto"/>
        <w:ind w:firstLine="709"/>
        <w:jc w:val="both"/>
        <w:rPr>
          <w:sz w:val="28"/>
          <w:szCs w:val="28"/>
          <w:shd w:val="clear" w:color="auto" w:fill="FFFFFF"/>
        </w:rPr>
      </w:pPr>
      <w:r w:rsidRPr="00FA3A6C">
        <w:rPr>
          <w:sz w:val="28"/>
          <w:szCs w:val="28"/>
        </w:rPr>
        <w:t xml:space="preserve">Chlorpromazine has consistently failed to degrade in standard biodegradation tests using aquatic bacteria, and thus is classified as non-biodegradable </w:t>
      </w:r>
      <w:r w:rsidRPr="00FA3A6C">
        <w:rPr>
          <w:sz w:val="28"/>
          <w:szCs w:val="28"/>
          <w:shd w:val="clear" w:color="auto" w:fill="FFFFFF"/>
        </w:rPr>
        <w:t>[</w:t>
      </w:r>
      <w:r w:rsidR="00E8541C" w:rsidRPr="00FA3A6C">
        <w:rPr>
          <w:sz w:val="28"/>
          <w:szCs w:val="28"/>
          <w:shd w:val="clear" w:color="auto" w:fill="FFFFFF"/>
        </w:rPr>
        <w:t xml:space="preserve">25, </w:t>
      </w:r>
      <w:r w:rsidR="00506D31" w:rsidRPr="00FA3A6C">
        <w:rPr>
          <w:iCs/>
          <w:sz w:val="28"/>
          <w:szCs w:val="28"/>
        </w:rPr>
        <w:t>56</w:t>
      </w:r>
      <w:r w:rsidRPr="00FA3A6C">
        <w:rPr>
          <w:sz w:val="28"/>
          <w:szCs w:val="28"/>
        </w:rPr>
        <w:t>]</w:t>
      </w:r>
      <w:r w:rsidR="00A76958" w:rsidRPr="00FA3A6C">
        <w:rPr>
          <w:sz w:val="28"/>
          <w:szCs w:val="28"/>
        </w:rPr>
        <w:t xml:space="preserve"> and also was proven by computational modeling prediction suggesting degradation with a biodegradability value of 0 (</w:t>
      </w:r>
      <w:r w:rsidR="00600F9D" w:rsidRPr="00FA3A6C">
        <w:rPr>
          <w:rFonts w:eastAsia="Roboto"/>
          <w:sz w:val="28"/>
          <w:szCs w:val="28"/>
          <w:lang w:eastAsia="en-US"/>
        </w:rPr>
        <w:t>Table 3.6</w:t>
      </w:r>
      <w:r w:rsidR="005E16DC" w:rsidRPr="00FA3A6C">
        <w:rPr>
          <w:sz w:val="28"/>
          <w:szCs w:val="28"/>
        </w:rPr>
        <w:t>.</w:t>
      </w:r>
      <w:r w:rsidR="00A76958" w:rsidRPr="00FA3A6C">
        <w:rPr>
          <w:sz w:val="28"/>
          <w:szCs w:val="28"/>
        </w:rPr>
        <w:t xml:space="preserve">). </w:t>
      </w:r>
      <w:r w:rsidRPr="00FA3A6C">
        <w:rPr>
          <w:sz w:val="28"/>
          <w:szCs w:val="28"/>
        </w:rPr>
        <w:t xml:space="preserve">However, its transformation products have been identified using advanced mass spectrometry techniques </w:t>
      </w:r>
      <w:r w:rsidRPr="00FA3A6C">
        <w:rPr>
          <w:sz w:val="28"/>
          <w:szCs w:val="28"/>
          <w:shd w:val="clear" w:color="auto" w:fill="FFFFFF"/>
        </w:rPr>
        <w:t>[</w:t>
      </w:r>
      <w:r w:rsidR="00E8541C" w:rsidRPr="00FA3A6C">
        <w:rPr>
          <w:iCs/>
          <w:sz w:val="28"/>
          <w:szCs w:val="28"/>
        </w:rPr>
        <w:t>56</w:t>
      </w:r>
      <w:r w:rsidRPr="00FA3A6C">
        <w:rPr>
          <w:sz w:val="28"/>
          <w:szCs w:val="28"/>
          <w:shd w:val="clear" w:color="auto" w:fill="FFFFFF"/>
        </w:rPr>
        <w:t>]</w:t>
      </w:r>
      <w:r w:rsidR="00B25E56" w:rsidRPr="00FA3A6C">
        <w:rPr>
          <w:sz w:val="28"/>
          <w:szCs w:val="28"/>
        </w:rPr>
        <w:t xml:space="preserve">. </w:t>
      </w:r>
      <w:r w:rsidRPr="00FA3A6C">
        <w:rPr>
          <w:sz w:val="28"/>
          <w:szCs w:val="28"/>
        </w:rPr>
        <w:t xml:space="preserve">In the current study, the rise in EROD activity was not an isolated occurrence. A strong relationship between EROD activity and various markers of antioxidant defense, metabolic function, and zinc-metallothionein (Zn-MT) suggests that this increase is part of a coordinated protective response (Fig. </w:t>
      </w:r>
      <w:r w:rsidR="00985EB8" w:rsidRPr="00FA3A6C">
        <w:rPr>
          <w:sz w:val="28"/>
          <w:szCs w:val="28"/>
        </w:rPr>
        <w:t>3.</w:t>
      </w:r>
      <w:r w:rsidRPr="00FA3A6C">
        <w:rPr>
          <w:sz w:val="28"/>
          <w:szCs w:val="28"/>
        </w:rPr>
        <w:t>4</w:t>
      </w:r>
      <w:r w:rsidR="00091058" w:rsidRPr="00FA3A6C">
        <w:rPr>
          <w:sz w:val="28"/>
          <w:szCs w:val="28"/>
        </w:rPr>
        <w:t xml:space="preserve"> </w:t>
      </w:r>
      <w:r w:rsidRPr="00FA3A6C">
        <w:rPr>
          <w:sz w:val="28"/>
          <w:szCs w:val="28"/>
        </w:rPr>
        <w:t>A).</w:t>
      </w:r>
    </w:p>
    <w:p w14:paraId="539FD202" w14:textId="1A1B01B9" w:rsidR="006133C2" w:rsidRPr="00FA3A6C" w:rsidRDefault="006133C2" w:rsidP="00274A7F">
      <w:pPr>
        <w:widowControl w:val="0"/>
        <w:autoSpaceDE w:val="0"/>
        <w:autoSpaceDN w:val="0"/>
        <w:adjustRightInd w:val="0"/>
        <w:spacing w:line="360" w:lineRule="auto"/>
        <w:ind w:firstLine="709"/>
        <w:jc w:val="both"/>
        <w:rPr>
          <w:sz w:val="28"/>
          <w:szCs w:val="28"/>
        </w:rPr>
      </w:pPr>
      <w:r w:rsidRPr="00FA3A6C">
        <w:rPr>
          <w:sz w:val="28"/>
          <w:szCs w:val="28"/>
        </w:rPr>
        <w:t>In this and other studies involving aquatic animals from polluted environments or exposed to various substances, GST activity did not show a correlation with EROD activity [</w:t>
      </w:r>
      <w:r w:rsidR="00E8541C" w:rsidRPr="00FA3A6C">
        <w:rPr>
          <w:sz w:val="28"/>
          <w:szCs w:val="28"/>
          <w:shd w:val="clear" w:color="auto" w:fill="FFFFFF"/>
        </w:rPr>
        <w:t>11</w:t>
      </w:r>
      <w:r w:rsidRPr="00FA3A6C">
        <w:rPr>
          <w:sz w:val="28"/>
          <w:szCs w:val="28"/>
        </w:rPr>
        <w:t xml:space="preserve">]. A reduction or lack of GST activity has been observed in molluscs exposed to higher concentrations of glyphosate. Conversely, GST activation has been noted in </w:t>
      </w:r>
      <w:r w:rsidRPr="00FA3A6C">
        <w:rPr>
          <w:i/>
          <w:sz w:val="28"/>
          <w:szCs w:val="28"/>
        </w:rPr>
        <w:t>Sertoli cells</w:t>
      </w:r>
      <w:r w:rsidRPr="00FA3A6C">
        <w:rPr>
          <w:sz w:val="28"/>
          <w:szCs w:val="28"/>
        </w:rPr>
        <w:t xml:space="preserve"> from the testes of rats treated with glyphosate [</w:t>
      </w:r>
      <w:r w:rsidR="00E8541C" w:rsidRPr="00FA3A6C">
        <w:rPr>
          <w:sz w:val="28"/>
          <w:szCs w:val="28"/>
        </w:rPr>
        <w:t xml:space="preserve">27, </w:t>
      </w:r>
      <w:r w:rsidR="00E8541C" w:rsidRPr="00FA3A6C">
        <w:rPr>
          <w:sz w:val="28"/>
          <w:szCs w:val="28"/>
          <w:shd w:val="clear" w:color="auto" w:fill="FFFFFF"/>
        </w:rPr>
        <w:t>38</w:t>
      </w:r>
      <w:r w:rsidRPr="00FA3A6C">
        <w:rPr>
          <w:sz w:val="28"/>
          <w:szCs w:val="28"/>
          <w:shd w:val="clear" w:color="auto" w:fill="FFFFFF"/>
        </w:rPr>
        <w:t>]</w:t>
      </w:r>
      <w:r w:rsidRPr="00FA3A6C">
        <w:rPr>
          <w:sz w:val="28"/>
          <w:szCs w:val="28"/>
        </w:rPr>
        <w:t xml:space="preserve">. In the current study, a notable decrease in GST activity was one of the most distinct responses observed following chlorpromazine exposure, a finding that has also been demonstrated </w:t>
      </w:r>
      <w:r w:rsidRPr="00FA3A6C">
        <w:rPr>
          <w:i/>
          <w:sz w:val="28"/>
          <w:szCs w:val="28"/>
        </w:rPr>
        <w:t xml:space="preserve">in vitro </w:t>
      </w:r>
      <w:r w:rsidRPr="00FA3A6C">
        <w:rPr>
          <w:sz w:val="28"/>
          <w:szCs w:val="28"/>
        </w:rPr>
        <w:t>[</w:t>
      </w:r>
      <w:r w:rsidR="00E8541C" w:rsidRPr="00FA3A6C">
        <w:rPr>
          <w:rStyle w:val="authors"/>
          <w:sz w:val="28"/>
          <w:szCs w:val="28"/>
        </w:rPr>
        <w:t>57</w:t>
      </w:r>
      <w:r w:rsidRPr="00FA3A6C">
        <w:rPr>
          <w:rStyle w:val="authors"/>
          <w:sz w:val="28"/>
          <w:szCs w:val="28"/>
        </w:rPr>
        <w:t>]</w:t>
      </w:r>
      <w:r w:rsidRPr="00FA3A6C">
        <w:rPr>
          <w:sz w:val="28"/>
          <w:szCs w:val="28"/>
        </w:rPr>
        <w:t>. Among the tested drugs, chlorpromazine proved to be the most effective inhibitor of the GST enzyme. Therefore, the red</w:t>
      </w:r>
      <w:r w:rsidR="00277E07" w:rsidRPr="00FA3A6C">
        <w:rPr>
          <w:sz w:val="28"/>
          <w:szCs w:val="28"/>
        </w:rPr>
        <w:t>uction</w:t>
      </w:r>
      <w:r w:rsidRPr="00FA3A6C">
        <w:rPr>
          <w:sz w:val="28"/>
          <w:szCs w:val="28"/>
        </w:rPr>
        <w:t xml:space="preserve"> in both GST and zinc levels seen in our study may represent specific effects of this drug. However, these effects were no longer present when glyphosate and chlorpromazine were administered together in </w:t>
      </w:r>
      <w:r w:rsidR="00600F9D" w:rsidRPr="00FA3A6C">
        <w:rPr>
          <w:sz w:val="28"/>
          <w:szCs w:val="28"/>
        </w:rPr>
        <w:t>Mix</w:t>
      </w:r>
      <w:r w:rsidRPr="00FA3A6C">
        <w:rPr>
          <w:sz w:val="28"/>
          <w:szCs w:val="28"/>
        </w:rPr>
        <w:t>-group.</w:t>
      </w:r>
    </w:p>
    <w:p w14:paraId="2E5DC359" w14:textId="1E24749E" w:rsidR="007268B4" w:rsidRPr="00FA3A6C" w:rsidRDefault="00453C1F" w:rsidP="00274A7F">
      <w:pPr>
        <w:spacing w:line="360" w:lineRule="auto"/>
        <w:ind w:firstLine="709"/>
        <w:jc w:val="both"/>
        <w:rPr>
          <w:sz w:val="28"/>
          <w:szCs w:val="28"/>
          <w:shd w:val="clear" w:color="auto" w:fill="FFFFFF"/>
        </w:rPr>
      </w:pPr>
      <w:r w:rsidRPr="00FA3A6C">
        <w:rPr>
          <w:sz w:val="28"/>
          <w:szCs w:val="28"/>
          <w:shd w:val="clear" w:color="auto" w:fill="FFFFFF"/>
        </w:rPr>
        <w:t>In this study, GST activity was aligned with chan</w:t>
      </w:r>
      <w:r w:rsidR="00600F9D" w:rsidRPr="00FA3A6C">
        <w:rPr>
          <w:sz w:val="28"/>
          <w:szCs w:val="28"/>
          <w:shd w:val="clear" w:color="auto" w:fill="FFFFFF"/>
        </w:rPr>
        <w:t>ges in ChE and caspase-3 (Table</w:t>
      </w:r>
      <w:r w:rsidR="00091058" w:rsidRPr="00FA3A6C">
        <w:rPr>
          <w:sz w:val="28"/>
          <w:szCs w:val="28"/>
          <w:shd w:val="clear" w:color="auto" w:fill="FFFFFF"/>
        </w:rPr>
        <w:t> </w:t>
      </w:r>
      <w:r w:rsidR="00600F9D" w:rsidRPr="00FA3A6C">
        <w:rPr>
          <w:sz w:val="28"/>
          <w:szCs w:val="28"/>
          <w:shd w:val="clear" w:color="auto" w:fill="FFFFFF"/>
        </w:rPr>
        <w:t>3.</w:t>
      </w:r>
      <w:r w:rsidR="00091058" w:rsidRPr="00FA3A6C">
        <w:rPr>
          <w:sz w:val="28"/>
          <w:szCs w:val="28"/>
          <w:shd w:val="clear" w:color="auto" w:fill="FFFFFF"/>
        </w:rPr>
        <w:t>7</w:t>
      </w:r>
      <w:r w:rsidRPr="00FA3A6C">
        <w:rPr>
          <w:sz w:val="28"/>
          <w:szCs w:val="28"/>
          <w:shd w:val="clear" w:color="auto" w:fill="FFFFFF"/>
        </w:rPr>
        <w:t>). GST and ChE are often studied together as valuable biomarkers in molluscs [</w:t>
      </w:r>
      <w:r w:rsidR="00E8541C" w:rsidRPr="00FA3A6C">
        <w:rPr>
          <w:sz w:val="28"/>
          <w:szCs w:val="28"/>
          <w:shd w:val="clear" w:color="auto" w:fill="FFFFFF"/>
        </w:rPr>
        <w:t>11</w:t>
      </w:r>
      <w:r w:rsidRPr="00FA3A6C">
        <w:rPr>
          <w:sz w:val="28"/>
          <w:szCs w:val="28"/>
          <w:shd w:val="clear" w:color="auto" w:fill="FFFFFF"/>
        </w:rPr>
        <w:t>]. While high glyphosate levels and short-term organophosphate exposure usually sup</w:t>
      </w:r>
      <w:r w:rsidR="00834A57" w:rsidRPr="00FA3A6C">
        <w:rPr>
          <w:sz w:val="28"/>
          <w:szCs w:val="28"/>
          <w:shd w:val="clear" w:color="auto" w:fill="FFFFFF"/>
        </w:rPr>
        <w:t xml:space="preserve">press ChE, its increase in our </w:t>
      </w:r>
      <w:r w:rsidRPr="00FA3A6C">
        <w:rPr>
          <w:sz w:val="28"/>
          <w:szCs w:val="28"/>
          <w:shd w:val="clear" w:color="auto" w:fill="FFFFFF"/>
        </w:rPr>
        <w:t>study may indicate a non-toxic glyphosate dose. In vertebrates, concurrent rises in ChE and caspase-3 have been linked to apoptosis [</w:t>
      </w:r>
      <w:r w:rsidR="00E8541C" w:rsidRPr="00FA3A6C">
        <w:rPr>
          <w:sz w:val="28"/>
          <w:szCs w:val="28"/>
          <w:shd w:val="clear" w:color="auto" w:fill="FFFFFF"/>
        </w:rPr>
        <w:t>64</w:t>
      </w:r>
      <w:r w:rsidRPr="00FA3A6C">
        <w:rPr>
          <w:sz w:val="28"/>
          <w:szCs w:val="28"/>
          <w:shd w:val="clear" w:color="auto" w:fill="FFFFFF"/>
        </w:rPr>
        <w:t xml:space="preserve">], a </w:t>
      </w:r>
      <w:r w:rsidRPr="00FA3A6C">
        <w:rPr>
          <w:sz w:val="28"/>
          <w:szCs w:val="28"/>
          <w:shd w:val="clear" w:color="auto" w:fill="FFFFFF"/>
        </w:rPr>
        <w:lastRenderedPageBreak/>
        <w:t xml:space="preserve">pattern also observed in invertebrates like </w:t>
      </w:r>
      <w:r w:rsidRPr="00FA3A6C">
        <w:rPr>
          <w:i/>
          <w:sz w:val="28"/>
          <w:szCs w:val="28"/>
          <w:shd w:val="clear" w:color="auto" w:fill="FFFFFF"/>
        </w:rPr>
        <w:t>Locusta migratoria</w:t>
      </w:r>
      <w:r w:rsidRPr="00FA3A6C">
        <w:rPr>
          <w:sz w:val="28"/>
          <w:szCs w:val="28"/>
          <w:shd w:val="clear" w:color="auto" w:fill="FFFFFF"/>
        </w:rPr>
        <w:t xml:space="preserve"> [</w:t>
      </w:r>
      <w:r w:rsidR="00E8541C" w:rsidRPr="00FA3A6C">
        <w:rPr>
          <w:sz w:val="28"/>
          <w:szCs w:val="28"/>
          <w:shd w:val="clear" w:color="auto" w:fill="FFFFFF"/>
        </w:rPr>
        <w:t>30</w:t>
      </w:r>
      <w:r w:rsidRPr="00FA3A6C">
        <w:rPr>
          <w:sz w:val="28"/>
          <w:szCs w:val="28"/>
          <w:shd w:val="clear" w:color="auto" w:fill="FFFFFF"/>
        </w:rPr>
        <w:t>] and freshwater mussels exposed to stressors [</w:t>
      </w:r>
      <w:r w:rsidR="00E8541C" w:rsidRPr="00FA3A6C">
        <w:rPr>
          <w:sz w:val="28"/>
          <w:szCs w:val="28"/>
        </w:rPr>
        <w:t>27</w:t>
      </w:r>
      <w:r w:rsidRPr="00FA3A6C">
        <w:rPr>
          <w:sz w:val="28"/>
          <w:szCs w:val="28"/>
          <w:shd w:val="clear" w:color="auto" w:fill="FFFFFF"/>
        </w:rPr>
        <w:t>]. However, the coordinated changes in GST, ChE, and caspase-3 in our study suggest an exposure-specific response, unlike EROD, which appears par</w:t>
      </w:r>
      <w:r w:rsidR="00BF292A" w:rsidRPr="00FA3A6C">
        <w:rPr>
          <w:sz w:val="28"/>
          <w:szCs w:val="28"/>
          <w:shd w:val="clear" w:color="auto" w:fill="FFFFFF"/>
        </w:rPr>
        <w:t>t of a general stress reaction.</w:t>
      </w:r>
    </w:p>
    <w:p w14:paraId="408A71DC" w14:textId="01E1E945" w:rsidR="00BF292A" w:rsidRPr="00FA3A6C" w:rsidRDefault="00457D3C" w:rsidP="00457D3C">
      <w:pPr>
        <w:widowControl w:val="0"/>
        <w:spacing w:line="360" w:lineRule="auto"/>
        <w:ind w:firstLine="709"/>
        <w:jc w:val="both"/>
        <w:rPr>
          <w:sz w:val="28"/>
          <w:szCs w:val="28"/>
          <w:lang w:eastAsia="uk-UA"/>
        </w:rPr>
      </w:pPr>
      <w:r w:rsidRPr="00FA3A6C">
        <w:rPr>
          <w:sz w:val="28"/>
          <w:szCs w:val="28"/>
        </w:rPr>
        <w:t xml:space="preserve">Toxicological predictions using </w:t>
      </w:r>
      <w:r w:rsidRPr="00FA3A6C">
        <w:rPr>
          <w:i/>
          <w:sz w:val="28"/>
          <w:szCs w:val="28"/>
        </w:rPr>
        <w:t>in silico</w:t>
      </w:r>
      <w:r w:rsidRPr="00FA3A6C">
        <w:rPr>
          <w:sz w:val="28"/>
          <w:szCs w:val="28"/>
        </w:rPr>
        <w:t xml:space="preserve"> approach highlight significant concerns, particularly with cytotoxicity, neurotoxicity, nephrotoxicity, and moderate hepatotoxicity, making it important to assess potential risks in both environmental and clinical contexts (Fig.</w:t>
      </w:r>
      <w:r w:rsidR="00600F9D" w:rsidRPr="00FA3A6C">
        <w:rPr>
          <w:sz w:val="28"/>
          <w:szCs w:val="28"/>
        </w:rPr>
        <w:t xml:space="preserve"> 3.2</w:t>
      </w:r>
      <w:r w:rsidRPr="00FA3A6C">
        <w:rPr>
          <w:sz w:val="28"/>
          <w:szCs w:val="28"/>
        </w:rPr>
        <w:t xml:space="preserve">). In </w:t>
      </w:r>
      <w:r w:rsidR="00834A57" w:rsidRPr="00FA3A6C">
        <w:rPr>
          <w:sz w:val="28"/>
          <w:szCs w:val="28"/>
        </w:rPr>
        <w:t>contrast</w:t>
      </w:r>
      <w:r w:rsidRPr="00FA3A6C">
        <w:rPr>
          <w:sz w:val="28"/>
          <w:szCs w:val="28"/>
        </w:rPr>
        <w:t xml:space="preserve"> </w:t>
      </w:r>
      <w:r w:rsidRPr="00FA3A6C">
        <w:rPr>
          <w:i/>
          <w:sz w:val="28"/>
          <w:szCs w:val="28"/>
        </w:rPr>
        <w:t>in vitro</w:t>
      </w:r>
      <w:r w:rsidRPr="00FA3A6C">
        <w:rPr>
          <w:sz w:val="28"/>
          <w:szCs w:val="28"/>
        </w:rPr>
        <w:t xml:space="preserve"> approach based in the</w:t>
      </w:r>
      <w:r w:rsidR="00BF292A" w:rsidRPr="00FA3A6C">
        <w:rPr>
          <w:sz w:val="28"/>
          <w:szCs w:val="28"/>
          <w:lang w:eastAsia="uk-UA"/>
        </w:rPr>
        <w:t xml:space="preserve"> analysis of each biomarker confirmed that the xenobiotic concentrations used were low enough to avoid clear signs of</w:t>
      </w:r>
      <w:r w:rsidRPr="00FA3A6C">
        <w:rPr>
          <w:sz w:val="28"/>
          <w:szCs w:val="28"/>
          <w:lang w:eastAsia="uk-UA"/>
        </w:rPr>
        <w:t xml:space="preserve"> cellular</w:t>
      </w:r>
      <w:r w:rsidR="00BF292A" w:rsidRPr="00FA3A6C">
        <w:rPr>
          <w:sz w:val="28"/>
          <w:szCs w:val="28"/>
          <w:lang w:eastAsia="uk-UA"/>
        </w:rPr>
        <w:t xml:space="preserve"> toxicity. The observed antioxidant activation and metabolic changes suggest a m</w:t>
      </w:r>
      <w:r w:rsidR="00277E07" w:rsidRPr="00FA3A6C">
        <w:rPr>
          <w:sz w:val="28"/>
          <w:szCs w:val="28"/>
          <w:lang w:eastAsia="uk-UA"/>
        </w:rPr>
        <w:t>ild stimulatory, or hormetic</w:t>
      </w:r>
      <w:r w:rsidR="00BF292A" w:rsidRPr="00FA3A6C">
        <w:rPr>
          <w:sz w:val="28"/>
          <w:szCs w:val="28"/>
          <w:lang w:eastAsia="uk-UA"/>
        </w:rPr>
        <w:t xml:space="preserve"> response [</w:t>
      </w:r>
      <w:r w:rsidR="00E8541C" w:rsidRPr="00FA3A6C">
        <w:rPr>
          <w:sz w:val="28"/>
          <w:szCs w:val="28"/>
        </w:rPr>
        <w:t>33</w:t>
      </w:r>
      <w:r w:rsidR="00BF292A" w:rsidRPr="00FA3A6C">
        <w:rPr>
          <w:sz w:val="28"/>
          <w:szCs w:val="28"/>
        </w:rPr>
        <w:t>]</w:t>
      </w:r>
      <w:r w:rsidR="00BF292A" w:rsidRPr="00FA3A6C">
        <w:rPr>
          <w:sz w:val="28"/>
          <w:szCs w:val="28"/>
          <w:lang w:eastAsia="uk-UA"/>
        </w:rPr>
        <w:t xml:space="preserve">. </w:t>
      </w:r>
      <w:r w:rsidR="00004400" w:rsidRPr="00FA3A6C">
        <w:rPr>
          <w:sz w:val="28"/>
          <w:szCs w:val="28"/>
          <w:lang w:eastAsia="uk-UA"/>
        </w:rPr>
        <w:t>It</w:t>
      </w:r>
      <w:r w:rsidR="00BF292A" w:rsidRPr="00FA3A6C">
        <w:rPr>
          <w:sz w:val="28"/>
          <w:szCs w:val="28"/>
          <w:lang w:eastAsia="uk-UA"/>
        </w:rPr>
        <w:t xml:space="preserve"> was supported by results from the ABTS* assay and CS activity. A moderate increase in protein carbonylation may have served as a signal to trigger antioxidant defenses. Similarly, EROD activation may contribute to this response, particularly through the role of low-molecular-weight thiols. Strong correlations were observed among EROD, CS, ABT</w:t>
      </w:r>
      <w:r w:rsidR="00600F9D" w:rsidRPr="00FA3A6C">
        <w:rPr>
          <w:sz w:val="28"/>
          <w:szCs w:val="28"/>
          <w:lang w:eastAsia="uk-UA"/>
        </w:rPr>
        <w:t>S*, Zn-MT, GSH, RI GSH (Table 3.</w:t>
      </w:r>
      <w:r w:rsidR="005C7DDD" w:rsidRPr="00FA3A6C">
        <w:rPr>
          <w:sz w:val="28"/>
          <w:szCs w:val="28"/>
          <w:lang w:eastAsia="uk-UA"/>
        </w:rPr>
        <w:t>7</w:t>
      </w:r>
      <w:r w:rsidR="00BF292A" w:rsidRPr="00FA3A6C">
        <w:rPr>
          <w:sz w:val="28"/>
          <w:szCs w:val="28"/>
          <w:lang w:eastAsia="uk-UA"/>
        </w:rPr>
        <w:t>).</w:t>
      </w:r>
    </w:p>
    <w:p w14:paraId="69E19308" w14:textId="68CF80CE" w:rsidR="00A532D4" w:rsidRPr="00FA3A6C" w:rsidRDefault="00600F9D" w:rsidP="00457D3C">
      <w:pPr>
        <w:widowControl w:val="0"/>
        <w:autoSpaceDE w:val="0"/>
        <w:autoSpaceDN w:val="0"/>
        <w:adjustRightInd w:val="0"/>
        <w:spacing w:line="360" w:lineRule="auto"/>
        <w:ind w:firstLine="709"/>
        <w:jc w:val="both"/>
        <w:rPr>
          <w:sz w:val="28"/>
          <w:szCs w:val="28"/>
        </w:rPr>
      </w:pPr>
      <w:r w:rsidRPr="00FA3A6C">
        <w:rPr>
          <w:sz w:val="28"/>
          <w:szCs w:val="28"/>
        </w:rPr>
        <w:t>In molluscs, destabilization of the lysosomal membrane is a recognized indicator of toxicity [</w:t>
      </w:r>
      <w:r w:rsidR="00E8541C" w:rsidRPr="00FA3A6C">
        <w:rPr>
          <w:sz w:val="28"/>
          <w:szCs w:val="28"/>
        </w:rPr>
        <w:t>24</w:t>
      </w:r>
      <w:r w:rsidRPr="00FA3A6C">
        <w:rPr>
          <w:sz w:val="28"/>
          <w:szCs w:val="28"/>
        </w:rPr>
        <w:t xml:space="preserve">]. In this study, </w:t>
      </w:r>
      <w:r w:rsidR="00274A7F" w:rsidRPr="00FA3A6C">
        <w:rPr>
          <w:i/>
          <w:iCs/>
          <w:sz w:val="28"/>
          <w:szCs w:val="28"/>
        </w:rPr>
        <w:t>U. tumidus</w:t>
      </w:r>
      <w:r w:rsidR="00274A7F" w:rsidRPr="00FA3A6C">
        <w:rPr>
          <w:sz w:val="28"/>
          <w:szCs w:val="28"/>
        </w:rPr>
        <w:t xml:space="preserve"> exposed to chlorpromazine showed improved lysosomal stability – an unusual effect also reported with the calcium channel blocker nifedipine [</w:t>
      </w:r>
      <w:r w:rsidR="00E8541C" w:rsidRPr="00FA3A6C">
        <w:rPr>
          <w:sz w:val="28"/>
          <w:szCs w:val="28"/>
        </w:rPr>
        <w:t>27</w:t>
      </w:r>
      <w:r w:rsidR="00274A7F" w:rsidRPr="00FA3A6C">
        <w:rPr>
          <w:sz w:val="28"/>
          <w:szCs w:val="28"/>
        </w:rPr>
        <w:t>]. Both compounds may influence lysosomal function through calcium-related mechanisms. Studies have shown that lysosomal and late endosomal pH remains stable in the presence of cationic amphiphilic drugs, including chlorpromazine, even with prolonged exposure [</w:t>
      </w:r>
      <w:r w:rsidR="00E8541C" w:rsidRPr="00FA3A6C">
        <w:rPr>
          <w:sz w:val="28"/>
          <w:szCs w:val="28"/>
        </w:rPr>
        <w:t>23</w:t>
      </w:r>
      <w:r w:rsidR="00274A7F" w:rsidRPr="00FA3A6C">
        <w:rPr>
          <w:sz w:val="28"/>
          <w:szCs w:val="28"/>
        </w:rPr>
        <w:t xml:space="preserve">]. </w:t>
      </w:r>
    </w:p>
    <w:p w14:paraId="63A7037A" w14:textId="5082FC5C" w:rsidR="00631B99" w:rsidRPr="00FA3A6C" w:rsidRDefault="00D8643E" w:rsidP="0065064A">
      <w:pPr>
        <w:widowControl w:val="0"/>
        <w:spacing w:line="360" w:lineRule="auto"/>
        <w:ind w:firstLine="709"/>
        <w:jc w:val="both"/>
        <w:rPr>
          <w:sz w:val="28"/>
          <w:szCs w:val="28"/>
        </w:rPr>
      </w:pPr>
      <w:r w:rsidRPr="00FA3A6C">
        <w:rPr>
          <w:sz w:val="28"/>
          <w:szCs w:val="28"/>
        </w:rPr>
        <w:t xml:space="preserve">In conclusion, while chlorpromazine’s therapeutic benefits are well-established, its environmental persistence, potential for bioaccumulation, and toxicological risks necessitate further investigation and risk mitigation strategies. </w:t>
      </w:r>
      <w:r w:rsidR="0065064A" w:rsidRPr="00FA3A6C">
        <w:rPr>
          <w:sz w:val="28"/>
          <w:szCs w:val="28"/>
        </w:rPr>
        <w:t xml:space="preserve">This study highlights the need for more comprehensive environmental monitoring to minimize the ecological impact of pharmaceutical pollutants, particularly when combined with other xenobiotics such as pesticides. </w:t>
      </w:r>
    </w:p>
    <w:p w14:paraId="379BA7DD" w14:textId="193D53B0" w:rsidR="0062103E" w:rsidRPr="00FA3A6C" w:rsidRDefault="0062103E" w:rsidP="0065064A">
      <w:pPr>
        <w:widowControl w:val="0"/>
        <w:spacing w:line="360" w:lineRule="auto"/>
        <w:ind w:firstLine="709"/>
        <w:jc w:val="both"/>
        <w:rPr>
          <w:b/>
          <w:sz w:val="28"/>
          <w:szCs w:val="28"/>
        </w:rPr>
      </w:pPr>
      <w:r w:rsidRPr="00FA3A6C">
        <w:rPr>
          <w:b/>
          <w:sz w:val="28"/>
          <w:szCs w:val="28"/>
        </w:rPr>
        <w:br w:type="page"/>
      </w:r>
    </w:p>
    <w:p w14:paraId="160BA170" w14:textId="140FB4F2" w:rsidR="00FC0766" w:rsidRPr="00FA3A6C" w:rsidRDefault="00FC0766" w:rsidP="001B4C69">
      <w:pPr>
        <w:widowControl w:val="0"/>
        <w:ind w:firstLine="426"/>
        <w:jc w:val="center"/>
        <w:rPr>
          <w:b/>
          <w:sz w:val="28"/>
          <w:szCs w:val="28"/>
        </w:rPr>
      </w:pPr>
      <w:r w:rsidRPr="00FA3A6C">
        <w:rPr>
          <w:b/>
          <w:sz w:val="28"/>
          <w:szCs w:val="28"/>
        </w:rPr>
        <w:lastRenderedPageBreak/>
        <w:t>CONCLUSIONS</w:t>
      </w:r>
    </w:p>
    <w:p w14:paraId="31DF312F" w14:textId="1E67C3E7" w:rsidR="00AD037F" w:rsidRPr="00FA3A6C" w:rsidRDefault="00F04142" w:rsidP="00C82A32">
      <w:pPr>
        <w:widowControl w:val="0"/>
        <w:spacing w:line="360" w:lineRule="auto"/>
        <w:ind w:firstLine="709"/>
        <w:jc w:val="both"/>
        <w:rPr>
          <w:sz w:val="28"/>
          <w:szCs w:val="28"/>
        </w:rPr>
      </w:pPr>
      <w:r w:rsidRPr="00FA3A6C">
        <w:rPr>
          <w:sz w:val="28"/>
          <w:szCs w:val="28"/>
        </w:rPr>
        <w:t xml:space="preserve">The applied low subchronic exposures </w:t>
      </w:r>
      <w:r w:rsidR="0045076F" w:rsidRPr="00FA3A6C">
        <w:rPr>
          <w:sz w:val="28"/>
          <w:szCs w:val="28"/>
        </w:rPr>
        <w:t xml:space="preserve">to </w:t>
      </w:r>
      <w:r w:rsidR="00C82A32" w:rsidRPr="00FA3A6C">
        <w:rPr>
          <w:sz w:val="28"/>
          <w:szCs w:val="28"/>
        </w:rPr>
        <w:t>widespread</w:t>
      </w:r>
      <w:r w:rsidRPr="00FA3A6C">
        <w:rPr>
          <w:sz w:val="28"/>
          <w:szCs w:val="28"/>
        </w:rPr>
        <w:t xml:space="preserve"> aquatic pollutants</w:t>
      </w:r>
      <w:r w:rsidR="00C82A32" w:rsidRPr="00FA3A6C">
        <w:rPr>
          <w:sz w:val="28"/>
          <w:szCs w:val="28"/>
        </w:rPr>
        <w:t xml:space="preserve"> (pharmaceuticals and herbicides)</w:t>
      </w:r>
      <w:r w:rsidRPr="00FA3A6C">
        <w:rPr>
          <w:sz w:val="28"/>
          <w:szCs w:val="28"/>
        </w:rPr>
        <w:t xml:space="preserve"> </w:t>
      </w:r>
      <w:r w:rsidR="00246BC9" w:rsidRPr="00FA3A6C">
        <w:rPr>
          <w:sz w:val="28"/>
          <w:szCs w:val="28"/>
        </w:rPr>
        <w:t xml:space="preserve">allowed </w:t>
      </w:r>
      <w:r w:rsidR="0094681D" w:rsidRPr="00FA3A6C">
        <w:rPr>
          <w:sz w:val="28"/>
          <w:szCs w:val="28"/>
        </w:rPr>
        <w:t>indicating</w:t>
      </w:r>
      <w:r w:rsidR="00C82A32" w:rsidRPr="00FA3A6C">
        <w:rPr>
          <w:sz w:val="28"/>
          <w:szCs w:val="28"/>
        </w:rPr>
        <w:t xml:space="preserve"> common and specific biochemical response </w:t>
      </w:r>
      <w:r w:rsidRPr="00FA3A6C">
        <w:rPr>
          <w:sz w:val="28"/>
          <w:szCs w:val="28"/>
        </w:rPr>
        <w:t>in the</w:t>
      </w:r>
      <w:r w:rsidR="00C82A32" w:rsidRPr="00FA3A6C">
        <w:rPr>
          <w:sz w:val="28"/>
          <w:szCs w:val="28"/>
        </w:rPr>
        <w:t xml:space="preserve"> sentinel aquatic invertebrate species</w:t>
      </w:r>
      <w:r w:rsidR="00246BC9" w:rsidRPr="00FA3A6C">
        <w:rPr>
          <w:sz w:val="28"/>
          <w:szCs w:val="28"/>
        </w:rPr>
        <w:t xml:space="preserve">. </w:t>
      </w:r>
    </w:p>
    <w:p w14:paraId="5A6EA7DF" w14:textId="71491A1E" w:rsidR="00AD037F" w:rsidRPr="00FA3A6C" w:rsidRDefault="00AD037F" w:rsidP="003B57B4">
      <w:pPr>
        <w:pStyle w:val="a7"/>
        <w:widowControl w:val="0"/>
        <w:numPr>
          <w:ilvl w:val="0"/>
          <w:numId w:val="15"/>
        </w:numPr>
        <w:spacing w:line="360" w:lineRule="auto"/>
        <w:ind w:left="0" w:firstLine="709"/>
        <w:jc w:val="both"/>
        <w:rPr>
          <w:sz w:val="28"/>
          <w:szCs w:val="28"/>
        </w:rPr>
      </w:pPr>
      <w:r w:rsidRPr="00FA3A6C">
        <w:rPr>
          <w:sz w:val="28"/>
          <w:szCs w:val="28"/>
        </w:rPr>
        <w:t>GSH levels incre</w:t>
      </w:r>
      <w:r w:rsidR="00504B51" w:rsidRPr="00FA3A6C">
        <w:rPr>
          <w:sz w:val="28"/>
          <w:szCs w:val="28"/>
        </w:rPr>
        <w:t>a</w:t>
      </w:r>
      <w:r w:rsidRPr="00FA3A6C">
        <w:rPr>
          <w:sz w:val="28"/>
          <w:szCs w:val="28"/>
        </w:rPr>
        <w:t>sed in all groups except glyphosate</w:t>
      </w:r>
      <w:r w:rsidR="005C10BC" w:rsidRPr="00FA3A6C">
        <w:rPr>
          <w:sz w:val="28"/>
          <w:szCs w:val="28"/>
        </w:rPr>
        <w:t xml:space="preserve"> </w:t>
      </w:r>
      <w:r w:rsidR="005D60D1" w:rsidRPr="00FA3A6C">
        <w:rPr>
          <w:sz w:val="28"/>
          <w:szCs w:val="28"/>
        </w:rPr>
        <w:t>(</w:t>
      </w:r>
      <w:r w:rsidR="005C10BC" w:rsidRPr="00FA3A6C">
        <w:rPr>
          <w:sz w:val="28"/>
          <w:szCs w:val="28"/>
        </w:rPr>
        <w:t>Glp)</w:t>
      </w:r>
      <w:r w:rsidRPr="00FA3A6C">
        <w:rPr>
          <w:sz w:val="28"/>
          <w:szCs w:val="28"/>
        </w:rPr>
        <w:t>, with the combined exposure to chlorpromazine and glyphosate</w:t>
      </w:r>
      <w:r w:rsidR="005D60D1" w:rsidRPr="00FA3A6C">
        <w:rPr>
          <w:sz w:val="28"/>
          <w:szCs w:val="28"/>
        </w:rPr>
        <w:t xml:space="preserve"> (Mix</w:t>
      </w:r>
      <w:r w:rsidR="009A0AFF" w:rsidRPr="00FA3A6C">
        <w:rPr>
          <w:sz w:val="28"/>
          <w:szCs w:val="28"/>
        </w:rPr>
        <w:t>)</w:t>
      </w:r>
      <w:r w:rsidRPr="00FA3A6C">
        <w:rPr>
          <w:sz w:val="28"/>
          <w:szCs w:val="28"/>
        </w:rPr>
        <w:t xml:space="preserve"> showing a 2-fold increase. GSSG also increased in the </w:t>
      </w:r>
      <w:r w:rsidR="005D60D1" w:rsidRPr="00FA3A6C">
        <w:rPr>
          <w:sz w:val="28"/>
          <w:szCs w:val="28"/>
        </w:rPr>
        <w:t>Mix</w:t>
      </w:r>
      <w:r w:rsidRPr="00FA3A6C">
        <w:rPr>
          <w:sz w:val="28"/>
          <w:szCs w:val="28"/>
        </w:rPr>
        <w:t>-group, raising the GSH:GSSG ratio by 36–</w:t>
      </w:r>
      <w:r w:rsidR="005D60D1" w:rsidRPr="00FA3A6C">
        <w:rPr>
          <w:sz w:val="28"/>
          <w:szCs w:val="28"/>
        </w:rPr>
        <w:t>3</w:t>
      </w:r>
      <w:r w:rsidRPr="00FA3A6C">
        <w:rPr>
          <w:sz w:val="28"/>
          <w:szCs w:val="28"/>
        </w:rPr>
        <w:t>9%</w:t>
      </w:r>
      <w:r w:rsidR="0074637E" w:rsidRPr="00FA3A6C">
        <w:rPr>
          <w:sz w:val="28"/>
          <w:szCs w:val="28"/>
        </w:rPr>
        <w:t xml:space="preserve"> almost </w:t>
      </w:r>
      <w:r w:rsidRPr="00FA3A6C">
        <w:rPr>
          <w:sz w:val="28"/>
          <w:szCs w:val="28"/>
        </w:rPr>
        <w:t>in all group</w:t>
      </w:r>
      <w:r w:rsidR="0074637E" w:rsidRPr="00FA3A6C">
        <w:rPr>
          <w:sz w:val="28"/>
          <w:szCs w:val="28"/>
        </w:rPr>
        <w:t>s</w:t>
      </w:r>
      <w:r w:rsidRPr="00FA3A6C">
        <w:rPr>
          <w:sz w:val="28"/>
          <w:szCs w:val="28"/>
        </w:rPr>
        <w:t>. Glyphosate-containing treatments elevated metalloth</w:t>
      </w:r>
      <w:r w:rsidR="005D60D1" w:rsidRPr="00FA3A6C">
        <w:rPr>
          <w:sz w:val="28"/>
          <w:szCs w:val="28"/>
        </w:rPr>
        <w:t>ionein (MT) levels (up to 58%)</w:t>
      </w:r>
      <w:r w:rsidRPr="00FA3A6C">
        <w:rPr>
          <w:sz w:val="28"/>
          <w:szCs w:val="28"/>
        </w:rPr>
        <w:t xml:space="preserve">, while chlorpromazine </w:t>
      </w:r>
      <w:r w:rsidR="009A0AFF" w:rsidRPr="00FA3A6C">
        <w:rPr>
          <w:sz w:val="28"/>
          <w:szCs w:val="28"/>
        </w:rPr>
        <w:t xml:space="preserve">(Cz) </w:t>
      </w:r>
      <w:r w:rsidRPr="00FA3A6C">
        <w:rPr>
          <w:sz w:val="28"/>
          <w:szCs w:val="28"/>
        </w:rPr>
        <w:t xml:space="preserve">had no effect. Total zinc concentration decreased and Zn bound to MT (Zn-MT) increased in </w:t>
      </w:r>
      <w:r w:rsidR="0074637E" w:rsidRPr="00FA3A6C">
        <w:rPr>
          <w:sz w:val="28"/>
          <w:szCs w:val="28"/>
        </w:rPr>
        <w:t xml:space="preserve">groups exposed to </w:t>
      </w:r>
      <w:r w:rsidR="00177239" w:rsidRPr="00FA3A6C">
        <w:rPr>
          <w:sz w:val="28"/>
          <w:szCs w:val="28"/>
        </w:rPr>
        <w:t>chlor</w:t>
      </w:r>
      <w:r w:rsidRPr="00FA3A6C">
        <w:rPr>
          <w:sz w:val="28"/>
          <w:szCs w:val="28"/>
        </w:rPr>
        <w:t xml:space="preserve">promazine. These findings indicate disrupted metal homeostasis, varying by treatment. </w:t>
      </w:r>
    </w:p>
    <w:p w14:paraId="07D0BFD1" w14:textId="27B7CAD0" w:rsidR="00A43E5A" w:rsidRPr="00FA3A6C" w:rsidRDefault="00227902" w:rsidP="003B57B4">
      <w:pPr>
        <w:pStyle w:val="a7"/>
        <w:numPr>
          <w:ilvl w:val="0"/>
          <w:numId w:val="15"/>
        </w:numPr>
        <w:spacing w:line="360" w:lineRule="auto"/>
        <w:ind w:left="0" w:firstLine="709"/>
        <w:jc w:val="both"/>
        <w:rPr>
          <w:strike/>
          <w:sz w:val="28"/>
          <w:szCs w:val="28"/>
        </w:rPr>
      </w:pPr>
      <w:r w:rsidRPr="00FA3A6C">
        <w:rPr>
          <w:sz w:val="28"/>
          <w:szCs w:val="28"/>
          <w:lang w:eastAsia="uk-UA"/>
        </w:rPr>
        <w:t>All treatments significantly increased antioxidant activity (ABTS* scavenging), with chlorpromazine showing the highest (1.5-fold) and glyphosate the lowest (1.2-fol</w:t>
      </w:r>
      <w:r w:rsidR="003776B9" w:rsidRPr="00FA3A6C">
        <w:rPr>
          <w:sz w:val="28"/>
          <w:szCs w:val="28"/>
          <w:lang w:eastAsia="uk-UA"/>
        </w:rPr>
        <w:t>d) increase. Protein oxidation</w:t>
      </w:r>
      <w:r w:rsidRPr="00FA3A6C">
        <w:rPr>
          <w:sz w:val="28"/>
          <w:szCs w:val="28"/>
          <w:lang w:eastAsia="uk-UA"/>
        </w:rPr>
        <w:t xml:space="preserve"> rose significantly in all groups, </w:t>
      </w:r>
      <w:r w:rsidR="001B3300" w:rsidRPr="00FA3A6C">
        <w:rPr>
          <w:sz w:val="28"/>
          <w:szCs w:val="28"/>
          <w:lang w:eastAsia="uk-UA"/>
        </w:rPr>
        <w:t>exept</w:t>
      </w:r>
      <w:r w:rsidRPr="00FA3A6C">
        <w:rPr>
          <w:sz w:val="28"/>
          <w:szCs w:val="28"/>
          <w:lang w:eastAsia="uk-UA"/>
        </w:rPr>
        <w:t xml:space="preserve"> glypho</w:t>
      </w:r>
      <w:r w:rsidR="003776B9" w:rsidRPr="00FA3A6C">
        <w:rPr>
          <w:sz w:val="28"/>
          <w:szCs w:val="28"/>
          <w:lang w:eastAsia="uk-UA"/>
        </w:rPr>
        <w:t xml:space="preserve">sate </w:t>
      </w:r>
      <w:r w:rsidR="001B3300" w:rsidRPr="00FA3A6C">
        <w:rPr>
          <w:sz w:val="28"/>
          <w:szCs w:val="28"/>
          <w:lang w:eastAsia="uk-UA"/>
        </w:rPr>
        <w:t xml:space="preserve">action </w:t>
      </w:r>
      <w:r w:rsidR="003776B9" w:rsidRPr="00FA3A6C">
        <w:rPr>
          <w:sz w:val="28"/>
          <w:szCs w:val="28"/>
          <w:lang w:eastAsia="uk-UA"/>
        </w:rPr>
        <w:t>alone. Lipid peroxidation</w:t>
      </w:r>
      <w:r w:rsidRPr="00FA3A6C">
        <w:rPr>
          <w:sz w:val="28"/>
          <w:szCs w:val="28"/>
          <w:lang w:eastAsia="uk-UA"/>
        </w:rPr>
        <w:t xml:space="preserve"> also increased modestly</w:t>
      </w:r>
      <w:r w:rsidR="001B3300" w:rsidRPr="00FA3A6C">
        <w:rPr>
          <w:sz w:val="28"/>
          <w:szCs w:val="28"/>
          <w:lang w:eastAsia="uk-UA"/>
        </w:rPr>
        <w:t xml:space="preserve"> (6.9%–16.3%) across all groups</w:t>
      </w:r>
      <w:r w:rsidR="00813608" w:rsidRPr="00FA3A6C">
        <w:rPr>
          <w:sz w:val="28"/>
          <w:szCs w:val="28"/>
          <w:lang w:eastAsia="uk-UA"/>
        </w:rPr>
        <w:t>.</w:t>
      </w:r>
    </w:p>
    <w:p w14:paraId="58FD6659" w14:textId="686E4B72" w:rsidR="00E2409F" w:rsidRPr="00FA3A6C" w:rsidRDefault="00E2409F" w:rsidP="003B57B4">
      <w:pPr>
        <w:pStyle w:val="a7"/>
        <w:numPr>
          <w:ilvl w:val="0"/>
          <w:numId w:val="15"/>
        </w:numPr>
        <w:spacing w:line="360" w:lineRule="auto"/>
        <w:ind w:left="0" w:firstLine="709"/>
        <w:jc w:val="both"/>
        <w:rPr>
          <w:sz w:val="28"/>
          <w:szCs w:val="28"/>
        </w:rPr>
      </w:pPr>
      <w:r w:rsidRPr="00FA3A6C">
        <w:rPr>
          <w:i/>
          <w:sz w:val="28"/>
          <w:szCs w:val="28"/>
        </w:rPr>
        <w:t>In silico</w:t>
      </w:r>
      <w:r w:rsidRPr="00FA3A6C">
        <w:rPr>
          <w:sz w:val="28"/>
          <w:szCs w:val="28"/>
        </w:rPr>
        <w:t xml:space="preserve"> studies show</w:t>
      </w:r>
      <w:r w:rsidR="007238E2" w:rsidRPr="00FA3A6C">
        <w:rPr>
          <w:sz w:val="28"/>
          <w:szCs w:val="28"/>
        </w:rPr>
        <w:t>ed</w:t>
      </w:r>
      <w:r w:rsidRPr="00FA3A6C">
        <w:rPr>
          <w:sz w:val="28"/>
          <w:szCs w:val="28"/>
        </w:rPr>
        <w:t xml:space="preserve"> that chlorpromazine can enter water systems via wastewater, persist in the environment, </w:t>
      </w:r>
      <w:r w:rsidR="005C10BC" w:rsidRPr="00FA3A6C">
        <w:rPr>
          <w:sz w:val="28"/>
          <w:szCs w:val="28"/>
        </w:rPr>
        <w:t xml:space="preserve">and </w:t>
      </w:r>
      <w:r w:rsidRPr="00FA3A6C">
        <w:rPr>
          <w:sz w:val="28"/>
          <w:szCs w:val="28"/>
        </w:rPr>
        <w:t>potentially bioaccumula</w:t>
      </w:r>
      <w:r w:rsidR="005C10BC" w:rsidRPr="00FA3A6C">
        <w:rPr>
          <w:sz w:val="28"/>
          <w:szCs w:val="28"/>
        </w:rPr>
        <w:t>t</w:t>
      </w:r>
      <w:r w:rsidR="007238E2" w:rsidRPr="00FA3A6C">
        <w:rPr>
          <w:sz w:val="28"/>
          <w:szCs w:val="28"/>
        </w:rPr>
        <w:t xml:space="preserve">e or transform into more toxic. It also </w:t>
      </w:r>
      <w:r w:rsidR="000657FC" w:rsidRPr="00FA3A6C">
        <w:rPr>
          <w:sz w:val="28"/>
          <w:szCs w:val="28"/>
        </w:rPr>
        <w:t>revealed key Phase I biotransformation reactions: N-dealkylation, aromatic and aliphatic hydroxylation, mainly mediated by CYP1A2 and CYP2B6.</w:t>
      </w:r>
      <w:r w:rsidR="00277E07" w:rsidRPr="00FA3A6C">
        <w:rPr>
          <w:sz w:val="28"/>
          <w:szCs w:val="28"/>
        </w:rPr>
        <w:t xml:space="preserve"> </w:t>
      </w:r>
      <w:r w:rsidR="000657FC" w:rsidRPr="00FA3A6C">
        <w:rPr>
          <w:sz w:val="28"/>
          <w:szCs w:val="28"/>
        </w:rPr>
        <w:t xml:space="preserve">Moreover, </w:t>
      </w:r>
      <w:r w:rsidR="000657FC" w:rsidRPr="00FA3A6C">
        <w:rPr>
          <w:i/>
          <w:sz w:val="28"/>
          <w:szCs w:val="28"/>
        </w:rPr>
        <w:t>in vitro</w:t>
      </w:r>
      <w:r w:rsidR="000657FC" w:rsidRPr="00FA3A6C">
        <w:rPr>
          <w:sz w:val="28"/>
          <w:szCs w:val="28"/>
        </w:rPr>
        <w:t xml:space="preserve"> study</w:t>
      </w:r>
      <w:r w:rsidR="00015989" w:rsidRPr="00FA3A6C">
        <w:rPr>
          <w:sz w:val="28"/>
          <w:szCs w:val="28"/>
        </w:rPr>
        <w:t xml:space="preserve"> demonstrated that exposure to nearly all the investigated factors induced a remarkably strong activation of EROD ranging from 116% to </w:t>
      </w:r>
      <w:r w:rsidR="007238E2" w:rsidRPr="00FA3A6C">
        <w:rPr>
          <w:sz w:val="28"/>
          <w:szCs w:val="28"/>
        </w:rPr>
        <w:t>192</w:t>
      </w:r>
      <w:r w:rsidR="00015989" w:rsidRPr="00FA3A6C">
        <w:rPr>
          <w:sz w:val="28"/>
          <w:szCs w:val="28"/>
        </w:rPr>
        <w:t>%</w:t>
      </w:r>
      <w:r w:rsidRPr="00FA3A6C">
        <w:rPr>
          <w:sz w:val="28"/>
          <w:szCs w:val="28"/>
        </w:rPr>
        <w:t xml:space="preserve">, </w:t>
      </w:r>
      <w:r w:rsidR="00015989" w:rsidRPr="00FA3A6C">
        <w:rPr>
          <w:sz w:val="28"/>
          <w:szCs w:val="28"/>
        </w:rPr>
        <w:t>except of glyphosate.</w:t>
      </w:r>
    </w:p>
    <w:p w14:paraId="3F59F55B" w14:textId="3ACEBD47" w:rsidR="00A43E5A" w:rsidRPr="00FA3A6C" w:rsidRDefault="007238E2" w:rsidP="003B57B4">
      <w:pPr>
        <w:pStyle w:val="a7"/>
        <w:numPr>
          <w:ilvl w:val="0"/>
          <w:numId w:val="15"/>
        </w:numPr>
        <w:spacing w:line="360" w:lineRule="auto"/>
        <w:ind w:left="0" w:firstLine="709"/>
        <w:jc w:val="both"/>
        <w:rPr>
          <w:sz w:val="28"/>
          <w:szCs w:val="28"/>
        </w:rPr>
      </w:pPr>
      <w:r w:rsidRPr="00FA3A6C">
        <w:rPr>
          <w:sz w:val="28"/>
          <w:szCs w:val="28"/>
        </w:rPr>
        <w:t xml:space="preserve">Cz </w:t>
      </w:r>
      <w:r w:rsidR="003F3FA1" w:rsidRPr="00FA3A6C">
        <w:rPr>
          <w:sz w:val="28"/>
          <w:szCs w:val="28"/>
        </w:rPr>
        <w:t>exposure notably reduced GST activity and zinc levels, suggesting drug-specific effects. However, these changes disappeared in the combined glyphosate–chlorpromazine (</w:t>
      </w:r>
      <w:r w:rsidRPr="00FA3A6C">
        <w:rPr>
          <w:sz w:val="28"/>
          <w:szCs w:val="28"/>
        </w:rPr>
        <w:t>Mix</w:t>
      </w:r>
      <w:r w:rsidR="003F3FA1" w:rsidRPr="00FA3A6C">
        <w:rPr>
          <w:sz w:val="28"/>
          <w:szCs w:val="28"/>
        </w:rPr>
        <w:t xml:space="preserve">) group. GST activity also </w:t>
      </w:r>
      <w:r w:rsidRPr="00FA3A6C">
        <w:rPr>
          <w:sz w:val="28"/>
          <w:szCs w:val="28"/>
        </w:rPr>
        <w:t xml:space="preserve">positively </w:t>
      </w:r>
      <w:r w:rsidR="003F3FA1" w:rsidRPr="00FA3A6C">
        <w:rPr>
          <w:sz w:val="28"/>
          <w:szCs w:val="28"/>
        </w:rPr>
        <w:t>correlated with changes in ChE and caspase-3</w:t>
      </w:r>
      <w:r w:rsidRPr="00FA3A6C">
        <w:rPr>
          <w:sz w:val="28"/>
          <w:szCs w:val="28"/>
        </w:rPr>
        <w:t xml:space="preserve"> acivity</w:t>
      </w:r>
      <w:r w:rsidR="003F3FA1" w:rsidRPr="00FA3A6C">
        <w:rPr>
          <w:sz w:val="28"/>
          <w:szCs w:val="28"/>
        </w:rPr>
        <w:t>.</w:t>
      </w:r>
    </w:p>
    <w:p w14:paraId="58377185" w14:textId="18A7914C" w:rsidR="00A43E5A" w:rsidRPr="00FA3A6C" w:rsidRDefault="00277E07" w:rsidP="003B57B4">
      <w:pPr>
        <w:pStyle w:val="a7"/>
        <w:numPr>
          <w:ilvl w:val="0"/>
          <w:numId w:val="15"/>
        </w:numPr>
        <w:spacing w:line="360" w:lineRule="auto"/>
        <w:ind w:left="0" w:firstLine="709"/>
        <w:jc w:val="both"/>
        <w:rPr>
          <w:sz w:val="28"/>
          <w:szCs w:val="28"/>
        </w:rPr>
      </w:pPr>
      <w:r w:rsidRPr="00FA3A6C">
        <w:rPr>
          <w:sz w:val="28"/>
          <w:szCs w:val="28"/>
        </w:rPr>
        <w:t xml:space="preserve">Toxicological predictions using </w:t>
      </w:r>
      <w:r w:rsidRPr="00FA3A6C">
        <w:rPr>
          <w:i/>
          <w:sz w:val="28"/>
          <w:szCs w:val="28"/>
        </w:rPr>
        <w:t>in silico</w:t>
      </w:r>
      <w:r w:rsidRPr="00FA3A6C">
        <w:rPr>
          <w:sz w:val="28"/>
          <w:szCs w:val="28"/>
        </w:rPr>
        <w:t xml:space="preserve"> approach highlight significant concerns, particularly with cytotoxicity, neurotoxicity, nephrotoxicity, and moderate </w:t>
      </w:r>
      <w:r w:rsidRPr="00FA3A6C">
        <w:rPr>
          <w:sz w:val="28"/>
          <w:szCs w:val="28"/>
        </w:rPr>
        <w:lastRenderedPageBreak/>
        <w:t>hepatotoxicity, making it important to assess potential risks in both envir</w:t>
      </w:r>
      <w:r w:rsidR="005B436F" w:rsidRPr="00FA3A6C">
        <w:rPr>
          <w:sz w:val="28"/>
          <w:szCs w:val="28"/>
        </w:rPr>
        <w:t>onmental and clinical contexts</w:t>
      </w:r>
      <w:r w:rsidRPr="00FA3A6C">
        <w:rPr>
          <w:sz w:val="28"/>
          <w:szCs w:val="28"/>
        </w:rPr>
        <w:t xml:space="preserve">. In </w:t>
      </w:r>
      <w:r w:rsidR="00834A57" w:rsidRPr="00FA3A6C">
        <w:rPr>
          <w:sz w:val="28"/>
          <w:szCs w:val="28"/>
        </w:rPr>
        <w:t>contrast</w:t>
      </w:r>
      <w:r w:rsidRPr="00FA3A6C">
        <w:rPr>
          <w:sz w:val="28"/>
          <w:szCs w:val="28"/>
        </w:rPr>
        <w:t xml:space="preserve"> </w:t>
      </w:r>
      <w:r w:rsidRPr="00FA3A6C">
        <w:rPr>
          <w:i/>
          <w:sz w:val="28"/>
          <w:szCs w:val="28"/>
        </w:rPr>
        <w:t>in vitro</w:t>
      </w:r>
      <w:r w:rsidRPr="00FA3A6C">
        <w:rPr>
          <w:sz w:val="28"/>
          <w:szCs w:val="28"/>
        </w:rPr>
        <w:t xml:space="preserve"> approach based </w:t>
      </w:r>
      <w:r w:rsidR="007238E2" w:rsidRPr="00FA3A6C">
        <w:rPr>
          <w:sz w:val="28"/>
          <w:szCs w:val="28"/>
        </w:rPr>
        <w:t>on</w:t>
      </w:r>
      <w:r w:rsidRPr="00FA3A6C">
        <w:rPr>
          <w:sz w:val="28"/>
          <w:szCs w:val="28"/>
        </w:rPr>
        <w:t xml:space="preserve"> the</w:t>
      </w:r>
      <w:r w:rsidR="007238E2" w:rsidRPr="00FA3A6C">
        <w:rPr>
          <w:sz w:val="28"/>
          <w:szCs w:val="28"/>
        </w:rPr>
        <w:t xml:space="preserve"> biomarkers </w:t>
      </w:r>
      <w:r w:rsidRPr="00FA3A6C">
        <w:rPr>
          <w:sz w:val="28"/>
          <w:szCs w:val="28"/>
          <w:lang w:eastAsia="uk-UA"/>
        </w:rPr>
        <w:t xml:space="preserve">analysis confirmed that the </w:t>
      </w:r>
      <w:r w:rsidR="005B436F" w:rsidRPr="00FA3A6C">
        <w:rPr>
          <w:sz w:val="28"/>
          <w:szCs w:val="28"/>
          <w:lang w:eastAsia="uk-UA"/>
        </w:rPr>
        <w:t>environmental relevant concentration</w:t>
      </w:r>
      <w:r w:rsidR="00177239" w:rsidRPr="00FA3A6C">
        <w:rPr>
          <w:sz w:val="28"/>
          <w:szCs w:val="28"/>
          <w:lang w:eastAsia="uk-UA"/>
        </w:rPr>
        <w:t xml:space="preserve"> of chlor</w:t>
      </w:r>
      <w:r w:rsidR="005B436F" w:rsidRPr="00FA3A6C">
        <w:rPr>
          <w:sz w:val="28"/>
          <w:szCs w:val="28"/>
          <w:lang w:eastAsia="uk-UA"/>
        </w:rPr>
        <w:t>promazine and glyphosate</w:t>
      </w:r>
      <w:r w:rsidRPr="00FA3A6C">
        <w:rPr>
          <w:sz w:val="28"/>
          <w:szCs w:val="28"/>
          <w:lang w:eastAsia="uk-UA"/>
        </w:rPr>
        <w:t xml:space="preserve"> used were low enough to avoid clear signs of cellular</w:t>
      </w:r>
      <w:r w:rsidR="00434A9C" w:rsidRPr="00FA3A6C">
        <w:rPr>
          <w:sz w:val="28"/>
          <w:szCs w:val="28"/>
          <w:lang w:eastAsia="uk-UA"/>
        </w:rPr>
        <w:t xml:space="preserve"> toxicity. </w:t>
      </w:r>
      <w:r w:rsidR="00434A9C" w:rsidRPr="00FA3A6C">
        <w:rPr>
          <w:sz w:val="28"/>
          <w:szCs w:val="28"/>
        </w:rPr>
        <w:t xml:space="preserve">The results </w:t>
      </w:r>
      <w:r w:rsidR="007238E2" w:rsidRPr="00FA3A6C">
        <w:rPr>
          <w:sz w:val="28"/>
          <w:szCs w:val="28"/>
        </w:rPr>
        <w:t>showed that lysosomal integrity</w:t>
      </w:r>
      <w:r w:rsidR="00434A9C" w:rsidRPr="00FA3A6C">
        <w:rPr>
          <w:sz w:val="28"/>
          <w:szCs w:val="28"/>
        </w:rPr>
        <w:t xml:space="preserve"> incr</w:t>
      </w:r>
      <w:r w:rsidR="007238E2" w:rsidRPr="00FA3A6C">
        <w:rPr>
          <w:sz w:val="28"/>
          <w:szCs w:val="28"/>
        </w:rPr>
        <w:t xml:space="preserve">eased in the Cz-group by 17.0% </w:t>
      </w:r>
      <w:r w:rsidR="00434A9C" w:rsidRPr="00FA3A6C">
        <w:rPr>
          <w:sz w:val="28"/>
          <w:szCs w:val="28"/>
        </w:rPr>
        <w:t>and remained unchanged in the other experimental groups.</w:t>
      </w:r>
      <w:r w:rsidR="009A0AFF" w:rsidRPr="00FA3A6C">
        <w:rPr>
          <w:sz w:val="28"/>
          <w:szCs w:val="28"/>
          <w:shd w:val="clear" w:color="auto" w:fill="FFFFFF"/>
        </w:rPr>
        <w:t xml:space="preserve"> While high glyphosate levels and short-term organophosphate exposure usually suppress ChE, its increase in our study may indicate a non-toxic glyphosate dose.</w:t>
      </w:r>
      <w:r w:rsidR="009A0AFF" w:rsidRPr="00FA3A6C">
        <w:rPr>
          <w:sz w:val="28"/>
          <w:szCs w:val="28"/>
        </w:rPr>
        <w:t xml:space="preserve"> </w:t>
      </w:r>
    </w:p>
    <w:p w14:paraId="5EC31404" w14:textId="1CBB174A" w:rsidR="00C07D65" w:rsidRPr="00FA3A6C" w:rsidRDefault="007238E2" w:rsidP="003B57B4">
      <w:pPr>
        <w:pStyle w:val="a7"/>
        <w:numPr>
          <w:ilvl w:val="0"/>
          <w:numId w:val="15"/>
        </w:numPr>
        <w:spacing w:line="360" w:lineRule="auto"/>
        <w:ind w:left="0" w:firstLine="709"/>
        <w:jc w:val="both"/>
        <w:rPr>
          <w:sz w:val="28"/>
          <w:szCs w:val="28"/>
        </w:rPr>
      </w:pPr>
      <w:r w:rsidRPr="00FA3A6C">
        <w:rPr>
          <w:sz w:val="28"/>
          <w:szCs w:val="28"/>
        </w:rPr>
        <w:t>A</w:t>
      </w:r>
      <w:r w:rsidR="00434A9C" w:rsidRPr="00FA3A6C">
        <w:rPr>
          <w:sz w:val="28"/>
          <w:szCs w:val="28"/>
        </w:rPr>
        <w:t>ssessment of caspase-3 activity in the mollusk dig</w:t>
      </w:r>
      <w:r w:rsidR="002D655D" w:rsidRPr="00FA3A6C">
        <w:rPr>
          <w:sz w:val="28"/>
          <w:szCs w:val="28"/>
        </w:rPr>
        <w:t>estive gland</w:t>
      </w:r>
      <w:r w:rsidR="00434A9C" w:rsidRPr="00FA3A6C">
        <w:rPr>
          <w:sz w:val="28"/>
          <w:szCs w:val="28"/>
        </w:rPr>
        <w:t xml:space="preserve"> indicates its selective sensitivity to the applied factors. Consequently, glyphosate (by 36.3%) and the mixture significantly increased caspase-3 activity (by 36.4%), while other treatments had no effect.</w:t>
      </w:r>
    </w:p>
    <w:p w14:paraId="16CB9B1A" w14:textId="6BD072C8" w:rsidR="00952181" w:rsidRPr="00FA3A6C" w:rsidRDefault="00952181" w:rsidP="003B57B4">
      <w:pPr>
        <w:pStyle w:val="a7"/>
        <w:numPr>
          <w:ilvl w:val="0"/>
          <w:numId w:val="15"/>
        </w:numPr>
        <w:spacing w:line="360" w:lineRule="auto"/>
        <w:ind w:left="0" w:firstLine="709"/>
        <w:jc w:val="both"/>
        <w:rPr>
          <w:sz w:val="28"/>
          <w:szCs w:val="28"/>
        </w:rPr>
      </w:pPr>
      <w:r w:rsidRPr="00FA3A6C">
        <w:rPr>
          <w:sz w:val="28"/>
          <w:szCs w:val="28"/>
        </w:rPr>
        <w:t>Citrate synthase activity, used to assess metabolic status, increased with all treatments except glyphosate alone. Chlorpromazine triggered the highest rise (44.2%), highlighting its strong impact on mitochondrial energy production.</w:t>
      </w:r>
    </w:p>
    <w:p w14:paraId="5099D8E5" w14:textId="4224CDCC" w:rsidR="009A0AFF" w:rsidRPr="00FA3A6C" w:rsidRDefault="003B57B4" w:rsidP="003B57B4">
      <w:pPr>
        <w:pStyle w:val="a7"/>
        <w:widowControl w:val="0"/>
        <w:numPr>
          <w:ilvl w:val="0"/>
          <w:numId w:val="15"/>
        </w:numPr>
        <w:spacing w:line="360" w:lineRule="auto"/>
        <w:ind w:left="0" w:firstLine="709"/>
        <w:jc w:val="both"/>
        <w:rPr>
          <w:sz w:val="28"/>
          <w:szCs w:val="28"/>
        </w:rPr>
      </w:pPr>
      <w:r w:rsidRPr="00FA3A6C">
        <w:rPr>
          <w:sz w:val="28"/>
          <w:szCs w:val="28"/>
        </w:rPr>
        <w:t>The integrated analysis (</w:t>
      </w:r>
      <w:r w:rsidR="007238E2" w:rsidRPr="00FA3A6C">
        <w:rPr>
          <w:sz w:val="28"/>
          <w:szCs w:val="28"/>
        </w:rPr>
        <w:t xml:space="preserve">IBR calculations and </w:t>
      </w:r>
      <w:r w:rsidRPr="00FA3A6C">
        <w:rPr>
          <w:sz w:val="28"/>
          <w:szCs w:val="28"/>
        </w:rPr>
        <w:t>Discriminant analysis) underscored the value of multi-biomarker approaches in assessing response strength and specificity. Exposure to chlorpromazine and its combination with glyphosate resulted in the most substantial biochemical effects, with Zn-MT and EROD being key contributors. Discriminant analysis showed that the glyphosate-group exhibited the least distinction from the control, suggesting a minimal effect, while Cz-group displayed the greatest difference. Notably, the combined exposure group (</w:t>
      </w:r>
      <w:r w:rsidR="00840279" w:rsidRPr="00FA3A6C">
        <w:rPr>
          <w:sz w:val="28"/>
          <w:szCs w:val="28"/>
        </w:rPr>
        <w:t>Mix</w:t>
      </w:r>
      <w:r w:rsidRPr="00FA3A6C">
        <w:rPr>
          <w:sz w:val="28"/>
          <w:szCs w:val="28"/>
        </w:rPr>
        <w:t xml:space="preserve">) elicited similar responses. </w:t>
      </w:r>
    </w:p>
    <w:p w14:paraId="52BA831C" w14:textId="77777777" w:rsidR="003B57B4" w:rsidRPr="00FA3A6C" w:rsidRDefault="003B57B4">
      <w:pPr>
        <w:spacing w:after="160" w:line="259" w:lineRule="auto"/>
        <w:rPr>
          <w:b/>
          <w:bCs/>
          <w:sz w:val="28"/>
          <w:szCs w:val="28"/>
        </w:rPr>
      </w:pPr>
      <w:r w:rsidRPr="00FA3A6C">
        <w:rPr>
          <w:b/>
          <w:bCs/>
          <w:sz w:val="28"/>
          <w:szCs w:val="28"/>
        </w:rPr>
        <w:br w:type="page"/>
      </w:r>
    </w:p>
    <w:p w14:paraId="63ADC3F9" w14:textId="16E46319" w:rsidR="004A4B0E" w:rsidRPr="00FA3A6C" w:rsidRDefault="00660EC7" w:rsidP="00857CC9">
      <w:pPr>
        <w:widowControl w:val="0"/>
        <w:spacing w:line="360" w:lineRule="auto"/>
        <w:ind w:left="567" w:hanging="720"/>
        <w:jc w:val="center"/>
        <w:rPr>
          <w:b/>
          <w:bCs/>
          <w:sz w:val="28"/>
          <w:szCs w:val="28"/>
        </w:rPr>
      </w:pPr>
      <w:r w:rsidRPr="00FA3A6C">
        <w:rPr>
          <w:b/>
          <w:bCs/>
          <w:sz w:val="28"/>
          <w:szCs w:val="28"/>
        </w:rPr>
        <w:lastRenderedPageBreak/>
        <w:t>REFERENCES</w:t>
      </w:r>
    </w:p>
    <w:p w14:paraId="4F4BED23" w14:textId="7993DADF"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Alkimin G. D., Daniel D., Frankenbach S., Serôdio J., Soares A. M. V. M., Barata C., Nunes B. Evaluation of pharmaceutical toxic effects of non-standard endpoints on the macrophyte species </w:t>
      </w:r>
      <w:r w:rsidRPr="00FA3A6C">
        <w:rPr>
          <w:i/>
          <w:sz w:val="28"/>
          <w:szCs w:val="28"/>
        </w:rPr>
        <w:t>Lemna minor</w:t>
      </w:r>
      <w:r w:rsidRPr="00FA3A6C">
        <w:rPr>
          <w:sz w:val="28"/>
          <w:szCs w:val="28"/>
        </w:rPr>
        <w:t xml:space="preserve"> and </w:t>
      </w:r>
      <w:r w:rsidRPr="00FA3A6C">
        <w:rPr>
          <w:i/>
          <w:sz w:val="28"/>
          <w:szCs w:val="28"/>
        </w:rPr>
        <w:t>Lemna gibba</w:t>
      </w:r>
      <w:r w:rsidRPr="00FA3A6C">
        <w:rPr>
          <w:sz w:val="28"/>
          <w:szCs w:val="28"/>
        </w:rPr>
        <w:t xml:space="preserve">. </w:t>
      </w:r>
      <w:r w:rsidRPr="00FA3A6C">
        <w:rPr>
          <w:i/>
          <w:sz w:val="28"/>
          <w:szCs w:val="28"/>
        </w:rPr>
        <w:t>Science of the Total Environment</w:t>
      </w:r>
      <w:r w:rsidRPr="00FA3A6C">
        <w:rPr>
          <w:sz w:val="28"/>
          <w:szCs w:val="28"/>
        </w:rPr>
        <w:t>. 2019. Vol. 657. P. 926–937.</w:t>
      </w:r>
    </w:p>
    <w:p w14:paraId="2ED54423"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Alkimin G. D., Nunes B., Soares А. M. V. M., Bellot М., Gómez-Canela C., Barata C. </w:t>
      </w:r>
      <w:r w:rsidRPr="00FA3A6C">
        <w:rPr>
          <w:i/>
          <w:sz w:val="28"/>
          <w:szCs w:val="28"/>
        </w:rPr>
        <w:t>Daphnia magna</w:t>
      </w:r>
      <w:r w:rsidRPr="00FA3A6C">
        <w:rPr>
          <w:sz w:val="28"/>
          <w:szCs w:val="28"/>
        </w:rPr>
        <w:t> responses to fish kairomone and chlorpromazine exposures.</w:t>
      </w:r>
      <w:r w:rsidRPr="00FA3A6C">
        <w:rPr>
          <w:sz w:val="28"/>
          <w:szCs w:val="28"/>
          <w:shd w:val="clear" w:color="auto" w:fill="FFFFFF"/>
        </w:rPr>
        <w:t xml:space="preserve"> </w:t>
      </w:r>
      <w:r w:rsidRPr="00FA3A6C">
        <w:rPr>
          <w:i/>
          <w:sz w:val="28"/>
          <w:szCs w:val="28"/>
        </w:rPr>
        <w:t>Chemico-Biological Interactions</w:t>
      </w:r>
      <w:r w:rsidRPr="00FA3A6C">
        <w:rPr>
          <w:sz w:val="28"/>
          <w:szCs w:val="28"/>
        </w:rPr>
        <w:t xml:space="preserve">. 2020. Vol. 325, 109123. </w:t>
      </w:r>
    </w:p>
    <w:p w14:paraId="46A3C62F" w14:textId="77777777"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u w:val="none"/>
        </w:rPr>
      </w:pPr>
      <w:r w:rsidRPr="00FA3A6C">
        <w:rPr>
          <w:sz w:val="28"/>
          <w:szCs w:val="28"/>
        </w:rPr>
        <w:t xml:space="preserve">Amid C., Olstedt M., Gunnarsson J. S., Le Lan H., Tran Thi Minh H., Van den Brink P. J., Hellström M., Tedengren M., Additive effects of the herbicide glyphosate and elevated temperature on the branched coral </w:t>
      </w:r>
      <w:r w:rsidRPr="00FA3A6C">
        <w:rPr>
          <w:i/>
          <w:iCs/>
          <w:sz w:val="28"/>
          <w:szCs w:val="28"/>
        </w:rPr>
        <w:t>Acropora Formosa</w:t>
      </w:r>
      <w:r w:rsidRPr="00FA3A6C">
        <w:rPr>
          <w:sz w:val="28"/>
          <w:szCs w:val="28"/>
        </w:rPr>
        <w:t xml:space="preserve"> in Nha Trang, Vietnam. </w:t>
      </w:r>
      <w:r w:rsidRPr="00FA3A6C">
        <w:rPr>
          <w:i/>
          <w:sz w:val="28"/>
          <w:szCs w:val="28"/>
        </w:rPr>
        <w:t>Environmental Science and Pollution Research</w:t>
      </w:r>
      <w:r w:rsidRPr="00FA3A6C">
        <w:rPr>
          <w:sz w:val="28"/>
          <w:szCs w:val="28"/>
        </w:rPr>
        <w:t xml:space="preserve">. 2018. Vol. 25. P. 13360–13372. </w:t>
      </w:r>
    </w:p>
    <w:p w14:paraId="13F6E041" w14:textId="585274DA" w:rsidR="006544B7" w:rsidRPr="00FA3A6C" w:rsidRDefault="006544B7" w:rsidP="00857CC9">
      <w:pPr>
        <w:pStyle w:val="a7"/>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 xml:space="preserve">Atama C. I., Nnaji E. C., Christian Ezeoyili I., Udeani F. O., Onovo C. J., Ike Ossai N., Oscar Aguzie I., Nwani C. D. Neuromodulatory and oxidative stress evaluations in African catfish </w:t>
      </w:r>
      <w:r w:rsidRPr="00FA3A6C">
        <w:rPr>
          <w:i/>
          <w:iCs/>
          <w:sz w:val="28"/>
          <w:szCs w:val="28"/>
          <w:shd w:val="clear" w:color="auto" w:fill="FFFFFF"/>
        </w:rPr>
        <w:t>Clarias gariepinus</w:t>
      </w:r>
      <w:r w:rsidRPr="00FA3A6C">
        <w:rPr>
          <w:sz w:val="28"/>
          <w:szCs w:val="28"/>
          <w:shd w:val="clear" w:color="auto" w:fill="FFFFFF"/>
        </w:rPr>
        <w:t xml:space="preserve"> exposed to antipsychotic drug chlorpromazine. </w:t>
      </w:r>
      <w:r w:rsidRPr="00FA3A6C">
        <w:rPr>
          <w:i/>
          <w:sz w:val="28"/>
          <w:szCs w:val="28"/>
          <w:shd w:val="clear" w:color="auto" w:fill="FFFFFF"/>
        </w:rPr>
        <w:t>Drug and Chemical Toxicology</w:t>
      </w:r>
      <w:r w:rsidRPr="00FA3A6C">
        <w:rPr>
          <w:sz w:val="28"/>
          <w:szCs w:val="28"/>
          <w:shd w:val="clear" w:color="auto" w:fill="FFFFFF"/>
        </w:rPr>
        <w:t xml:space="preserve">. 2022. Vol. 45, no. 3. P. 1318–1324. </w:t>
      </w:r>
    </w:p>
    <w:p w14:paraId="0105D5AA" w14:textId="6E59A8E2"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lang w:eastAsia="uk-UA"/>
        </w:rPr>
      </w:pPr>
      <w:r w:rsidRPr="00FA3A6C">
        <w:rPr>
          <w:sz w:val="28"/>
          <w:szCs w:val="28"/>
        </w:rPr>
        <w:t xml:space="preserve">Baresel C., Palm Cousins A., Hörsing M., Ek M., Ejhed H., Allard A. S., Magnér J., Westling K., Wahlberg C., Fortkamp U., Söhr S. Pharmaceutical residues and other emerging substances in the effluent of sewage treatment plants. </w:t>
      </w:r>
      <w:r w:rsidRPr="00FA3A6C">
        <w:rPr>
          <w:i/>
          <w:sz w:val="28"/>
          <w:szCs w:val="28"/>
        </w:rPr>
        <w:t>IVL Swedish Environmental Research Institute</w:t>
      </w:r>
      <w:r w:rsidRPr="00FA3A6C">
        <w:rPr>
          <w:sz w:val="28"/>
          <w:szCs w:val="28"/>
        </w:rPr>
        <w:t>. 2015. Report B, 2226.</w:t>
      </w:r>
    </w:p>
    <w:p w14:paraId="57E28923" w14:textId="41CEF05F" w:rsidR="006544B7" w:rsidRPr="00FA3A6C" w:rsidRDefault="006544B7" w:rsidP="00857CC9">
      <w:pPr>
        <w:pStyle w:val="a7"/>
        <w:numPr>
          <w:ilvl w:val="0"/>
          <w:numId w:val="17"/>
        </w:numPr>
        <w:tabs>
          <w:tab w:val="left" w:pos="709"/>
          <w:tab w:val="left" w:pos="993"/>
        </w:tabs>
        <w:autoSpaceDE w:val="0"/>
        <w:autoSpaceDN w:val="0"/>
        <w:adjustRightInd w:val="0"/>
        <w:spacing w:line="360" w:lineRule="auto"/>
        <w:ind w:left="0" w:firstLine="284"/>
        <w:jc w:val="both"/>
        <w:rPr>
          <w:sz w:val="28"/>
          <w:szCs w:val="28"/>
        </w:rPr>
      </w:pPr>
      <w:r w:rsidRPr="00FA3A6C">
        <w:rPr>
          <w:sz w:val="28"/>
          <w:szCs w:val="28"/>
        </w:rPr>
        <w:t xml:space="preserve">Bebianno M. J., Mello A. C. P., Serrano M. A. S., Flores-Nunes F., Mattos J. J., Zacchi F. L., Melo C. M. R. Transcriptional and cellular effects of paracetamol in the oyster </w:t>
      </w:r>
      <w:r w:rsidRPr="00FA3A6C">
        <w:rPr>
          <w:i/>
          <w:sz w:val="28"/>
          <w:szCs w:val="28"/>
        </w:rPr>
        <w:t>Crassostrea gigas</w:t>
      </w:r>
      <w:r w:rsidRPr="00FA3A6C">
        <w:rPr>
          <w:sz w:val="28"/>
          <w:szCs w:val="28"/>
        </w:rPr>
        <w:t xml:space="preserve">. </w:t>
      </w:r>
      <w:r w:rsidRPr="00FA3A6C">
        <w:rPr>
          <w:i/>
          <w:sz w:val="28"/>
          <w:szCs w:val="28"/>
        </w:rPr>
        <w:t>Ecotoxicology and Environmental Safety.</w:t>
      </w:r>
      <w:r w:rsidRPr="00FA3A6C">
        <w:rPr>
          <w:sz w:val="28"/>
          <w:szCs w:val="28"/>
        </w:rPr>
        <w:t xml:space="preserve"> 2017. Vol. 144. P. 258–267. </w:t>
      </w:r>
    </w:p>
    <w:p w14:paraId="28B3EE44" w14:textId="77777777"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u w:val="none"/>
        </w:rPr>
      </w:pPr>
      <w:r w:rsidRPr="00FA3A6C">
        <w:rPr>
          <w:rStyle w:val="a4"/>
          <w:color w:val="auto"/>
          <w:sz w:val="28"/>
          <w:szCs w:val="28"/>
          <w:u w:val="none"/>
        </w:rPr>
        <w:t xml:space="preserve">Beliaeff B., Burgeot T. Integrated biomarker response: a useful tool for ecological risk assessment. </w:t>
      </w:r>
      <w:r w:rsidRPr="00FA3A6C">
        <w:rPr>
          <w:rStyle w:val="a4"/>
          <w:i/>
          <w:color w:val="auto"/>
          <w:sz w:val="28"/>
          <w:szCs w:val="28"/>
          <w:u w:val="none"/>
        </w:rPr>
        <w:t>Environmental Toxicology and Chemistry</w:t>
      </w:r>
      <w:r w:rsidRPr="00FA3A6C">
        <w:rPr>
          <w:rStyle w:val="a4"/>
          <w:color w:val="auto"/>
          <w:sz w:val="28"/>
          <w:szCs w:val="28"/>
          <w:u w:val="none"/>
        </w:rPr>
        <w:t xml:space="preserve">. 2002. Vol. 21. P. 1316–1322. </w:t>
      </w:r>
      <w:hyperlink r:id="rId99" w:history="1">
        <w:r w:rsidRPr="00FA3A6C">
          <w:rPr>
            <w:rStyle w:val="a4"/>
            <w:color w:val="auto"/>
            <w:sz w:val="28"/>
            <w:szCs w:val="28"/>
          </w:rPr>
          <w:t>https://doi.org/10.1002/etc.5620210629</w:t>
        </w:r>
      </w:hyperlink>
    </w:p>
    <w:p w14:paraId="19C870E3" w14:textId="77777777" w:rsidR="006544B7" w:rsidRPr="00FA3A6C" w:rsidRDefault="006544B7" w:rsidP="00857CC9">
      <w:pPr>
        <w:pStyle w:val="a7"/>
        <w:numPr>
          <w:ilvl w:val="0"/>
          <w:numId w:val="17"/>
        </w:numPr>
        <w:tabs>
          <w:tab w:val="left" w:pos="709"/>
          <w:tab w:val="left" w:pos="993"/>
        </w:tabs>
        <w:autoSpaceDE w:val="0"/>
        <w:autoSpaceDN w:val="0"/>
        <w:adjustRightInd w:val="0"/>
        <w:spacing w:line="360" w:lineRule="auto"/>
        <w:ind w:left="0" w:firstLine="284"/>
        <w:jc w:val="both"/>
        <w:rPr>
          <w:sz w:val="28"/>
          <w:szCs w:val="28"/>
        </w:rPr>
      </w:pPr>
      <w:r w:rsidRPr="00FA3A6C">
        <w:rPr>
          <w:sz w:val="28"/>
          <w:szCs w:val="28"/>
        </w:rPr>
        <w:lastRenderedPageBreak/>
        <w:t xml:space="preserve">Bonomini M., Dottori S., Amoroso A., Arduini A., Sirolli V. Increased platelet phosphatidylserine exposure and caspase activation in chronic uremia. </w:t>
      </w:r>
      <w:r w:rsidRPr="00FA3A6C">
        <w:rPr>
          <w:i/>
          <w:sz w:val="28"/>
          <w:szCs w:val="28"/>
        </w:rPr>
        <w:t>Journal of Thrombosis and Haemostasis.</w:t>
      </w:r>
      <w:r w:rsidRPr="00FA3A6C">
        <w:rPr>
          <w:sz w:val="28"/>
          <w:szCs w:val="28"/>
        </w:rPr>
        <w:t xml:space="preserve"> 2004. Vol. 2. P. 1275–1281. </w:t>
      </w:r>
    </w:p>
    <w:p w14:paraId="399F6133" w14:textId="72A947F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 xml:space="preserve">Bouron A., Oberwinkler J. Contribution of calcium-conducting channels to the transport of zinc ions. </w:t>
      </w:r>
      <w:r w:rsidRPr="00FA3A6C">
        <w:rPr>
          <w:i/>
          <w:sz w:val="28"/>
          <w:szCs w:val="28"/>
          <w:shd w:val="clear" w:color="auto" w:fill="FFFFFF"/>
        </w:rPr>
        <w:t>Pflügers Archiv - European Journal of Physiology</w:t>
      </w:r>
      <w:r w:rsidRPr="00FA3A6C">
        <w:rPr>
          <w:sz w:val="28"/>
          <w:szCs w:val="28"/>
          <w:shd w:val="clear" w:color="auto" w:fill="FFFFFF"/>
        </w:rPr>
        <w:t xml:space="preserve">. 2014. Vol. 466, no. 3. P. 381–387. </w:t>
      </w:r>
    </w:p>
    <w:p w14:paraId="3260A5DD"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Dai J., Zhang S., Lin H., Qiao J.-Q., Lian H.-Z., Xu C.-X. Targeted and non-targeted metabolic analysis of chlorpromazine in grass carp as well as the in-silico and metabolomics toxicity assessment. </w:t>
      </w:r>
      <w:r w:rsidRPr="00FA3A6C">
        <w:rPr>
          <w:i/>
          <w:sz w:val="28"/>
          <w:szCs w:val="28"/>
        </w:rPr>
        <w:t>Journal of Hazardous Materials</w:t>
      </w:r>
      <w:r w:rsidRPr="00FA3A6C">
        <w:rPr>
          <w:sz w:val="28"/>
          <w:szCs w:val="28"/>
        </w:rPr>
        <w:t>. 2025. Vol. 487, 137195.</w:t>
      </w:r>
    </w:p>
    <w:p w14:paraId="40C7DBF0" w14:textId="608F0AAD"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rPr>
      </w:pPr>
      <w:r w:rsidRPr="00FA3A6C">
        <w:rPr>
          <w:sz w:val="28"/>
          <w:szCs w:val="28"/>
        </w:rPr>
        <w:t>Domingues</w:t>
      </w:r>
      <w:r w:rsidRPr="00FA3A6C">
        <w:rPr>
          <w:rStyle w:val="a4"/>
          <w:color w:val="auto"/>
          <w:sz w:val="28"/>
          <w:szCs w:val="28"/>
          <w:u w:val="none"/>
        </w:rPr>
        <w:t xml:space="preserve"> </w:t>
      </w:r>
      <w:r w:rsidRPr="00FA3A6C">
        <w:rPr>
          <w:sz w:val="28"/>
          <w:szCs w:val="28"/>
        </w:rPr>
        <w:t xml:space="preserve">I., Agra A. R., Monaghan K., Soares A. M., Nogueira A. J. Cholinesterase and glutathione-S-transferase activities in freshwater invertebrates as biomarkers to assess pesticide contamination. </w:t>
      </w:r>
      <w:r w:rsidRPr="00FA3A6C">
        <w:rPr>
          <w:i/>
          <w:sz w:val="28"/>
          <w:szCs w:val="28"/>
        </w:rPr>
        <w:t>Environmental Toxicology and Chemistry</w:t>
      </w:r>
      <w:r w:rsidRPr="00FA3A6C">
        <w:rPr>
          <w:sz w:val="28"/>
          <w:szCs w:val="28"/>
        </w:rPr>
        <w:t>. 2010. Vol. 29, P. 5–18.</w:t>
      </w:r>
    </w:p>
    <w:p w14:paraId="4E4D590F" w14:textId="6D4FF15C"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rPr>
      </w:pPr>
      <w:r w:rsidRPr="00FA3A6C">
        <w:rPr>
          <w:sz w:val="28"/>
          <w:szCs w:val="28"/>
        </w:rPr>
        <w:t xml:space="preserve">El Haj Y., Bohn S., Souza M. M. Tolerance of native and invasive bivalves under herbicide and metal contamination: an </w:t>
      </w:r>
      <w:r w:rsidRPr="00FA3A6C">
        <w:rPr>
          <w:i/>
          <w:sz w:val="28"/>
          <w:szCs w:val="28"/>
        </w:rPr>
        <w:t>ex vivo</w:t>
      </w:r>
      <w:r w:rsidRPr="00FA3A6C">
        <w:rPr>
          <w:sz w:val="28"/>
          <w:szCs w:val="28"/>
        </w:rPr>
        <w:t xml:space="preserve"> approach. </w:t>
      </w:r>
      <w:r w:rsidRPr="00FA3A6C">
        <w:rPr>
          <w:rFonts w:eastAsiaTheme="majorEastAsia"/>
          <w:i/>
          <w:sz w:val="28"/>
          <w:szCs w:val="28"/>
        </w:rPr>
        <w:t>Environmental Science and Pollution Research.</w:t>
      </w:r>
      <w:r w:rsidRPr="00FA3A6C">
        <w:rPr>
          <w:i/>
          <w:sz w:val="28"/>
          <w:szCs w:val="28"/>
        </w:rPr>
        <w:t xml:space="preserve"> </w:t>
      </w:r>
      <w:r w:rsidRPr="00FA3A6C">
        <w:rPr>
          <w:sz w:val="28"/>
          <w:szCs w:val="28"/>
        </w:rPr>
        <w:t>2019. Vol. 26. P. 31198–31206</w:t>
      </w:r>
      <w:bookmarkStart w:id="3" w:name="_Hlk67491211"/>
      <w:r w:rsidRPr="00FA3A6C">
        <w:rPr>
          <w:sz w:val="28"/>
          <w:szCs w:val="28"/>
        </w:rPr>
        <w:t xml:space="preserve">. </w:t>
      </w:r>
      <w:bookmarkEnd w:id="3"/>
    </w:p>
    <w:p w14:paraId="085E6A3F"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Ellman G. L., Courtney K. D., Andres V. J., Featherstone R. M. A new and rapid colorimetric determination of acetylcholinesterase activity. </w:t>
      </w:r>
      <w:r w:rsidRPr="00FA3A6C">
        <w:rPr>
          <w:i/>
          <w:sz w:val="28"/>
          <w:szCs w:val="28"/>
        </w:rPr>
        <w:t xml:space="preserve">Biochemical Pharmacology. </w:t>
      </w:r>
      <w:r w:rsidRPr="00FA3A6C">
        <w:rPr>
          <w:sz w:val="28"/>
          <w:szCs w:val="28"/>
        </w:rPr>
        <w:t xml:space="preserve">1961. Vol. 7. P. 88–90. </w:t>
      </w:r>
    </w:p>
    <w:p w14:paraId="291EA58A"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Escudero J., Muñoz J. L., Morera-Herreras T., Hernandez R., Medrano J., Domingo-Echaburu S., Barceló D., Orive G., Lertxundi U. Antipsychotics as environmental pollutants: An underrated threat? </w:t>
      </w:r>
      <w:r w:rsidRPr="00FA3A6C">
        <w:rPr>
          <w:i/>
          <w:sz w:val="28"/>
          <w:szCs w:val="28"/>
        </w:rPr>
        <w:t>Science of the Total Environment.</w:t>
      </w:r>
      <w:r w:rsidRPr="00FA3A6C">
        <w:rPr>
          <w:sz w:val="28"/>
          <w:szCs w:val="28"/>
        </w:rPr>
        <w:t xml:space="preserve"> 2021. Vol. 769, 144634. </w:t>
      </w:r>
    </w:p>
    <w:p w14:paraId="17C170E2" w14:textId="50A3F6CD"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Feng S., Zhang Y., Gao F., Li M., Zhu L., Wen H., Xi Y., Xiang X. Inhibitory effects of antipsychotic chlorpromazine on the survival, reproduction and population growth other than neurotransmitters of zooplankton in light of global warming. </w:t>
      </w:r>
      <w:r w:rsidRPr="00FA3A6C">
        <w:rPr>
          <w:i/>
          <w:sz w:val="28"/>
          <w:szCs w:val="28"/>
        </w:rPr>
        <w:t>International Journal of Environmental Research and Public Health</w:t>
      </w:r>
      <w:r w:rsidRPr="00FA3A6C">
        <w:rPr>
          <w:sz w:val="28"/>
          <w:szCs w:val="28"/>
        </w:rPr>
        <w:t xml:space="preserve">. 2022. Vol. 19, no. 23. 16167. </w:t>
      </w:r>
    </w:p>
    <w:p w14:paraId="73144818" w14:textId="24FF2BD6"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lastRenderedPageBreak/>
        <w:t xml:space="preserve">Ficarra S., Russo A., Barreca D., Giunta E., Galtieri A., Tellone E. Short-term effects of chlorpromazine on oxidative stress in erythrocyte functionality: activation of metabolism and membrane perturbation. </w:t>
      </w:r>
      <w:r w:rsidRPr="00FA3A6C">
        <w:rPr>
          <w:i/>
          <w:sz w:val="28"/>
          <w:szCs w:val="28"/>
        </w:rPr>
        <w:t>Oxidative Medicine and Cellular Longevity</w:t>
      </w:r>
      <w:r w:rsidRPr="00FA3A6C">
        <w:rPr>
          <w:sz w:val="28"/>
          <w:szCs w:val="28"/>
        </w:rPr>
        <w:t xml:space="preserve">. 2016. Vol. 2016, 2394130. </w:t>
      </w:r>
    </w:p>
    <w:p w14:paraId="6C1EB12F" w14:textId="69FFC5B0"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Frédéric O., Yves P. Pharmaceuticals in hospital wastewater: their ecotoxicity and contribution to the environmental hazard of the effluent. </w:t>
      </w:r>
      <w:r w:rsidRPr="00FA3A6C">
        <w:rPr>
          <w:i/>
          <w:sz w:val="28"/>
          <w:szCs w:val="28"/>
        </w:rPr>
        <w:t>Chemosphere.</w:t>
      </w:r>
      <w:r w:rsidRPr="00FA3A6C">
        <w:rPr>
          <w:sz w:val="28"/>
          <w:szCs w:val="28"/>
        </w:rPr>
        <w:t xml:space="preserve"> 2014. Vol. 115. P. 31–39. </w:t>
      </w:r>
    </w:p>
    <w:p w14:paraId="70804AA3" w14:textId="242339AE"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Gad E. M., Nafe M. S., Eltamany E. H., Hammad M. S. A. G., Barakat A., Boraei A. T. A. </w:t>
      </w:r>
      <w:r w:rsidRPr="00FA3A6C">
        <w:rPr>
          <w:sz w:val="28"/>
          <w:szCs w:val="28"/>
          <w:shd w:val="clear" w:color="auto" w:fill="FFFFFF"/>
        </w:rPr>
        <w:t xml:space="preserve">Discovery of new apoptosis-inducing agents for breast cancer based on ethyl 2-amino-4,5,6,7-tetra hydrobenzo[b]thiophene-3-carboxylate: synthesis, </w:t>
      </w:r>
      <w:r w:rsidRPr="00FA3A6C">
        <w:rPr>
          <w:i/>
          <w:sz w:val="28"/>
          <w:szCs w:val="28"/>
          <w:shd w:val="clear" w:color="auto" w:fill="FFFFFF"/>
        </w:rPr>
        <w:t>in vitro</w:t>
      </w:r>
      <w:r w:rsidRPr="00FA3A6C">
        <w:rPr>
          <w:sz w:val="28"/>
          <w:szCs w:val="28"/>
          <w:shd w:val="clear" w:color="auto" w:fill="FFFFFF"/>
        </w:rPr>
        <w:t xml:space="preserve">, and </w:t>
      </w:r>
      <w:r w:rsidRPr="00FA3A6C">
        <w:rPr>
          <w:i/>
          <w:sz w:val="28"/>
          <w:szCs w:val="28"/>
          <w:shd w:val="clear" w:color="auto" w:fill="FFFFFF"/>
        </w:rPr>
        <w:t>in vivo</w:t>
      </w:r>
      <w:r w:rsidRPr="00FA3A6C">
        <w:rPr>
          <w:sz w:val="28"/>
          <w:szCs w:val="28"/>
          <w:shd w:val="clear" w:color="auto" w:fill="FFFFFF"/>
        </w:rPr>
        <w:t xml:space="preserve"> activity evaluation. </w:t>
      </w:r>
      <w:r w:rsidRPr="00FA3A6C">
        <w:rPr>
          <w:i/>
          <w:sz w:val="28"/>
          <w:szCs w:val="28"/>
        </w:rPr>
        <w:t>Molecules.</w:t>
      </w:r>
      <w:r w:rsidRPr="00FA3A6C">
        <w:rPr>
          <w:sz w:val="28"/>
          <w:szCs w:val="28"/>
        </w:rPr>
        <w:t xml:space="preserve"> 2020. Vol. 25, 2523.</w:t>
      </w:r>
    </w:p>
    <w:p w14:paraId="04BC4515"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 xml:space="preserve">Giménez V., Nunes B. Effects of commonly used therapeutic drugs, paracetamol, and acetylsalicylic acid, on key physiological traits of the sea snail </w:t>
      </w:r>
      <w:r w:rsidRPr="00FA3A6C">
        <w:rPr>
          <w:i/>
          <w:sz w:val="28"/>
          <w:szCs w:val="28"/>
          <w:shd w:val="clear" w:color="auto" w:fill="FFFFFF"/>
        </w:rPr>
        <w:t>Gibbula umbilicalis</w:t>
      </w:r>
      <w:r w:rsidRPr="00FA3A6C">
        <w:rPr>
          <w:sz w:val="28"/>
          <w:szCs w:val="28"/>
          <w:shd w:val="clear" w:color="auto" w:fill="FFFFFF"/>
        </w:rPr>
        <w:t xml:space="preserve">. </w:t>
      </w:r>
      <w:r w:rsidRPr="00FA3A6C">
        <w:rPr>
          <w:i/>
          <w:sz w:val="28"/>
          <w:szCs w:val="28"/>
          <w:shd w:val="clear" w:color="auto" w:fill="FFFFFF"/>
        </w:rPr>
        <w:t>Environmental Science and Pollution Research.</w:t>
      </w:r>
      <w:r w:rsidRPr="00FA3A6C">
        <w:rPr>
          <w:sz w:val="28"/>
          <w:szCs w:val="28"/>
          <w:shd w:val="clear" w:color="auto" w:fill="FFFFFF"/>
        </w:rPr>
        <w:t xml:space="preserve"> 2019. Vol. 26</w:t>
      </w:r>
      <w:r w:rsidRPr="00FA3A6C">
        <w:rPr>
          <w:sz w:val="28"/>
          <w:szCs w:val="28"/>
          <w:shd w:val="clear" w:color="auto" w:fill="FFFFFF"/>
          <w:lang w:val="uk-UA"/>
        </w:rPr>
        <w:t>.</w:t>
      </w:r>
      <w:r w:rsidRPr="00FA3A6C">
        <w:rPr>
          <w:sz w:val="28"/>
          <w:szCs w:val="28"/>
          <w:shd w:val="clear" w:color="auto" w:fill="FFFFFF"/>
        </w:rPr>
        <w:t xml:space="preserve"> P. 21858–21870. </w:t>
      </w:r>
    </w:p>
    <w:p w14:paraId="45B2DF77"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Gnatyshyna</w:t>
      </w:r>
      <w:r w:rsidRPr="00FA3A6C">
        <w:rPr>
          <w:sz w:val="28"/>
          <w:szCs w:val="28"/>
        </w:rPr>
        <w:t> </w:t>
      </w:r>
      <w:r w:rsidRPr="00FA3A6C">
        <w:rPr>
          <w:sz w:val="28"/>
          <w:szCs w:val="28"/>
          <w:shd w:val="clear" w:color="auto" w:fill="FFFFFF"/>
        </w:rPr>
        <w:t>L., Khoma</w:t>
      </w:r>
      <w:r w:rsidRPr="00FA3A6C">
        <w:rPr>
          <w:sz w:val="28"/>
          <w:szCs w:val="28"/>
        </w:rPr>
        <w:t> </w:t>
      </w:r>
      <w:r w:rsidRPr="00FA3A6C">
        <w:rPr>
          <w:sz w:val="28"/>
          <w:szCs w:val="28"/>
          <w:shd w:val="clear" w:color="auto" w:fill="FFFFFF"/>
        </w:rPr>
        <w:t xml:space="preserve">V., Mishchuk </w:t>
      </w:r>
      <w:r w:rsidRPr="00FA3A6C">
        <w:rPr>
          <w:sz w:val="28"/>
          <w:szCs w:val="28"/>
        </w:rPr>
        <w:t> </w:t>
      </w:r>
      <w:r w:rsidRPr="00FA3A6C">
        <w:rPr>
          <w:sz w:val="28"/>
          <w:szCs w:val="28"/>
          <w:shd w:val="clear" w:color="auto" w:fill="FFFFFF"/>
        </w:rPr>
        <w:t>O., Martinyuk</w:t>
      </w:r>
      <w:r w:rsidRPr="00FA3A6C">
        <w:rPr>
          <w:sz w:val="28"/>
          <w:szCs w:val="28"/>
        </w:rPr>
        <w:t> </w:t>
      </w:r>
      <w:r w:rsidRPr="00FA3A6C">
        <w:rPr>
          <w:sz w:val="28"/>
          <w:szCs w:val="28"/>
          <w:shd w:val="clear" w:color="auto" w:fill="FFFFFF"/>
        </w:rPr>
        <w:t>V., Spriņģe</w:t>
      </w:r>
      <w:r w:rsidRPr="00FA3A6C">
        <w:rPr>
          <w:sz w:val="28"/>
          <w:szCs w:val="28"/>
        </w:rPr>
        <w:t> </w:t>
      </w:r>
      <w:r w:rsidRPr="00FA3A6C">
        <w:rPr>
          <w:sz w:val="28"/>
          <w:szCs w:val="28"/>
          <w:shd w:val="clear" w:color="auto" w:fill="FFFFFF"/>
        </w:rPr>
        <w:t>G., Stoliar</w:t>
      </w:r>
      <w:r w:rsidRPr="00FA3A6C">
        <w:rPr>
          <w:sz w:val="28"/>
          <w:szCs w:val="28"/>
        </w:rPr>
        <w:t> </w:t>
      </w:r>
      <w:r w:rsidRPr="00FA3A6C">
        <w:rPr>
          <w:sz w:val="28"/>
          <w:szCs w:val="28"/>
          <w:shd w:val="clear" w:color="auto" w:fill="FFFFFF"/>
        </w:rPr>
        <w:t xml:space="preserve">O. Multi-marker study of the responses of the </w:t>
      </w:r>
      <w:r w:rsidRPr="00FA3A6C">
        <w:rPr>
          <w:i/>
          <w:sz w:val="28"/>
          <w:szCs w:val="28"/>
          <w:shd w:val="clear" w:color="auto" w:fill="FFFFFF"/>
        </w:rPr>
        <w:t>Unio tumidus</w:t>
      </w:r>
      <w:r w:rsidRPr="00FA3A6C">
        <w:rPr>
          <w:sz w:val="28"/>
          <w:szCs w:val="28"/>
          <w:shd w:val="clear" w:color="auto" w:fill="FFFFFF"/>
        </w:rPr>
        <w:t xml:space="preserve"> from the areas of small and micro hydropower plants at the Dniester River Basin, Ukraine. </w:t>
      </w:r>
      <w:r w:rsidRPr="00FA3A6C">
        <w:rPr>
          <w:i/>
          <w:sz w:val="28"/>
          <w:szCs w:val="28"/>
          <w:shd w:val="clear" w:color="auto" w:fill="FFFFFF"/>
        </w:rPr>
        <w:t>Environmental Science and Pollution Research.</w:t>
      </w:r>
      <w:r w:rsidRPr="00FA3A6C">
        <w:rPr>
          <w:sz w:val="28"/>
          <w:szCs w:val="28"/>
          <w:shd w:val="clear" w:color="auto" w:fill="FFFFFF"/>
        </w:rPr>
        <w:t xml:space="preserve"> 2020. Vol. 27. P. 11038–11049. </w:t>
      </w:r>
    </w:p>
    <w:p w14:paraId="7A33B1D7" w14:textId="46D6A1D6"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Griffith O.</w:t>
      </w:r>
      <w:r w:rsidR="00F9264C" w:rsidRPr="00FA3A6C">
        <w:rPr>
          <w:sz w:val="28"/>
          <w:szCs w:val="28"/>
          <w:shd w:val="clear" w:color="auto" w:fill="FFFFFF"/>
        </w:rPr>
        <w:t xml:space="preserve"> </w:t>
      </w:r>
      <w:r w:rsidRPr="00FA3A6C">
        <w:rPr>
          <w:sz w:val="28"/>
          <w:szCs w:val="28"/>
          <w:shd w:val="clear" w:color="auto" w:fill="FFFFFF"/>
        </w:rPr>
        <w:t xml:space="preserve">W. Determination of glutathione and glutathione disulfide using glutathione reductase and 2-vinylpyridine. </w:t>
      </w:r>
      <w:r w:rsidRPr="00FA3A6C">
        <w:rPr>
          <w:bCs/>
          <w:i/>
          <w:sz w:val="28"/>
          <w:szCs w:val="28"/>
          <w:shd w:val="clear" w:color="auto" w:fill="FFFFFF"/>
        </w:rPr>
        <w:t>Analytical Biochemistry</w:t>
      </w:r>
      <w:r w:rsidRPr="00FA3A6C">
        <w:rPr>
          <w:iCs/>
          <w:sz w:val="28"/>
          <w:szCs w:val="28"/>
          <w:shd w:val="clear" w:color="auto" w:fill="FFFFFF"/>
        </w:rPr>
        <w:t>.</w:t>
      </w:r>
      <w:r w:rsidRPr="00FA3A6C">
        <w:rPr>
          <w:sz w:val="28"/>
          <w:szCs w:val="28"/>
          <w:shd w:val="clear" w:color="auto" w:fill="FFFFFF"/>
        </w:rPr>
        <w:t xml:space="preserve"> 1980. Vol. </w:t>
      </w:r>
      <w:r w:rsidRPr="00FA3A6C">
        <w:rPr>
          <w:iCs/>
          <w:sz w:val="28"/>
          <w:szCs w:val="28"/>
          <w:shd w:val="clear" w:color="auto" w:fill="FFFFFF"/>
        </w:rPr>
        <w:t>106. P.</w:t>
      </w:r>
      <w:r w:rsidR="00F9264C" w:rsidRPr="00FA3A6C">
        <w:rPr>
          <w:iCs/>
          <w:sz w:val="28"/>
          <w:szCs w:val="28"/>
          <w:shd w:val="clear" w:color="auto" w:fill="FFFFFF"/>
        </w:rPr>
        <w:t> </w:t>
      </w:r>
      <w:r w:rsidRPr="00FA3A6C">
        <w:rPr>
          <w:sz w:val="28"/>
          <w:szCs w:val="28"/>
          <w:shd w:val="clear" w:color="auto" w:fill="FFFFFF"/>
        </w:rPr>
        <w:t xml:space="preserve">207–212. </w:t>
      </w:r>
    </w:p>
    <w:p w14:paraId="2C3A8E9A"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Habig W. H., Pabst M. J., Jakoby W. B. Glutathione S-transferases. The first enzymatic step in mercapturic acid formation. </w:t>
      </w:r>
      <w:r w:rsidRPr="00FA3A6C">
        <w:rPr>
          <w:i/>
          <w:sz w:val="28"/>
          <w:szCs w:val="28"/>
        </w:rPr>
        <w:t>Journal of Biological Chemistry</w:t>
      </w:r>
      <w:r w:rsidRPr="00FA3A6C">
        <w:rPr>
          <w:sz w:val="28"/>
          <w:szCs w:val="28"/>
        </w:rPr>
        <w:t>. 1974. Vol. 249. P. 7130</w:t>
      </w:r>
      <w:r w:rsidRPr="00FA3A6C">
        <w:rPr>
          <w:sz w:val="28"/>
          <w:szCs w:val="28"/>
          <w:shd w:val="clear" w:color="auto" w:fill="FFFFFF"/>
        </w:rPr>
        <w:t>–</w:t>
      </w:r>
      <w:r w:rsidRPr="00FA3A6C">
        <w:rPr>
          <w:sz w:val="28"/>
          <w:szCs w:val="28"/>
        </w:rPr>
        <w:t>7139.</w:t>
      </w:r>
    </w:p>
    <w:p w14:paraId="5D7D6968"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lang w:eastAsia="uk-UA"/>
        </w:rPr>
      </w:pPr>
      <w:r w:rsidRPr="00FA3A6C">
        <w:rPr>
          <w:sz w:val="28"/>
          <w:szCs w:val="28"/>
          <w:lang w:eastAsia="uk-UA"/>
        </w:rPr>
        <w:t>Hamaguchi</w:t>
      </w:r>
      <w:r w:rsidRPr="00FA3A6C">
        <w:rPr>
          <w:sz w:val="28"/>
          <w:szCs w:val="28"/>
        </w:rPr>
        <w:t> </w:t>
      </w:r>
      <w:r w:rsidRPr="00FA3A6C">
        <w:rPr>
          <w:sz w:val="28"/>
          <w:szCs w:val="28"/>
          <w:lang w:eastAsia="uk-UA"/>
        </w:rPr>
        <w:t>R., Haginaka</w:t>
      </w:r>
      <w:r w:rsidRPr="00FA3A6C">
        <w:rPr>
          <w:sz w:val="28"/>
          <w:szCs w:val="28"/>
        </w:rPr>
        <w:t> </w:t>
      </w:r>
      <w:r w:rsidRPr="00FA3A6C">
        <w:rPr>
          <w:sz w:val="28"/>
          <w:szCs w:val="28"/>
          <w:lang w:eastAsia="uk-UA"/>
        </w:rPr>
        <w:t>J., Tanimoto</w:t>
      </w:r>
      <w:r w:rsidRPr="00FA3A6C">
        <w:rPr>
          <w:sz w:val="28"/>
          <w:szCs w:val="28"/>
        </w:rPr>
        <w:t> </w:t>
      </w:r>
      <w:r w:rsidRPr="00FA3A6C">
        <w:rPr>
          <w:sz w:val="28"/>
          <w:szCs w:val="28"/>
          <w:lang w:eastAsia="uk-UA"/>
        </w:rPr>
        <w:t>T., Kuroda</w:t>
      </w:r>
      <w:r w:rsidRPr="00FA3A6C">
        <w:rPr>
          <w:sz w:val="28"/>
          <w:szCs w:val="28"/>
        </w:rPr>
        <w:t> </w:t>
      </w:r>
      <w:r w:rsidRPr="00FA3A6C">
        <w:rPr>
          <w:sz w:val="28"/>
          <w:szCs w:val="28"/>
          <w:lang w:eastAsia="uk-UA"/>
        </w:rPr>
        <w:t xml:space="preserve">Y. Maintenance of luminal pH and protease activity in lysosomes/late endosomes by vacuolar ATPase in chlorpromazine-treated RAW264 cells accumulating phospholipids. </w:t>
      </w:r>
      <w:r w:rsidRPr="00FA3A6C">
        <w:rPr>
          <w:i/>
          <w:sz w:val="28"/>
          <w:szCs w:val="28"/>
          <w:lang w:eastAsia="uk-UA"/>
        </w:rPr>
        <w:t>Cell Biology and Toxicology</w:t>
      </w:r>
      <w:r w:rsidRPr="00FA3A6C">
        <w:rPr>
          <w:sz w:val="28"/>
          <w:szCs w:val="28"/>
          <w:lang w:eastAsia="uk-UA"/>
        </w:rPr>
        <w:t>. 2014. Vol. 1. P. 67</w:t>
      </w:r>
      <w:r w:rsidRPr="00FA3A6C">
        <w:rPr>
          <w:sz w:val="28"/>
          <w:szCs w:val="28"/>
        </w:rPr>
        <w:t>–</w:t>
      </w:r>
      <w:r w:rsidRPr="00FA3A6C">
        <w:rPr>
          <w:sz w:val="28"/>
          <w:szCs w:val="28"/>
          <w:lang w:eastAsia="uk-UA"/>
        </w:rPr>
        <w:t xml:space="preserve">77. </w:t>
      </w:r>
    </w:p>
    <w:p w14:paraId="2F41B537"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Izagirre</w:t>
      </w:r>
      <w:r w:rsidRPr="00FA3A6C">
        <w:rPr>
          <w:sz w:val="28"/>
          <w:szCs w:val="28"/>
        </w:rPr>
        <w:t xml:space="preserve"> </w:t>
      </w:r>
      <w:r w:rsidRPr="00FA3A6C">
        <w:rPr>
          <w:sz w:val="28"/>
          <w:szCs w:val="28"/>
          <w:shd w:val="clear" w:color="auto" w:fill="FFFFFF"/>
        </w:rPr>
        <w:t>U., Errasti</w:t>
      </w:r>
      <w:r w:rsidRPr="00FA3A6C">
        <w:rPr>
          <w:sz w:val="28"/>
          <w:szCs w:val="28"/>
        </w:rPr>
        <w:t> </w:t>
      </w:r>
      <w:r w:rsidRPr="00FA3A6C">
        <w:rPr>
          <w:sz w:val="28"/>
          <w:szCs w:val="28"/>
          <w:shd w:val="clear" w:color="auto" w:fill="FFFFFF"/>
        </w:rPr>
        <w:t>A., Bilbao</w:t>
      </w:r>
      <w:r w:rsidRPr="00FA3A6C">
        <w:rPr>
          <w:sz w:val="28"/>
          <w:szCs w:val="28"/>
        </w:rPr>
        <w:t> </w:t>
      </w:r>
      <w:r w:rsidRPr="00FA3A6C">
        <w:rPr>
          <w:sz w:val="28"/>
          <w:szCs w:val="28"/>
          <w:shd w:val="clear" w:color="auto" w:fill="FFFFFF"/>
        </w:rPr>
        <w:t>E., Múgica</w:t>
      </w:r>
      <w:r w:rsidRPr="00FA3A6C">
        <w:rPr>
          <w:sz w:val="28"/>
          <w:szCs w:val="28"/>
        </w:rPr>
        <w:t> </w:t>
      </w:r>
      <w:r w:rsidRPr="00FA3A6C">
        <w:rPr>
          <w:sz w:val="28"/>
          <w:szCs w:val="28"/>
          <w:shd w:val="clear" w:color="auto" w:fill="FFFFFF"/>
        </w:rPr>
        <w:t>M., Marigómez</w:t>
      </w:r>
      <w:r w:rsidRPr="00FA3A6C">
        <w:rPr>
          <w:sz w:val="28"/>
          <w:szCs w:val="28"/>
        </w:rPr>
        <w:t> </w:t>
      </w:r>
      <w:r w:rsidRPr="00FA3A6C">
        <w:rPr>
          <w:sz w:val="28"/>
          <w:szCs w:val="28"/>
          <w:shd w:val="clear" w:color="auto" w:fill="FFFFFF"/>
        </w:rPr>
        <w:t xml:space="preserve">I. Combined effects of thermal stress and Cd on lysosomal biomarkers and transcription of genes encoding </w:t>
      </w:r>
      <w:r w:rsidRPr="00FA3A6C">
        <w:rPr>
          <w:sz w:val="28"/>
          <w:szCs w:val="28"/>
          <w:shd w:val="clear" w:color="auto" w:fill="FFFFFF"/>
        </w:rPr>
        <w:lastRenderedPageBreak/>
        <w:t xml:space="preserve">lysosomal enzymes and HSP70 in mussels, </w:t>
      </w:r>
      <w:r w:rsidRPr="00FA3A6C">
        <w:rPr>
          <w:i/>
          <w:iCs/>
          <w:sz w:val="28"/>
          <w:szCs w:val="28"/>
          <w:shd w:val="clear" w:color="auto" w:fill="FFFFFF"/>
        </w:rPr>
        <w:t>Mytilus galloprovincialis</w:t>
      </w:r>
      <w:r w:rsidRPr="00FA3A6C">
        <w:rPr>
          <w:sz w:val="28"/>
          <w:szCs w:val="28"/>
          <w:shd w:val="clear" w:color="auto" w:fill="FFFFFF"/>
        </w:rPr>
        <w:t xml:space="preserve">. </w:t>
      </w:r>
      <w:r w:rsidRPr="00FA3A6C">
        <w:rPr>
          <w:i/>
          <w:sz w:val="28"/>
          <w:szCs w:val="28"/>
          <w:shd w:val="clear" w:color="auto" w:fill="FFFFFF"/>
        </w:rPr>
        <w:t>Aquatic Toxicology.</w:t>
      </w:r>
      <w:r w:rsidRPr="00FA3A6C">
        <w:rPr>
          <w:sz w:val="28"/>
          <w:szCs w:val="28"/>
          <w:shd w:val="clear" w:color="auto" w:fill="FFFFFF"/>
        </w:rPr>
        <w:t xml:space="preserve"> 2014. Vol. 149. P. 145</w:t>
      </w:r>
      <w:r w:rsidRPr="00FA3A6C">
        <w:rPr>
          <w:sz w:val="28"/>
          <w:szCs w:val="28"/>
        </w:rPr>
        <w:t>–1</w:t>
      </w:r>
      <w:r w:rsidRPr="00FA3A6C">
        <w:rPr>
          <w:sz w:val="28"/>
          <w:szCs w:val="28"/>
          <w:shd w:val="clear" w:color="auto" w:fill="FFFFFF"/>
        </w:rPr>
        <w:t xml:space="preserve">56. </w:t>
      </w:r>
    </w:p>
    <w:p w14:paraId="06D1D12E" w14:textId="77777777"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u w:val="none"/>
        </w:rPr>
      </w:pPr>
      <w:r w:rsidRPr="00FA3A6C">
        <w:rPr>
          <w:sz w:val="28"/>
          <w:szCs w:val="28"/>
          <w:shd w:val="clear" w:color="auto" w:fill="FFFFFF"/>
        </w:rPr>
        <w:t>Jiménez</w:t>
      </w:r>
      <w:r w:rsidRPr="00FA3A6C">
        <w:rPr>
          <w:sz w:val="28"/>
          <w:szCs w:val="28"/>
        </w:rPr>
        <w:t> </w:t>
      </w:r>
      <w:r w:rsidRPr="00FA3A6C">
        <w:rPr>
          <w:sz w:val="28"/>
          <w:szCs w:val="28"/>
          <w:shd w:val="clear" w:color="auto" w:fill="FFFFFF"/>
        </w:rPr>
        <w:t>J. J., Muñoz</w:t>
      </w:r>
      <w:r w:rsidRPr="00FA3A6C">
        <w:rPr>
          <w:sz w:val="28"/>
          <w:szCs w:val="28"/>
        </w:rPr>
        <w:t> </w:t>
      </w:r>
      <w:r w:rsidRPr="00FA3A6C">
        <w:rPr>
          <w:sz w:val="28"/>
          <w:szCs w:val="28"/>
          <w:shd w:val="clear" w:color="auto" w:fill="FFFFFF"/>
        </w:rPr>
        <w:t>B. E., Sánchez</w:t>
      </w:r>
      <w:r w:rsidRPr="00FA3A6C">
        <w:rPr>
          <w:sz w:val="28"/>
          <w:szCs w:val="28"/>
        </w:rPr>
        <w:t xml:space="preserve"> </w:t>
      </w:r>
      <w:r w:rsidRPr="00FA3A6C">
        <w:rPr>
          <w:sz w:val="28"/>
          <w:szCs w:val="28"/>
          <w:shd w:val="clear" w:color="auto" w:fill="FFFFFF"/>
        </w:rPr>
        <w:t>M. I., Pardo</w:t>
      </w:r>
      <w:r w:rsidRPr="00FA3A6C">
        <w:rPr>
          <w:sz w:val="28"/>
          <w:szCs w:val="28"/>
        </w:rPr>
        <w:t xml:space="preserve"> </w:t>
      </w:r>
      <w:r w:rsidRPr="00FA3A6C">
        <w:rPr>
          <w:sz w:val="28"/>
          <w:szCs w:val="28"/>
          <w:shd w:val="clear" w:color="auto" w:fill="FFFFFF"/>
        </w:rPr>
        <w:t>R., Vega</w:t>
      </w:r>
      <w:r w:rsidRPr="00FA3A6C">
        <w:rPr>
          <w:sz w:val="28"/>
          <w:szCs w:val="28"/>
        </w:rPr>
        <w:t xml:space="preserve"> </w:t>
      </w:r>
      <w:r w:rsidRPr="00FA3A6C">
        <w:rPr>
          <w:sz w:val="28"/>
          <w:szCs w:val="28"/>
          <w:shd w:val="clear" w:color="auto" w:fill="FFFFFF"/>
        </w:rPr>
        <w:t xml:space="preserve">M. S. Fate of the drug chlorpromazine in river water according to laboratory assays. Identification and evolution over time of degradation products. Sorption to sediment. </w:t>
      </w:r>
      <w:r w:rsidRPr="00FA3A6C">
        <w:rPr>
          <w:i/>
          <w:sz w:val="28"/>
          <w:szCs w:val="28"/>
          <w:shd w:val="clear" w:color="auto" w:fill="FFFFFF"/>
        </w:rPr>
        <w:t>Chemosphere</w:t>
      </w:r>
      <w:r w:rsidRPr="00FA3A6C">
        <w:rPr>
          <w:sz w:val="28"/>
          <w:szCs w:val="28"/>
          <w:shd w:val="clear" w:color="auto" w:fill="FFFFFF"/>
        </w:rPr>
        <w:t>. 2016. Vol. 162. P. 285</w:t>
      </w:r>
      <w:r w:rsidRPr="00FA3A6C">
        <w:rPr>
          <w:sz w:val="28"/>
          <w:szCs w:val="28"/>
        </w:rPr>
        <w:t>–2</w:t>
      </w:r>
      <w:r w:rsidRPr="00FA3A6C">
        <w:rPr>
          <w:sz w:val="28"/>
          <w:szCs w:val="28"/>
          <w:shd w:val="clear" w:color="auto" w:fill="FFFFFF"/>
        </w:rPr>
        <w:t xml:space="preserve">92. </w:t>
      </w:r>
    </w:p>
    <w:p w14:paraId="3A528F27"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 xml:space="preserve">Khoma V., Martinyuk V., Matskiv T., Gnatyshyna L., Baranovsky V., Gladiuk M., Gylytė B., Manusadži.anas L, Stoliar O. Environmental concentrations of Roundup in combination with chlorpromazine or heating causes biochemical disturbances in the bivalve mollusc </w:t>
      </w:r>
      <w:r w:rsidRPr="00FA3A6C">
        <w:rPr>
          <w:i/>
          <w:sz w:val="28"/>
          <w:szCs w:val="28"/>
          <w:shd w:val="clear" w:color="auto" w:fill="FFFFFF"/>
        </w:rPr>
        <w:t>Unio tumidus</w:t>
      </w:r>
      <w:r w:rsidRPr="00FA3A6C">
        <w:rPr>
          <w:sz w:val="28"/>
          <w:szCs w:val="28"/>
          <w:shd w:val="clear" w:color="auto" w:fill="FFFFFF"/>
        </w:rPr>
        <w:t xml:space="preserve">. </w:t>
      </w:r>
      <w:r w:rsidRPr="00FA3A6C">
        <w:rPr>
          <w:i/>
          <w:sz w:val="28"/>
          <w:szCs w:val="28"/>
          <w:shd w:val="clear" w:color="auto" w:fill="FFFFFF"/>
        </w:rPr>
        <w:t>Environmental Science and Pollution Research.</w:t>
      </w:r>
      <w:r w:rsidRPr="00FA3A6C">
        <w:rPr>
          <w:sz w:val="28"/>
          <w:szCs w:val="28"/>
          <w:shd w:val="clear" w:color="auto" w:fill="FFFFFF"/>
        </w:rPr>
        <w:t xml:space="preserve"> 202</w:t>
      </w:r>
      <w:r w:rsidRPr="00FA3A6C">
        <w:rPr>
          <w:sz w:val="28"/>
          <w:szCs w:val="28"/>
          <w:shd w:val="clear" w:color="auto" w:fill="FFFFFF"/>
          <w:lang w:val="uk-UA"/>
        </w:rPr>
        <w:t>2</w:t>
      </w:r>
      <w:r w:rsidRPr="00FA3A6C">
        <w:rPr>
          <w:sz w:val="28"/>
          <w:szCs w:val="28"/>
          <w:shd w:val="clear" w:color="auto" w:fill="FFFFFF"/>
        </w:rPr>
        <w:t>. Vol. 29, no. 10. P. 14131</w:t>
      </w:r>
      <w:r w:rsidRPr="00FA3A6C">
        <w:rPr>
          <w:sz w:val="28"/>
          <w:szCs w:val="28"/>
          <w:shd w:val="clear" w:color="auto" w:fill="FFFFFF"/>
        </w:rPr>
        <w:noBreakHyphen/>
      </w:r>
      <w:r w:rsidRPr="00FA3A6C">
        <w:rPr>
          <w:sz w:val="28"/>
          <w:szCs w:val="28"/>
          <w:shd w:val="clear" w:color="auto" w:fill="FFFFFF"/>
        </w:rPr>
        <w:noBreakHyphen/>
        <w:t xml:space="preserve">14142. </w:t>
      </w:r>
    </w:p>
    <w:p w14:paraId="0C4AA2EA" w14:textId="330B6DE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CFCFC"/>
        </w:rPr>
      </w:pPr>
      <w:r w:rsidRPr="00FA3A6C">
        <w:rPr>
          <w:rStyle w:val="a5"/>
          <w:i w:val="0"/>
          <w:sz w:val="28"/>
          <w:szCs w:val="28"/>
        </w:rPr>
        <w:t>Khoma</w:t>
      </w:r>
      <w:r w:rsidRPr="00FA3A6C">
        <w:rPr>
          <w:i/>
          <w:sz w:val="28"/>
          <w:szCs w:val="28"/>
        </w:rPr>
        <w:t> </w:t>
      </w:r>
      <w:r w:rsidRPr="00FA3A6C">
        <w:rPr>
          <w:rStyle w:val="a5"/>
          <w:i w:val="0"/>
          <w:sz w:val="28"/>
          <w:szCs w:val="28"/>
        </w:rPr>
        <w:t>V., Gnatyshyna</w:t>
      </w:r>
      <w:r w:rsidRPr="00FA3A6C">
        <w:rPr>
          <w:i/>
          <w:sz w:val="28"/>
          <w:szCs w:val="28"/>
        </w:rPr>
        <w:t> </w:t>
      </w:r>
      <w:r w:rsidRPr="00FA3A6C">
        <w:rPr>
          <w:rStyle w:val="a5"/>
          <w:i w:val="0"/>
          <w:sz w:val="28"/>
          <w:szCs w:val="28"/>
        </w:rPr>
        <w:t>L., Martinyuk</w:t>
      </w:r>
      <w:r w:rsidRPr="00FA3A6C">
        <w:rPr>
          <w:i/>
          <w:sz w:val="28"/>
          <w:szCs w:val="28"/>
        </w:rPr>
        <w:t> </w:t>
      </w:r>
      <w:r w:rsidRPr="00FA3A6C">
        <w:rPr>
          <w:rStyle w:val="a5"/>
          <w:i w:val="0"/>
          <w:sz w:val="28"/>
          <w:szCs w:val="28"/>
        </w:rPr>
        <w:t>V., Mackiv</w:t>
      </w:r>
      <w:r w:rsidRPr="00FA3A6C">
        <w:rPr>
          <w:i/>
          <w:sz w:val="28"/>
          <w:szCs w:val="28"/>
        </w:rPr>
        <w:t> </w:t>
      </w:r>
      <w:r w:rsidRPr="00FA3A6C">
        <w:rPr>
          <w:rStyle w:val="a5"/>
          <w:i w:val="0"/>
          <w:sz w:val="28"/>
          <w:szCs w:val="28"/>
        </w:rPr>
        <w:t>T., Mishchenko</w:t>
      </w:r>
      <w:r w:rsidRPr="00FA3A6C">
        <w:rPr>
          <w:i/>
          <w:sz w:val="28"/>
          <w:szCs w:val="28"/>
        </w:rPr>
        <w:t> </w:t>
      </w:r>
      <w:r w:rsidRPr="00FA3A6C">
        <w:rPr>
          <w:rStyle w:val="a5"/>
          <w:i w:val="0"/>
          <w:sz w:val="28"/>
          <w:szCs w:val="28"/>
        </w:rPr>
        <w:t>L., Manusadžianas</w:t>
      </w:r>
      <w:r w:rsidRPr="00FA3A6C">
        <w:rPr>
          <w:i/>
          <w:sz w:val="28"/>
          <w:szCs w:val="28"/>
        </w:rPr>
        <w:t> </w:t>
      </w:r>
      <w:r w:rsidRPr="00FA3A6C">
        <w:rPr>
          <w:rStyle w:val="a5"/>
          <w:i w:val="0"/>
          <w:sz w:val="28"/>
          <w:szCs w:val="28"/>
        </w:rPr>
        <w:t>L., Stoliar</w:t>
      </w:r>
      <w:r w:rsidRPr="00FA3A6C">
        <w:rPr>
          <w:i/>
          <w:sz w:val="28"/>
          <w:szCs w:val="28"/>
        </w:rPr>
        <w:t> </w:t>
      </w:r>
      <w:r w:rsidRPr="00FA3A6C">
        <w:rPr>
          <w:rStyle w:val="a5"/>
          <w:i w:val="0"/>
          <w:sz w:val="28"/>
          <w:szCs w:val="28"/>
        </w:rPr>
        <w:t xml:space="preserve">O. Common and particular biochemical responses of </w:t>
      </w:r>
      <w:r w:rsidRPr="00FA3A6C">
        <w:rPr>
          <w:rStyle w:val="a5"/>
          <w:sz w:val="28"/>
          <w:szCs w:val="28"/>
        </w:rPr>
        <w:t>Unio tumidus</w:t>
      </w:r>
      <w:r w:rsidRPr="00FA3A6C">
        <w:rPr>
          <w:rStyle w:val="a5"/>
          <w:i w:val="0"/>
          <w:sz w:val="28"/>
          <w:szCs w:val="28"/>
        </w:rPr>
        <w:t xml:space="preserve"> to herbicide, pharmaceuticals and their combined exposure with heating.</w:t>
      </w:r>
      <w:r w:rsidRPr="00FA3A6C">
        <w:rPr>
          <w:rStyle w:val="a5"/>
          <w:sz w:val="28"/>
          <w:szCs w:val="28"/>
        </w:rPr>
        <w:t xml:space="preserve"> </w:t>
      </w:r>
      <w:r w:rsidRPr="00FA3A6C">
        <w:rPr>
          <w:i/>
          <w:sz w:val="28"/>
          <w:szCs w:val="28"/>
        </w:rPr>
        <w:t>Ecotoxicology and Environmental Safety</w:t>
      </w:r>
      <w:r w:rsidRPr="00FA3A6C">
        <w:rPr>
          <w:sz w:val="28"/>
          <w:szCs w:val="28"/>
        </w:rPr>
        <w:t xml:space="preserve">. </w:t>
      </w:r>
      <w:r w:rsidRPr="00FA3A6C">
        <w:rPr>
          <w:rStyle w:val="a5"/>
          <w:i w:val="0"/>
          <w:sz w:val="28"/>
          <w:szCs w:val="28"/>
        </w:rPr>
        <w:t>2021. Vol. 208, 111695</w:t>
      </w:r>
      <w:r w:rsidRPr="00FA3A6C">
        <w:rPr>
          <w:rStyle w:val="a5"/>
          <w:sz w:val="28"/>
          <w:szCs w:val="28"/>
        </w:rPr>
        <w:t xml:space="preserve">. </w:t>
      </w:r>
    </w:p>
    <w:p w14:paraId="26589305" w14:textId="07FEB22C"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Khoma V.</w:t>
      </w:r>
      <w:r w:rsidR="00F9264C" w:rsidRPr="00FA3A6C">
        <w:rPr>
          <w:sz w:val="28"/>
          <w:szCs w:val="28"/>
        </w:rPr>
        <w:t xml:space="preserve"> </w:t>
      </w:r>
      <w:r w:rsidRPr="00FA3A6C">
        <w:rPr>
          <w:sz w:val="28"/>
          <w:szCs w:val="28"/>
        </w:rPr>
        <w:t>V., Gnatyshyna L.</w:t>
      </w:r>
      <w:r w:rsidR="00F9264C" w:rsidRPr="00FA3A6C">
        <w:rPr>
          <w:sz w:val="28"/>
          <w:szCs w:val="28"/>
        </w:rPr>
        <w:t xml:space="preserve"> </w:t>
      </w:r>
      <w:r w:rsidRPr="00FA3A6C">
        <w:rPr>
          <w:sz w:val="28"/>
          <w:szCs w:val="28"/>
        </w:rPr>
        <w:t>L., Martinyuk V.</w:t>
      </w:r>
      <w:r w:rsidR="00F9264C" w:rsidRPr="00FA3A6C">
        <w:rPr>
          <w:sz w:val="28"/>
          <w:szCs w:val="28"/>
        </w:rPr>
        <w:t xml:space="preserve"> </w:t>
      </w:r>
      <w:r w:rsidRPr="00FA3A6C">
        <w:rPr>
          <w:sz w:val="28"/>
          <w:szCs w:val="28"/>
        </w:rPr>
        <w:t>V., Mackiv T.</w:t>
      </w:r>
      <w:r w:rsidR="00F9264C" w:rsidRPr="00FA3A6C">
        <w:rPr>
          <w:sz w:val="28"/>
          <w:szCs w:val="28"/>
        </w:rPr>
        <w:t xml:space="preserve"> </w:t>
      </w:r>
      <w:r w:rsidRPr="00FA3A6C">
        <w:rPr>
          <w:sz w:val="28"/>
          <w:szCs w:val="28"/>
        </w:rPr>
        <w:t>R., Mishchuk N.</w:t>
      </w:r>
      <w:r w:rsidR="00F9264C" w:rsidRPr="00FA3A6C">
        <w:rPr>
          <w:sz w:val="28"/>
          <w:szCs w:val="28"/>
        </w:rPr>
        <w:t> </w:t>
      </w:r>
      <w:r w:rsidRPr="00FA3A6C">
        <w:rPr>
          <w:sz w:val="28"/>
          <w:szCs w:val="28"/>
        </w:rPr>
        <w:t xml:space="preserve">Y., </w:t>
      </w:r>
      <w:r w:rsidRPr="00FA3A6C">
        <w:rPr>
          <w:bCs/>
          <w:sz w:val="28"/>
          <w:szCs w:val="28"/>
        </w:rPr>
        <w:t>Stoliar</w:t>
      </w:r>
      <w:r w:rsidRPr="00FA3A6C">
        <w:rPr>
          <w:sz w:val="28"/>
          <w:szCs w:val="28"/>
        </w:rPr>
        <w:t> </w:t>
      </w:r>
      <w:r w:rsidRPr="00FA3A6C">
        <w:rPr>
          <w:bCs/>
          <w:sz w:val="28"/>
          <w:szCs w:val="28"/>
        </w:rPr>
        <w:t xml:space="preserve">O. </w:t>
      </w:r>
      <w:r w:rsidRPr="00FA3A6C">
        <w:rPr>
          <w:sz w:val="28"/>
          <w:szCs w:val="28"/>
        </w:rPr>
        <w:t xml:space="preserve">Metallothioneins contribution to the response of bivalve mollusk to xenobiotics. </w:t>
      </w:r>
      <w:r w:rsidRPr="00FA3A6C">
        <w:rPr>
          <w:i/>
          <w:sz w:val="28"/>
          <w:szCs w:val="28"/>
        </w:rPr>
        <w:t>Ukrainian Biochemical Journal</w:t>
      </w:r>
      <w:r w:rsidRPr="00FA3A6C">
        <w:rPr>
          <w:sz w:val="28"/>
          <w:szCs w:val="28"/>
        </w:rPr>
        <w:t xml:space="preserve">. </w:t>
      </w:r>
      <w:r w:rsidRPr="00FA3A6C">
        <w:rPr>
          <w:bCs/>
          <w:sz w:val="28"/>
          <w:szCs w:val="28"/>
        </w:rPr>
        <w:t>2020. Vol.</w:t>
      </w:r>
      <w:r w:rsidRPr="00FA3A6C">
        <w:rPr>
          <w:sz w:val="28"/>
          <w:szCs w:val="28"/>
        </w:rPr>
        <w:t xml:space="preserve"> 92. P. 87–96. </w:t>
      </w:r>
    </w:p>
    <w:p w14:paraId="2F0D0082" w14:textId="77777777" w:rsidR="006544B7" w:rsidRPr="00FA3A6C" w:rsidRDefault="006544B7" w:rsidP="00857CC9">
      <w:pPr>
        <w:pStyle w:val="13"/>
        <w:numPr>
          <w:ilvl w:val="0"/>
          <w:numId w:val="17"/>
        </w:numPr>
        <w:tabs>
          <w:tab w:val="left" w:pos="709"/>
        </w:tabs>
        <w:spacing w:line="360" w:lineRule="auto"/>
        <w:ind w:left="0" w:firstLine="284"/>
        <w:jc w:val="both"/>
        <w:rPr>
          <w:rStyle w:val="a4"/>
          <w:color w:val="auto"/>
          <w:sz w:val="28"/>
          <w:szCs w:val="28"/>
          <w:lang w:val="en-US"/>
        </w:rPr>
      </w:pPr>
      <w:r w:rsidRPr="00FA3A6C">
        <w:rPr>
          <w:rFonts w:ascii="Times New Roman" w:hAnsi="Times New Roman" w:cs="Times New Roman"/>
          <w:sz w:val="28"/>
          <w:szCs w:val="28"/>
          <w:lang w:val="en-US"/>
        </w:rPr>
        <w:t>Klotz A. V., Stegeman J. J.,</w:t>
      </w:r>
      <w:r w:rsidRPr="00FA3A6C">
        <w:rPr>
          <w:rFonts w:ascii="Times New Roman" w:hAnsi="Times New Roman" w:cs="Times New Roman"/>
          <w:iCs/>
          <w:sz w:val="28"/>
          <w:szCs w:val="28"/>
          <w:shd w:val="clear" w:color="auto" w:fill="FCFCFC"/>
          <w:lang w:val="en-US"/>
        </w:rPr>
        <w:t xml:space="preserve"> </w:t>
      </w:r>
      <w:r w:rsidRPr="00FA3A6C">
        <w:rPr>
          <w:rFonts w:ascii="Times New Roman" w:hAnsi="Times New Roman" w:cs="Times New Roman"/>
          <w:sz w:val="28"/>
          <w:szCs w:val="28"/>
          <w:lang w:val="en-US"/>
        </w:rPr>
        <w:t xml:space="preserve">Walsh C. An alternative 7-ethoxyresorufin o-deethylase activity assay: A continuous visible spectrophotometric method for measurement of cytochrome P-450 monooxygenase activity. </w:t>
      </w:r>
      <w:r w:rsidRPr="00FA3A6C">
        <w:rPr>
          <w:rFonts w:ascii="Times New Roman" w:hAnsi="Times New Roman" w:cs="Times New Roman"/>
          <w:i/>
          <w:sz w:val="28"/>
          <w:szCs w:val="28"/>
          <w:lang w:val="en-US"/>
        </w:rPr>
        <w:t>Analytical Biochemistry</w:t>
      </w:r>
      <w:r w:rsidRPr="00FA3A6C">
        <w:rPr>
          <w:rFonts w:ascii="Times New Roman" w:hAnsi="Times New Roman" w:cs="Times New Roman"/>
          <w:sz w:val="28"/>
          <w:szCs w:val="28"/>
          <w:lang w:val="en-US"/>
        </w:rPr>
        <w:t xml:space="preserve">. 1984. Vol. 140. P. 138–145. </w:t>
      </w:r>
    </w:p>
    <w:p w14:paraId="20D93EF7"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lang w:val="de-AT"/>
        </w:rPr>
        <w:t xml:space="preserve">Knorr D. Y., Georges, N. S., Pauls S., Heinrich R. </w:t>
      </w:r>
      <w:r w:rsidRPr="00FA3A6C">
        <w:rPr>
          <w:sz w:val="28"/>
          <w:szCs w:val="28"/>
        </w:rPr>
        <w:t xml:space="preserve">Acetylcholinesterase promotes apoptosis in insect neurons. </w:t>
      </w:r>
      <w:r w:rsidRPr="00FA3A6C">
        <w:rPr>
          <w:i/>
          <w:sz w:val="28"/>
          <w:szCs w:val="28"/>
        </w:rPr>
        <w:t>Apoptosis</w:t>
      </w:r>
      <w:r w:rsidRPr="00FA3A6C">
        <w:rPr>
          <w:sz w:val="28"/>
          <w:szCs w:val="28"/>
        </w:rPr>
        <w:t xml:space="preserve">. </w:t>
      </w:r>
      <w:r w:rsidRPr="00FA3A6C">
        <w:rPr>
          <w:sz w:val="28"/>
          <w:szCs w:val="28"/>
          <w:lang w:val="de-AT"/>
        </w:rPr>
        <w:t xml:space="preserve">2020. Vol. </w:t>
      </w:r>
      <w:r w:rsidRPr="00FA3A6C">
        <w:rPr>
          <w:bCs/>
          <w:sz w:val="28"/>
          <w:szCs w:val="28"/>
        </w:rPr>
        <w:t xml:space="preserve">25. P. </w:t>
      </w:r>
      <w:r w:rsidRPr="00FA3A6C">
        <w:rPr>
          <w:sz w:val="28"/>
          <w:szCs w:val="28"/>
        </w:rPr>
        <w:t xml:space="preserve">730–746. </w:t>
      </w:r>
    </w:p>
    <w:p w14:paraId="49514500" w14:textId="68602243"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Krężel</w:t>
      </w:r>
      <w:r w:rsidRPr="00FA3A6C">
        <w:rPr>
          <w:sz w:val="28"/>
          <w:szCs w:val="28"/>
        </w:rPr>
        <w:t> </w:t>
      </w:r>
      <w:r w:rsidRPr="00FA3A6C">
        <w:rPr>
          <w:sz w:val="28"/>
          <w:szCs w:val="28"/>
          <w:shd w:val="clear" w:color="auto" w:fill="FFFFFF"/>
        </w:rPr>
        <w:t>A., Maret</w:t>
      </w:r>
      <w:r w:rsidRPr="00FA3A6C">
        <w:rPr>
          <w:sz w:val="28"/>
          <w:szCs w:val="28"/>
        </w:rPr>
        <w:t> </w:t>
      </w:r>
      <w:r w:rsidR="00FA63CB" w:rsidRPr="00FA3A6C">
        <w:rPr>
          <w:sz w:val="28"/>
          <w:szCs w:val="28"/>
          <w:shd w:val="clear" w:color="auto" w:fill="FFFFFF"/>
        </w:rPr>
        <w:t>W.</w:t>
      </w:r>
      <w:r w:rsidRPr="00FA3A6C">
        <w:rPr>
          <w:sz w:val="28"/>
          <w:szCs w:val="28"/>
          <w:shd w:val="clear" w:color="auto" w:fill="FFFFFF"/>
        </w:rPr>
        <w:t xml:space="preserve"> The biological inorganic chemistry of zinc ions. </w:t>
      </w:r>
      <w:r w:rsidRPr="00FA3A6C">
        <w:rPr>
          <w:i/>
          <w:sz w:val="28"/>
          <w:szCs w:val="28"/>
          <w:shd w:val="clear" w:color="auto" w:fill="FFFFFF"/>
        </w:rPr>
        <w:t>Archives of Biochemistry and Biophysics.</w:t>
      </w:r>
      <w:r w:rsidRPr="00FA3A6C">
        <w:rPr>
          <w:sz w:val="28"/>
          <w:szCs w:val="28"/>
          <w:shd w:val="clear" w:color="auto" w:fill="FFFFFF"/>
        </w:rPr>
        <w:t xml:space="preserve"> 2016. Vol. 611. P. 3</w:t>
      </w:r>
      <w:r w:rsidRPr="00FA3A6C">
        <w:rPr>
          <w:sz w:val="28"/>
          <w:szCs w:val="28"/>
        </w:rPr>
        <w:t>–</w:t>
      </w:r>
      <w:r w:rsidRPr="00FA3A6C">
        <w:rPr>
          <w:sz w:val="28"/>
          <w:szCs w:val="28"/>
          <w:shd w:val="clear" w:color="auto" w:fill="FFFFFF"/>
        </w:rPr>
        <w:t xml:space="preserve">19. </w:t>
      </w:r>
    </w:p>
    <w:p w14:paraId="4DD0DE7A" w14:textId="77777777" w:rsidR="006544B7" w:rsidRPr="00FA3A6C" w:rsidRDefault="006544B7" w:rsidP="00857CC9">
      <w:pPr>
        <w:pStyle w:val="a7"/>
        <w:numPr>
          <w:ilvl w:val="0"/>
          <w:numId w:val="17"/>
        </w:numPr>
        <w:tabs>
          <w:tab w:val="left" w:pos="709"/>
          <w:tab w:val="left" w:pos="993"/>
        </w:tabs>
        <w:autoSpaceDE w:val="0"/>
        <w:autoSpaceDN w:val="0"/>
        <w:adjustRightInd w:val="0"/>
        <w:spacing w:line="360" w:lineRule="auto"/>
        <w:ind w:left="0" w:firstLine="284"/>
        <w:jc w:val="both"/>
        <w:rPr>
          <w:sz w:val="28"/>
          <w:szCs w:val="28"/>
        </w:rPr>
      </w:pPr>
      <w:r w:rsidRPr="00FA3A6C">
        <w:rPr>
          <w:sz w:val="28"/>
          <w:szCs w:val="28"/>
          <w:shd w:val="clear" w:color="auto" w:fill="FFFFFF"/>
        </w:rPr>
        <w:t>Krstić M., Sovilj S. P., Borozan S., Rančić M., Poljarević J., Grgurić-Šipka S. N-alkylphenothiazines-synthesis, structure and application as ligands in metal complexes. Hemijska industrija. 2016. Vol. 70, no. 4. P. 461–471.</w:t>
      </w:r>
    </w:p>
    <w:p w14:paraId="60F3C11D"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Lefcort H., Freedman Z., House S.,</w:t>
      </w:r>
      <w:r w:rsidRPr="00FA3A6C">
        <w:rPr>
          <w:iCs/>
          <w:sz w:val="28"/>
          <w:szCs w:val="28"/>
        </w:rPr>
        <w:t xml:space="preserve"> Pendleton</w:t>
      </w:r>
      <w:r w:rsidRPr="00FA3A6C">
        <w:rPr>
          <w:i/>
          <w:iCs/>
          <w:sz w:val="28"/>
          <w:szCs w:val="28"/>
        </w:rPr>
        <w:t xml:space="preserve"> </w:t>
      </w:r>
      <w:r w:rsidRPr="00FA3A6C">
        <w:rPr>
          <w:iCs/>
          <w:sz w:val="28"/>
          <w:szCs w:val="28"/>
        </w:rPr>
        <w:t>M.</w:t>
      </w:r>
      <w:r w:rsidRPr="00FA3A6C">
        <w:rPr>
          <w:sz w:val="28"/>
          <w:szCs w:val="28"/>
        </w:rPr>
        <w:t xml:space="preserve"> Hormetic effects of heavy </w:t>
      </w:r>
      <w:r w:rsidRPr="00FA3A6C">
        <w:rPr>
          <w:sz w:val="28"/>
          <w:szCs w:val="28"/>
        </w:rPr>
        <w:lastRenderedPageBreak/>
        <w:t xml:space="preserve">metals in aquatic snails: is a little bit of pollution good? </w:t>
      </w:r>
      <w:r w:rsidRPr="00FA3A6C">
        <w:rPr>
          <w:i/>
          <w:sz w:val="28"/>
          <w:szCs w:val="28"/>
        </w:rPr>
        <w:t>EcoHealth</w:t>
      </w:r>
      <w:r w:rsidRPr="00FA3A6C">
        <w:rPr>
          <w:sz w:val="28"/>
          <w:szCs w:val="28"/>
        </w:rPr>
        <w:t xml:space="preserve">. 2008. Vol. </w:t>
      </w:r>
      <w:r w:rsidRPr="00FA3A6C">
        <w:rPr>
          <w:bCs/>
          <w:sz w:val="28"/>
          <w:szCs w:val="28"/>
        </w:rPr>
        <w:t xml:space="preserve">5, </w:t>
      </w:r>
      <w:r w:rsidRPr="00FA3A6C">
        <w:rPr>
          <w:sz w:val="28"/>
          <w:szCs w:val="28"/>
        </w:rPr>
        <w:t xml:space="preserve">10. </w:t>
      </w:r>
    </w:p>
    <w:p w14:paraId="02446ABA"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 xml:space="preserve">Li T., Zhou Q., Zhang N., Luo Y. Toxic effects of chlorpromazine on </w:t>
      </w:r>
      <w:r w:rsidRPr="00FA3A6C">
        <w:rPr>
          <w:i/>
          <w:sz w:val="28"/>
          <w:szCs w:val="28"/>
          <w:shd w:val="clear" w:color="auto" w:fill="FFFFFF"/>
        </w:rPr>
        <w:t xml:space="preserve">Carassius auratus </w:t>
      </w:r>
      <w:r w:rsidRPr="00FA3A6C">
        <w:rPr>
          <w:sz w:val="28"/>
          <w:szCs w:val="28"/>
          <w:shd w:val="clear" w:color="auto" w:fill="FFFFFF"/>
        </w:rPr>
        <w:t xml:space="preserve">and its oxidative stress. </w:t>
      </w:r>
      <w:r w:rsidRPr="00FA3A6C">
        <w:rPr>
          <w:i/>
          <w:sz w:val="28"/>
          <w:szCs w:val="28"/>
          <w:shd w:val="clear" w:color="auto" w:fill="FFFFFF"/>
        </w:rPr>
        <w:t>Journal of Environmental Science and Health, Part B.</w:t>
      </w:r>
      <w:r w:rsidRPr="00FA3A6C">
        <w:rPr>
          <w:sz w:val="28"/>
          <w:szCs w:val="28"/>
          <w:shd w:val="clear" w:color="auto" w:fill="FFFFFF"/>
        </w:rPr>
        <w:t xml:space="preserve"> 2008. Vol. 43, no. 8. P. 638–643. </w:t>
      </w:r>
    </w:p>
    <w:p w14:paraId="15BF1859"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lang w:eastAsia="uk-UA"/>
        </w:rPr>
        <w:t>Louis F.,</w:t>
      </w:r>
      <w:r w:rsidRPr="00FA3A6C" w:rsidDel="00A407BD">
        <w:rPr>
          <w:sz w:val="28"/>
          <w:szCs w:val="28"/>
          <w:lang w:eastAsia="uk-UA"/>
        </w:rPr>
        <w:t xml:space="preserve"> </w:t>
      </w:r>
      <w:r w:rsidRPr="00FA3A6C">
        <w:rPr>
          <w:sz w:val="28"/>
          <w:szCs w:val="28"/>
          <w:lang w:eastAsia="uk-UA"/>
        </w:rPr>
        <w:t>Rocher B., Barjhoux I., Bultelle F., Dedourge-Geffard O., Gaillet V., Bonnard I., Delahaut L., Pain-Devin S., Geffard A., Paris-Palacios S., David E. Seasonal</w:t>
      </w:r>
      <w:r w:rsidRPr="00FA3A6C">
        <w:rPr>
          <w:rStyle w:val="title-text"/>
          <w:sz w:val="28"/>
          <w:szCs w:val="28"/>
        </w:rPr>
        <w:t xml:space="preserve"> monitoring of cellular energy metabolism in a sentinel species, </w:t>
      </w:r>
      <w:r w:rsidRPr="00FA3A6C">
        <w:rPr>
          <w:rStyle w:val="a5"/>
          <w:sz w:val="28"/>
          <w:szCs w:val="28"/>
        </w:rPr>
        <w:t>Dreissena polymorpha</w:t>
      </w:r>
      <w:r w:rsidRPr="00FA3A6C">
        <w:rPr>
          <w:rStyle w:val="title-text"/>
          <w:sz w:val="28"/>
          <w:szCs w:val="28"/>
        </w:rPr>
        <w:t xml:space="preserve"> (bivalve): effect of global change? </w:t>
      </w:r>
      <w:r w:rsidRPr="00FA3A6C">
        <w:rPr>
          <w:i/>
          <w:sz w:val="28"/>
          <w:szCs w:val="28"/>
        </w:rPr>
        <w:t>Science of the Total Environment</w:t>
      </w:r>
      <w:r w:rsidRPr="00FA3A6C">
        <w:rPr>
          <w:sz w:val="28"/>
          <w:szCs w:val="28"/>
        </w:rPr>
        <w:t>. 2020. Vol. 725, 138450.</w:t>
      </w:r>
      <w:r w:rsidRPr="00FA3A6C">
        <w:rPr>
          <w:sz w:val="28"/>
          <w:szCs w:val="28"/>
          <w:shd w:val="clear" w:color="auto" w:fill="E7E6E6" w:themeFill="background2"/>
        </w:rPr>
        <w:t xml:space="preserve"> </w:t>
      </w:r>
    </w:p>
    <w:p w14:paraId="5F15B957" w14:textId="12069182" w:rsidR="006544B7" w:rsidRPr="00FA3A6C" w:rsidRDefault="006544B7" w:rsidP="00857CC9">
      <w:pPr>
        <w:pStyle w:val="a7"/>
        <w:widowControl w:val="0"/>
        <w:numPr>
          <w:ilvl w:val="0"/>
          <w:numId w:val="17"/>
        </w:numPr>
        <w:tabs>
          <w:tab w:val="left" w:pos="709"/>
        </w:tabs>
        <w:spacing w:line="360" w:lineRule="auto"/>
        <w:ind w:left="0" w:firstLine="284"/>
        <w:jc w:val="both"/>
        <w:rPr>
          <w:rFonts w:eastAsia="Calibri"/>
          <w:bCs/>
          <w:sz w:val="28"/>
          <w:szCs w:val="28"/>
          <w:lang w:eastAsia="ko-KR"/>
        </w:rPr>
      </w:pPr>
      <w:r w:rsidRPr="00FA3A6C">
        <w:rPr>
          <w:sz w:val="28"/>
          <w:szCs w:val="28"/>
        </w:rPr>
        <w:t>Lowry O.</w:t>
      </w:r>
      <w:r w:rsidR="00FA63CB" w:rsidRPr="00FA3A6C">
        <w:rPr>
          <w:sz w:val="28"/>
          <w:szCs w:val="28"/>
        </w:rPr>
        <w:t xml:space="preserve"> </w:t>
      </w:r>
      <w:r w:rsidRPr="00FA3A6C">
        <w:rPr>
          <w:sz w:val="28"/>
          <w:szCs w:val="28"/>
        </w:rPr>
        <w:t>H., Rosebroungh H.</w:t>
      </w:r>
      <w:r w:rsidR="00FA63CB" w:rsidRPr="00FA3A6C">
        <w:rPr>
          <w:sz w:val="28"/>
          <w:szCs w:val="28"/>
        </w:rPr>
        <w:t xml:space="preserve"> </w:t>
      </w:r>
      <w:r w:rsidRPr="00FA3A6C">
        <w:rPr>
          <w:sz w:val="28"/>
          <w:szCs w:val="28"/>
        </w:rPr>
        <w:t>J., Farr A.</w:t>
      </w:r>
      <w:r w:rsidR="00FA63CB" w:rsidRPr="00FA3A6C">
        <w:rPr>
          <w:sz w:val="28"/>
          <w:szCs w:val="28"/>
        </w:rPr>
        <w:t xml:space="preserve"> </w:t>
      </w:r>
      <w:r w:rsidRPr="00FA3A6C">
        <w:rPr>
          <w:sz w:val="28"/>
          <w:szCs w:val="28"/>
        </w:rPr>
        <w:t>L., Randall R.</w:t>
      </w:r>
      <w:r w:rsidR="00FA63CB" w:rsidRPr="00FA3A6C">
        <w:rPr>
          <w:sz w:val="28"/>
          <w:szCs w:val="28"/>
        </w:rPr>
        <w:t xml:space="preserve"> </w:t>
      </w:r>
      <w:r w:rsidRPr="00FA3A6C">
        <w:rPr>
          <w:sz w:val="28"/>
          <w:szCs w:val="28"/>
        </w:rPr>
        <w:t xml:space="preserve">J. Protein measurement with folin phenol reagent. </w:t>
      </w:r>
      <w:r w:rsidRPr="00FA3A6C">
        <w:rPr>
          <w:i/>
          <w:iCs/>
          <w:sz w:val="28"/>
          <w:szCs w:val="28"/>
        </w:rPr>
        <w:t>Journal of Biological Chemistry</w:t>
      </w:r>
      <w:r w:rsidRPr="00FA3A6C">
        <w:rPr>
          <w:iCs/>
          <w:sz w:val="28"/>
          <w:szCs w:val="28"/>
        </w:rPr>
        <w:t>.</w:t>
      </w:r>
      <w:r w:rsidRPr="00FA3A6C">
        <w:rPr>
          <w:sz w:val="28"/>
          <w:szCs w:val="28"/>
        </w:rPr>
        <w:t xml:space="preserve"> 1951. Vol. 193. P. 265–275.</w:t>
      </w:r>
    </w:p>
    <w:p w14:paraId="5F74397C" w14:textId="6AF5A4AA"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shd w:val="clear" w:color="auto" w:fill="FFFFFF"/>
        </w:rPr>
      </w:pPr>
      <w:r w:rsidRPr="00FA3A6C">
        <w:rPr>
          <w:sz w:val="28"/>
          <w:szCs w:val="28"/>
          <w:shd w:val="clear" w:color="auto" w:fill="FFFFFF"/>
        </w:rPr>
        <w:t>Matozzo</w:t>
      </w:r>
      <w:r w:rsidRPr="00FA3A6C">
        <w:rPr>
          <w:sz w:val="28"/>
          <w:szCs w:val="28"/>
        </w:rPr>
        <w:t> </w:t>
      </w:r>
      <w:r w:rsidRPr="00FA3A6C">
        <w:rPr>
          <w:sz w:val="28"/>
          <w:szCs w:val="28"/>
          <w:shd w:val="clear" w:color="auto" w:fill="FFFFFF"/>
        </w:rPr>
        <w:t>V., Fabrello</w:t>
      </w:r>
      <w:r w:rsidRPr="00FA3A6C">
        <w:rPr>
          <w:sz w:val="28"/>
          <w:szCs w:val="28"/>
        </w:rPr>
        <w:t xml:space="preserve"> </w:t>
      </w:r>
      <w:r w:rsidRPr="00FA3A6C">
        <w:rPr>
          <w:sz w:val="28"/>
          <w:szCs w:val="28"/>
          <w:shd w:val="clear" w:color="auto" w:fill="FFFFFF"/>
        </w:rPr>
        <w:t>J., Marin</w:t>
      </w:r>
      <w:r w:rsidRPr="00FA3A6C">
        <w:rPr>
          <w:sz w:val="28"/>
          <w:szCs w:val="28"/>
        </w:rPr>
        <w:t xml:space="preserve"> </w:t>
      </w:r>
      <w:r w:rsidRPr="00FA3A6C">
        <w:rPr>
          <w:sz w:val="28"/>
          <w:szCs w:val="28"/>
          <w:shd w:val="clear" w:color="auto" w:fill="FFFFFF"/>
        </w:rPr>
        <w:t xml:space="preserve">M. </w:t>
      </w:r>
      <w:r w:rsidR="00FA63CB" w:rsidRPr="00FA3A6C">
        <w:rPr>
          <w:sz w:val="28"/>
          <w:szCs w:val="28"/>
          <w:shd w:val="clear" w:color="auto" w:fill="FFFFFF"/>
        </w:rPr>
        <w:t>G.</w:t>
      </w:r>
      <w:r w:rsidRPr="00FA3A6C">
        <w:rPr>
          <w:sz w:val="28"/>
          <w:szCs w:val="28"/>
          <w:shd w:val="clear" w:color="auto" w:fill="FFFFFF"/>
        </w:rPr>
        <w:t xml:space="preserve"> The effects of glyphosate and its commercial formulations to marine invertebrates: a review. </w:t>
      </w:r>
      <w:r w:rsidRPr="00FA3A6C">
        <w:rPr>
          <w:i/>
          <w:sz w:val="28"/>
          <w:szCs w:val="28"/>
          <w:shd w:val="clear" w:color="auto" w:fill="FFFFFF"/>
        </w:rPr>
        <w:t xml:space="preserve">Journal of Marine Science and Engineering. </w:t>
      </w:r>
      <w:r w:rsidRPr="00FA3A6C">
        <w:rPr>
          <w:sz w:val="28"/>
          <w:szCs w:val="28"/>
          <w:shd w:val="clear" w:color="auto" w:fill="FFFFFF"/>
        </w:rPr>
        <w:t>2020. Vol. 8, 399.</w:t>
      </w:r>
    </w:p>
    <w:p w14:paraId="08CE460F" w14:textId="6CBB062A"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Matozzo</w:t>
      </w:r>
      <w:r w:rsidRPr="00FA3A6C">
        <w:rPr>
          <w:sz w:val="28"/>
          <w:szCs w:val="28"/>
        </w:rPr>
        <w:t> </w:t>
      </w:r>
      <w:r w:rsidRPr="00FA3A6C">
        <w:rPr>
          <w:sz w:val="28"/>
          <w:szCs w:val="28"/>
          <w:shd w:val="clear" w:color="auto" w:fill="FFFFFF"/>
        </w:rPr>
        <w:t>V., Munari</w:t>
      </w:r>
      <w:r w:rsidRPr="00FA3A6C">
        <w:rPr>
          <w:sz w:val="28"/>
          <w:szCs w:val="28"/>
        </w:rPr>
        <w:t> </w:t>
      </w:r>
      <w:r w:rsidRPr="00FA3A6C">
        <w:rPr>
          <w:sz w:val="28"/>
          <w:szCs w:val="28"/>
          <w:shd w:val="clear" w:color="auto" w:fill="FFFFFF"/>
        </w:rPr>
        <w:t>M., Masiero</w:t>
      </w:r>
      <w:r w:rsidRPr="00FA3A6C">
        <w:rPr>
          <w:sz w:val="28"/>
          <w:szCs w:val="28"/>
        </w:rPr>
        <w:t> </w:t>
      </w:r>
      <w:r w:rsidRPr="00FA3A6C">
        <w:rPr>
          <w:sz w:val="28"/>
          <w:szCs w:val="28"/>
          <w:shd w:val="clear" w:color="auto" w:fill="FFFFFF"/>
        </w:rPr>
        <w:t>L., Finos</w:t>
      </w:r>
      <w:r w:rsidRPr="00FA3A6C">
        <w:rPr>
          <w:sz w:val="28"/>
          <w:szCs w:val="28"/>
        </w:rPr>
        <w:t> </w:t>
      </w:r>
      <w:r w:rsidRPr="00FA3A6C">
        <w:rPr>
          <w:sz w:val="28"/>
          <w:szCs w:val="28"/>
          <w:shd w:val="clear" w:color="auto" w:fill="FFFFFF"/>
        </w:rPr>
        <w:t>L., Marin</w:t>
      </w:r>
      <w:r w:rsidRPr="00FA3A6C">
        <w:rPr>
          <w:sz w:val="28"/>
          <w:szCs w:val="28"/>
        </w:rPr>
        <w:t> </w:t>
      </w:r>
      <w:r w:rsidRPr="00FA3A6C">
        <w:rPr>
          <w:sz w:val="28"/>
          <w:szCs w:val="28"/>
          <w:shd w:val="clear" w:color="auto" w:fill="FFFFFF"/>
        </w:rPr>
        <w:t>M.</w:t>
      </w:r>
      <w:r w:rsidR="00FA63CB" w:rsidRPr="00FA3A6C">
        <w:rPr>
          <w:sz w:val="28"/>
          <w:szCs w:val="28"/>
          <w:shd w:val="clear" w:color="auto" w:fill="FFFFFF"/>
        </w:rPr>
        <w:t xml:space="preserve"> </w:t>
      </w:r>
      <w:r w:rsidRPr="00FA3A6C">
        <w:rPr>
          <w:sz w:val="28"/>
          <w:szCs w:val="28"/>
          <w:shd w:val="clear" w:color="auto" w:fill="FFFFFF"/>
        </w:rPr>
        <w:t xml:space="preserve">G. Ecotoxicological hazard of a mixture of glyphosate and aminomethylphosphonic acid to the mussel </w:t>
      </w:r>
      <w:r w:rsidRPr="00FA3A6C">
        <w:rPr>
          <w:i/>
          <w:iCs/>
          <w:sz w:val="28"/>
          <w:szCs w:val="28"/>
          <w:shd w:val="clear" w:color="auto" w:fill="FFFFFF"/>
        </w:rPr>
        <w:t>Mytilus galloprovincialis</w:t>
      </w:r>
      <w:r w:rsidRPr="00FA3A6C">
        <w:rPr>
          <w:sz w:val="28"/>
          <w:szCs w:val="28"/>
          <w:shd w:val="clear" w:color="auto" w:fill="FFFFFF"/>
        </w:rPr>
        <w:t xml:space="preserve"> (Lamarck 1819). </w:t>
      </w:r>
      <w:r w:rsidRPr="00FA3A6C">
        <w:rPr>
          <w:i/>
          <w:sz w:val="28"/>
          <w:szCs w:val="28"/>
          <w:shd w:val="clear" w:color="auto" w:fill="FFFFFF"/>
        </w:rPr>
        <w:t>Scientific Reports.</w:t>
      </w:r>
      <w:r w:rsidRPr="00FA3A6C">
        <w:rPr>
          <w:sz w:val="28"/>
          <w:szCs w:val="28"/>
          <w:shd w:val="clear" w:color="auto" w:fill="FFFFFF"/>
        </w:rPr>
        <w:t xml:space="preserve"> 2019. Vol. 9, 14302</w:t>
      </w:r>
      <w:r w:rsidRPr="00FA3A6C">
        <w:rPr>
          <w:rStyle w:val="a4"/>
          <w:color w:val="auto"/>
          <w:sz w:val="28"/>
          <w:szCs w:val="28"/>
          <w:u w:val="none"/>
        </w:rPr>
        <w:t>.</w:t>
      </w:r>
      <w:r w:rsidRPr="00FA3A6C">
        <w:rPr>
          <w:rStyle w:val="a4"/>
          <w:color w:val="auto"/>
          <w:sz w:val="28"/>
          <w:szCs w:val="28"/>
        </w:rPr>
        <w:t xml:space="preserve"> </w:t>
      </w:r>
    </w:p>
    <w:p w14:paraId="6C625229"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Mertens M., Höss S., Neumann G., Afzal J., Reichenbecher W. Glyphosate, a chelating agent – relevant for ecological risk assessment? </w:t>
      </w:r>
      <w:r w:rsidRPr="00FA3A6C">
        <w:rPr>
          <w:i/>
          <w:iCs/>
          <w:sz w:val="28"/>
          <w:szCs w:val="28"/>
        </w:rPr>
        <w:t>Environmental Science and Pollution Research</w:t>
      </w:r>
      <w:r w:rsidRPr="00FA3A6C">
        <w:rPr>
          <w:iCs/>
          <w:sz w:val="28"/>
          <w:szCs w:val="28"/>
        </w:rPr>
        <w:t>. 2018. Vol. 25</w:t>
      </w:r>
      <w:r w:rsidRPr="00FA3A6C">
        <w:rPr>
          <w:sz w:val="28"/>
          <w:szCs w:val="28"/>
        </w:rPr>
        <w:t xml:space="preserve">. P. 5298–5317. </w:t>
      </w:r>
    </w:p>
    <w:p w14:paraId="12F6EF40"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Mesnage</w:t>
      </w:r>
      <w:r w:rsidRPr="00FA3A6C">
        <w:rPr>
          <w:sz w:val="28"/>
          <w:szCs w:val="28"/>
        </w:rPr>
        <w:t> </w:t>
      </w:r>
      <w:r w:rsidRPr="00FA3A6C">
        <w:rPr>
          <w:sz w:val="28"/>
          <w:szCs w:val="28"/>
          <w:shd w:val="clear" w:color="auto" w:fill="FFFFFF"/>
        </w:rPr>
        <w:t>R., Antoniou</w:t>
      </w:r>
      <w:r w:rsidRPr="00FA3A6C">
        <w:rPr>
          <w:sz w:val="28"/>
          <w:szCs w:val="28"/>
        </w:rPr>
        <w:t> </w:t>
      </w:r>
      <w:r w:rsidRPr="00FA3A6C">
        <w:rPr>
          <w:sz w:val="28"/>
          <w:szCs w:val="28"/>
          <w:shd w:val="clear" w:color="auto" w:fill="FFFFFF"/>
        </w:rPr>
        <w:t xml:space="preserve">M. N. Facts and fallacies in the debate on glyphosate toxicity. </w:t>
      </w:r>
      <w:r w:rsidRPr="00FA3A6C">
        <w:rPr>
          <w:i/>
          <w:sz w:val="28"/>
          <w:szCs w:val="28"/>
          <w:shd w:val="clear" w:color="auto" w:fill="FFFFFF"/>
        </w:rPr>
        <w:t>Frontiers in Public Health</w:t>
      </w:r>
      <w:r w:rsidRPr="00FA3A6C">
        <w:rPr>
          <w:sz w:val="28"/>
          <w:szCs w:val="28"/>
          <w:shd w:val="clear" w:color="auto" w:fill="FFFFFF"/>
        </w:rPr>
        <w:t xml:space="preserve">. 2017. Vol. 24. P. 316–323. </w:t>
      </w:r>
    </w:p>
    <w:p w14:paraId="26452392" w14:textId="39C76614"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bdr w:val="none" w:sz="0" w:space="0" w:color="auto" w:frame="1"/>
          <w:lang w:eastAsia="uk-UA"/>
        </w:rPr>
      </w:pPr>
      <w:r w:rsidRPr="00FA3A6C">
        <w:rPr>
          <w:sz w:val="28"/>
          <w:szCs w:val="28"/>
          <w:bdr w:val="none" w:sz="0" w:space="0" w:color="auto" w:frame="1"/>
          <w:lang w:eastAsia="uk-UA"/>
        </w:rPr>
        <w:t>Miller</w:t>
      </w:r>
      <w:r w:rsidRPr="00FA3A6C">
        <w:rPr>
          <w:sz w:val="28"/>
          <w:szCs w:val="28"/>
        </w:rPr>
        <w:t> </w:t>
      </w:r>
      <w:r w:rsidRPr="00FA3A6C">
        <w:rPr>
          <w:sz w:val="28"/>
          <w:szCs w:val="28"/>
          <w:bdr w:val="none" w:sz="0" w:space="0" w:color="auto" w:frame="1"/>
          <w:lang w:eastAsia="uk-UA"/>
        </w:rPr>
        <w:t>T. H., Ng K. T., Bury</w:t>
      </w:r>
      <w:r w:rsidRPr="00FA3A6C">
        <w:rPr>
          <w:sz w:val="28"/>
          <w:szCs w:val="28"/>
        </w:rPr>
        <w:t> S. T.,</w:t>
      </w:r>
      <w:r w:rsidRPr="00FA3A6C">
        <w:rPr>
          <w:sz w:val="28"/>
          <w:szCs w:val="28"/>
          <w:bdr w:val="none" w:sz="0" w:space="0" w:color="auto" w:frame="1"/>
          <w:lang w:eastAsia="uk-UA"/>
        </w:rPr>
        <w:t xml:space="preserve"> Bury</w:t>
      </w:r>
      <w:r w:rsidRPr="00FA3A6C">
        <w:rPr>
          <w:sz w:val="28"/>
          <w:szCs w:val="28"/>
        </w:rPr>
        <w:t> S. E.</w:t>
      </w:r>
      <w:r w:rsidRPr="00FA3A6C">
        <w:rPr>
          <w:sz w:val="28"/>
          <w:szCs w:val="28"/>
          <w:bdr w:val="none" w:sz="0" w:space="0" w:color="auto" w:frame="1"/>
          <w:lang w:eastAsia="uk-UA"/>
        </w:rPr>
        <w:t>, Bury</w:t>
      </w:r>
      <w:r w:rsidRPr="00FA3A6C">
        <w:rPr>
          <w:sz w:val="28"/>
          <w:szCs w:val="28"/>
        </w:rPr>
        <w:t> N. R.</w:t>
      </w:r>
      <w:r w:rsidRPr="00FA3A6C">
        <w:rPr>
          <w:sz w:val="28"/>
          <w:szCs w:val="28"/>
          <w:bdr w:val="none" w:sz="0" w:space="0" w:color="auto" w:frame="1"/>
          <w:lang w:eastAsia="uk-UA"/>
        </w:rPr>
        <w:t>, Barron</w:t>
      </w:r>
      <w:r w:rsidRPr="00FA3A6C">
        <w:rPr>
          <w:sz w:val="28"/>
          <w:szCs w:val="28"/>
        </w:rPr>
        <w:t> L. P.</w:t>
      </w:r>
      <w:r w:rsidRPr="00FA3A6C">
        <w:rPr>
          <w:sz w:val="28"/>
          <w:szCs w:val="28"/>
          <w:bdr w:val="none" w:sz="0" w:space="0" w:color="auto" w:frame="1"/>
          <w:lang w:eastAsia="uk-UA"/>
        </w:rPr>
        <w:t xml:space="preserve"> Biomonitoring of pesticides, pharmaceuticals and illicit drugs in a freshwater invertebrate to estimate toxic or effect pressure. </w:t>
      </w:r>
      <w:r w:rsidRPr="00FA3A6C">
        <w:rPr>
          <w:i/>
          <w:sz w:val="28"/>
          <w:szCs w:val="28"/>
          <w:bdr w:val="none" w:sz="0" w:space="0" w:color="auto" w:frame="1"/>
          <w:lang w:eastAsia="uk-UA"/>
        </w:rPr>
        <w:t>Environment International</w:t>
      </w:r>
      <w:r w:rsidRPr="00FA3A6C">
        <w:rPr>
          <w:sz w:val="28"/>
          <w:szCs w:val="28"/>
          <w:bdr w:val="none" w:sz="0" w:space="0" w:color="auto" w:frame="1"/>
          <w:lang w:eastAsia="uk-UA"/>
        </w:rPr>
        <w:t xml:space="preserve">. 2019. </w:t>
      </w:r>
      <w:r w:rsidR="00FA63CB" w:rsidRPr="00FA3A6C">
        <w:rPr>
          <w:sz w:val="28"/>
          <w:szCs w:val="28"/>
          <w:bdr w:val="none" w:sz="0" w:space="0" w:color="auto" w:frame="1"/>
          <w:lang w:eastAsia="uk-UA"/>
        </w:rPr>
        <w:t>Vol. </w:t>
      </w:r>
      <w:r w:rsidRPr="00FA3A6C">
        <w:rPr>
          <w:sz w:val="28"/>
          <w:szCs w:val="28"/>
          <w:bdr w:val="none" w:sz="0" w:space="0" w:color="auto" w:frame="1"/>
          <w:lang w:eastAsia="uk-UA"/>
        </w:rPr>
        <w:t>129. P. 595</w:t>
      </w:r>
      <w:r w:rsidRPr="00FA3A6C">
        <w:rPr>
          <w:sz w:val="28"/>
          <w:szCs w:val="28"/>
        </w:rPr>
        <w:t>–</w:t>
      </w:r>
      <w:r w:rsidRPr="00FA3A6C">
        <w:rPr>
          <w:sz w:val="28"/>
          <w:szCs w:val="28"/>
          <w:bdr w:val="none" w:sz="0" w:space="0" w:color="auto" w:frame="1"/>
          <w:lang w:eastAsia="uk-UA"/>
        </w:rPr>
        <w:t>606</w:t>
      </w:r>
      <w:r w:rsidRPr="00FA3A6C">
        <w:rPr>
          <w:sz w:val="28"/>
          <w:szCs w:val="28"/>
        </w:rPr>
        <w:t xml:space="preserve">. </w:t>
      </w:r>
    </w:p>
    <w:p w14:paraId="45727028"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Nałęcz-Jawecki G., Hajnas A., Sawicki J. Photodegradation and phototoxicity of thioridazine and chlorpromazine evaluated with chemical analysis and aquatic organisms. </w:t>
      </w:r>
      <w:r w:rsidRPr="00FA3A6C">
        <w:rPr>
          <w:i/>
          <w:sz w:val="28"/>
          <w:szCs w:val="28"/>
        </w:rPr>
        <w:t>Ecotoxicology</w:t>
      </w:r>
      <w:r w:rsidRPr="00FA3A6C">
        <w:rPr>
          <w:sz w:val="28"/>
          <w:szCs w:val="28"/>
        </w:rPr>
        <w:t>. 2008. Vol. 17. P. 13–20.</w:t>
      </w:r>
    </w:p>
    <w:p w14:paraId="52457962"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Nelson</w:t>
      </w:r>
      <w:r w:rsidRPr="00FA3A6C">
        <w:rPr>
          <w:sz w:val="28"/>
          <w:szCs w:val="28"/>
        </w:rPr>
        <w:t> </w:t>
      </w:r>
      <w:r w:rsidRPr="00FA3A6C">
        <w:rPr>
          <w:sz w:val="28"/>
          <w:szCs w:val="28"/>
          <w:shd w:val="clear" w:color="auto" w:fill="FFFFFF"/>
        </w:rPr>
        <w:t xml:space="preserve">M., Adams </w:t>
      </w:r>
      <w:r w:rsidRPr="00FA3A6C">
        <w:rPr>
          <w:sz w:val="28"/>
          <w:szCs w:val="28"/>
        </w:rPr>
        <w:t> </w:t>
      </w:r>
      <w:r w:rsidRPr="00FA3A6C">
        <w:rPr>
          <w:sz w:val="28"/>
          <w:szCs w:val="28"/>
          <w:shd w:val="clear" w:color="auto" w:fill="FFFFFF"/>
        </w:rPr>
        <w:t xml:space="preserve">T., Ojo </w:t>
      </w:r>
      <w:r w:rsidRPr="00FA3A6C">
        <w:rPr>
          <w:sz w:val="28"/>
          <w:szCs w:val="28"/>
        </w:rPr>
        <w:t> </w:t>
      </w:r>
      <w:r w:rsidRPr="00FA3A6C">
        <w:rPr>
          <w:sz w:val="28"/>
          <w:szCs w:val="28"/>
          <w:shd w:val="clear" w:color="auto" w:fill="FFFFFF"/>
        </w:rPr>
        <w:t xml:space="preserve">C., Carroll M. A., Catapane </w:t>
      </w:r>
      <w:r w:rsidRPr="00FA3A6C">
        <w:rPr>
          <w:sz w:val="28"/>
          <w:szCs w:val="28"/>
        </w:rPr>
        <w:t> </w:t>
      </w:r>
      <w:r w:rsidRPr="00FA3A6C">
        <w:rPr>
          <w:sz w:val="28"/>
          <w:szCs w:val="28"/>
          <w:shd w:val="clear" w:color="auto" w:fill="FFFFFF"/>
        </w:rPr>
        <w:t xml:space="preserve">E. J. Manganese toxicity </w:t>
      </w:r>
      <w:r w:rsidRPr="00FA3A6C">
        <w:rPr>
          <w:sz w:val="28"/>
          <w:szCs w:val="28"/>
          <w:shd w:val="clear" w:color="auto" w:fill="FFFFFF"/>
        </w:rPr>
        <w:lastRenderedPageBreak/>
        <w:t xml:space="preserve">is targeting an early step in the dopamine signal transduction pathway that controls lateral cilia activity in the bivalve mollusc </w:t>
      </w:r>
      <w:r w:rsidRPr="00FA3A6C">
        <w:rPr>
          <w:i/>
          <w:iCs/>
          <w:sz w:val="28"/>
          <w:szCs w:val="28"/>
          <w:shd w:val="clear" w:color="auto" w:fill="FFFFFF"/>
        </w:rPr>
        <w:t>Crassostrea virginica</w:t>
      </w:r>
      <w:r w:rsidRPr="00FA3A6C">
        <w:rPr>
          <w:sz w:val="28"/>
          <w:szCs w:val="28"/>
          <w:shd w:val="clear" w:color="auto" w:fill="FFFFFF"/>
        </w:rPr>
        <w:t xml:space="preserve">. </w:t>
      </w:r>
      <w:r w:rsidRPr="00FA3A6C">
        <w:rPr>
          <w:i/>
          <w:sz w:val="28"/>
          <w:szCs w:val="28"/>
          <w:shd w:val="clear" w:color="auto" w:fill="FFFFFF"/>
        </w:rPr>
        <w:t>Comparative Biochemistry and Physiology Part C: Pharmacology, Toxicology and Endocrinology</w:t>
      </w:r>
      <w:r w:rsidRPr="00FA3A6C">
        <w:rPr>
          <w:sz w:val="28"/>
          <w:szCs w:val="28"/>
          <w:shd w:val="clear" w:color="auto" w:fill="FFFFFF"/>
        </w:rPr>
        <w:t>. 2018. Vol. 213. P. 1</w:t>
      </w:r>
      <w:r w:rsidRPr="00FA3A6C">
        <w:rPr>
          <w:sz w:val="28"/>
          <w:szCs w:val="28"/>
        </w:rPr>
        <w:t>-</w:t>
      </w:r>
      <w:r w:rsidRPr="00FA3A6C">
        <w:rPr>
          <w:sz w:val="28"/>
          <w:szCs w:val="28"/>
          <w:shd w:val="clear" w:color="auto" w:fill="FFFFFF"/>
        </w:rPr>
        <w:t xml:space="preserve">6. </w:t>
      </w:r>
    </w:p>
    <w:p w14:paraId="4E4E900C"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 xml:space="preserve">Ohkawa H., Ohishi N., Yagi K. Assay for lipid peroxides in animal tissues by thiobarbituric acid reaction. </w:t>
      </w:r>
      <w:r w:rsidRPr="00FA3A6C">
        <w:rPr>
          <w:i/>
          <w:sz w:val="28"/>
          <w:szCs w:val="28"/>
          <w:shd w:val="clear" w:color="auto" w:fill="FFFFFF"/>
        </w:rPr>
        <w:t>Analytical Biochemistry</w:t>
      </w:r>
      <w:r w:rsidRPr="00FA3A6C">
        <w:rPr>
          <w:sz w:val="28"/>
          <w:szCs w:val="28"/>
          <w:shd w:val="clear" w:color="auto" w:fill="FFFFFF"/>
        </w:rPr>
        <w:t xml:space="preserve">. 1979. Vol. 95, no. 2. P. 351–358. </w:t>
      </w:r>
    </w:p>
    <w:p w14:paraId="36F90855" w14:textId="5CD64F7B" w:rsidR="006544B7" w:rsidRPr="00FA3A6C" w:rsidRDefault="006544B7" w:rsidP="00857CC9">
      <w:pPr>
        <w:pStyle w:val="a7"/>
        <w:widowControl w:val="0"/>
        <w:numPr>
          <w:ilvl w:val="0"/>
          <w:numId w:val="17"/>
        </w:numPr>
        <w:tabs>
          <w:tab w:val="left" w:pos="709"/>
        </w:tabs>
        <w:spacing w:line="360" w:lineRule="auto"/>
        <w:ind w:left="0" w:firstLine="284"/>
        <w:jc w:val="both"/>
        <w:rPr>
          <w:rStyle w:val="a4"/>
          <w:color w:val="auto"/>
          <w:sz w:val="28"/>
          <w:szCs w:val="28"/>
        </w:rPr>
      </w:pPr>
      <w:r w:rsidRPr="00FA3A6C">
        <w:rPr>
          <w:sz w:val="28"/>
          <w:szCs w:val="28"/>
          <w:shd w:val="clear" w:color="auto" w:fill="FFFFFF"/>
        </w:rPr>
        <w:t>Oliveira</w:t>
      </w:r>
      <w:r w:rsidRPr="00FA3A6C">
        <w:rPr>
          <w:sz w:val="28"/>
          <w:szCs w:val="28"/>
        </w:rPr>
        <w:t> </w:t>
      </w:r>
      <w:r w:rsidRPr="00FA3A6C">
        <w:rPr>
          <w:sz w:val="28"/>
          <w:szCs w:val="28"/>
          <w:shd w:val="clear" w:color="auto" w:fill="FFFFFF"/>
        </w:rPr>
        <w:t>L. L. D., Antunes</w:t>
      </w:r>
      <w:r w:rsidRPr="00FA3A6C">
        <w:rPr>
          <w:sz w:val="28"/>
          <w:szCs w:val="28"/>
        </w:rPr>
        <w:t> </w:t>
      </w:r>
      <w:r w:rsidRPr="00FA3A6C">
        <w:rPr>
          <w:sz w:val="28"/>
          <w:szCs w:val="28"/>
          <w:shd w:val="clear" w:color="auto" w:fill="FFFFFF"/>
        </w:rPr>
        <w:t>S. C., Gonçalves</w:t>
      </w:r>
      <w:r w:rsidRPr="00FA3A6C">
        <w:rPr>
          <w:sz w:val="28"/>
          <w:szCs w:val="28"/>
        </w:rPr>
        <w:t> </w:t>
      </w:r>
      <w:r w:rsidRPr="00FA3A6C">
        <w:rPr>
          <w:sz w:val="28"/>
          <w:szCs w:val="28"/>
          <w:shd w:val="clear" w:color="auto" w:fill="FFFFFF"/>
        </w:rPr>
        <w:t>F., Rocha</w:t>
      </w:r>
      <w:r w:rsidRPr="00FA3A6C">
        <w:rPr>
          <w:sz w:val="28"/>
          <w:szCs w:val="28"/>
        </w:rPr>
        <w:t> </w:t>
      </w:r>
      <w:r w:rsidRPr="00FA3A6C">
        <w:rPr>
          <w:sz w:val="28"/>
          <w:szCs w:val="28"/>
          <w:shd w:val="clear" w:color="auto" w:fill="FFFFFF"/>
        </w:rPr>
        <w:t>O., Nunes</w:t>
      </w:r>
      <w:r w:rsidRPr="00FA3A6C">
        <w:rPr>
          <w:sz w:val="28"/>
          <w:szCs w:val="28"/>
        </w:rPr>
        <w:t> </w:t>
      </w:r>
      <w:r w:rsidRPr="00FA3A6C">
        <w:rPr>
          <w:sz w:val="28"/>
          <w:szCs w:val="28"/>
          <w:shd w:val="clear" w:color="auto" w:fill="FFFFFF"/>
        </w:rPr>
        <w:t xml:space="preserve">B. Evaluation of ecotoxicological effects of drugs on </w:t>
      </w:r>
      <w:r w:rsidRPr="00FA3A6C">
        <w:rPr>
          <w:i/>
          <w:iCs/>
          <w:sz w:val="28"/>
          <w:szCs w:val="28"/>
          <w:shd w:val="clear" w:color="auto" w:fill="FFFFFF"/>
        </w:rPr>
        <w:t>Daphnia magna</w:t>
      </w:r>
      <w:r w:rsidRPr="00FA3A6C">
        <w:rPr>
          <w:sz w:val="28"/>
          <w:szCs w:val="28"/>
          <w:shd w:val="clear" w:color="auto" w:fill="FFFFFF"/>
        </w:rPr>
        <w:t xml:space="preserve"> using different enzymatic biomarkers. </w:t>
      </w:r>
      <w:r w:rsidRPr="00FA3A6C">
        <w:rPr>
          <w:i/>
          <w:sz w:val="28"/>
          <w:szCs w:val="28"/>
          <w:shd w:val="clear" w:color="auto" w:fill="FFFFFF"/>
        </w:rPr>
        <w:t>Ecotoxicology and Environmental Safety</w:t>
      </w:r>
      <w:r w:rsidRPr="00FA3A6C">
        <w:rPr>
          <w:sz w:val="28"/>
          <w:szCs w:val="28"/>
          <w:shd w:val="clear" w:color="auto" w:fill="FFFFFF"/>
        </w:rPr>
        <w:t>. 2015. Vol. 119. P. 123</w:t>
      </w:r>
      <w:r w:rsidR="00FA63CB" w:rsidRPr="00FA3A6C">
        <w:rPr>
          <w:sz w:val="28"/>
          <w:szCs w:val="28"/>
        </w:rPr>
        <w:t>–</w:t>
      </w:r>
      <w:r w:rsidRPr="00FA3A6C">
        <w:rPr>
          <w:sz w:val="28"/>
          <w:szCs w:val="28"/>
          <w:shd w:val="clear" w:color="auto" w:fill="FFFFFF"/>
        </w:rPr>
        <w:t xml:space="preserve">131. </w:t>
      </w:r>
    </w:p>
    <w:p w14:paraId="0AC174E8"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Omotola E. O., Genthe B., Ndlela L., Olatunji O. S. Environmental risk characterization of an antiretroviral (ARV) lamivudine in ecosystems. </w:t>
      </w:r>
      <w:r w:rsidRPr="00FA3A6C">
        <w:rPr>
          <w:i/>
          <w:sz w:val="28"/>
          <w:szCs w:val="28"/>
        </w:rPr>
        <w:t>International Journal of Environmental Research and Public Health.</w:t>
      </w:r>
      <w:r w:rsidRPr="00FA3A6C">
        <w:rPr>
          <w:sz w:val="28"/>
          <w:szCs w:val="28"/>
        </w:rPr>
        <w:t xml:space="preserve"> 2021. Vol. 18, no. 16, 8358.</w:t>
      </w:r>
    </w:p>
    <w:p w14:paraId="3AAE9B75"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Plaze</w:t>
      </w:r>
      <w:r w:rsidRPr="00FA3A6C">
        <w:rPr>
          <w:rFonts w:eastAsia="EEMBI E+ MTSY"/>
          <w:sz w:val="28"/>
          <w:szCs w:val="28"/>
        </w:rPr>
        <w:t xml:space="preserve"> M., Attali D., Petit A.-C., Blatzer M., Simon-Loriere E., Vinckier F., Cachia A., Chrétien F., Gaillard R. </w:t>
      </w:r>
      <w:r w:rsidRPr="00FA3A6C">
        <w:rPr>
          <w:sz w:val="28"/>
          <w:szCs w:val="28"/>
        </w:rPr>
        <w:t>Repurposing chlorpromazine to treat COVID-19: the</w:t>
      </w:r>
      <w:r w:rsidRPr="00FA3A6C">
        <w:rPr>
          <w:sz w:val="28"/>
          <w:szCs w:val="28"/>
          <w:shd w:val="clear" w:color="auto" w:fill="FFFFFF"/>
        </w:rPr>
        <w:t xml:space="preserve"> </w:t>
      </w:r>
      <w:r w:rsidRPr="00FA3A6C">
        <w:rPr>
          <w:sz w:val="28"/>
          <w:szCs w:val="28"/>
        </w:rPr>
        <w:t xml:space="preserve">reCoVery study. </w:t>
      </w:r>
      <w:r w:rsidRPr="00FA3A6C">
        <w:rPr>
          <w:rStyle w:val="a5"/>
          <w:sz w:val="28"/>
          <w:szCs w:val="28"/>
        </w:rPr>
        <w:t>L'Encéphale</w:t>
      </w:r>
      <w:r w:rsidRPr="00FA3A6C">
        <w:rPr>
          <w:rStyle w:val="a5"/>
          <w:i w:val="0"/>
          <w:sz w:val="28"/>
          <w:szCs w:val="28"/>
        </w:rPr>
        <w:t xml:space="preserve">. </w:t>
      </w:r>
      <w:r w:rsidRPr="00FA3A6C">
        <w:rPr>
          <w:sz w:val="28"/>
          <w:szCs w:val="28"/>
        </w:rPr>
        <w:t xml:space="preserve">2020. Vol. </w:t>
      </w:r>
      <w:r w:rsidRPr="00FA3A6C">
        <w:rPr>
          <w:rStyle w:val="a5"/>
          <w:i w:val="0"/>
          <w:sz w:val="28"/>
          <w:szCs w:val="28"/>
        </w:rPr>
        <w:t>46. P. 169–172</w:t>
      </w:r>
      <w:r w:rsidRPr="00FA3A6C">
        <w:rPr>
          <w:rFonts w:eastAsia="EEMBI E+ MTSY"/>
          <w:sz w:val="28"/>
          <w:szCs w:val="28"/>
        </w:rPr>
        <w:t xml:space="preserve">. </w:t>
      </w:r>
    </w:p>
    <w:p w14:paraId="578EB3AA" w14:textId="77777777" w:rsidR="006544B7" w:rsidRPr="00FA3A6C" w:rsidRDefault="006544B7" w:rsidP="00857CC9">
      <w:pPr>
        <w:pStyle w:val="a7"/>
        <w:widowControl w:val="0"/>
        <w:numPr>
          <w:ilvl w:val="0"/>
          <w:numId w:val="17"/>
        </w:numPr>
        <w:tabs>
          <w:tab w:val="left" w:pos="709"/>
        </w:tabs>
        <w:spacing w:line="360" w:lineRule="auto"/>
        <w:ind w:left="0" w:firstLine="284"/>
        <w:jc w:val="both"/>
        <w:rPr>
          <w:rStyle w:val="a4"/>
          <w:rFonts w:eastAsiaTheme="majorEastAsia"/>
          <w:color w:val="auto"/>
          <w:sz w:val="28"/>
          <w:szCs w:val="28"/>
        </w:rPr>
      </w:pPr>
      <w:r w:rsidRPr="00FA3A6C">
        <w:rPr>
          <w:iCs/>
          <w:sz w:val="28"/>
          <w:szCs w:val="28"/>
          <w:shd w:val="clear" w:color="auto" w:fill="FFFFFF"/>
        </w:rPr>
        <w:t>Re</w:t>
      </w:r>
      <w:r w:rsidRPr="00FA3A6C">
        <w:rPr>
          <w:sz w:val="28"/>
          <w:szCs w:val="28"/>
        </w:rPr>
        <w:t> </w:t>
      </w:r>
      <w:r w:rsidRPr="00FA3A6C">
        <w:rPr>
          <w:iCs/>
          <w:sz w:val="28"/>
          <w:szCs w:val="28"/>
          <w:shd w:val="clear" w:color="auto" w:fill="FFFFFF"/>
        </w:rPr>
        <w:t>R., Pellegrini</w:t>
      </w:r>
      <w:r w:rsidRPr="00FA3A6C">
        <w:rPr>
          <w:sz w:val="28"/>
          <w:szCs w:val="28"/>
        </w:rPr>
        <w:t> </w:t>
      </w:r>
      <w:r w:rsidRPr="00FA3A6C">
        <w:rPr>
          <w:iCs/>
          <w:sz w:val="28"/>
          <w:szCs w:val="28"/>
          <w:shd w:val="clear" w:color="auto" w:fill="FFFFFF"/>
        </w:rPr>
        <w:t>N., Proteggente</w:t>
      </w:r>
      <w:r w:rsidRPr="00FA3A6C">
        <w:rPr>
          <w:sz w:val="28"/>
          <w:szCs w:val="28"/>
        </w:rPr>
        <w:t> </w:t>
      </w:r>
      <w:r w:rsidRPr="00FA3A6C">
        <w:rPr>
          <w:iCs/>
          <w:sz w:val="28"/>
          <w:szCs w:val="28"/>
          <w:shd w:val="clear" w:color="auto" w:fill="FFFFFF"/>
        </w:rPr>
        <w:t>A., Pannala</w:t>
      </w:r>
      <w:r w:rsidRPr="00FA3A6C">
        <w:rPr>
          <w:sz w:val="28"/>
          <w:szCs w:val="28"/>
        </w:rPr>
        <w:t> </w:t>
      </w:r>
      <w:r w:rsidRPr="00FA3A6C">
        <w:rPr>
          <w:iCs/>
          <w:sz w:val="28"/>
          <w:szCs w:val="28"/>
          <w:shd w:val="clear" w:color="auto" w:fill="FFFFFF"/>
        </w:rPr>
        <w:t>A., Yang</w:t>
      </w:r>
      <w:r w:rsidRPr="00FA3A6C">
        <w:rPr>
          <w:sz w:val="28"/>
          <w:szCs w:val="28"/>
        </w:rPr>
        <w:t> </w:t>
      </w:r>
      <w:r w:rsidRPr="00FA3A6C">
        <w:rPr>
          <w:iCs/>
          <w:sz w:val="28"/>
          <w:szCs w:val="28"/>
          <w:shd w:val="clear" w:color="auto" w:fill="FFFFFF"/>
        </w:rPr>
        <w:t>M., Rice-Evans</w:t>
      </w:r>
      <w:r w:rsidRPr="00FA3A6C">
        <w:rPr>
          <w:sz w:val="28"/>
          <w:szCs w:val="28"/>
        </w:rPr>
        <w:t> </w:t>
      </w:r>
      <w:r w:rsidRPr="00FA3A6C">
        <w:rPr>
          <w:iCs/>
          <w:sz w:val="28"/>
          <w:szCs w:val="28"/>
          <w:shd w:val="clear" w:color="auto" w:fill="FFFFFF"/>
        </w:rPr>
        <w:t>C.</w:t>
      </w:r>
      <w:r w:rsidRPr="00FA3A6C">
        <w:rPr>
          <w:i/>
          <w:sz w:val="28"/>
          <w:szCs w:val="28"/>
          <w:shd w:val="clear" w:color="auto" w:fill="FFFFFF"/>
        </w:rPr>
        <w:t xml:space="preserve"> </w:t>
      </w:r>
      <w:r w:rsidRPr="00FA3A6C">
        <w:rPr>
          <w:sz w:val="28"/>
          <w:szCs w:val="28"/>
          <w:shd w:val="clear" w:color="auto" w:fill="FFFFFF"/>
        </w:rPr>
        <w:t xml:space="preserve">Antioxidant activity applying an improved ABTS radical cation decolorization assay. </w:t>
      </w:r>
      <w:r w:rsidRPr="00FA3A6C">
        <w:rPr>
          <w:i/>
          <w:sz w:val="28"/>
          <w:szCs w:val="28"/>
          <w:shd w:val="clear" w:color="auto" w:fill="FFFFFF"/>
        </w:rPr>
        <w:t>Fee Radical Biology and Medicine</w:t>
      </w:r>
      <w:r w:rsidRPr="00FA3A6C">
        <w:rPr>
          <w:sz w:val="28"/>
          <w:szCs w:val="28"/>
          <w:shd w:val="clear" w:color="auto" w:fill="FFFFFF"/>
        </w:rPr>
        <w:t xml:space="preserve">. </w:t>
      </w:r>
      <w:r w:rsidRPr="00FA3A6C">
        <w:rPr>
          <w:iCs/>
          <w:sz w:val="28"/>
          <w:szCs w:val="28"/>
          <w:shd w:val="clear" w:color="auto" w:fill="FFFFFF"/>
        </w:rPr>
        <w:t xml:space="preserve">1999. Vol. </w:t>
      </w:r>
      <w:r w:rsidRPr="00FA3A6C">
        <w:rPr>
          <w:sz w:val="28"/>
          <w:szCs w:val="28"/>
          <w:shd w:val="clear" w:color="auto" w:fill="FFFFFF"/>
        </w:rPr>
        <w:t>26. P. 1231</w:t>
      </w:r>
      <w:r w:rsidRPr="00FA3A6C">
        <w:rPr>
          <w:sz w:val="28"/>
          <w:szCs w:val="28"/>
        </w:rPr>
        <w:t>–</w:t>
      </w:r>
      <w:r w:rsidRPr="00FA3A6C">
        <w:rPr>
          <w:sz w:val="28"/>
          <w:szCs w:val="28"/>
          <w:shd w:val="clear" w:color="auto" w:fill="FFFFFF"/>
        </w:rPr>
        <w:t>1237.</w:t>
      </w:r>
    </w:p>
    <w:p w14:paraId="188F6AA2"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rStyle w:val="apple-converted-space"/>
          <w:sz w:val="28"/>
          <w:szCs w:val="28"/>
        </w:rPr>
        <w:t>Reznick</w:t>
      </w:r>
      <w:r w:rsidRPr="00FA3A6C">
        <w:rPr>
          <w:sz w:val="28"/>
          <w:szCs w:val="28"/>
        </w:rPr>
        <w:t> </w:t>
      </w:r>
      <w:r w:rsidRPr="00FA3A6C">
        <w:rPr>
          <w:rStyle w:val="apple-converted-space"/>
          <w:sz w:val="28"/>
          <w:szCs w:val="28"/>
        </w:rPr>
        <w:t xml:space="preserve">A.Z., </w:t>
      </w:r>
      <w:r w:rsidRPr="00FA3A6C">
        <w:rPr>
          <w:sz w:val="28"/>
          <w:szCs w:val="28"/>
        </w:rPr>
        <w:t xml:space="preserve">Packer L. Oxidative damage to proteins: spectrophotometric method for carbonyl assay. </w:t>
      </w:r>
      <w:r w:rsidRPr="00FA3A6C">
        <w:rPr>
          <w:i/>
          <w:sz w:val="28"/>
          <w:szCs w:val="28"/>
          <w:shd w:val="clear" w:color="auto" w:fill="FFFFFF"/>
        </w:rPr>
        <w:t>Methods in Enzymology.</w:t>
      </w:r>
      <w:r w:rsidRPr="00FA3A6C">
        <w:rPr>
          <w:sz w:val="28"/>
          <w:szCs w:val="28"/>
          <w:shd w:val="clear" w:color="auto" w:fill="FFFFFF"/>
        </w:rPr>
        <w:t xml:space="preserve"> </w:t>
      </w:r>
      <w:r w:rsidRPr="00FA3A6C">
        <w:rPr>
          <w:sz w:val="28"/>
          <w:szCs w:val="28"/>
        </w:rPr>
        <w:t xml:space="preserve">1994. Vol. 233. P. 357–363. </w:t>
      </w:r>
    </w:p>
    <w:p w14:paraId="50FA9594"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Roesijadi</w:t>
      </w:r>
      <w:r w:rsidRPr="00FA3A6C">
        <w:rPr>
          <w:sz w:val="28"/>
          <w:szCs w:val="28"/>
        </w:rPr>
        <w:t> </w:t>
      </w:r>
      <w:r w:rsidRPr="00FA3A6C">
        <w:rPr>
          <w:sz w:val="28"/>
          <w:szCs w:val="28"/>
          <w:shd w:val="clear" w:color="auto" w:fill="FFFFFF"/>
        </w:rPr>
        <w:t>G., Fowler</w:t>
      </w:r>
      <w:r w:rsidRPr="00FA3A6C">
        <w:rPr>
          <w:sz w:val="28"/>
          <w:szCs w:val="28"/>
        </w:rPr>
        <w:t> </w:t>
      </w:r>
      <w:r w:rsidRPr="00FA3A6C">
        <w:rPr>
          <w:sz w:val="28"/>
          <w:szCs w:val="28"/>
          <w:shd w:val="clear" w:color="auto" w:fill="FFFFFF"/>
        </w:rPr>
        <w:t xml:space="preserve">B. Purification of invertebrate metallothioneins. </w:t>
      </w:r>
      <w:r w:rsidRPr="00FA3A6C">
        <w:rPr>
          <w:i/>
          <w:sz w:val="28"/>
          <w:szCs w:val="28"/>
          <w:shd w:val="clear" w:color="auto" w:fill="FFFFFF"/>
        </w:rPr>
        <w:t>Methods in Enzymology.</w:t>
      </w:r>
      <w:r w:rsidRPr="00FA3A6C">
        <w:rPr>
          <w:sz w:val="28"/>
          <w:szCs w:val="28"/>
          <w:shd w:val="clear" w:color="auto" w:fill="FFFFFF"/>
        </w:rPr>
        <w:t xml:space="preserve"> 1991. Vol. 205 B. P. 263</w:t>
      </w:r>
      <w:r w:rsidRPr="00FA3A6C">
        <w:rPr>
          <w:sz w:val="28"/>
          <w:szCs w:val="28"/>
        </w:rPr>
        <w:t>–</w:t>
      </w:r>
      <w:r w:rsidRPr="00FA3A6C">
        <w:rPr>
          <w:sz w:val="28"/>
          <w:szCs w:val="28"/>
          <w:shd w:val="clear" w:color="auto" w:fill="FFFFFF"/>
        </w:rPr>
        <w:t>273.</w:t>
      </w:r>
    </w:p>
    <w:p w14:paraId="3849289B" w14:textId="28660E1C" w:rsidR="006544B7" w:rsidRPr="00FA3A6C" w:rsidRDefault="006544B7" w:rsidP="00857CC9">
      <w:pPr>
        <w:pStyle w:val="a7"/>
        <w:numPr>
          <w:ilvl w:val="0"/>
          <w:numId w:val="17"/>
        </w:numPr>
        <w:shd w:val="clear" w:color="auto" w:fill="FFFFFF"/>
        <w:tabs>
          <w:tab w:val="left" w:pos="709"/>
          <w:tab w:val="left" w:pos="993"/>
        </w:tabs>
        <w:autoSpaceDE w:val="0"/>
        <w:autoSpaceDN w:val="0"/>
        <w:adjustRightInd w:val="0"/>
        <w:spacing w:line="360" w:lineRule="auto"/>
        <w:ind w:left="0" w:firstLine="284"/>
        <w:jc w:val="both"/>
        <w:rPr>
          <w:sz w:val="28"/>
          <w:szCs w:val="28"/>
        </w:rPr>
      </w:pPr>
      <w:r w:rsidRPr="00FA3A6C">
        <w:rPr>
          <w:sz w:val="28"/>
          <w:szCs w:val="28"/>
          <w:shd w:val="clear" w:color="auto" w:fill="FFFFFF"/>
        </w:rPr>
        <w:t>Romero A., Estévez-Calvar N., Dios S., Figueras A., Novoa B.</w:t>
      </w:r>
      <w:r w:rsidRPr="00FA3A6C">
        <w:rPr>
          <w:sz w:val="28"/>
          <w:szCs w:val="28"/>
        </w:rPr>
        <w:t xml:space="preserve"> New insights into the apoptotic process in mollusks: characterization of </w:t>
      </w:r>
      <w:r w:rsidRPr="00FA3A6C">
        <w:rPr>
          <w:bCs/>
          <w:sz w:val="28"/>
          <w:szCs w:val="28"/>
        </w:rPr>
        <w:t>caspase</w:t>
      </w:r>
      <w:r w:rsidRPr="00FA3A6C">
        <w:rPr>
          <w:sz w:val="28"/>
          <w:szCs w:val="28"/>
        </w:rPr>
        <w:t xml:space="preserve"> genes in </w:t>
      </w:r>
      <w:r w:rsidRPr="00FA3A6C">
        <w:rPr>
          <w:i/>
          <w:sz w:val="28"/>
          <w:szCs w:val="28"/>
        </w:rPr>
        <w:t>Mytilus galloprovincialis</w:t>
      </w:r>
      <w:r w:rsidRPr="00FA3A6C">
        <w:rPr>
          <w:sz w:val="28"/>
          <w:szCs w:val="28"/>
        </w:rPr>
        <w:t xml:space="preserve">. </w:t>
      </w:r>
      <w:r w:rsidRPr="00FA3A6C">
        <w:rPr>
          <w:i/>
          <w:sz w:val="28"/>
          <w:szCs w:val="28"/>
          <w:shd w:val="clear" w:color="auto" w:fill="FFFFFF"/>
        </w:rPr>
        <w:t>PLoS ONE</w:t>
      </w:r>
      <w:r w:rsidR="00FA63CB" w:rsidRPr="00FA3A6C">
        <w:rPr>
          <w:sz w:val="28"/>
          <w:szCs w:val="28"/>
          <w:shd w:val="clear" w:color="auto" w:fill="FFFFFF"/>
        </w:rPr>
        <w:t>. 2011. Vol. 6, no. 2,</w:t>
      </w:r>
      <w:r w:rsidRPr="00FA3A6C">
        <w:rPr>
          <w:sz w:val="28"/>
          <w:szCs w:val="28"/>
          <w:shd w:val="clear" w:color="auto" w:fill="FFFFFF"/>
        </w:rPr>
        <w:t xml:space="preserve"> e17003</w:t>
      </w:r>
      <w:r w:rsidRPr="00FA3A6C">
        <w:rPr>
          <w:sz w:val="28"/>
          <w:szCs w:val="28"/>
        </w:rPr>
        <w:t>.</w:t>
      </w:r>
    </w:p>
    <w:p w14:paraId="69A793FA" w14:textId="5624DAE5" w:rsidR="006544B7" w:rsidRPr="00FA3A6C" w:rsidRDefault="006544B7" w:rsidP="00857CC9">
      <w:pPr>
        <w:pStyle w:val="a7"/>
        <w:numPr>
          <w:ilvl w:val="0"/>
          <w:numId w:val="17"/>
        </w:numPr>
        <w:tabs>
          <w:tab w:val="left" w:pos="709"/>
          <w:tab w:val="left" w:pos="993"/>
        </w:tabs>
        <w:autoSpaceDE w:val="0"/>
        <w:autoSpaceDN w:val="0"/>
        <w:adjustRightInd w:val="0"/>
        <w:spacing w:line="360" w:lineRule="auto"/>
        <w:ind w:left="0" w:firstLine="284"/>
        <w:jc w:val="both"/>
        <w:rPr>
          <w:sz w:val="28"/>
          <w:szCs w:val="28"/>
        </w:rPr>
      </w:pPr>
      <w:r w:rsidRPr="00FA3A6C">
        <w:rPr>
          <w:sz w:val="28"/>
          <w:szCs w:val="28"/>
        </w:rPr>
        <w:t>Séguin A., Mottier A., Perron C., Lebel J.</w:t>
      </w:r>
      <w:r w:rsidR="00FA63CB" w:rsidRPr="00FA3A6C">
        <w:rPr>
          <w:sz w:val="28"/>
          <w:szCs w:val="28"/>
        </w:rPr>
        <w:t xml:space="preserve"> </w:t>
      </w:r>
      <w:r w:rsidRPr="00FA3A6C">
        <w:rPr>
          <w:sz w:val="28"/>
          <w:szCs w:val="28"/>
        </w:rPr>
        <w:t xml:space="preserve">M., </w:t>
      </w:r>
      <w:r w:rsidRPr="00FA3A6C">
        <w:rPr>
          <w:rFonts w:eastAsia="TimesNewRomanPSMT"/>
          <w:sz w:val="28"/>
          <w:szCs w:val="28"/>
        </w:rPr>
        <w:t xml:space="preserve">Serpentini A., Costil K. Sub-lethal effects of a </w:t>
      </w:r>
      <w:r w:rsidRPr="00FA3A6C">
        <w:rPr>
          <w:sz w:val="28"/>
          <w:szCs w:val="28"/>
        </w:rPr>
        <w:t>glyphosate-based commercial formulation and adjuvants on juvenile oysters (</w:t>
      </w:r>
      <w:r w:rsidRPr="00FA3A6C">
        <w:rPr>
          <w:i/>
          <w:sz w:val="28"/>
          <w:szCs w:val="28"/>
        </w:rPr>
        <w:t>Crassostrea gigas</w:t>
      </w:r>
      <w:r w:rsidRPr="00FA3A6C">
        <w:rPr>
          <w:sz w:val="28"/>
          <w:szCs w:val="28"/>
        </w:rPr>
        <w:t xml:space="preserve">) exposed for 35 days. </w:t>
      </w:r>
      <w:r w:rsidRPr="00FA3A6C">
        <w:rPr>
          <w:i/>
          <w:iCs/>
          <w:sz w:val="28"/>
          <w:szCs w:val="28"/>
        </w:rPr>
        <w:t xml:space="preserve">Marine Pollution Bulletin. </w:t>
      </w:r>
      <w:r w:rsidR="00FA63CB" w:rsidRPr="00FA3A6C">
        <w:rPr>
          <w:sz w:val="28"/>
          <w:szCs w:val="28"/>
        </w:rPr>
        <w:t>2017. Vol. 117, no. </w:t>
      </w:r>
      <w:r w:rsidRPr="00FA3A6C">
        <w:rPr>
          <w:sz w:val="28"/>
          <w:szCs w:val="28"/>
        </w:rPr>
        <w:t>1-2. P. 348–358.</w:t>
      </w:r>
    </w:p>
    <w:p w14:paraId="5CE4DD92" w14:textId="7A0666FB"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lastRenderedPageBreak/>
        <w:t xml:space="preserve">Sharma K., Thakur I. S., Kaushik G. Occurrence and distribution of pharmaceutical compounds and their environmental impacts: A review. </w:t>
      </w:r>
      <w:r w:rsidRPr="00FA3A6C">
        <w:rPr>
          <w:i/>
          <w:sz w:val="28"/>
          <w:szCs w:val="28"/>
        </w:rPr>
        <w:t>Bioresource Technology Reports</w:t>
      </w:r>
      <w:r w:rsidR="00FA63CB" w:rsidRPr="00FA3A6C">
        <w:rPr>
          <w:sz w:val="28"/>
          <w:szCs w:val="28"/>
        </w:rPr>
        <w:t>. 2021. Vol. 16,</w:t>
      </w:r>
      <w:r w:rsidRPr="00FA3A6C">
        <w:rPr>
          <w:sz w:val="28"/>
          <w:szCs w:val="28"/>
        </w:rPr>
        <w:t xml:space="preserve"> </w:t>
      </w:r>
      <w:r w:rsidRPr="00FA3A6C">
        <w:rPr>
          <w:color w:val="1F1F1F"/>
          <w:sz w:val="28"/>
          <w:szCs w:val="28"/>
        </w:rPr>
        <w:t>100841.</w:t>
      </w:r>
    </w:p>
    <w:p w14:paraId="53151EA0"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rPr>
      </w:pPr>
      <w:r w:rsidRPr="00FA3A6C">
        <w:rPr>
          <w:sz w:val="28"/>
          <w:szCs w:val="28"/>
          <w:shd w:val="clear" w:color="auto" w:fill="FFFFFF"/>
        </w:rPr>
        <w:t xml:space="preserve">Stip E., Rizvi T.A., Mustafa F., Javaid S., Aburuz S., Ahmed N.N., Abdel Aziz K, Arnone D., Subbarayan A., Al Mugaddam F., Khan G. The large action of chlorpromazine: translational and transdisciplinary considerations in the face of COVID-19. </w:t>
      </w:r>
      <w:r w:rsidRPr="00FA3A6C">
        <w:rPr>
          <w:i/>
          <w:sz w:val="28"/>
          <w:szCs w:val="28"/>
          <w:shd w:val="clear" w:color="auto" w:fill="FFFFFF"/>
        </w:rPr>
        <w:t>Frontiers in Pharmacology</w:t>
      </w:r>
      <w:r w:rsidRPr="00FA3A6C">
        <w:rPr>
          <w:sz w:val="28"/>
          <w:szCs w:val="28"/>
          <w:shd w:val="clear" w:color="auto" w:fill="FFFFFF"/>
        </w:rPr>
        <w:t xml:space="preserve">. 2020. Vol. 11, 577678. </w:t>
      </w:r>
    </w:p>
    <w:p w14:paraId="6C44D23D" w14:textId="7252BA23"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Stoliar O. B., Lushchak V. I. Environmental pollution and oxidative stress in fish. </w:t>
      </w:r>
      <w:r w:rsidRPr="00FA3A6C">
        <w:rPr>
          <w:i/>
          <w:sz w:val="28"/>
          <w:szCs w:val="28"/>
        </w:rPr>
        <w:t>Oxidative Stress - Environmental Induction and Dietary Antioxidants</w:t>
      </w:r>
      <w:r w:rsidRPr="00FA3A6C">
        <w:rPr>
          <w:sz w:val="28"/>
          <w:szCs w:val="28"/>
        </w:rPr>
        <w:t xml:space="preserve"> / e</w:t>
      </w:r>
      <w:r w:rsidR="00FA63CB" w:rsidRPr="00FA3A6C">
        <w:rPr>
          <w:sz w:val="28"/>
          <w:szCs w:val="28"/>
        </w:rPr>
        <w:t>d. by V. I. </w:t>
      </w:r>
      <w:r w:rsidRPr="00FA3A6C">
        <w:rPr>
          <w:sz w:val="28"/>
          <w:szCs w:val="28"/>
        </w:rPr>
        <w:t xml:space="preserve">Lushchak : In: IntechOpen, 2012. P. 131–166. </w:t>
      </w:r>
    </w:p>
    <w:p w14:paraId="63DBC2EF" w14:textId="77777777" w:rsidR="00FA63CB"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shd w:val="clear" w:color="auto" w:fill="FFFFFF"/>
        </w:rPr>
        <w:t>Trautwein</w:t>
      </w:r>
      <w:r w:rsidRPr="00FA3A6C">
        <w:rPr>
          <w:sz w:val="28"/>
          <w:szCs w:val="28"/>
        </w:rPr>
        <w:t> </w:t>
      </w:r>
      <w:r w:rsidRPr="00FA3A6C">
        <w:rPr>
          <w:sz w:val="28"/>
          <w:szCs w:val="28"/>
          <w:shd w:val="clear" w:color="auto" w:fill="FFFFFF"/>
        </w:rPr>
        <w:t>C., Kümmerer</w:t>
      </w:r>
      <w:r w:rsidRPr="00FA3A6C">
        <w:rPr>
          <w:sz w:val="28"/>
          <w:szCs w:val="28"/>
        </w:rPr>
        <w:t> </w:t>
      </w:r>
      <w:r w:rsidR="00FA63CB" w:rsidRPr="00FA3A6C">
        <w:rPr>
          <w:sz w:val="28"/>
          <w:szCs w:val="28"/>
          <w:shd w:val="clear" w:color="auto" w:fill="FFFFFF"/>
        </w:rPr>
        <w:t>K.</w:t>
      </w:r>
      <w:r w:rsidRPr="00FA3A6C">
        <w:rPr>
          <w:sz w:val="28"/>
          <w:szCs w:val="28"/>
          <w:shd w:val="clear" w:color="auto" w:fill="FFFFFF"/>
        </w:rPr>
        <w:t xml:space="preserve"> Degradation of the tricyclic antipsychotic drug chlorpromazine under environmental conditions, identification of its main aquatic biotic and abiotic transformation products by LC-MSn and their effects on environmental bacteria. </w:t>
      </w:r>
      <w:r w:rsidRPr="00FA3A6C">
        <w:rPr>
          <w:i/>
          <w:sz w:val="28"/>
          <w:szCs w:val="28"/>
          <w:shd w:val="clear" w:color="auto" w:fill="FFFFFF"/>
        </w:rPr>
        <w:t>Journal of Chromatography B: Analytical Technologies in the Biomedical and Life Sciences</w:t>
      </w:r>
      <w:r w:rsidRPr="00FA3A6C">
        <w:rPr>
          <w:sz w:val="28"/>
          <w:szCs w:val="28"/>
          <w:shd w:val="clear" w:color="auto" w:fill="FFFFFF"/>
        </w:rPr>
        <w:t>. 2012. Vol. 889</w:t>
      </w:r>
      <w:r w:rsidRPr="00FA3A6C">
        <w:rPr>
          <w:sz w:val="28"/>
          <w:szCs w:val="28"/>
        </w:rPr>
        <w:t>–</w:t>
      </w:r>
      <w:r w:rsidRPr="00FA3A6C">
        <w:rPr>
          <w:sz w:val="28"/>
          <w:szCs w:val="28"/>
          <w:shd w:val="clear" w:color="auto" w:fill="FFFFFF"/>
        </w:rPr>
        <w:t xml:space="preserve">890. P. 24–38. </w:t>
      </w:r>
    </w:p>
    <w:p w14:paraId="387CEF88" w14:textId="00D24303"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rStyle w:val="authors"/>
          <w:sz w:val="28"/>
          <w:szCs w:val="28"/>
        </w:rPr>
        <w:t>Türkan</w:t>
      </w:r>
      <w:r w:rsidRPr="00FA3A6C">
        <w:rPr>
          <w:sz w:val="28"/>
          <w:szCs w:val="28"/>
        </w:rPr>
        <w:t> </w:t>
      </w:r>
      <w:r w:rsidRPr="00FA3A6C">
        <w:rPr>
          <w:rStyle w:val="authors"/>
          <w:sz w:val="28"/>
          <w:szCs w:val="28"/>
        </w:rPr>
        <w:t>F., Calimli</w:t>
      </w:r>
      <w:r w:rsidRPr="00FA3A6C">
        <w:rPr>
          <w:sz w:val="28"/>
          <w:szCs w:val="28"/>
        </w:rPr>
        <w:t> </w:t>
      </w:r>
      <w:r w:rsidRPr="00FA3A6C">
        <w:rPr>
          <w:rStyle w:val="authors"/>
          <w:sz w:val="28"/>
          <w:szCs w:val="28"/>
        </w:rPr>
        <w:t>M.</w:t>
      </w:r>
      <w:r w:rsidR="00FA63CB" w:rsidRPr="00FA3A6C">
        <w:rPr>
          <w:rStyle w:val="authors"/>
          <w:sz w:val="28"/>
          <w:szCs w:val="28"/>
        </w:rPr>
        <w:t xml:space="preserve"> </w:t>
      </w:r>
      <w:r w:rsidRPr="00FA3A6C">
        <w:rPr>
          <w:rStyle w:val="authors"/>
          <w:sz w:val="28"/>
          <w:szCs w:val="28"/>
        </w:rPr>
        <w:t>H</w:t>
      </w:r>
      <w:r w:rsidR="00FA63CB" w:rsidRPr="00FA3A6C">
        <w:rPr>
          <w:rStyle w:val="authors"/>
          <w:sz w:val="28"/>
          <w:szCs w:val="28"/>
        </w:rPr>
        <w:t>.</w:t>
      </w:r>
      <w:r w:rsidRPr="00FA3A6C">
        <w:rPr>
          <w:rStyle w:val="authors"/>
          <w:sz w:val="28"/>
          <w:szCs w:val="28"/>
        </w:rPr>
        <w:t>, Kanberoğlu</w:t>
      </w:r>
      <w:r w:rsidRPr="00FA3A6C">
        <w:rPr>
          <w:sz w:val="28"/>
          <w:szCs w:val="28"/>
        </w:rPr>
        <w:t> </w:t>
      </w:r>
      <w:r w:rsidRPr="00FA3A6C">
        <w:rPr>
          <w:rStyle w:val="authors"/>
          <w:sz w:val="28"/>
          <w:szCs w:val="28"/>
        </w:rPr>
        <w:t>G.</w:t>
      </w:r>
      <w:r w:rsidR="00FA63CB" w:rsidRPr="00FA3A6C">
        <w:rPr>
          <w:rStyle w:val="authors"/>
          <w:sz w:val="28"/>
          <w:szCs w:val="28"/>
        </w:rPr>
        <w:t xml:space="preserve"> </w:t>
      </w:r>
      <w:r w:rsidRPr="00FA3A6C">
        <w:rPr>
          <w:rStyle w:val="authors"/>
          <w:sz w:val="28"/>
          <w:szCs w:val="28"/>
        </w:rPr>
        <w:t>S., Karaman</w:t>
      </w:r>
      <w:r w:rsidRPr="00FA3A6C">
        <w:rPr>
          <w:sz w:val="28"/>
          <w:szCs w:val="28"/>
        </w:rPr>
        <w:t> </w:t>
      </w:r>
      <w:r w:rsidRPr="00FA3A6C">
        <w:rPr>
          <w:rStyle w:val="authors"/>
          <w:sz w:val="28"/>
          <w:szCs w:val="28"/>
        </w:rPr>
        <w:t>M.</w:t>
      </w:r>
      <w:r w:rsidRPr="00FA3A6C">
        <w:rPr>
          <w:sz w:val="28"/>
          <w:szCs w:val="28"/>
        </w:rPr>
        <w:t xml:space="preserve"> </w:t>
      </w:r>
      <w:r w:rsidRPr="00FA3A6C">
        <w:rPr>
          <w:rStyle w:val="arttitle"/>
          <w:sz w:val="28"/>
          <w:szCs w:val="28"/>
        </w:rPr>
        <w:t xml:space="preserve">Inhibition effects of isoproterenol, chlorpromazine, carbamazepine, tamoxifen drugs on glutathione S-transferase, cholinesterases enzymes and molecular docking studies. </w:t>
      </w:r>
      <w:r w:rsidRPr="00FA3A6C">
        <w:rPr>
          <w:i/>
          <w:sz w:val="28"/>
          <w:szCs w:val="28"/>
        </w:rPr>
        <w:t>Journal of Biomolecular Structure and Dynamics.</w:t>
      </w:r>
      <w:r w:rsidRPr="00FA3A6C">
        <w:rPr>
          <w:sz w:val="28"/>
          <w:szCs w:val="28"/>
        </w:rPr>
        <w:t xml:space="preserve"> </w:t>
      </w:r>
      <w:r w:rsidR="00FA63CB" w:rsidRPr="00FA3A6C">
        <w:rPr>
          <w:rStyle w:val="41"/>
          <w:sz w:val="28"/>
          <w:szCs w:val="28"/>
        </w:rPr>
        <w:t>2021.</w:t>
      </w:r>
      <w:r w:rsidR="00FA63CB" w:rsidRPr="00FA3A6C">
        <w:rPr>
          <w:sz w:val="28"/>
          <w:szCs w:val="28"/>
        </w:rPr>
        <w:t xml:space="preserve"> Vol. </w:t>
      </w:r>
      <w:r w:rsidR="00FA63CB" w:rsidRPr="00FA3A6C">
        <w:rPr>
          <w:rStyle w:val="41"/>
          <w:sz w:val="28"/>
          <w:szCs w:val="28"/>
        </w:rPr>
        <w:t>39, no. 9. P. 3277–3284.</w:t>
      </w:r>
      <w:r w:rsidRPr="00FA3A6C">
        <w:rPr>
          <w:sz w:val="28"/>
          <w:szCs w:val="28"/>
        </w:rPr>
        <w:t xml:space="preserve"> </w:t>
      </w:r>
    </w:p>
    <w:p w14:paraId="2BFE16DD" w14:textId="6EC5B08A"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Viarengo A., Ponzano E., Dondero F., Fabbri R. A simple spectrophotometric method for metallothionein evaluation in marine organisms: an application to Mediterranean and Antarctic molluscs. </w:t>
      </w:r>
      <w:r w:rsidRPr="00FA3A6C">
        <w:rPr>
          <w:i/>
          <w:sz w:val="28"/>
          <w:szCs w:val="28"/>
        </w:rPr>
        <w:t>Marine Environmental Research</w:t>
      </w:r>
      <w:r w:rsidRPr="00FA3A6C">
        <w:rPr>
          <w:sz w:val="28"/>
          <w:szCs w:val="28"/>
        </w:rPr>
        <w:t xml:space="preserve">. </w:t>
      </w:r>
      <w:r w:rsidR="00FA63CB" w:rsidRPr="00FA3A6C">
        <w:rPr>
          <w:sz w:val="28"/>
          <w:szCs w:val="28"/>
        </w:rPr>
        <w:t>1997. Vol. 44. P. </w:t>
      </w:r>
      <w:r w:rsidRPr="00FA3A6C">
        <w:rPr>
          <w:sz w:val="28"/>
          <w:szCs w:val="28"/>
        </w:rPr>
        <w:t xml:space="preserve">69–84. </w:t>
      </w:r>
    </w:p>
    <w:p w14:paraId="4DBFE9B0" w14:textId="3112981E"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bCs/>
          <w:sz w:val="28"/>
          <w:szCs w:val="28"/>
        </w:rPr>
        <w:t>Wang</w:t>
      </w:r>
      <w:r w:rsidRPr="00FA3A6C">
        <w:rPr>
          <w:sz w:val="28"/>
          <w:szCs w:val="28"/>
        </w:rPr>
        <w:t> </w:t>
      </w:r>
      <w:r w:rsidRPr="00FA3A6C">
        <w:rPr>
          <w:bCs/>
          <w:sz w:val="28"/>
          <w:szCs w:val="28"/>
        </w:rPr>
        <w:t>J., Niu</w:t>
      </w:r>
      <w:r w:rsidRPr="00FA3A6C">
        <w:rPr>
          <w:sz w:val="28"/>
          <w:szCs w:val="28"/>
        </w:rPr>
        <w:t> </w:t>
      </w:r>
      <w:r w:rsidRPr="00FA3A6C">
        <w:rPr>
          <w:bCs/>
          <w:sz w:val="28"/>
          <w:szCs w:val="28"/>
        </w:rPr>
        <w:t>Y., Zhang</w:t>
      </w:r>
      <w:r w:rsidRPr="00FA3A6C">
        <w:rPr>
          <w:sz w:val="28"/>
          <w:szCs w:val="28"/>
        </w:rPr>
        <w:t> </w:t>
      </w:r>
      <w:r w:rsidRPr="00FA3A6C">
        <w:rPr>
          <w:bCs/>
          <w:sz w:val="28"/>
          <w:szCs w:val="28"/>
        </w:rPr>
        <w:t>C., Chen</w:t>
      </w:r>
      <w:r w:rsidRPr="00FA3A6C">
        <w:rPr>
          <w:sz w:val="28"/>
          <w:szCs w:val="28"/>
        </w:rPr>
        <w:t> </w:t>
      </w:r>
      <w:r w:rsidRPr="00FA3A6C">
        <w:rPr>
          <w:bCs/>
          <w:sz w:val="28"/>
          <w:szCs w:val="28"/>
        </w:rPr>
        <w:t xml:space="preserve">Y. A micro-plate colorimetric assay for rapid determination of trace zinc in animal feed, pet food and drinking water by ion masking nd statistical partitioning correction. </w:t>
      </w:r>
      <w:r w:rsidRPr="00FA3A6C">
        <w:rPr>
          <w:bCs/>
          <w:i/>
          <w:sz w:val="28"/>
          <w:szCs w:val="28"/>
        </w:rPr>
        <w:t>Food Chemistry</w:t>
      </w:r>
      <w:r w:rsidRPr="00FA3A6C">
        <w:rPr>
          <w:bCs/>
          <w:sz w:val="28"/>
          <w:szCs w:val="28"/>
        </w:rPr>
        <w:t>. 2018. Vol. 245. P. 337</w:t>
      </w:r>
      <w:r w:rsidRPr="00FA3A6C">
        <w:rPr>
          <w:sz w:val="28"/>
          <w:szCs w:val="28"/>
        </w:rPr>
        <w:t>–3</w:t>
      </w:r>
      <w:r w:rsidRPr="00FA3A6C">
        <w:rPr>
          <w:bCs/>
          <w:sz w:val="28"/>
          <w:szCs w:val="28"/>
        </w:rPr>
        <w:t xml:space="preserve">45. </w:t>
      </w:r>
    </w:p>
    <w:p w14:paraId="5674D0C4" w14:textId="77777777" w:rsidR="006544B7" w:rsidRPr="00FA3A6C" w:rsidRDefault="006544B7" w:rsidP="00857CC9">
      <w:pPr>
        <w:pStyle w:val="a7"/>
        <w:numPr>
          <w:ilvl w:val="0"/>
          <w:numId w:val="17"/>
        </w:numPr>
        <w:tabs>
          <w:tab w:val="left" w:pos="284"/>
          <w:tab w:val="left" w:pos="709"/>
          <w:tab w:val="left" w:pos="993"/>
        </w:tabs>
        <w:spacing w:line="360" w:lineRule="auto"/>
        <w:ind w:left="0" w:firstLine="284"/>
        <w:jc w:val="both"/>
        <w:rPr>
          <w:sz w:val="28"/>
          <w:szCs w:val="28"/>
        </w:rPr>
      </w:pPr>
      <w:r w:rsidRPr="00FA3A6C">
        <w:rPr>
          <w:sz w:val="28"/>
          <w:szCs w:val="28"/>
        </w:rPr>
        <w:t xml:space="preserve">Water temperature in the Dniester River. URL: </w:t>
      </w:r>
      <w:hyperlink r:id="rId100" w:history="1">
        <w:r w:rsidRPr="00FA3A6C">
          <w:rPr>
            <w:rStyle w:val="a4"/>
            <w:color w:val="auto"/>
            <w:sz w:val="28"/>
            <w:szCs w:val="28"/>
          </w:rPr>
          <w:t>https://seatemperature.net/current/ukraine/dnestrovskiiy-kanon-ukraine-sea-temperature</w:t>
        </w:r>
      </w:hyperlink>
      <w:r w:rsidRPr="00FA3A6C">
        <w:rPr>
          <w:rStyle w:val="a4"/>
          <w:color w:val="auto"/>
          <w:sz w:val="28"/>
          <w:szCs w:val="28"/>
          <w:u w:val="none"/>
        </w:rPr>
        <w:t xml:space="preserve"> (date of access: 15.02.2024).</w:t>
      </w:r>
    </w:p>
    <w:p w14:paraId="5A79C226" w14:textId="77777777"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lang w:eastAsia="uk-UA"/>
        </w:rPr>
      </w:pPr>
      <w:r w:rsidRPr="00FA3A6C">
        <w:rPr>
          <w:sz w:val="28"/>
          <w:szCs w:val="28"/>
          <w:shd w:val="clear" w:color="auto" w:fill="FFFFFF"/>
          <w:lang w:eastAsia="uk-UA"/>
        </w:rPr>
        <w:t>Xu</w:t>
      </w:r>
      <w:r w:rsidRPr="00FA3A6C">
        <w:rPr>
          <w:sz w:val="28"/>
          <w:szCs w:val="28"/>
        </w:rPr>
        <w:t> </w:t>
      </w:r>
      <w:r w:rsidRPr="00FA3A6C">
        <w:rPr>
          <w:sz w:val="28"/>
          <w:szCs w:val="28"/>
          <w:shd w:val="clear" w:color="auto" w:fill="FFFFFF"/>
          <w:lang w:eastAsia="uk-UA"/>
        </w:rPr>
        <w:t>B., Xu</w:t>
      </w:r>
      <w:r w:rsidRPr="00FA3A6C">
        <w:rPr>
          <w:sz w:val="28"/>
          <w:szCs w:val="28"/>
        </w:rPr>
        <w:t> </w:t>
      </w:r>
      <w:r w:rsidRPr="00FA3A6C">
        <w:rPr>
          <w:sz w:val="28"/>
          <w:szCs w:val="28"/>
          <w:shd w:val="clear" w:color="auto" w:fill="FFFFFF"/>
          <w:lang w:eastAsia="uk-UA"/>
        </w:rPr>
        <w:t>Z. F., Deng</w:t>
      </w:r>
      <w:r w:rsidRPr="00FA3A6C">
        <w:rPr>
          <w:sz w:val="28"/>
          <w:szCs w:val="28"/>
        </w:rPr>
        <w:t> </w:t>
      </w:r>
      <w:r w:rsidRPr="00FA3A6C">
        <w:rPr>
          <w:sz w:val="28"/>
          <w:szCs w:val="28"/>
          <w:shd w:val="clear" w:color="auto" w:fill="FFFFFF"/>
          <w:lang w:eastAsia="uk-UA"/>
        </w:rPr>
        <w:t>Y., Yang</w:t>
      </w:r>
      <w:r w:rsidRPr="00FA3A6C">
        <w:rPr>
          <w:sz w:val="28"/>
          <w:szCs w:val="28"/>
        </w:rPr>
        <w:t> </w:t>
      </w:r>
      <w:r w:rsidRPr="00FA3A6C">
        <w:rPr>
          <w:sz w:val="28"/>
          <w:szCs w:val="28"/>
          <w:shd w:val="clear" w:color="auto" w:fill="FFFFFF"/>
          <w:lang w:eastAsia="uk-UA"/>
        </w:rPr>
        <w:t xml:space="preserve">J. H. Protective effects of chlorpromazine and </w:t>
      </w:r>
      <w:r w:rsidRPr="00FA3A6C">
        <w:rPr>
          <w:sz w:val="28"/>
          <w:szCs w:val="28"/>
          <w:shd w:val="clear" w:color="auto" w:fill="FFFFFF"/>
          <w:lang w:eastAsia="uk-UA"/>
        </w:rPr>
        <w:lastRenderedPageBreak/>
        <w:t xml:space="preserve">verapamil against cadmium-induced kidney damage </w:t>
      </w:r>
      <w:r w:rsidRPr="00FA3A6C">
        <w:rPr>
          <w:i/>
          <w:sz w:val="28"/>
          <w:szCs w:val="28"/>
          <w:shd w:val="clear" w:color="auto" w:fill="FFFFFF"/>
          <w:lang w:eastAsia="uk-UA"/>
        </w:rPr>
        <w:t>in vivo</w:t>
      </w:r>
      <w:r w:rsidRPr="00FA3A6C">
        <w:rPr>
          <w:sz w:val="28"/>
          <w:szCs w:val="28"/>
          <w:shd w:val="clear" w:color="auto" w:fill="FFFFFF"/>
          <w:lang w:eastAsia="uk-UA"/>
        </w:rPr>
        <w:t xml:space="preserve">. </w:t>
      </w:r>
      <w:r w:rsidRPr="00FA3A6C">
        <w:rPr>
          <w:i/>
          <w:sz w:val="28"/>
          <w:szCs w:val="28"/>
        </w:rPr>
        <w:t>Experimental and Toxicologic Pathology</w:t>
      </w:r>
      <w:r w:rsidRPr="00FA3A6C">
        <w:rPr>
          <w:sz w:val="28"/>
          <w:szCs w:val="28"/>
        </w:rPr>
        <w:t>.</w:t>
      </w:r>
      <w:r w:rsidRPr="00FA3A6C">
        <w:rPr>
          <w:sz w:val="28"/>
          <w:szCs w:val="28"/>
          <w:shd w:val="clear" w:color="auto" w:fill="FFFFFF"/>
          <w:lang w:eastAsia="uk-UA"/>
        </w:rPr>
        <w:t xml:space="preserve"> 2010. Vol. 62. P. 27</w:t>
      </w:r>
      <w:r w:rsidRPr="00FA3A6C">
        <w:rPr>
          <w:sz w:val="28"/>
          <w:szCs w:val="28"/>
        </w:rPr>
        <w:t>–</w:t>
      </w:r>
      <w:r w:rsidRPr="00FA3A6C">
        <w:rPr>
          <w:sz w:val="28"/>
          <w:szCs w:val="28"/>
          <w:shd w:val="clear" w:color="auto" w:fill="FFFFFF"/>
          <w:lang w:eastAsia="uk-UA"/>
        </w:rPr>
        <w:t xml:space="preserve">34. </w:t>
      </w:r>
    </w:p>
    <w:p w14:paraId="0C1A0892" w14:textId="732C0162"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shd w:val="clear" w:color="auto" w:fill="FFFFFF"/>
          <w:lang w:eastAsia="uk-UA"/>
        </w:rPr>
      </w:pPr>
      <w:r w:rsidRPr="00FA3A6C">
        <w:rPr>
          <w:sz w:val="28"/>
          <w:szCs w:val="28"/>
          <w:shd w:val="clear" w:color="auto" w:fill="FFFFFF"/>
          <w:lang w:eastAsia="uk-UA"/>
        </w:rPr>
        <w:t>Yang</w:t>
      </w:r>
      <w:r w:rsidRPr="00FA3A6C">
        <w:rPr>
          <w:sz w:val="28"/>
          <w:szCs w:val="28"/>
        </w:rPr>
        <w:t> </w:t>
      </w:r>
      <w:r w:rsidRPr="00FA3A6C">
        <w:rPr>
          <w:sz w:val="28"/>
          <w:szCs w:val="28"/>
          <w:shd w:val="clear" w:color="auto" w:fill="FFFFFF"/>
          <w:lang w:eastAsia="uk-UA"/>
        </w:rPr>
        <w:t>J.</w:t>
      </w:r>
      <w:r w:rsidR="00FA63CB" w:rsidRPr="00FA3A6C">
        <w:rPr>
          <w:sz w:val="28"/>
          <w:szCs w:val="28"/>
          <w:shd w:val="clear" w:color="auto" w:fill="FFFFFF"/>
          <w:lang w:eastAsia="uk-UA"/>
        </w:rPr>
        <w:t xml:space="preserve"> </w:t>
      </w:r>
      <w:r w:rsidRPr="00FA3A6C">
        <w:rPr>
          <w:sz w:val="28"/>
          <w:szCs w:val="28"/>
          <w:shd w:val="clear" w:color="auto" w:fill="FFFFFF"/>
          <w:lang w:eastAsia="uk-UA"/>
        </w:rPr>
        <w:t>L., Li</w:t>
      </w:r>
      <w:r w:rsidRPr="00FA3A6C">
        <w:rPr>
          <w:sz w:val="28"/>
          <w:szCs w:val="28"/>
        </w:rPr>
        <w:t> </w:t>
      </w:r>
      <w:r w:rsidRPr="00FA3A6C">
        <w:rPr>
          <w:sz w:val="28"/>
          <w:szCs w:val="28"/>
          <w:shd w:val="clear" w:color="auto" w:fill="FFFFFF"/>
          <w:lang w:eastAsia="uk-UA"/>
        </w:rPr>
        <w:t>Y.</w:t>
      </w:r>
      <w:r w:rsidR="00FA63CB" w:rsidRPr="00FA3A6C">
        <w:rPr>
          <w:sz w:val="28"/>
          <w:szCs w:val="28"/>
          <w:shd w:val="clear" w:color="auto" w:fill="FFFFFF"/>
          <w:lang w:eastAsia="uk-UA"/>
        </w:rPr>
        <w:t xml:space="preserve"> </w:t>
      </w:r>
      <w:r w:rsidRPr="00FA3A6C">
        <w:rPr>
          <w:sz w:val="28"/>
          <w:szCs w:val="28"/>
          <w:shd w:val="clear" w:color="auto" w:fill="FFFFFF"/>
          <w:lang w:eastAsia="uk-UA"/>
        </w:rPr>
        <w:t>F., Bao</w:t>
      </w:r>
      <w:r w:rsidRPr="00FA3A6C">
        <w:rPr>
          <w:sz w:val="28"/>
          <w:szCs w:val="28"/>
        </w:rPr>
        <w:t> </w:t>
      </w:r>
      <w:r w:rsidRPr="00FA3A6C">
        <w:rPr>
          <w:sz w:val="28"/>
          <w:szCs w:val="28"/>
          <w:shd w:val="clear" w:color="auto" w:fill="FFFFFF"/>
          <w:lang w:eastAsia="uk-UA"/>
        </w:rPr>
        <w:t>W.</w:t>
      </w:r>
      <w:r w:rsidR="00FA63CB" w:rsidRPr="00FA3A6C">
        <w:rPr>
          <w:sz w:val="28"/>
          <w:szCs w:val="28"/>
          <w:shd w:val="clear" w:color="auto" w:fill="FFFFFF"/>
          <w:lang w:eastAsia="uk-UA"/>
        </w:rPr>
        <w:t xml:space="preserve"> </w:t>
      </w:r>
      <w:r w:rsidRPr="00FA3A6C">
        <w:rPr>
          <w:sz w:val="28"/>
          <w:szCs w:val="28"/>
          <w:shd w:val="clear" w:color="auto" w:fill="FFFFFF"/>
          <w:lang w:eastAsia="uk-UA"/>
        </w:rPr>
        <w:t>Y., Satuito</w:t>
      </w:r>
      <w:r w:rsidRPr="00FA3A6C">
        <w:rPr>
          <w:sz w:val="28"/>
          <w:szCs w:val="28"/>
        </w:rPr>
        <w:t> </w:t>
      </w:r>
      <w:r w:rsidRPr="00FA3A6C">
        <w:rPr>
          <w:sz w:val="28"/>
          <w:szCs w:val="28"/>
          <w:shd w:val="clear" w:color="auto" w:fill="FFFFFF"/>
          <w:lang w:eastAsia="uk-UA"/>
        </w:rPr>
        <w:t>C.</w:t>
      </w:r>
      <w:r w:rsidR="00FA63CB" w:rsidRPr="00FA3A6C">
        <w:rPr>
          <w:sz w:val="28"/>
          <w:szCs w:val="28"/>
          <w:shd w:val="clear" w:color="auto" w:fill="FFFFFF"/>
          <w:lang w:eastAsia="uk-UA"/>
        </w:rPr>
        <w:t xml:space="preserve"> </w:t>
      </w:r>
      <w:r w:rsidRPr="00FA3A6C">
        <w:rPr>
          <w:sz w:val="28"/>
          <w:szCs w:val="28"/>
          <w:shd w:val="clear" w:color="auto" w:fill="FFFFFF"/>
          <w:lang w:eastAsia="uk-UA"/>
        </w:rPr>
        <w:t>G., Kitamura</w:t>
      </w:r>
      <w:r w:rsidRPr="00FA3A6C">
        <w:rPr>
          <w:sz w:val="28"/>
          <w:szCs w:val="28"/>
        </w:rPr>
        <w:t> </w:t>
      </w:r>
      <w:r w:rsidRPr="00FA3A6C">
        <w:rPr>
          <w:sz w:val="28"/>
          <w:szCs w:val="28"/>
          <w:shd w:val="clear" w:color="auto" w:fill="FFFFFF"/>
          <w:lang w:eastAsia="uk-UA"/>
        </w:rPr>
        <w:t xml:space="preserve">H. Larval metamorphosis of the mussel </w:t>
      </w:r>
      <w:r w:rsidRPr="00FA3A6C">
        <w:rPr>
          <w:i/>
          <w:iCs/>
          <w:sz w:val="28"/>
          <w:szCs w:val="28"/>
          <w:shd w:val="clear" w:color="auto" w:fill="FFFFFF"/>
          <w:lang w:eastAsia="uk-UA"/>
        </w:rPr>
        <w:t>Mytilus galloprovincialis</w:t>
      </w:r>
      <w:r w:rsidRPr="00FA3A6C">
        <w:rPr>
          <w:sz w:val="28"/>
          <w:szCs w:val="28"/>
          <w:shd w:val="clear" w:color="auto" w:fill="FFFFFF"/>
          <w:lang w:eastAsia="uk-UA"/>
        </w:rPr>
        <w:t xml:space="preserve"> Lamarck, 1819 in response to neurotransmitter blockers and tetraethylammonium. </w:t>
      </w:r>
      <w:r w:rsidRPr="00FA3A6C">
        <w:rPr>
          <w:i/>
          <w:sz w:val="28"/>
          <w:szCs w:val="28"/>
          <w:shd w:val="clear" w:color="auto" w:fill="FFFFFF"/>
          <w:lang w:eastAsia="uk-UA"/>
        </w:rPr>
        <w:t>Biofouling</w:t>
      </w:r>
      <w:r w:rsidRPr="00FA3A6C">
        <w:rPr>
          <w:sz w:val="28"/>
          <w:szCs w:val="28"/>
          <w:shd w:val="clear" w:color="auto" w:fill="FFFFFF"/>
          <w:lang w:eastAsia="uk-UA"/>
        </w:rPr>
        <w:t>. 2011. Vol. 27. P. 193</w:t>
      </w:r>
      <w:r w:rsidRPr="00FA3A6C">
        <w:rPr>
          <w:sz w:val="28"/>
          <w:szCs w:val="28"/>
        </w:rPr>
        <w:t>–19</w:t>
      </w:r>
      <w:r w:rsidRPr="00FA3A6C">
        <w:rPr>
          <w:sz w:val="28"/>
          <w:szCs w:val="28"/>
          <w:shd w:val="clear" w:color="auto" w:fill="FFFFFF"/>
          <w:lang w:eastAsia="uk-UA"/>
        </w:rPr>
        <w:t>9.</w:t>
      </w:r>
      <w:r w:rsidRPr="00FA3A6C">
        <w:rPr>
          <w:rStyle w:val="a4"/>
          <w:color w:val="auto"/>
          <w:sz w:val="28"/>
          <w:szCs w:val="28"/>
        </w:rPr>
        <w:t xml:space="preserve"> </w:t>
      </w:r>
    </w:p>
    <w:p w14:paraId="5DC77791"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Yuan S., Jiang X., Xia X., Zhang H., Zheng S. Detection, occurrence and fate of 22 psychiatric pharmaceuticals in psychiatric hospital and municipal wastewater treatment plants in Beijing, China. </w:t>
      </w:r>
      <w:r w:rsidRPr="00FA3A6C">
        <w:rPr>
          <w:i/>
          <w:sz w:val="28"/>
          <w:szCs w:val="28"/>
        </w:rPr>
        <w:t>Chemosphere</w:t>
      </w:r>
      <w:r w:rsidRPr="00FA3A6C">
        <w:rPr>
          <w:sz w:val="28"/>
          <w:szCs w:val="28"/>
        </w:rPr>
        <w:t xml:space="preserve">. 2012. Vol. 90, no 10. P. 2520–2525. </w:t>
      </w:r>
    </w:p>
    <w:p w14:paraId="4842EE29" w14:textId="3A3EA3FE" w:rsidR="006544B7" w:rsidRPr="00FA3A6C" w:rsidRDefault="006544B7" w:rsidP="00857CC9">
      <w:pPr>
        <w:pStyle w:val="a7"/>
        <w:widowControl w:val="0"/>
        <w:numPr>
          <w:ilvl w:val="0"/>
          <w:numId w:val="17"/>
        </w:numPr>
        <w:tabs>
          <w:tab w:val="left" w:pos="709"/>
        </w:tabs>
        <w:spacing w:line="360" w:lineRule="auto"/>
        <w:ind w:left="0" w:firstLine="284"/>
        <w:jc w:val="both"/>
        <w:rPr>
          <w:sz w:val="28"/>
          <w:szCs w:val="28"/>
        </w:rPr>
      </w:pPr>
      <w:r w:rsidRPr="00FA3A6C">
        <w:rPr>
          <w:sz w:val="28"/>
          <w:szCs w:val="28"/>
        </w:rPr>
        <w:t xml:space="preserve">Zhang X-J., Greenberg D. </w:t>
      </w:r>
      <w:r w:rsidR="00FA63CB" w:rsidRPr="00FA3A6C">
        <w:rPr>
          <w:sz w:val="28"/>
          <w:szCs w:val="28"/>
        </w:rPr>
        <w:t>S.</w:t>
      </w:r>
      <w:r w:rsidRPr="00FA3A6C">
        <w:rPr>
          <w:sz w:val="28"/>
          <w:szCs w:val="28"/>
        </w:rPr>
        <w:t xml:space="preserve"> Acetylcholinesterase involvement in apoptosis. </w:t>
      </w:r>
      <w:r w:rsidRPr="00FA3A6C">
        <w:rPr>
          <w:i/>
          <w:sz w:val="28"/>
          <w:szCs w:val="28"/>
        </w:rPr>
        <w:t>Frontiers in Molecular Neuroscience.</w:t>
      </w:r>
      <w:r w:rsidRPr="00FA3A6C">
        <w:rPr>
          <w:sz w:val="28"/>
          <w:szCs w:val="28"/>
        </w:rPr>
        <w:t xml:space="preserve"> 2012. Vol. 5, 40. </w:t>
      </w:r>
    </w:p>
    <w:p w14:paraId="4AB777BB" w14:textId="77777777" w:rsidR="006544B7" w:rsidRPr="00FA3A6C" w:rsidRDefault="006544B7" w:rsidP="00857CC9">
      <w:pPr>
        <w:pStyle w:val="a7"/>
        <w:numPr>
          <w:ilvl w:val="0"/>
          <w:numId w:val="17"/>
        </w:numPr>
        <w:tabs>
          <w:tab w:val="left" w:pos="709"/>
        </w:tabs>
        <w:spacing w:line="360" w:lineRule="auto"/>
        <w:ind w:left="0" w:firstLine="284"/>
        <w:jc w:val="both"/>
        <w:rPr>
          <w:sz w:val="28"/>
          <w:szCs w:val="28"/>
        </w:rPr>
      </w:pPr>
      <w:r w:rsidRPr="00FA3A6C">
        <w:rPr>
          <w:sz w:val="28"/>
          <w:szCs w:val="28"/>
        </w:rPr>
        <w:t xml:space="preserve">Zhu X., Luo T., Wang D., Zhao Y., Jin Y., Yang G. The occurrence of typical psychotropic drugs in the aquatic environments and their potential toxicity to aquatic organisms - A review. </w:t>
      </w:r>
      <w:r w:rsidRPr="00FA3A6C">
        <w:rPr>
          <w:i/>
          <w:sz w:val="28"/>
          <w:szCs w:val="28"/>
        </w:rPr>
        <w:t>Science of the Total Environment</w:t>
      </w:r>
      <w:r w:rsidRPr="00FA3A6C">
        <w:rPr>
          <w:sz w:val="28"/>
          <w:szCs w:val="28"/>
        </w:rPr>
        <w:t xml:space="preserve">. 2023. Vol. 900, 165732. </w:t>
      </w:r>
    </w:p>
    <w:sectPr w:rsidR="006544B7" w:rsidRPr="00FA3A6C" w:rsidSect="007666F7">
      <w:footerReference w:type="default" r:id="rId101"/>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6B4315" w14:textId="77777777" w:rsidR="004A0901" w:rsidRDefault="004A0901" w:rsidP="001849E5">
      <w:r>
        <w:separator/>
      </w:r>
    </w:p>
    <w:p w14:paraId="0D66B8FA" w14:textId="77777777" w:rsidR="004A0901" w:rsidRDefault="004A0901"/>
  </w:endnote>
  <w:endnote w:type="continuationSeparator" w:id="0">
    <w:p w14:paraId="0F6B34C4" w14:textId="77777777" w:rsidR="004A0901" w:rsidRDefault="004A0901" w:rsidP="001849E5">
      <w:r>
        <w:continuationSeparator/>
      </w:r>
    </w:p>
    <w:p w14:paraId="23F1FA4F" w14:textId="77777777" w:rsidR="004A0901" w:rsidRDefault="004A09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sig w:usb0="00000003" w:usb1="00000000" w:usb2="00000000" w:usb3="00000000" w:csb0="00000001" w:csb1="00000000"/>
  </w:font>
  <w:font w:name="SimSun, 宋体">
    <w:charset w:val="00"/>
    <w:family w:val="auto"/>
    <w:pitch w:val="variable"/>
  </w:font>
  <w:font w:name="Mangal,">
    <w:altName w:val="Times New Roman"/>
    <w:charset w:val="00"/>
    <w:family w:val="auto"/>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Roboto">
    <w:panose1 w:val="02000000000000000000"/>
    <w:charset w:val="CC"/>
    <w:family w:val="auto"/>
    <w:pitch w:val="variable"/>
    <w:sig w:usb0="E00002FF" w:usb1="5000205B" w:usb2="00000020" w:usb3="00000000" w:csb0="0000019F" w:csb1="00000000"/>
  </w:font>
  <w:font w:name="Andale Sans UI">
    <w:altName w:val="Arial Unicode MS"/>
    <w:charset w:val="CC"/>
    <w:family w:val="auto"/>
    <w:pitch w:val="variable"/>
  </w:font>
  <w:font w:name="Cambria">
    <w:panose1 w:val="02040503050406030204"/>
    <w:charset w:val="CC"/>
    <w:family w:val="roman"/>
    <w:pitch w:val="variable"/>
    <w:sig w:usb0="E00006FF" w:usb1="420024FF" w:usb2="02000000" w:usb3="00000000" w:csb0="0000019F" w:csb1="00000000"/>
  </w:font>
  <w:font w:name="AdvEPSTIM">
    <w:panose1 w:val="00000000000000000000"/>
    <w:charset w:val="CC"/>
    <w:family w:val="auto"/>
    <w:notTrueType/>
    <w:pitch w:val="default"/>
    <w:sig w:usb0="00000201" w:usb1="00000000" w:usb2="00000000" w:usb3="00000000" w:csb0="00000004" w:csb1="00000000"/>
  </w:font>
  <w:font w:name="EEMBI E+ MTSY">
    <w:altName w:val="Arial Unicode MS"/>
    <w:panose1 w:val="00000000000000000000"/>
    <w:charset w:val="81"/>
    <w:family w:val="swiss"/>
    <w:notTrueType/>
    <w:pitch w:val="default"/>
    <w:sig w:usb0="00000000" w:usb1="09060000" w:usb2="00000010" w:usb3="00000000" w:csb0="00080000"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609845"/>
      <w:docPartObj>
        <w:docPartGallery w:val="Page Numbers (Bottom of Page)"/>
        <w:docPartUnique/>
      </w:docPartObj>
    </w:sdtPr>
    <w:sdtEndPr/>
    <w:sdtContent>
      <w:p w14:paraId="0927FED1" w14:textId="209DF07F" w:rsidR="004A0901" w:rsidRDefault="004A0901" w:rsidP="006147A0">
        <w:pPr>
          <w:pStyle w:val="af6"/>
          <w:jc w:val="right"/>
        </w:pPr>
        <w:r>
          <w:fldChar w:fldCharType="begin"/>
        </w:r>
        <w:r>
          <w:instrText>PAGE   \* MERGEFORMAT</w:instrText>
        </w:r>
        <w:r>
          <w:fldChar w:fldCharType="separate"/>
        </w:r>
        <w:r w:rsidR="00307822" w:rsidRPr="00307822">
          <w:rPr>
            <w:noProof/>
            <w:lang w:val="ru-RU"/>
          </w:rPr>
          <w:t>59</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139C30" w14:textId="77777777" w:rsidR="004A0901" w:rsidRDefault="004A0901" w:rsidP="001849E5">
      <w:r>
        <w:separator/>
      </w:r>
    </w:p>
    <w:p w14:paraId="1EC76517" w14:textId="77777777" w:rsidR="004A0901" w:rsidRDefault="004A0901"/>
  </w:footnote>
  <w:footnote w:type="continuationSeparator" w:id="0">
    <w:p w14:paraId="1987C801" w14:textId="77777777" w:rsidR="004A0901" w:rsidRDefault="004A0901" w:rsidP="001849E5">
      <w:r>
        <w:continuationSeparator/>
      </w:r>
    </w:p>
    <w:p w14:paraId="4B36101D" w14:textId="77777777" w:rsidR="004A0901" w:rsidRDefault="004A0901"/>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92685"/>
    <w:multiLevelType w:val="hybridMultilevel"/>
    <w:tmpl w:val="C8562468"/>
    <w:lvl w:ilvl="0" w:tplc="53B02250">
      <w:start w:val="1"/>
      <w:numFmt w:val="decimal"/>
      <w:lvlText w:val="%1."/>
      <w:lvlJc w:val="left"/>
      <w:pPr>
        <w:ind w:left="1429" w:hanging="360"/>
      </w:pPr>
      <w:rPr>
        <w:strike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5BC09BD"/>
    <w:multiLevelType w:val="hybridMultilevel"/>
    <w:tmpl w:val="A7E21A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86D4B82"/>
    <w:multiLevelType w:val="hybridMultilevel"/>
    <w:tmpl w:val="FAFE83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1BF82483"/>
    <w:multiLevelType w:val="hybridMultilevel"/>
    <w:tmpl w:val="FAFE83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0EA7413"/>
    <w:multiLevelType w:val="multilevel"/>
    <w:tmpl w:val="850A6D7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D990D7D"/>
    <w:multiLevelType w:val="hybridMultilevel"/>
    <w:tmpl w:val="FAFE83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349623C2"/>
    <w:multiLevelType w:val="hybridMultilevel"/>
    <w:tmpl w:val="FE92F2EC"/>
    <w:lvl w:ilvl="0" w:tplc="04220001">
      <w:start w:val="1"/>
      <w:numFmt w:val="bullet"/>
      <w:lvlText w:val=""/>
      <w:lvlJc w:val="left"/>
      <w:pPr>
        <w:ind w:left="839" w:hanging="360"/>
      </w:pPr>
      <w:rPr>
        <w:rFonts w:ascii="Symbol" w:hAnsi="Symbol" w:hint="default"/>
      </w:rPr>
    </w:lvl>
    <w:lvl w:ilvl="1" w:tplc="04220003" w:tentative="1">
      <w:start w:val="1"/>
      <w:numFmt w:val="bullet"/>
      <w:lvlText w:val="o"/>
      <w:lvlJc w:val="left"/>
      <w:pPr>
        <w:ind w:left="1559" w:hanging="360"/>
      </w:pPr>
      <w:rPr>
        <w:rFonts w:ascii="Courier New" w:hAnsi="Courier New" w:cs="Courier New" w:hint="default"/>
      </w:rPr>
    </w:lvl>
    <w:lvl w:ilvl="2" w:tplc="04220005" w:tentative="1">
      <w:start w:val="1"/>
      <w:numFmt w:val="bullet"/>
      <w:lvlText w:val=""/>
      <w:lvlJc w:val="left"/>
      <w:pPr>
        <w:ind w:left="2279" w:hanging="360"/>
      </w:pPr>
      <w:rPr>
        <w:rFonts w:ascii="Wingdings" w:hAnsi="Wingdings" w:hint="default"/>
      </w:rPr>
    </w:lvl>
    <w:lvl w:ilvl="3" w:tplc="04220001" w:tentative="1">
      <w:start w:val="1"/>
      <w:numFmt w:val="bullet"/>
      <w:lvlText w:val=""/>
      <w:lvlJc w:val="left"/>
      <w:pPr>
        <w:ind w:left="2999" w:hanging="360"/>
      </w:pPr>
      <w:rPr>
        <w:rFonts w:ascii="Symbol" w:hAnsi="Symbol" w:hint="default"/>
      </w:rPr>
    </w:lvl>
    <w:lvl w:ilvl="4" w:tplc="04220003" w:tentative="1">
      <w:start w:val="1"/>
      <w:numFmt w:val="bullet"/>
      <w:lvlText w:val="o"/>
      <w:lvlJc w:val="left"/>
      <w:pPr>
        <w:ind w:left="3719" w:hanging="360"/>
      </w:pPr>
      <w:rPr>
        <w:rFonts w:ascii="Courier New" w:hAnsi="Courier New" w:cs="Courier New" w:hint="default"/>
      </w:rPr>
    </w:lvl>
    <w:lvl w:ilvl="5" w:tplc="04220005" w:tentative="1">
      <w:start w:val="1"/>
      <w:numFmt w:val="bullet"/>
      <w:lvlText w:val=""/>
      <w:lvlJc w:val="left"/>
      <w:pPr>
        <w:ind w:left="4439" w:hanging="360"/>
      </w:pPr>
      <w:rPr>
        <w:rFonts w:ascii="Wingdings" w:hAnsi="Wingdings" w:hint="default"/>
      </w:rPr>
    </w:lvl>
    <w:lvl w:ilvl="6" w:tplc="04220001" w:tentative="1">
      <w:start w:val="1"/>
      <w:numFmt w:val="bullet"/>
      <w:lvlText w:val=""/>
      <w:lvlJc w:val="left"/>
      <w:pPr>
        <w:ind w:left="5159" w:hanging="360"/>
      </w:pPr>
      <w:rPr>
        <w:rFonts w:ascii="Symbol" w:hAnsi="Symbol" w:hint="default"/>
      </w:rPr>
    </w:lvl>
    <w:lvl w:ilvl="7" w:tplc="04220003" w:tentative="1">
      <w:start w:val="1"/>
      <w:numFmt w:val="bullet"/>
      <w:lvlText w:val="o"/>
      <w:lvlJc w:val="left"/>
      <w:pPr>
        <w:ind w:left="5879" w:hanging="360"/>
      </w:pPr>
      <w:rPr>
        <w:rFonts w:ascii="Courier New" w:hAnsi="Courier New" w:cs="Courier New" w:hint="default"/>
      </w:rPr>
    </w:lvl>
    <w:lvl w:ilvl="8" w:tplc="04220005" w:tentative="1">
      <w:start w:val="1"/>
      <w:numFmt w:val="bullet"/>
      <w:lvlText w:val=""/>
      <w:lvlJc w:val="left"/>
      <w:pPr>
        <w:ind w:left="6599" w:hanging="360"/>
      </w:pPr>
      <w:rPr>
        <w:rFonts w:ascii="Wingdings" w:hAnsi="Wingdings" w:hint="default"/>
      </w:rPr>
    </w:lvl>
  </w:abstractNum>
  <w:abstractNum w:abstractNumId="7">
    <w:nsid w:val="3C9E4243"/>
    <w:multiLevelType w:val="hybridMultilevel"/>
    <w:tmpl w:val="D6FCFF14"/>
    <w:lvl w:ilvl="0" w:tplc="0422000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3E806A4A"/>
    <w:multiLevelType w:val="hybridMultilevel"/>
    <w:tmpl w:val="89447B26"/>
    <w:lvl w:ilvl="0" w:tplc="F3187BE4">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8DE3985"/>
    <w:multiLevelType w:val="hybridMultilevel"/>
    <w:tmpl w:val="6EB81BBC"/>
    <w:lvl w:ilvl="0" w:tplc="53B02250">
      <w:start w:val="1"/>
      <w:numFmt w:val="decimal"/>
      <w:lvlText w:val="%1."/>
      <w:lvlJc w:val="left"/>
      <w:pPr>
        <w:ind w:left="1429" w:hanging="360"/>
      </w:pPr>
      <w:rPr>
        <w:strike w:val="0"/>
      </w:rPr>
    </w:lvl>
    <w:lvl w:ilvl="1" w:tplc="04220019">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52DF09AB"/>
    <w:multiLevelType w:val="hybridMultilevel"/>
    <w:tmpl w:val="4A40F804"/>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nsid w:val="5D3F74F4"/>
    <w:multiLevelType w:val="hybridMultilevel"/>
    <w:tmpl w:val="2EDC1DC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5DFB2457"/>
    <w:multiLevelType w:val="hybridMultilevel"/>
    <w:tmpl w:val="FAFE83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61291B54"/>
    <w:multiLevelType w:val="multilevel"/>
    <w:tmpl w:val="3BB2A85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4AB2FC1"/>
    <w:multiLevelType w:val="multilevel"/>
    <w:tmpl w:val="963C127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58C0916"/>
    <w:multiLevelType w:val="hybridMultilevel"/>
    <w:tmpl w:val="A61E7184"/>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6">
    <w:nsid w:val="7A4F093B"/>
    <w:multiLevelType w:val="hybridMultilevel"/>
    <w:tmpl w:val="868C2FD2"/>
    <w:lvl w:ilvl="0" w:tplc="E6FA8E98">
      <w:start w:val="1"/>
      <w:numFmt w:val="decimal"/>
      <w:lvlText w:val="%1."/>
      <w:lvlJc w:val="left"/>
      <w:pPr>
        <w:ind w:left="454" w:hanging="312"/>
      </w:pPr>
      <w:rPr>
        <w:rFonts w:ascii="Arial" w:eastAsia="Arial" w:hAnsi="Arial" w:cs="Arial" w:hint="default"/>
        <w:b/>
        <w:bCs/>
        <w:i w:val="0"/>
        <w:iCs w:val="0"/>
        <w:spacing w:val="0"/>
        <w:w w:val="100"/>
        <w:sz w:val="28"/>
        <w:szCs w:val="28"/>
        <w:lang w:val="en-US" w:eastAsia="en-US" w:bidi="ar-SA"/>
      </w:rPr>
    </w:lvl>
    <w:lvl w:ilvl="1" w:tplc="03DECEDE">
      <w:numFmt w:val="bullet"/>
      <w:lvlText w:val="•"/>
      <w:lvlJc w:val="left"/>
      <w:pPr>
        <w:ind w:left="1321" w:hanging="312"/>
      </w:pPr>
      <w:rPr>
        <w:rFonts w:hint="default"/>
        <w:lang w:val="en-US" w:eastAsia="en-US" w:bidi="ar-SA"/>
      </w:rPr>
    </w:lvl>
    <w:lvl w:ilvl="2" w:tplc="C79C365E">
      <w:numFmt w:val="bullet"/>
      <w:lvlText w:val="•"/>
      <w:lvlJc w:val="left"/>
      <w:pPr>
        <w:ind w:left="2182" w:hanging="312"/>
      </w:pPr>
      <w:rPr>
        <w:rFonts w:hint="default"/>
        <w:lang w:val="en-US" w:eastAsia="en-US" w:bidi="ar-SA"/>
      </w:rPr>
    </w:lvl>
    <w:lvl w:ilvl="3" w:tplc="FDF65040">
      <w:numFmt w:val="bullet"/>
      <w:lvlText w:val="•"/>
      <w:lvlJc w:val="left"/>
      <w:pPr>
        <w:ind w:left="3043" w:hanging="312"/>
      </w:pPr>
      <w:rPr>
        <w:rFonts w:hint="default"/>
        <w:lang w:val="en-US" w:eastAsia="en-US" w:bidi="ar-SA"/>
      </w:rPr>
    </w:lvl>
    <w:lvl w:ilvl="4" w:tplc="1084FF06">
      <w:numFmt w:val="bullet"/>
      <w:lvlText w:val="•"/>
      <w:lvlJc w:val="left"/>
      <w:pPr>
        <w:ind w:left="3904" w:hanging="312"/>
      </w:pPr>
      <w:rPr>
        <w:rFonts w:hint="default"/>
        <w:lang w:val="en-US" w:eastAsia="en-US" w:bidi="ar-SA"/>
      </w:rPr>
    </w:lvl>
    <w:lvl w:ilvl="5" w:tplc="1CB6E93A">
      <w:numFmt w:val="bullet"/>
      <w:lvlText w:val="•"/>
      <w:lvlJc w:val="left"/>
      <w:pPr>
        <w:ind w:left="4765" w:hanging="312"/>
      </w:pPr>
      <w:rPr>
        <w:rFonts w:hint="default"/>
        <w:lang w:val="en-US" w:eastAsia="en-US" w:bidi="ar-SA"/>
      </w:rPr>
    </w:lvl>
    <w:lvl w:ilvl="6" w:tplc="D6CAA6F8">
      <w:numFmt w:val="bullet"/>
      <w:lvlText w:val="•"/>
      <w:lvlJc w:val="left"/>
      <w:pPr>
        <w:ind w:left="5626" w:hanging="312"/>
      </w:pPr>
      <w:rPr>
        <w:rFonts w:hint="default"/>
        <w:lang w:val="en-US" w:eastAsia="en-US" w:bidi="ar-SA"/>
      </w:rPr>
    </w:lvl>
    <w:lvl w:ilvl="7" w:tplc="117C0DB8">
      <w:numFmt w:val="bullet"/>
      <w:lvlText w:val="•"/>
      <w:lvlJc w:val="left"/>
      <w:pPr>
        <w:ind w:left="6488" w:hanging="312"/>
      </w:pPr>
      <w:rPr>
        <w:rFonts w:hint="default"/>
        <w:lang w:val="en-US" w:eastAsia="en-US" w:bidi="ar-SA"/>
      </w:rPr>
    </w:lvl>
    <w:lvl w:ilvl="8" w:tplc="CB0E8A78">
      <w:numFmt w:val="bullet"/>
      <w:lvlText w:val="•"/>
      <w:lvlJc w:val="left"/>
      <w:pPr>
        <w:ind w:left="7349" w:hanging="312"/>
      </w:pPr>
      <w:rPr>
        <w:rFonts w:hint="default"/>
        <w:lang w:val="en-US" w:eastAsia="en-US" w:bidi="ar-SA"/>
      </w:rPr>
    </w:lvl>
  </w:abstractNum>
  <w:abstractNum w:abstractNumId="17">
    <w:nsid w:val="7AC52D05"/>
    <w:multiLevelType w:val="hybridMultilevel"/>
    <w:tmpl w:val="790AE4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16"/>
  </w:num>
  <w:num w:numId="4">
    <w:abstractNumId w:val="15"/>
  </w:num>
  <w:num w:numId="5">
    <w:abstractNumId w:val="14"/>
  </w:num>
  <w:num w:numId="6">
    <w:abstractNumId w:val="13"/>
  </w:num>
  <w:num w:numId="7">
    <w:abstractNumId w:val="3"/>
  </w:num>
  <w:num w:numId="8">
    <w:abstractNumId w:val="12"/>
  </w:num>
  <w:num w:numId="9">
    <w:abstractNumId w:val="10"/>
  </w:num>
  <w:num w:numId="10">
    <w:abstractNumId w:val="11"/>
  </w:num>
  <w:num w:numId="11">
    <w:abstractNumId w:val="7"/>
  </w:num>
  <w:num w:numId="12">
    <w:abstractNumId w:val="2"/>
  </w:num>
  <w:num w:numId="13">
    <w:abstractNumId w:val="17"/>
  </w:num>
  <w:num w:numId="14">
    <w:abstractNumId w:val="4"/>
  </w:num>
  <w:num w:numId="15">
    <w:abstractNumId w:val="9"/>
  </w:num>
  <w:num w:numId="16">
    <w:abstractNumId w:val="0"/>
  </w:num>
  <w:num w:numId="17">
    <w:abstractNumId w:val="8"/>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E5D90"/>
    <w:rsid w:val="00000C50"/>
    <w:rsid w:val="00001F3A"/>
    <w:rsid w:val="00003511"/>
    <w:rsid w:val="00004330"/>
    <w:rsid w:val="00004400"/>
    <w:rsid w:val="000054FB"/>
    <w:rsid w:val="0000572F"/>
    <w:rsid w:val="00006763"/>
    <w:rsid w:val="00006EBC"/>
    <w:rsid w:val="00007518"/>
    <w:rsid w:val="00007FD4"/>
    <w:rsid w:val="0001226F"/>
    <w:rsid w:val="00012F26"/>
    <w:rsid w:val="0001307C"/>
    <w:rsid w:val="000138EA"/>
    <w:rsid w:val="00015499"/>
    <w:rsid w:val="00015989"/>
    <w:rsid w:val="000167E0"/>
    <w:rsid w:val="00020C3B"/>
    <w:rsid w:val="00021FEF"/>
    <w:rsid w:val="0002259E"/>
    <w:rsid w:val="00023EB7"/>
    <w:rsid w:val="00024D64"/>
    <w:rsid w:val="000258B6"/>
    <w:rsid w:val="00026072"/>
    <w:rsid w:val="00026CE8"/>
    <w:rsid w:val="000279FF"/>
    <w:rsid w:val="0003022E"/>
    <w:rsid w:val="00030DD2"/>
    <w:rsid w:val="00031267"/>
    <w:rsid w:val="00031FB5"/>
    <w:rsid w:val="000335F3"/>
    <w:rsid w:val="00033FB2"/>
    <w:rsid w:val="00034D46"/>
    <w:rsid w:val="000365F1"/>
    <w:rsid w:val="00037E6C"/>
    <w:rsid w:val="00040C21"/>
    <w:rsid w:val="00040DCE"/>
    <w:rsid w:val="000410F6"/>
    <w:rsid w:val="00041A40"/>
    <w:rsid w:val="00041FE1"/>
    <w:rsid w:val="000425CB"/>
    <w:rsid w:val="00043766"/>
    <w:rsid w:val="00043DA4"/>
    <w:rsid w:val="00043FC2"/>
    <w:rsid w:val="00044DA1"/>
    <w:rsid w:val="00045147"/>
    <w:rsid w:val="000504F5"/>
    <w:rsid w:val="000578B2"/>
    <w:rsid w:val="00057EE4"/>
    <w:rsid w:val="0006072B"/>
    <w:rsid w:val="00062D44"/>
    <w:rsid w:val="00063427"/>
    <w:rsid w:val="00063814"/>
    <w:rsid w:val="00063F99"/>
    <w:rsid w:val="00064937"/>
    <w:rsid w:val="000657FC"/>
    <w:rsid w:val="00065E75"/>
    <w:rsid w:val="00066AB6"/>
    <w:rsid w:val="00066C04"/>
    <w:rsid w:val="00071A7B"/>
    <w:rsid w:val="0007312B"/>
    <w:rsid w:val="00073293"/>
    <w:rsid w:val="00073C3C"/>
    <w:rsid w:val="00073E5D"/>
    <w:rsid w:val="00074533"/>
    <w:rsid w:val="000747D9"/>
    <w:rsid w:val="00074DDF"/>
    <w:rsid w:val="000751E1"/>
    <w:rsid w:val="00077464"/>
    <w:rsid w:val="00080544"/>
    <w:rsid w:val="00080785"/>
    <w:rsid w:val="00080C50"/>
    <w:rsid w:val="00082AC3"/>
    <w:rsid w:val="00083F0E"/>
    <w:rsid w:val="00084146"/>
    <w:rsid w:val="00085452"/>
    <w:rsid w:val="0008548C"/>
    <w:rsid w:val="00086A2A"/>
    <w:rsid w:val="00086F89"/>
    <w:rsid w:val="000876CA"/>
    <w:rsid w:val="00090005"/>
    <w:rsid w:val="000904B2"/>
    <w:rsid w:val="00091058"/>
    <w:rsid w:val="00091650"/>
    <w:rsid w:val="000917E2"/>
    <w:rsid w:val="00091F21"/>
    <w:rsid w:val="000925E4"/>
    <w:rsid w:val="000957BE"/>
    <w:rsid w:val="00097B3B"/>
    <w:rsid w:val="000A07BC"/>
    <w:rsid w:val="000A12FD"/>
    <w:rsid w:val="000A54A0"/>
    <w:rsid w:val="000A5870"/>
    <w:rsid w:val="000A602B"/>
    <w:rsid w:val="000A7300"/>
    <w:rsid w:val="000A77B3"/>
    <w:rsid w:val="000B349A"/>
    <w:rsid w:val="000B3D37"/>
    <w:rsid w:val="000B435B"/>
    <w:rsid w:val="000B5972"/>
    <w:rsid w:val="000B5BF6"/>
    <w:rsid w:val="000B7871"/>
    <w:rsid w:val="000B7A05"/>
    <w:rsid w:val="000B7BF9"/>
    <w:rsid w:val="000C047B"/>
    <w:rsid w:val="000C0C5A"/>
    <w:rsid w:val="000C188F"/>
    <w:rsid w:val="000C45B3"/>
    <w:rsid w:val="000C4B89"/>
    <w:rsid w:val="000C5DD1"/>
    <w:rsid w:val="000C77C5"/>
    <w:rsid w:val="000D0510"/>
    <w:rsid w:val="000D06F7"/>
    <w:rsid w:val="000D2FFA"/>
    <w:rsid w:val="000D4D33"/>
    <w:rsid w:val="000D51E5"/>
    <w:rsid w:val="000D5C3E"/>
    <w:rsid w:val="000E04B7"/>
    <w:rsid w:val="000E1418"/>
    <w:rsid w:val="000E14F7"/>
    <w:rsid w:val="000E38A6"/>
    <w:rsid w:val="000E6AAF"/>
    <w:rsid w:val="000F06D5"/>
    <w:rsid w:val="000F12BC"/>
    <w:rsid w:val="000F1BDF"/>
    <w:rsid w:val="000F1C2F"/>
    <w:rsid w:val="000F1E99"/>
    <w:rsid w:val="000F2E71"/>
    <w:rsid w:val="000F59E0"/>
    <w:rsid w:val="000F72B8"/>
    <w:rsid w:val="00100309"/>
    <w:rsid w:val="0010042C"/>
    <w:rsid w:val="00100CE4"/>
    <w:rsid w:val="001021B7"/>
    <w:rsid w:val="0010248C"/>
    <w:rsid w:val="00102C9D"/>
    <w:rsid w:val="001031F8"/>
    <w:rsid w:val="00104B98"/>
    <w:rsid w:val="001053AE"/>
    <w:rsid w:val="001057AC"/>
    <w:rsid w:val="0010640F"/>
    <w:rsid w:val="00106622"/>
    <w:rsid w:val="00106AF3"/>
    <w:rsid w:val="00107112"/>
    <w:rsid w:val="0010716A"/>
    <w:rsid w:val="00110102"/>
    <w:rsid w:val="00110288"/>
    <w:rsid w:val="00110343"/>
    <w:rsid w:val="00110B08"/>
    <w:rsid w:val="00112F14"/>
    <w:rsid w:val="001169C8"/>
    <w:rsid w:val="00122FF7"/>
    <w:rsid w:val="001233EB"/>
    <w:rsid w:val="00125B6D"/>
    <w:rsid w:val="0012709D"/>
    <w:rsid w:val="00127DC6"/>
    <w:rsid w:val="0013135D"/>
    <w:rsid w:val="00132736"/>
    <w:rsid w:val="001348D1"/>
    <w:rsid w:val="001351CE"/>
    <w:rsid w:val="00143081"/>
    <w:rsid w:val="00143880"/>
    <w:rsid w:val="00143DFD"/>
    <w:rsid w:val="00143EB5"/>
    <w:rsid w:val="001443A2"/>
    <w:rsid w:val="00145EFC"/>
    <w:rsid w:val="00146442"/>
    <w:rsid w:val="0014648D"/>
    <w:rsid w:val="00146681"/>
    <w:rsid w:val="001468F0"/>
    <w:rsid w:val="00146CBC"/>
    <w:rsid w:val="00152402"/>
    <w:rsid w:val="001533F5"/>
    <w:rsid w:val="00153635"/>
    <w:rsid w:val="00153E2E"/>
    <w:rsid w:val="00153E66"/>
    <w:rsid w:val="001543C7"/>
    <w:rsid w:val="00156422"/>
    <w:rsid w:val="0015708A"/>
    <w:rsid w:val="00160D80"/>
    <w:rsid w:val="001614AD"/>
    <w:rsid w:val="001615DB"/>
    <w:rsid w:val="001627B8"/>
    <w:rsid w:val="00162D86"/>
    <w:rsid w:val="00163D0C"/>
    <w:rsid w:val="00164543"/>
    <w:rsid w:val="001646B8"/>
    <w:rsid w:val="00164F17"/>
    <w:rsid w:val="00166C71"/>
    <w:rsid w:val="00167214"/>
    <w:rsid w:val="00170D43"/>
    <w:rsid w:val="0017171E"/>
    <w:rsid w:val="00171DC8"/>
    <w:rsid w:val="00171F33"/>
    <w:rsid w:val="001721F1"/>
    <w:rsid w:val="0017248C"/>
    <w:rsid w:val="001725A2"/>
    <w:rsid w:val="001732CB"/>
    <w:rsid w:val="0017381B"/>
    <w:rsid w:val="00173B46"/>
    <w:rsid w:val="0017460F"/>
    <w:rsid w:val="00175AB8"/>
    <w:rsid w:val="00176027"/>
    <w:rsid w:val="00176D8C"/>
    <w:rsid w:val="00177239"/>
    <w:rsid w:val="00177742"/>
    <w:rsid w:val="001806B7"/>
    <w:rsid w:val="00180B1C"/>
    <w:rsid w:val="0018268F"/>
    <w:rsid w:val="00182D30"/>
    <w:rsid w:val="001849E5"/>
    <w:rsid w:val="00185102"/>
    <w:rsid w:val="001865CE"/>
    <w:rsid w:val="001875CC"/>
    <w:rsid w:val="00191485"/>
    <w:rsid w:val="0019225C"/>
    <w:rsid w:val="00192936"/>
    <w:rsid w:val="00193BE9"/>
    <w:rsid w:val="00194CCF"/>
    <w:rsid w:val="0019572F"/>
    <w:rsid w:val="001957E2"/>
    <w:rsid w:val="00195A01"/>
    <w:rsid w:val="0019755C"/>
    <w:rsid w:val="0019794A"/>
    <w:rsid w:val="001A0532"/>
    <w:rsid w:val="001A1D72"/>
    <w:rsid w:val="001A484D"/>
    <w:rsid w:val="001A4B3C"/>
    <w:rsid w:val="001A54E7"/>
    <w:rsid w:val="001A5ED7"/>
    <w:rsid w:val="001A613D"/>
    <w:rsid w:val="001A64C2"/>
    <w:rsid w:val="001A7358"/>
    <w:rsid w:val="001B0034"/>
    <w:rsid w:val="001B1390"/>
    <w:rsid w:val="001B31D8"/>
    <w:rsid w:val="001B3300"/>
    <w:rsid w:val="001B3F22"/>
    <w:rsid w:val="001B4C69"/>
    <w:rsid w:val="001B5928"/>
    <w:rsid w:val="001B5AD3"/>
    <w:rsid w:val="001B68A0"/>
    <w:rsid w:val="001C4987"/>
    <w:rsid w:val="001C5EEB"/>
    <w:rsid w:val="001D096A"/>
    <w:rsid w:val="001D0B63"/>
    <w:rsid w:val="001D4DEB"/>
    <w:rsid w:val="001D61E8"/>
    <w:rsid w:val="001D72D9"/>
    <w:rsid w:val="001E04B9"/>
    <w:rsid w:val="001E1A4F"/>
    <w:rsid w:val="001E4519"/>
    <w:rsid w:val="001E4682"/>
    <w:rsid w:val="001E663C"/>
    <w:rsid w:val="001E7A43"/>
    <w:rsid w:val="001F0C09"/>
    <w:rsid w:val="001F16C8"/>
    <w:rsid w:val="001F1F92"/>
    <w:rsid w:val="001F6EC0"/>
    <w:rsid w:val="001F7F5F"/>
    <w:rsid w:val="0020082A"/>
    <w:rsid w:val="0020154B"/>
    <w:rsid w:val="00201AA9"/>
    <w:rsid w:val="00201E04"/>
    <w:rsid w:val="00202731"/>
    <w:rsid w:val="00202F9E"/>
    <w:rsid w:val="0020321D"/>
    <w:rsid w:val="0020335C"/>
    <w:rsid w:val="0020505A"/>
    <w:rsid w:val="00210BF5"/>
    <w:rsid w:val="0021216B"/>
    <w:rsid w:val="0021336F"/>
    <w:rsid w:val="002160D2"/>
    <w:rsid w:val="00216250"/>
    <w:rsid w:val="00222038"/>
    <w:rsid w:val="00222F5D"/>
    <w:rsid w:val="0022628E"/>
    <w:rsid w:val="00227380"/>
    <w:rsid w:val="00227902"/>
    <w:rsid w:val="00227A68"/>
    <w:rsid w:val="00230148"/>
    <w:rsid w:val="002310C1"/>
    <w:rsid w:val="00231BCC"/>
    <w:rsid w:val="00231FE5"/>
    <w:rsid w:val="00232851"/>
    <w:rsid w:val="002334A7"/>
    <w:rsid w:val="00233C65"/>
    <w:rsid w:val="002343FB"/>
    <w:rsid w:val="002345CB"/>
    <w:rsid w:val="00237061"/>
    <w:rsid w:val="00237552"/>
    <w:rsid w:val="00237968"/>
    <w:rsid w:val="00237C31"/>
    <w:rsid w:val="0024012E"/>
    <w:rsid w:val="0024106D"/>
    <w:rsid w:val="002417F2"/>
    <w:rsid w:val="00243B6E"/>
    <w:rsid w:val="00244FA2"/>
    <w:rsid w:val="00246BC9"/>
    <w:rsid w:val="00246D53"/>
    <w:rsid w:val="002501BC"/>
    <w:rsid w:val="0025077D"/>
    <w:rsid w:val="002509ED"/>
    <w:rsid w:val="00250AF9"/>
    <w:rsid w:val="00250C66"/>
    <w:rsid w:val="00251A4E"/>
    <w:rsid w:val="0025204A"/>
    <w:rsid w:val="00253046"/>
    <w:rsid w:val="00253F1B"/>
    <w:rsid w:val="002552A6"/>
    <w:rsid w:val="00255B07"/>
    <w:rsid w:val="00257579"/>
    <w:rsid w:val="00257B75"/>
    <w:rsid w:val="00257EB9"/>
    <w:rsid w:val="002620D3"/>
    <w:rsid w:val="00266943"/>
    <w:rsid w:val="00270B95"/>
    <w:rsid w:val="00270D82"/>
    <w:rsid w:val="00270E4A"/>
    <w:rsid w:val="00271B36"/>
    <w:rsid w:val="0027260F"/>
    <w:rsid w:val="002729B5"/>
    <w:rsid w:val="0027441F"/>
    <w:rsid w:val="0027475F"/>
    <w:rsid w:val="00274A7F"/>
    <w:rsid w:val="00277437"/>
    <w:rsid w:val="00277D2A"/>
    <w:rsid w:val="00277E07"/>
    <w:rsid w:val="00280559"/>
    <w:rsid w:val="002848DD"/>
    <w:rsid w:val="0028554C"/>
    <w:rsid w:val="00285C92"/>
    <w:rsid w:val="00287E25"/>
    <w:rsid w:val="00287FDA"/>
    <w:rsid w:val="002917ED"/>
    <w:rsid w:val="00291820"/>
    <w:rsid w:val="00291A29"/>
    <w:rsid w:val="00293002"/>
    <w:rsid w:val="00293284"/>
    <w:rsid w:val="0029443D"/>
    <w:rsid w:val="002948BC"/>
    <w:rsid w:val="002956D0"/>
    <w:rsid w:val="002963E0"/>
    <w:rsid w:val="0029667F"/>
    <w:rsid w:val="002A3594"/>
    <w:rsid w:val="002A40DB"/>
    <w:rsid w:val="002A47DE"/>
    <w:rsid w:val="002A4C30"/>
    <w:rsid w:val="002A61EE"/>
    <w:rsid w:val="002B1635"/>
    <w:rsid w:val="002B26F0"/>
    <w:rsid w:val="002B6C85"/>
    <w:rsid w:val="002C01D9"/>
    <w:rsid w:val="002C0484"/>
    <w:rsid w:val="002C1100"/>
    <w:rsid w:val="002C11F7"/>
    <w:rsid w:val="002C5801"/>
    <w:rsid w:val="002C6DC6"/>
    <w:rsid w:val="002C6EF1"/>
    <w:rsid w:val="002C709E"/>
    <w:rsid w:val="002D156E"/>
    <w:rsid w:val="002D2341"/>
    <w:rsid w:val="002D3F84"/>
    <w:rsid w:val="002D4502"/>
    <w:rsid w:val="002D655D"/>
    <w:rsid w:val="002D77DC"/>
    <w:rsid w:val="002D7871"/>
    <w:rsid w:val="002D7A38"/>
    <w:rsid w:val="002E0BE7"/>
    <w:rsid w:val="002E2B50"/>
    <w:rsid w:val="002E359F"/>
    <w:rsid w:val="002E3E43"/>
    <w:rsid w:val="002E48FB"/>
    <w:rsid w:val="002E65BE"/>
    <w:rsid w:val="002E65F8"/>
    <w:rsid w:val="002E68C1"/>
    <w:rsid w:val="002E6D85"/>
    <w:rsid w:val="002E7230"/>
    <w:rsid w:val="002F0D65"/>
    <w:rsid w:val="002F1F6A"/>
    <w:rsid w:val="002F6677"/>
    <w:rsid w:val="002F6818"/>
    <w:rsid w:val="002F7B67"/>
    <w:rsid w:val="00300A5B"/>
    <w:rsid w:val="00300B63"/>
    <w:rsid w:val="0030154F"/>
    <w:rsid w:val="0030318E"/>
    <w:rsid w:val="00305318"/>
    <w:rsid w:val="00305E5D"/>
    <w:rsid w:val="00306433"/>
    <w:rsid w:val="00306A81"/>
    <w:rsid w:val="00307822"/>
    <w:rsid w:val="00307A28"/>
    <w:rsid w:val="00310145"/>
    <w:rsid w:val="003104C1"/>
    <w:rsid w:val="00313526"/>
    <w:rsid w:val="00313813"/>
    <w:rsid w:val="00314887"/>
    <w:rsid w:val="00314CC8"/>
    <w:rsid w:val="003152E8"/>
    <w:rsid w:val="00315668"/>
    <w:rsid w:val="003157EC"/>
    <w:rsid w:val="00317A5D"/>
    <w:rsid w:val="00317ADE"/>
    <w:rsid w:val="00317FA4"/>
    <w:rsid w:val="00320168"/>
    <w:rsid w:val="00320BBD"/>
    <w:rsid w:val="003211E8"/>
    <w:rsid w:val="003223CC"/>
    <w:rsid w:val="00322BAD"/>
    <w:rsid w:val="0032428F"/>
    <w:rsid w:val="003242E9"/>
    <w:rsid w:val="003242F7"/>
    <w:rsid w:val="00325855"/>
    <w:rsid w:val="0032593D"/>
    <w:rsid w:val="00325D00"/>
    <w:rsid w:val="00326896"/>
    <w:rsid w:val="00327FF2"/>
    <w:rsid w:val="0033011F"/>
    <w:rsid w:val="00330F4E"/>
    <w:rsid w:val="003322E4"/>
    <w:rsid w:val="00332754"/>
    <w:rsid w:val="00332E95"/>
    <w:rsid w:val="003355D9"/>
    <w:rsid w:val="00336182"/>
    <w:rsid w:val="00336EA4"/>
    <w:rsid w:val="00340A35"/>
    <w:rsid w:val="00340D9D"/>
    <w:rsid w:val="00343696"/>
    <w:rsid w:val="0034572B"/>
    <w:rsid w:val="00345DDF"/>
    <w:rsid w:val="003466DD"/>
    <w:rsid w:val="00346CEC"/>
    <w:rsid w:val="0035264C"/>
    <w:rsid w:val="00352714"/>
    <w:rsid w:val="0035484E"/>
    <w:rsid w:val="00354BD7"/>
    <w:rsid w:val="00354D6B"/>
    <w:rsid w:val="00355E7A"/>
    <w:rsid w:val="003564DA"/>
    <w:rsid w:val="00356D9A"/>
    <w:rsid w:val="00356F63"/>
    <w:rsid w:val="00360174"/>
    <w:rsid w:val="00361814"/>
    <w:rsid w:val="00361A48"/>
    <w:rsid w:val="00362A31"/>
    <w:rsid w:val="00364431"/>
    <w:rsid w:val="00364485"/>
    <w:rsid w:val="00367523"/>
    <w:rsid w:val="003679E5"/>
    <w:rsid w:val="003703C6"/>
    <w:rsid w:val="0037055A"/>
    <w:rsid w:val="00370C8F"/>
    <w:rsid w:val="00371FEC"/>
    <w:rsid w:val="0037260A"/>
    <w:rsid w:val="003736B3"/>
    <w:rsid w:val="003757B5"/>
    <w:rsid w:val="003765FE"/>
    <w:rsid w:val="003768B4"/>
    <w:rsid w:val="0037696B"/>
    <w:rsid w:val="003776B9"/>
    <w:rsid w:val="00377A01"/>
    <w:rsid w:val="003802CA"/>
    <w:rsid w:val="00380853"/>
    <w:rsid w:val="00380CBE"/>
    <w:rsid w:val="0038293E"/>
    <w:rsid w:val="00383273"/>
    <w:rsid w:val="00383FA6"/>
    <w:rsid w:val="0038421E"/>
    <w:rsid w:val="003855D1"/>
    <w:rsid w:val="00387783"/>
    <w:rsid w:val="00392335"/>
    <w:rsid w:val="0039363F"/>
    <w:rsid w:val="003938A7"/>
    <w:rsid w:val="003941D6"/>
    <w:rsid w:val="003942A6"/>
    <w:rsid w:val="003959CE"/>
    <w:rsid w:val="00395EF1"/>
    <w:rsid w:val="003968C6"/>
    <w:rsid w:val="003971AD"/>
    <w:rsid w:val="003A0532"/>
    <w:rsid w:val="003A113E"/>
    <w:rsid w:val="003A23FF"/>
    <w:rsid w:val="003A34DF"/>
    <w:rsid w:val="003A3CF1"/>
    <w:rsid w:val="003A66B7"/>
    <w:rsid w:val="003A6D06"/>
    <w:rsid w:val="003B0602"/>
    <w:rsid w:val="003B2B14"/>
    <w:rsid w:val="003B4FB8"/>
    <w:rsid w:val="003B55FF"/>
    <w:rsid w:val="003B57B4"/>
    <w:rsid w:val="003B77FC"/>
    <w:rsid w:val="003B7DC2"/>
    <w:rsid w:val="003C23D6"/>
    <w:rsid w:val="003C25A6"/>
    <w:rsid w:val="003C27FC"/>
    <w:rsid w:val="003C29E2"/>
    <w:rsid w:val="003C341F"/>
    <w:rsid w:val="003C3780"/>
    <w:rsid w:val="003C50F9"/>
    <w:rsid w:val="003C591D"/>
    <w:rsid w:val="003C6CDE"/>
    <w:rsid w:val="003D048B"/>
    <w:rsid w:val="003D0F91"/>
    <w:rsid w:val="003D130B"/>
    <w:rsid w:val="003D38E6"/>
    <w:rsid w:val="003D4091"/>
    <w:rsid w:val="003D5B2B"/>
    <w:rsid w:val="003D5E26"/>
    <w:rsid w:val="003D63E0"/>
    <w:rsid w:val="003D70C8"/>
    <w:rsid w:val="003E0783"/>
    <w:rsid w:val="003E389B"/>
    <w:rsid w:val="003E449F"/>
    <w:rsid w:val="003E50A9"/>
    <w:rsid w:val="003E5679"/>
    <w:rsid w:val="003E6060"/>
    <w:rsid w:val="003E6DA8"/>
    <w:rsid w:val="003F1D30"/>
    <w:rsid w:val="003F3C73"/>
    <w:rsid w:val="003F3FA1"/>
    <w:rsid w:val="003F4EF0"/>
    <w:rsid w:val="003F5074"/>
    <w:rsid w:val="003F72AC"/>
    <w:rsid w:val="003F7BAF"/>
    <w:rsid w:val="003F7E9A"/>
    <w:rsid w:val="004002D5"/>
    <w:rsid w:val="004026E7"/>
    <w:rsid w:val="00402862"/>
    <w:rsid w:val="00402F2D"/>
    <w:rsid w:val="00403B70"/>
    <w:rsid w:val="00403CB2"/>
    <w:rsid w:val="00405E41"/>
    <w:rsid w:val="00407F52"/>
    <w:rsid w:val="00410ADD"/>
    <w:rsid w:val="00410EED"/>
    <w:rsid w:val="00410FD0"/>
    <w:rsid w:val="004124CA"/>
    <w:rsid w:val="00412E97"/>
    <w:rsid w:val="004160AD"/>
    <w:rsid w:val="00421722"/>
    <w:rsid w:val="00421A6C"/>
    <w:rsid w:val="0042230C"/>
    <w:rsid w:val="00422C5A"/>
    <w:rsid w:val="00424CA2"/>
    <w:rsid w:val="00426BBB"/>
    <w:rsid w:val="0042763D"/>
    <w:rsid w:val="00427D5D"/>
    <w:rsid w:val="00427E7A"/>
    <w:rsid w:val="004317CC"/>
    <w:rsid w:val="00432806"/>
    <w:rsid w:val="00433B8A"/>
    <w:rsid w:val="00433D3F"/>
    <w:rsid w:val="00434274"/>
    <w:rsid w:val="00434558"/>
    <w:rsid w:val="00434A9C"/>
    <w:rsid w:val="00435FBF"/>
    <w:rsid w:val="004368CC"/>
    <w:rsid w:val="0043718B"/>
    <w:rsid w:val="004405FF"/>
    <w:rsid w:val="00440EDA"/>
    <w:rsid w:val="00441BBF"/>
    <w:rsid w:val="00441E26"/>
    <w:rsid w:val="00442934"/>
    <w:rsid w:val="00444F7A"/>
    <w:rsid w:val="004451BF"/>
    <w:rsid w:val="00445BCE"/>
    <w:rsid w:val="00446B4E"/>
    <w:rsid w:val="0045057B"/>
    <w:rsid w:val="0045076F"/>
    <w:rsid w:val="00450CFF"/>
    <w:rsid w:val="00450EFE"/>
    <w:rsid w:val="00451E73"/>
    <w:rsid w:val="00451FF8"/>
    <w:rsid w:val="00452A97"/>
    <w:rsid w:val="00453C1F"/>
    <w:rsid w:val="004545E9"/>
    <w:rsid w:val="00454921"/>
    <w:rsid w:val="00455199"/>
    <w:rsid w:val="0045721F"/>
    <w:rsid w:val="00457D3C"/>
    <w:rsid w:val="00461780"/>
    <w:rsid w:val="004623A2"/>
    <w:rsid w:val="00463960"/>
    <w:rsid w:val="00463C45"/>
    <w:rsid w:val="00463E13"/>
    <w:rsid w:val="00464A2B"/>
    <w:rsid w:val="00464C9D"/>
    <w:rsid w:val="0046676C"/>
    <w:rsid w:val="004669E7"/>
    <w:rsid w:val="004717E0"/>
    <w:rsid w:val="00471BAE"/>
    <w:rsid w:val="00473B9F"/>
    <w:rsid w:val="004748B1"/>
    <w:rsid w:val="00474B8C"/>
    <w:rsid w:val="00476264"/>
    <w:rsid w:val="0047633B"/>
    <w:rsid w:val="00476E59"/>
    <w:rsid w:val="0048060C"/>
    <w:rsid w:val="00484AF4"/>
    <w:rsid w:val="00485C8B"/>
    <w:rsid w:val="00486CB3"/>
    <w:rsid w:val="00487B38"/>
    <w:rsid w:val="00487C4B"/>
    <w:rsid w:val="00490E57"/>
    <w:rsid w:val="00491E6A"/>
    <w:rsid w:val="00492354"/>
    <w:rsid w:val="004969C6"/>
    <w:rsid w:val="00496C09"/>
    <w:rsid w:val="00496E31"/>
    <w:rsid w:val="0049786D"/>
    <w:rsid w:val="004A06F0"/>
    <w:rsid w:val="004A0901"/>
    <w:rsid w:val="004A0C91"/>
    <w:rsid w:val="004A10E5"/>
    <w:rsid w:val="004A14BD"/>
    <w:rsid w:val="004A17EC"/>
    <w:rsid w:val="004A4B0E"/>
    <w:rsid w:val="004A66CE"/>
    <w:rsid w:val="004A6F9D"/>
    <w:rsid w:val="004A70F1"/>
    <w:rsid w:val="004A753B"/>
    <w:rsid w:val="004A78F9"/>
    <w:rsid w:val="004B2227"/>
    <w:rsid w:val="004B40F0"/>
    <w:rsid w:val="004B4700"/>
    <w:rsid w:val="004B4F52"/>
    <w:rsid w:val="004B7FB1"/>
    <w:rsid w:val="004C1AE4"/>
    <w:rsid w:val="004C27ED"/>
    <w:rsid w:val="004C353A"/>
    <w:rsid w:val="004C3C35"/>
    <w:rsid w:val="004C4334"/>
    <w:rsid w:val="004C5ACD"/>
    <w:rsid w:val="004C7AA3"/>
    <w:rsid w:val="004C7C2E"/>
    <w:rsid w:val="004D0D62"/>
    <w:rsid w:val="004D1CB0"/>
    <w:rsid w:val="004D3BB2"/>
    <w:rsid w:val="004E1D9D"/>
    <w:rsid w:val="004E3A75"/>
    <w:rsid w:val="004E4467"/>
    <w:rsid w:val="004E4D57"/>
    <w:rsid w:val="004E597B"/>
    <w:rsid w:val="004E6BC4"/>
    <w:rsid w:val="004E6D10"/>
    <w:rsid w:val="004E754A"/>
    <w:rsid w:val="004F0141"/>
    <w:rsid w:val="004F105F"/>
    <w:rsid w:val="004F12B0"/>
    <w:rsid w:val="004F33B3"/>
    <w:rsid w:val="004F4174"/>
    <w:rsid w:val="004F4A80"/>
    <w:rsid w:val="004F4E8D"/>
    <w:rsid w:val="004F5DED"/>
    <w:rsid w:val="004F61DA"/>
    <w:rsid w:val="004F6A73"/>
    <w:rsid w:val="004F6DCE"/>
    <w:rsid w:val="004F79D6"/>
    <w:rsid w:val="005008D5"/>
    <w:rsid w:val="00501382"/>
    <w:rsid w:val="005033F8"/>
    <w:rsid w:val="005037E3"/>
    <w:rsid w:val="00504B51"/>
    <w:rsid w:val="00505313"/>
    <w:rsid w:val="00505B43"/>
    <w:rsid w:val="00505D03"/>
    <w:rsid w:val="0050608E"/>
    <w:rsid w:val="00506D31"/>
    <w:rsid w:val="00507430"/>
    <w:rsid w:val="00511A4F"/>
    <w:rsid w:val="00511CF1"/>
    <w:rsid w:val="00512901"/>
    <w:rsid w:val="00513D38"/>
    <w:rsid w:val="00514D4F"/>
    <w:rsid w:val="00515193"/>
    <w:rsid w:val="00517074"/>
    <w:rsid w:val="00517CFE"/>
    <w:rsid w:val="0052019E"/>
    <w:rsid w:val="0052021A"/>
    <w:rsid w:val="00520AEA"/>
    <w:rsid w:val="00522072"/>
    <w:rsid w:val="005231FF"/>
    <w:rsid w:val="00523DEB"/>
    <w:rsid w:val="00524ED4"/>
    <w:rsid w:val="005250EC"/>
    <w:rsid w:val="00525197"/>
    <w:rsid w:val="0052782C"/>
    <w:rsid w:val="00530C75"/>
    <w:rsid w:val="00532BCB"/>
    <w:rsid w:val="005344A3"/>
    <w:rsid w:val="00535BE3"/>
    <w:rsid w:val="0053686C"/>
    <w:rsid w:val="00541634"/>
    <w:rsid w:val="005434BB"/>
    <w:rsid w:val="005457F2"/>
    <w:rsid w:val="005459B0"/>
    <w:rsid w:val="00545CA7"/>
    <w:rsid w:val="005460B5"/>
    <w:rsid w:val="005464B3"/>
    <w:rsid w:val="00547977"/>
    <w:rsid w:val="005504AF"/>
    <w:rsid w:val="0055123D"/>
    <w:rsid w:val="005518C7"/>
    <w:rsid w:val="00551B75"/>
    <w:rsid w:val="005523CF"/>
    <w:rsid w:val="005539BE"/>
    <w:rsid w:val="00554584"/>
    <w:rsid w:val="00554FAC"/>
    <w:rsid w:val="005600CA"/>
    <w:rsid w:val="00560CE7"/>
    <w:rsid w:val="00561160"/>
    <w:rsid w:val="0056144D"/>
    <w:rsid w:val="00561BFB"/>
    <w:rsid w:val="00562727"/>
    <w:rsid w:val="00562D11"/>
    <w:rsid w:val="005633DA"/>
    <w:rsid w:val="00566842"/>
    <w:rsid w:val="00570DF2"/>
    <w:rsid w:val="00571715"/>
    <w:rsid w:val="00571B90"/>
    <w:rsid w:val="00571C57"/>
    <w:rsid w:val="00572698"/>
    <w:rsid w:val="00574E40"/>
    <w:rsid w:val="0057510B"/>
    <w:rsid w:val="00576047"/>
    <w:rsid w:val="00576C02"/>
    <w:rsid w:val="00576D91"/>
    <w:rsid w:val="005772A6"/>
    <w:rsid w:val="0057735D"/>
    <w:rsid w:val="005776F9"/>
    <w:rsid w:val="00580283"/>
    <w:rsid w:val="00580294"/>
    <w:rsid w:val="00581260"/>
    <w:rsid w:val="00581632"/>
    <w:rsid w:val="005816FC"/>
    <w:rsid w:val="00583BCD"/>
    <w:rsid w:val="00585E24"/>
    <w:rsid w:val="0058761F"/>
    <w:rsid w:val="0058780A"/>
    <w:rsid w:val="0058780E"/>
    <w:rsid w:val="0058792E"/>
    <w:rsid w:val="005879EA"/>
    <w:rsid w:val="00587D77"/>
    <w:rsid w:val="00590096"/>
    <w:rsid w:val="00590FAE"/>
    <w:rsid w:val="00592114"/>
    <w:rsid w:val="00593171"/>
    <w:rsid w:val="005938DD"/>
    <w:rsid w:val="00594567"/>
    <w:rsid w:val="005968F4"/>
    <w:rsid w:val="005A030F"/>
    <w:rsid w:val="005A07CA"/>
    <w:rsid w:val="005A0CED"/>
    <w:rsid w:val="005A1C49"/>
    <w:rsid w:val="005A23DB"/>
    <w:rsid w:val="005A2C1C"/>
    <w:rsid w:val="005A409F"/>
    <w:rsid w:val="005A6548"/>
    <w:rsid w:val="005A6FAF"/>
    <w:rsid w:val="005B2E7F"/>
    <w:rsid w:val="005B3191"/>
    <w:rsid w:val="005B35BF"/>
    <w:rsid w:val="005B436F"/>
    <w:rsid w:val="005B48EE"/>
    <w:rsid w:val="005B4A3B"/>
    <w:rsid w:val="005B6783"/>
    <w:rsid w:val="005B6AD8"/>
    <w:rsid w:val="005C05A4"/>
    <w:rsid w:val="005C0F98"/>
    <w:rsid w:val="005C10BC"/>
    <w:rsid w:val="005C2532"/>
    <w:rsid w:val="005C3539"/>
    <w:rsid w:val="005C3AA9"/>
    <w:rsid w:val="005C3C17"/>
    <w:rsid w:val="005C4944"/>
    <w:rsid w:val="005C6EB3"/>
    <w:rsid w:val="005C7D53"/>
    <w:rsid w:val="005C7DDD"/>
    <w:rsid w:val="005D04CD"/>
    <w:rsid w:val="005D33C9"/>
    <w:rsid w:val="005D4CC0"/>
    <w:rsid w:val="005D60D1"/>
    <w:rsid w:val="005D7263"/>
    <w:rsid w:val="005D7579"/>
    <w:rsid w:val="005E16DC"/>
    <w:rsid w:val="005E277F"/>
    <w:rsid w:val="005E33BD"/>
    <w:rsid w:val="005E47B4"/>
    <w:rsid w:val="005E64C7"/>
    <w:rsid w:val="005E7635"/>
    <w:rsid w:val="005E78BA"/>
    <w:rsid w:val="005F5293"/>
    <w:rsid w:val="005F6360"/>
    <w:rsid w:val="005F664F"/>
    <w:rsid w:val="005F7A3B"/>
    <w:rsid w:val="005F7E92"/>
    <w:rsid w:val="006002FF"/>
    <w:rsid w:val="00600F9D"/>
    <w:rsid w:val="00601E7A"/>
    <w:rsid w:val="006020BF"/>
    <w:rsid w:val="006020E3"/>
    <w:rsid w:val="00602514"/>
    <w:rsid w:val="006034F2"/>
    <w:rsid w:val="00603D5E"/>
    <w:rsid w:val="00603E86"/>
    <w:rsid w:val="006043BA"/>
    <w:rsid w:val="0060482B"/>
    <w:rsid w:val="0060677E"/>
    <w:rsid w:val="006067D5"/>
    <w:rsid w:val="00610024"/>
    <w:rsid w:val="00611A43"/>
    <w:rsid w:val="00612251"/>
    <w:rsid w:val="006124BA"/>
    <w:rsid w:val="00612A31"/>
    <w:rsid w:val="006133C2"/>
    <w:rsid w:val="006137C3"/>
    <w:rsid w:val="006141D4"/>
    <w:rsid w:val="0061468E"/>
    <w:rsid w:val="006147A0"/>
    <w:rsid w:val="00615E7A"/>
    <w:rsid w:val="00616678"/>
    <w:rsid w:val="00620F55"/>
    <w:rsid w:val="0062103E"/>
    <w:rsid w:val="00621120"/>
    <w:rsid w:val="00621472"/>
    <w:rsid w:val="006232AA"/>
    <w:rsid w:val="00625957"/>
    <w:rsid w:val="00625DBD"/>
    <w:rsid w:val="00627734"/>
    <w:rsid w:val="006315B2"/>
    <w:rsid w:val="00631B69"/>
    <w:rsid w:val="00631B99"/>
    <w:rsid w:val="0063321F"/>
    <w:rsid w:val="00634287"/>
    <w:rsid w:val="0063446C"/>
    <w:rsid w:val="00635180"/>
    <w:rsid w:val="00635757"/>
    <w:rsid w:val="00636DF6"/>
    <w:rsid w:val="006372F4"/>
    <w:rsid w:val="00637716"/>
    <w:rsid w:val="006379B1"/>
    <w:rsid w:val="00637ABA"/>
    <w:rsid w:val="00640251"/>
    <w:rsid w:val="0064026B"/>
    <w:rsid w:val="00640361"/>
    <w:rsid w:val="006409AE"/>
    <w:rsid w:val="0064461D"/>
    <w:rsid w:val="00645C8E"/>
    <w:rsid w:val="006469FD"/>
    <w:rsid w:val="00647397"/>
    <w:rsid w:val="0064747F"/>
    <w:rsid w:val="0065064A"/>
    <w:rsid w:val="00650916"/>
    <w:rsid w:val="00650BE4"/>
    <w:rsid w:val="00651926"/>
    <w:rsid w:val="006519EB"/>
    <w:rsid w:val="00651ACA"/>
    <w:rsid w:val="00653245"/>
    <w:rsid w:val="00653A47"/>
    <w:rsid w:val="006540F7"/>
    <w:rsid w:val="006544B7"/>
    <w:rsid w:val="006568F3"/>
    <w:rsid w:val="00656EDA"/>
    <w:rsid w:val="00660EC7"/>
    <w:rsid w:val="0066148C"/>
    <w:rsid w:val="0066211F"/>
    <w:rsid w:val="00662C43"/>
    <w:rsid w:val="006634B4"/>
    <w:rsid w:val="00663AF6"/>
    <w:rsid w:val="00665493"/>
    <w:rsid w:val="00665538"/>
    <w:rsid w:val="006667B1"/>
    <w:rsid w:val="006712E4"/>
    <w:rsid w:val="0067186F"/>
    <w:rsid w:val="00671CE9"/>
    <w:rsid w:val="00673AB5"/>
    <w:rsid w:val="00675E70"/>
    <w:rsid w:val="00675EC8"/>
    <w:rsid w:val="006772AF"/>
    <w:rsid w:val="0068017A"/>
    <w:rsid w:val="00682E20"/>
    <w:rsid w:val="00682FB6"/>
    <w:rsid w:val="006835F9"/>
    <w:rsid w:val="006853E8"/>
    <w:rsid w:val="00686077"/>
    <w:rsid w:val="006900AB"/>
    <w:rsid w:val="00690F18"/>
    <w:rsid w:val="00691619"/>
    <w:rsid w:val="00691B0A"/>
    <w:rsid w:val="00693EC3"/>
    <w:rsid w:val="0069457D"/>
    <w:rsid w:val="0069572E"/>
    <w:rsid w:val="00695CB1"/>
    <w:rsid w:val="006A101D"/>
    <w:rsid w:val="006A17A1"/>
    <w:rsid w:val="006A1FD3"/>
    <w:rsid w:val="006A2013"/>
    <w:rsid w:val="006A2096"/>
    <w:rsid w:val="006A2EE6"/>
    <w:rsid w:val="006A4775"/>
    <w:rsid w:val="006A563E"/>
    <w:rsid w:val="006A58E5"/>
    <w:rsid w:val="006A7523"/>
    <w:rsid w:val="006A7656"/>
    <w:rsid w:val="006B0AE4"/>
    <w:rsid w:val="006B1B5E"/>
    <w:rsid w:val="006B435B"/>
    <w:rsid w:val="006B68C0"/>
    <w:rsid w:val="006B6BC8"/>
    <w:rsid w:val="006C0F22"/>
    <w:rsid w:val="006C1570"/>
    <w:rsid w:val="006C15EC"/>
    <w:rsid w:val="006C1732"/>
    <w:rsid w:val="006C215C"/>
    <w:rsid w:val="006C244A"/>
    <w:rsid w:val="006C3D9F"/>
    <w:rsid w:val="006C48D1"/>
    <w:rsid w:val="006C4DE8"/>
    <w:rsid w:val="006C53A8"/>
    <w:rsid w:val="006D0CB8"/>
    <w:rsid w:val="006D2FDD"/>
    <w:rsid w:val="006D3307"/>
    <w:rsid w:val="006D34FA"/>
    <w:rsid w:val="006E093E"/>
    <w:rsid w:val="006E12D0"/>
    <w:rsid w:val="006E2C55"/>
    <w:rsid w:val="006E3227"/>
    <w:rsid w:val="006E3B52"/>
    <w:rsid w:val="006E4B28"/>
    <w:rsid w:val="006E5B20"/>
    <w:rsid w:val="006E5B85"/>
    <w:rsid w:val="006E68EB"/>
    <w:rsid w:val="006F0720"/>
    <w:rsid w:val="006F146D"/>
    <w:rsid w:val="00700136"/>
    <w:rsid w:val="00700613"/>
    <w:rsid w:val="007006E1"/>
    <w:rsid w:val="00700BF0"/>
    <w:rsid w:val="007014AB"/>
    <w:rsid w:val="007023DF"/>
    <w:rsid w:val="0070272B"/>
    <w:rsid w:val="00702957"/>
    <w:rsid w:val="00705D93"/>
    <w:rsid w:val="007069FA"/>
    <w:rsid w:val="00706EE3"/>
    <w:rsid w:val="00707769"/>
    <w:rsid w:val="00707A7A"/>
    <w:rsid w:val="00711377"/>
    <w:rsid w:val="007130A5"/>
    <w:rsid w:val="0071346F"/>
    <w:rsid w:val="00716581"/>
    <w:rsid w:val="007169B6"/>
    <w:rsid w:val="00716FAD"/>
    <w:rsid w:val="007202E8"/>
    <w:rsid w:val="0072043D"/>
    <w:rsid w:val="00721B8A"/>
    <w:rsid w:val="00722369"/>
    <w:rsid w:val="007238DF"/>
    <w:rsid w:val="007238E2"/>
    <w:rsid w:val="00724678"/>
    <w:rsid w:val="00725D78"/>
    <w:rsid w:val="00725FD5"/>
    <w:rsid w:val="00726292"/>
    <w:rsid w:val="007268B4"/>
    <w:rsid w:val="007300F0"/>
    <w:rsid w:val="00730DCC"/>
    <w:rsid w:val="00731483"/>
    <w:rsid w:val="00732E52"/>
    <w:rsid w:val="00733E94"/>
    <w:rsid w:val="00734DEF"/>
    <w:rsid w:val="00740D01"/>
    <w:rsid w:val="00741475"/>
    <w:rsid w:val="0074349C"/>
    <w:rsid w:val="00743551"/>
    <w:rsid w:val="00743B15"/>
    <w:rsid w:val="00744121"/>
    <w:rsid w:val="007456FF"/>
    <w:rsid w:val="007457B1"/>
    <w:rsid w:val="00745B9B"/>
    <w:rsid w:val="0074637E"/>
    <w:rsid w:val="00746467"/>
    <w:rsid w:val="0074763E"/>
    <w:rsid w:val="00747D36"/>
    <w:rsid w:val="007506F0"/>
    <w:rsid w:val="00752219"/>
    <w:rsid w:val="0075279C"/>
    <w:rsid w:val="007541B0"/>
    <w:rsid w:val="0075705F"/>
    <w:rsid w:val="00757082"/>
    <w:rsid w:val="00760DB9"/>
    <w:rsid w:val="0076192F"/>
    <w:rsid w:val="0076205E"/>
    <w:rsid w:val="007629A2"/>
    <w:rsid w:val="00763E4B"/>
    <w:rsid w:val="00763EAA"/>
    <w:rsid w:val="007641FF"/>
    <w:rsid w:val="00766054"/>
    <w:rsid w:val="007666F7"/>
    <w:rsid w:val="00771279"/>
    <w:rsid w:val="00771A8F"/>
    <w:rsid w:val="0077203D"/>
    <w:rsid w:val="0077208D"/>
    <w:rsid w:val="00773CFD"/>
    <w:rsid w:val="00773EBC"/>
    <w:rsid w:val="00777348"/>
    <w:rsid w:val="007802B7"/>
    <w:rsid w:val="007808BD"/>
    <w:rsid w:val="0078109B"/>
    <w:rsid w:val="00782965"/>
    <w:rsid w:val="00785E7C"/>
    <w:rsid w:val="00785F48"/>
    <w:rsid w:val="00786390"/>
    <w:rsid w:val="007864C4"/>
    <w:rsid w:val="00790549"/>
    <w:rsid w:val="00790D0D"/>
    <w:rsid w:val="0079179F"/>
    <w:rsid w:val="00792120"/>
    <w:rsid w:val="007930B6"/>
    <w:rsid w:val="00793584"/>
    <w:rsid w:val="00794F76"/>
    <w:rsid w:val="007950B9"/>
    <w:rsid w:val="007955F2"/>
    <w:rsid w:val="00796144"/>
    <w:rsid w:val="00797B15"/>
    <w:rsid w:val="007A0AFF"/>
    <w:rsid w:val="007A39DB"/>
    <w:rsid w:val="007A6121"/>
    <w:rsid w:val="007A640E"/>
    <w:rsid w:val="007A6419"/>
    <w:rsid w:val="007A6E60"/>
    <w:rsid w:val="007A7BB8"/>
    <w:rsid w:val="007B0EDC"/>
    <w:rsid w:val="007B2FCD"/>
    <w:rsid w:val="007B4174"/>
    <w:rsid w:val="007B417D"/>
    <w:rsid w:val="007B471C"/>
    <w:rsid w:val="007B48F8"/>
    <w:rsid w:val="007B54C4"/>
    <w:rsid w:val="007B6134"/>
    <w:rsid w:val="007B7224"/>
    <w:rsid w:val="007B7F98"/>
    <w:rsid w:val="007C085D"/>
    <w:rsid w:val="007C0A6B"/>
    <w:rsid w:val="007C1BCF"/>
    <w:rsid w:val="007C2C4D"/>
    <w:rsid w:val="007C3FC8"/>
    <w:rsid w:val="007C5438"/>
    <w:rsid w:val="007C5F0A"/>
    <w:rsid w:val="007C708D"/>
    <w:rsid w:val="007D01FA"/>
    <w:rsid w:val="007D1016"/>
    <w:rsid w:val="007D2A61"/>
    <w:rsid w:val="007D2F83"/>
    <w:rsid w:val="007D5475"/>
    <w:rsid w:val="007D6D9F"/>
    <w:rsid w:val="007D7501"/>
    <w:rsid w:val="007D7F52"/>
    <w:rsid w:val="007E1176"/>
    <w:rsid w:val="007E15B1"/>
    <w:rsid w:val="007E279A"/>
    <w:rsid w:val="007E40FD"/>
    <w:rsid w:val="007E42FF"/>
    <w:rsid w:val="007E4A57"/>
    <w:rsid w:val="007E5111"/>
    <w:rsid w:val="007F025F"/>
    <w:rsid w:val="007F04E6"/>
    <w:rsid w:val="007F0D21"/>
    <w:rsid w:val="007F0F48"/>
    <w:rsid w:val="007F156E"/>
    <w:rsid w:val="007F1B06"/>
    <w:rsid w:val="007F1F22"/>
    <w:rsid w:val="007F42D0"/>
    <w:rsid w:val="007F46FE"/>
    <w:rsid w:val="007F519C"/>
    <w:rsid w:val="007F77E7"/>
    <w:rsid w:val="007F7C60"/>
    <w:rsid w:val="008029FD"/>
    <w:rsid w:val="008034FB"/>
    <w:rsid w:val="00803806"/>
    <w:rsid w:val="00804435"/>
    <w:rsid w:val="00805841"/>
    <w:rsid w:val="008065F7"/>
    <w:rsid w:val="00807FFB"/>
    <w:rsid w:val="008100D4"/>
    <w:rsid w:val="00810472"/>
    <w:rsid w:val="00810790"/>
    <w:rsid w:val="00810BAC"/>
    <w:rsid w:val="00811E6F"/>
    <w:rsid w:val="00813438"/>
    <w:rsid w:val="00813608"/>
    <w:rsid w:val="00813CAC"/>
    <w:rsid w:val="00814139"/>
    <w:rsid w:val="0081422E"/>
    <w:rsid w:val="00814AFE"/>
    <w:rsid w:val="008158BF"/>
    <w:rsid w:val="00816254"/>
    <w:rsid w:val="008164AB"/>
    <w:rsid w:val="008203A1"/>
    <w:rsid w:val="00820EB3"/>
    <w:rsid w:val="008211F9"/>
    <w:rsid w:val="008212A3"/>
    <w:rsid w:val="00821F2D"/>
    <w:rsid w:val="00821F9C"/>
    <w:rsid w:val="008223C9"/>
    <w:rsid w:val="008224C2"/>
    <w:rsid w:val="00822F86"/>
    <w:rsid w:val="00824080"/>
    <w:rsid w:val="0082737A"/>
    <w:rsid w:val="00830D67"/>
    <w:rsid w:val="00834A57"/>
    <w:rsid w:val="008372BE"/>
    <w:rsid w:val="00837444"/>
    <w:rsid w:val="008401DD"/>
    <w:rsid w:val="00840279"/>
    <w:rsid w:val="0084148F"/>
    <w:rsid w:val="00843302"/>
    <w:rsid w:val="00843783"/>
    <w:rsid w:val="00845060"/>
    <w:rsid w:val="008460E1"/>
    <w:rsid w:val="008469C6"/>
    <w:rsid w:val="00847E25"/>
    <w:rsid w:val="008500C9"/>
    <w:rsid w:val="00850C9B"/>
    <w:rsid w:val="0085183E"/>
    <w:rsid w:val="00852B79"/>
    <w:rsid w:val="008533BA"/>
    <w:rsid w:val="00856828"/>
    <w:rsid w:val="00857CC9"/>
    <w:rsid w:val="00860817"/>
    <w:rsid w:val="00863684"/>
    <w:rsid w:val="00866C1A"/>
    <w:rsid w:val="00871198"/>
    <w:rsid w:val="00872833"/>
    <w:rsid w:val="00873287"/>
    <w:rsid w:val="00874277"/>
    <w:rsid w:val="008744A5"/>
    <w:rsid w:val="008744D3"/>
    <w:rsid w:val="00875633"/>
    <w:rsid w:val="00880067"/>
    <w:rsid w:val="0088052F"/>
    <w:rsid w:val="00881832"/>
    <w:rsid w:val="008825E0"/>
    <w:rsid w:val="00882965"/>
    <w:rsid w:val="00887095"/>
    <w:rsid w:val="00887454"/>
    <w:rsid w:val="00891517"/>
    <w:rsid w:val="00892468"/>
    <w:rsid w:val="00893182"/>
    <w:rsid w:val="00894953"/>
    <w:rsid w:val="00895DA3"/>
    <w:rsid w:val="008964FD"/>
    <w:rsid w:val="00896683"/>
    <w:rsid w:val="0089703A"/>
    <w:rsid w:val="0089727E"/>
    <w:rsid w:val="00897561"/>
    <w:rsid w:val="008A10E7"/>
    <w:rsid w:val="008A1257"/>
    <w:rsid w:val="008A146C"/>
    <w:rsid w:val="008A3DB7"/>
    <w:rsid w:val="008A490E"/>
    <w:rsid w:val="008A50FF"/>
    <w:rsid w:val="008A55FA"/>
    <w:rsid w:val="008B0D74"/>
    <w:rsid w:val="008B1364"/>
    <w:rsid w:val="008B1635"/>
    <w:rsid w:val="008B2019"/>
    <w:rsid w:val="008B374B"/>
    <w:rsid w:val="008B4060"/>
    <w:rsid w:val="008B5047"/>
    <w:rsid w:val="008B5081"/>
    <w:rsid w:val="008B7762"/>
    <w:rsid w:val="008C1C18"/>
    <w:rsid w:val="008C3E78"/>
    <w:rsid w:val="008C4D59"/>
    <w:rsid w:val="008C54CB"/>
    <w:rsid w:val="008C5D2E"/>
    <w:rsid w:val="008C6C5D"/>
    <w:rsid w:val="008C6D9F"/>
    <w:rsid w:val="008D11B8"/>
    <w:rsid w:val="008D2050"/>
    <w:rsid w:val="008D2292"/>
    <w:rsid w:val="008D2AD8"/>
    <w:rsid w:val="008D2D39"/>
    <w:rsid w:val="008D5C59"/>
    <w:rsid w:val="008D74E5"/>
    <w:rsid w:val="008E0523"/>
    <w:rsid w:val="008E3F29"/>
    <w:rsid w:val="008E527C"/>
    <w:rsid w:val="008E52FB"/>
    <w:rsid w:val="008E61B4"/>
    <w:rsid w:val="008E67A6"/>
    <w:rsid w:val="008E6AF2"/>
    <w:rsid w:val="008E753F"/>
    <w:rsid w:val="008E7D87"/>
    <w:rsid w:val="008F13DC"/>
    <w:rsid w:val="008F1D4B"/>
    <w:rsid w:val="008F3005"/>
    <w:rsid w:val="008F5566"/>
    <w:rsid w:val="008F5775"/>
    <w:rsid w:val="008F5D41"/>
    <w:rsid w:val="008F6FB2"/>
    <w:rsid w:val="008F7D41"/>
    <w:rsid w:val="00902823"/>
    <w:rsid w:val="00902BC1"/>
    <w:rsid w:val="0090337C"/>
    <w:rsid w:val="009036F3"/>
    <w:rsid w:val="00904B5B"/>
    <w:rsid w:val="00905052"/>
    <w:rsid w:val="009058B1"/>
    <w:rsid w:val="00906582"/>
    <w:rsid w:val="00907526"/>
    <w:rsid w:val="0091042D"/>
    <w:rsid w:val="0091093A"/>
    <w:rsid w:val="00910CA0"/>
    <w:rsid w:val="00914098"/>
    <w:rsid w:val="00915261"/>
    <w:rsid w:val="00915322"/>
    <w:rsid w:val="00920A6B"/>
    <w:rsid w:val="00920E47"/>
    <w:rsid w:val="0092271C"/>
    <w:rsid w:val="0092396A"/>
    <w:rsid w:val="0092407B"/>
    <w:rsid w:val="009256BB"/>
    <w:rsid w:val="00930EF7"/>
    <w:rsid w:val="009321B1"/>
    <w:rsid w:val="00932A26"/>
    <w:rsid w:val="00932BAA"/>
    <w:rsid w:val="00933C1B"/>
    <w:rsid w:val="00933C90"/>
    <w:rsid w:val="0093534C"/>
    <w:rsid w:val="009357B2"/>
    <w:rsid w:val="00937282"/>
    <w:rsid w:val="00942219"/>
    <w:rsid w:val="0094314B"/>
    <w:rsid w:val="00943157"/>
    <w:rsid w:val="0094353C"/>
    <w:rsid w:val="00943740"/>
    <w:rsid w:val="009455E6"/>
    <w:rsid w:val="0094681D"/>
    <w:rsid w:val="009474F4"/>
    <w:rsid w:val="00947AD2"/>
    <w:rsid w:val="00947CE4"/>
    <w:rsid w:val="00947E8B"/>
    <w:rsid w:val="00952181"/>
    <w:rsid w:val="00953C43"/>
    <w:rsid w:val="00953EAB"/>
    <w:rsid w:val="00953EC7"/>
    <w:rsid w:val="00954026"/>
    <w:rsid w:val="00955A0F"/>
    <w:rsid w:val="00955C66"/>
    <w:rsid w:val="00962DFC"/>
    <w:rsid w:val="00963808"/>
    <w:rsid w:val="00965D38"/>
    <w:rsid w:val="009673D1"/>
    <w:rsid w:val="00967BC7"/>
    <w:rsid w:val="00970288"/>
    <w:rsid w:val="00970C61"/>
    <w:rsid w:val="00971521"/>
    <w:rsid w:val="00972F54"/>
    <w:rsid w:val="009734B7"/>
    <w:rsid w:val="00973FA4"/>
    <w:rsid w:val="00975491"/>
    <w:rsid w:val="00976054"/>
    <w:rsid w:val="00976218"/>
    <w:rsid w:val="00976892"/>
    <w:rsid w:val="009770CF"/>
    <w:rsid w:val="00983E33"/>
    <w:rsid w:val="009840F2"/>
    <w:rsid w:val="009854A4"/>
    <w:rsid w:val="00985EB8"/>
    <w:rsid w:val="00986A62"/>
    <w:rsid w:val="009907CB"/>
    <w:rsid w:val="00991E5C"/>
    <w:rsid w:val="009936E9"/>
    <w:rsid w:val="009948D7"/>
    <w:rsid w:val="00994BF6"/>
    <w:rsid w:val="00994E7A"/>
    <w:rsid w:val="00995F0A"/>
    <w:rsid w:val="00996411"/>
    <w:rsid w:val="009971DD"/>
    <w:rsid w:val="009A0AFF"/>
    <w:rsid w:val="009A321A"/>
    <w:rsid w:val="009A3257"/>
    <w:rsid w:val="009A4A50"/>
    <w:rsid w:val="009A7C7B"/>
    <w:rsid w:val="009B01E9"/>
    <w:rsid w:val="009B4242"/>
    <w:rsid w:val="009B4AF0"/>
    <w:rsid w:val="009B5F98"/>
    <w:rsid w:val="009B7774"/>
    <w:rsid w:val="009C11B4"/>
    <w:rsid w:val="009C41F2"/>
    <w:rsid w:val="009C5284"/>
    <w:rsid w:val="009C5E85"/>
    <w:rsid w:val="009C6D33"/>
    <w:rsid w:val="009C6F27"/>
    <w:rsid w:val="009C72B6"/>
    <w:rsid w:val="009C7EF4"/>
    <w:rsid w:val="009D00B5"/>
    <w:rsid w:val="009D12F7"/>
    <w:rsid w:val="009D4E39"/>
    <w:rsid w:val="009D51C8"/>
    <w:rsid w:val="009D5DA1"/>
    <w:rsid w:val="009D62EF"/>
    <w:rsid w:val="009D6C72"/>
    <w:rsid w:val="009E025F"/>
    <w:rsid w:val="009E04CF"/>
    <w:rsid w:val="009E18FC"/>
    <w:rsid w:val="009E35B9"/>
    <w:rsid w:val="009E6EB1"/>
    <w:rsid w:val="009E776C"/>
    <w:rsid w:val="009F0E26"/>
    <w:rsid w:val="009F139A"/>
    <w:rsid w:val="009F1AFC"/>
    <w:rsid w:val="009F1E30"/>
    <w:rsid w:val="009F22B2"/>
    <w:rsid w:val="009F23B6"/>
    <w:rsid w:val="009F3147"/>
    <w:rsid w:val="009F40B2"/>
    <w:rsid w:val="009F54C9"/>
    <w:rsid w:val="009F597F"/>
    <w:rsid w:val="009F5D15"/>
    <w:rsid w:val="009F5F06"/>
    <w:rsid w:val="009F6767"/>
    <w:rsid w:val="009F7CA2"/>
    <w:rsid w:val="00A003EE"/>
    <w:rsid w:val="00A01118"/>
    <w:rsid w:val="00A01532"/>
    <w:rsid w:val="00A024FA"/>
    <w:rsid w:val="00A02E06"/>
    <w:rsid w:val="00A06F59"/>
    <w:rsid w:val="00A1272C"/>
    <w:rsid w:val="00A13270"/>
    <w:rsid w:val="00A137E5"/>
    <w:rsid w:val="00A1399D"/>
    <w:rsid w:val="00A150C2"/>
    <w:rsid w:val="00A1575A"/>
    <w:rsid w:val="00A15EB4"/>
    <w:rsid w:val="00A16029"/>
    <w:rsid w:val="00A2286C"/>
    <w:rsid w:val="00A22CE6"/>
    <w:rsid w:val="00A22D6E"/>
    <w:rsid w:val="00A23167"/>
    <w:rsid w:val="00A2400A"/>
    <w:rsid w:val="00A24BE1"/>
    <w:rsid w:val="00A24FF2"/>
    <w:rsid w:val="00A3131C"/>
    <w:rsid w:val="00A323FB"/>
    <w:rsid w:val="00A32AC0"/>
    <w:rsid w:val="00A32E37"/>
    <w:rsid w:val="00A330D0"/>
    <w:rsid w:val="00A3586C"/>
    <w:rsid w:val="00A35C74"/>
    <w:rsid w:val="00A3650F"/>
    <w:rsid w:val="00A3666A"/>
    <w:rsid w:val="00A367F9"/>
    <w:rsid w:val="00A37623"/>
    <w:rsid w:val="00A407BD"/>
    <w:rsid w:val="00A4135A"/>
    <w:rsid w:val="00A41B02"/>
    <w:rsid w:val="00A41F01"/>
    <w:rsid w:val="00A43E5A"/>
    <w:rsid w:val="00A443AF"/>
    <w:rsid w:val="00A44EEE"/>
    <w:rsid w:val="00A47B6B"/>
    <w:rsid w:val="00A51BF3"/>
    <w:rsid w:val="00A51E15"/>
    <w:rsid w:val="00A52C77"/>
    <w:rsid w:val="00A532D4"/>
    <w:rsid w:val="00A56DA5"/>
    <w:rsid w:val="00A62D18"/>
    <w:rsid w:val="00A6420D"/>
    <w:rsid w:val="00A643CC"/>
    <w:rsid w:val="00A6447B"/>
    <w:rsid w:val="00A648B9"/>
    <w:rsid w:val="00A662CA"/>
    <w:rsid w:val="00A67300"/>
    <w:rsid w:val="00A673A2"/>
    <w:rsid w:val="00A7180F"/>
    <w:rsid w:val="00A72E7C"/>
    <w:rsid w:val="00A732C8"/>
    <w:rsid w:val="00A73655"/>
    <w:rsid w:val="00A74AD0"/>
    <w:rsid w:val="00A75615"/>
    <w:rsid w:val="00A76069"/>
    <w:rsid w:val="00A76958"/>
    <w:rsid w:val="00A827D4"/>
    <w:rsid w:val="00A82934"/>
    <w:rsid w:val="00A84346"/>
    <w:rsid w:val="00A85265"/>
    <w:rsid w:val="00A85768"/>
    <w:rsid w:val="00A85ECC"/>
    <w:rsid w:val="00A86848"/>
    <w:rsid w:val="00A8689D"/>
    <w:rsid w:val="00A86BA8"/>
    <w:rsid w:val="00A906C9"/>
    <w:rsid w:val="00A90E21"/>
    <w:rsid w:val="00A910B3"/>
    <w:rsid w:val="00A91B95"/>
    <w:rsid w:val="00A921AA"/>
    <w:rsid w:val="00A92585"/>
    <w:rsid w:val="00A92DE5"/>
    <w:rsid w:val="00A934C2"/>
    <w:rsid w:val="00A9564E"/>
    <w:rsid w:val="00A97429"/>
    <w:rsid w:val="00AA16A1"/>
    <w:rsid w:val="00AA3FFD"/>
    <w:rsid w:val="00AA4CF8"/>
    <w:rsid w:val="00AA5A29"/>
    <w:rsid w:val="00AA6A2A"/>
    <w:rsid w:val="00AB15F8"/>
    <w:rsid w:val="00AB28C3"/>
    <w:rsid w:val="00AB2D60"/>
    <w:rsid w:val="00AB3A1F"/>
    <w:rsid w:val="00AB437B"/>
    <w:rsid w:val="00AB456C"/>
    <w:rsid w:val="00AC0AC0"/>
    <w:rsid w:val="00AC18D7"/>
    <w:rsid w:val="00AC1F98"/>
    <w:rsid w:val="00AC6E32"/>
    <w:rsid w:val="00AC71FA"/>
    <w:rsid w:val="00AC7599"/>
    <w:rsid w:val="00AD0257"/>
    <w:rsid w:val="00AD037F"/>
    <w:rsid w:val="00AD1DC3"/>
    <w:rsid w:val="00AD5251"/>
    <w:rsid w:val="00AD5E9B"/>
    <w:rsid w:val="00AD5F71"/>
    <w:rsid w:val="00AD68F1"/>
    <w:rsid w:val="00AD771D"/>
    <w:rsid w:val="00AD7742"/>
    <w:rsid w:val="00AE090C"/>
    <w:rsid w:val="00AE0F48"/>
    <w:rsid w:val="00AE19C0"/>
    <w:rsid w:val="00AE33C0"/>
    <w:rsid w:val="00AE3CAB"/>
    <w:rsid w:val="00AE3E5C"/>
    <w:rsid w:val="00AE4FDD"/>
    <w:rsid w:val="00AE74DE"/>
    <w:rsid w:val="00AE7E5F"/>
    <w:rsid w:val="00AF494E"/>
    <w:rsid w:val="00AF4F44"/>
    <w:rsid w:val="00AF53DC"/>
    <w:rsid w:val="00AF669D"/>
    <w:rsid w:val="00AF7022"/>
    <w:rsid w:val="00B00103"/>
    <w:rsid w:val="00B04E35"/>
    <w:rsid w:val="00B062FC"/>
    <w:rsid w:val="00B0706C"/>
    <w:rsid w:val="00B07311"/>
    <w:rsid w:val="00B078D4"/>
    <w:rsid w:val="00B07ED4"/>
    <w:rsid w:val="00B11C29"/>
    <w:rsid w:val="00B1359C"/>
    <w:rsid w:val="00B15389"/>
    <w:rsid w:val="00B16F72"/>
    <w:rsid w:val="00B20093"/>
    <w:rsid w:val="00B22AD7"/>
    <w:rsid w:val="00B235B3"/>
    <w:rsid w:val="00B250C2"/>
    <w:rsid w:val="00B25232"/>
    <w:rsid w:val="00B2542D"/>
    <w:rsid w:val="00B258D7"/>
    <w:rsid w:val="00B25E56"/>
    <w:rsid w:val="00B2627F"/>
    <w:rsid w:val="00B30780"/>
    <w:rsid w:val="00B33790"/>
    <w:rsid w:val="00B34298"/>
    <w:rsid w:val="00B35152"/>
    <w:rsid w:val="00B35DD7"/>
    <w:rsid w:val="00B3615E"/>
    <w:rsid w:val="00B36EAE"/>
    <w:rsid w:val="00B40C17"/>
    <w:rsid w:val="00B41585"/>
    <w:rsid w:val="00B41C3D"/>
    <w:rsid w:val="00B41EF4"/>
    <w:rsid w:val="00B422E9"/>
    <w:rsid w:val="00B4230D"/>
    <w:rsid w:val="00B423C1"/>
    <w:rsid w:val="00B43434"/>
    <w:rsid w:val="00B44C34"/>
    <w:rsid w:val="00B47955"/>
    <w:rsid w:val="00B50546"/>
    <w:rsid w:val="00B51036"/>
    <w:rsid w:val="00B53052"/>
    <w:rsid w:val="00B53866"/>
    <w:rsid w:val="00B54441"/>
    <w:rsid w:val="00B5489E"/>
    <w:rsid w:val="00B54977"/>
    <w:rsid w:val="00B55714"/>
    <w:rsid w:val="00B5612B"/>
    <w:rsid w:val="00B602C0"/>
    <w:rsid w:val="00B60A93"/>
    <w:rsid w:val="00B6144F"/>
    <w:rsid w:val="00B638C5"/>
    <w:rsid w:val="00B655CA"/>
    <w:rsid w:val="00B67EB0"/>
    <w:rsid w:val="00B702AA"/>
    <w:rsid w:val="00B70930"/>
    <w:rsid w:val="00B7271C"/>
    <w:rsid w:val="00B739E0"/>
    <w:rsid w:val="00B739F6"/>
    <w:rsid w:val="00B74958"/>
    <w:rsid w:val="00B74E09"/>
    <w:rsid w:val="00B74FF9"/>
    <w:rsid w:val="00B757C8"/>
    <w:rsid w:val="00B758F3"/>
    <w:rsid w:val="00B7602F"/>
    <w:rsid w:val="00B76BDC"/>
    <w:rsid w:val="00B80A5C"/>
    <w:rsid w:val="00B82D48"/>
    <w:rsid w:val="00B845EB"/>
    <w:rsid w:val="00B877DB"/>
    <w:rsid w:val="00B87830"/>
    <w:rsid w:val="00B87EE5"/>
    <w:rsid w:val="00B919AE"/>
    <w:rsid w:val="00B92BD6"/>
    <w:rsid w:val="00B93CA3"/>
    <w:rsid w:val="00B96429"/>
    <w:rsid w:val="00BA1DA6"/>
    <w:rsid w:val="00BA28D2"/>
    <w:rsid w:val="00BA2CC1"/>
    <w:rsid w:val="00BA2FB0"/>
    <w:rsid w:val="00BA3004"/>
    <w:rsid w:val="00BA3ED0"/>
    <w:rsid w:val="00BA5A2F"/>
    <w:rsid w:val="00BA5DEE"/>
    <w:rsid w:val="00BA655D"/>
    <w:rsid w:val="00BA6748"/>
    <w:rsid w:val="00BA7D7E"/>
    <w:rsid w:val="00BB1654"/>
    <w:rsid w:val="00BB22E6"/>
    <w:rsid w:val="00BB359A"/>
    <w:rsid w:val="00BB37CC"/>
    <w:rsid w:val="00BB38E4"/>
    <w:rsid w:val="00BB464E"/>
    <w:rsid w:val="00BB48DC"/>
    <w:rsid w:val="00BB51F6"/>
    <w:rsid w:val="00BB6A83"/>
    <w:rsid w:val="00BB6E9C"/>
    <w:rsid w:val="00BB710B"/>
    <w:rsid w:val="00BB7F97"/>
    <w:rsid w:val="00BC345E"/>
    <w:rsid w:val="00BC47DC"/>
    <w:rsid w:val="00BC5BB4"/>
    <w:rsid w:val="00BC7569"/>
    <w:rsid w:val="00BC76F5"/>
    <w:rsid w:val="00BD3753"/>
    <w:rsid w:val="00BD55D9"/>
    <w:rsid w:val="00BD66B1"/>
    <w:rsid w:val="00BD683F"/>
    <w:rsid w:val="00BE087B"/>
    <w:rsid w:val="00BE1E13"/>
    <w:rsid w:val="00BE2F56"/>
    <w:rsid w:val="00BE3518"/>
    <w:rsid w:val="00BE4D3B"/>
    <w:rsid w:val="00BE5DE8"/>
    <w:rsid w:val="00BE6566"/>
    <w:rsid w:val="00BE6E90"/>
    <w:rsid w:val="00BE73CF"/>
    <w:rsid w:val="00BE7CA2"/>
    <w:rsid w:val="00BF00FD"/>
    <w:rsid w:val="00BF0217"/>
    <w:rsid w:val="00BF1A99"/>
    <w:rsid w:val="00BF1E8D"/>
    <w:rsid w:val="00BF24E5"/>
    <w:rsid w:val="00BF292A"/>
    <w:rsid w:val="00BF3367"/>
    <w:rsid w:val="00BF4C2A"/>
    <w:rsid w:val="00BF4D96"/>
    <w:rsid w:val="00BF5931"/>
    <w:rsid w:val="00BF68BA"/>
    <w:rsid w:val="00BF6AA8"/>
    <w:rsid w:val="00BF6AE0"/>
    <w:rsid w:val="00C001B3"/>
    <w:rsid w:val="00C00C0C"/>
    <w:rsid w:val="00C00D8D"/>
    <w:rsid w:val="00C010FF"/>
    <w:rsid w:val="00C01D93"/>
    <w:rsid w:val="00C02397"/>
    <w:rsid w:val="00C06454"/>
    <w:rsid w:val="00C070D5"/>
    <w:rsid w:val="00C0711C"/>
    <w:rsid w:val="00C072E9"/>
    <w:rsid w:val="00C07D65"/>
    <w:rsid w:val="00C12070"/>
    <w:rsid w:val="00C126FB"/>
    <w:rsid w:val="00C143DF"/>
    <w:rsid w:val="00C166EA"/>
    <w:rsid w:val="00C1783F"/>
    <w:rsid w:val="00C17AF3"/>
    <w:rsid w:val="00C20B2C"/>
    <w:rsid w:val="00C22423"/>
    <w:rsid w:val="00C22679"/>
    <w:rsid w:val="00C230E9"/>
    <w:rsid w:val="00C23F1E"/>
    <w:rsid w:val="00C26F52"/>
    <w:rsid w:val="00C274AF"/>
    <w:rsid w:val="00C27DD6"/>
    <w:rsid w:val="00C32251"/>
    <w:rsid w:val="00C36791"/>
    <w:rsid w:val="00C36890"/>
    <w:rsid w:val="00C36F34"/>
    <w:rsid w:val="00C37069"/>
    <w:rsid w:val="00C37B7E"/>
    <w:rsid w:val="00C428E7"/>
    <w:rsid w:val="00C47395"/>
    <w:rsid w:val="00C50055"/>
    <w:rsid w:val="00C50784"/>
    <w:rsid w:val="00C51109"/>
    <w:rsid w:val="00C5209C"/>
    <w:rsid w:val="00C52B99"/>
    <w:rsid w:val="00C52E6C"/>
    <w:rsid w:val="00C530B2"/>
    <w:rsid w:val="00C538DA"/>
    <w:rsid w:val="00C539D6"/>
    <w:rsid w:val="00C54634"/>
    <w:rsid w:val="00C559F6"/>
    <w:rsid w:val="00C56602"/>
    <w:rsid w:val="00C57165"/>
    <w:rsid w:val="00C60E47"/>
    <w:rsid w:val="00C6181A"/>
    <w:rsid w:val="00C61876"/>
    <w:rsid w:val="00C632F0"/>
    <w:rsid w:val="00C6374B"/>
    <w:rsid w:val="00C64295"/>
    <w:rsid w:val="00C64861"/>
    <w:rsid w:val="00C6520F"/>
    <w:rsid w:val="00C652C5"/>
    <w:rsid w:val="00C66181"/>
    <w:rsid w:val="00C66425"/>
    <w:rsid w:val="00C66A88"/>
    <w:rsid w:val="00C66E71"/>
    <w:rsid w:val="00C67358"/>
    <w:rsid w:val="00C67D84"/>
    <w:rsid w:val="00C70568"/>
    <w:rsid w:val="00C71067"/>
    <w:rsid w:val="00C71C6F"/>
    <w:rsid w:val="00C71E3F"/>
    <w:rsid w:val="00C720CE"/>
    <w:rsid w:val="00C73AAA"/>
    <w:rsid w:val="00C73D37"/>
    <w:rsid w:val="00C749A8"/>
    <w:rsid w:val="00C75055"/>
    <w:rsid w:val="00C760C0"/>
    <w:rsid w:val="00C763AA"/>
    <w:rsid w:val="00C773BE"/>
    <w:rsid w:val="00C7747A"/>
    <w:rsid w:val="00C77F28"/>
    <w:rsid w:val="00C80056"/>
    <w:rsid w:val="00C800B7"/>
    <w:rsid w:val="00C80140"/>
    <w:rsid w:val="00C81A2C"/>
    <w:rsid w:val="00C81B27"/>
    <w:rsid w:val="00C81DC4"/>
    <w:rsid w:val="00C829DA"/>
    <w:rsid w:val="00C82A32"/>
    <w:rsid w:val="00C85650"/>
    <w:rsid w:val="00C878F6"/>
    <w:rsid w:val="00C9090E"/>
    <w:rsid w:val="00C90EF5"/>
    <w:rsid w:val="00C9135D"/>
    <w:rsid w:val="00C924A6"/>
    <w:rsid w:val="00C9376A"/>
    <w:rsid w:val="00C957E4"/>
    <w:rsid w:val="00C96109"/>
    <w:rsid w:val="00C96BE9"/>
    <w:rsid w:val="00C97DD1"/>
    <w:rsid w:val="00CA0BAA"/>
    <w:rsid w:val="00CA18BE"/>
    <w:rsid w:val="00CA1A9A"/>
    <w:rsid w:val="00CA31E9"/>
    <w:rsid w:val="00CA35D4"/>
    <w:rsid w:val="00CA3C93"/>
    <w:rsid w:val="00CA523B"/>
    <w:rsid w:val="00CA5245"/>
    <w:rsid w:val="00CA5C8C"/>
    <w:rsid w:val="00CA6CE4"/>
    <w:rsid w:val="00CB1A94"/>
    <w:rsid w:val="00CB2862"/>
    <w:rsid w:val="00CB2B9C"/>
    <w:rsid w:val="00CB31BE"/>
    <w:rsid w:val="00CB48DF"/>
    <w:rsid w:val="00CB5BAB"/>
    <w:rsid w:val="00CB5E42"/>
    <w:rsid w:val="00CB74EC"/>
    <w:rsid w:val="00CC0E26"/>
    <w:rsid w:val="00CC1D2A"/>
    <w:rsid w:val="00CC2739"/>
    <w:rsid w:val="00CC2992"/>
    <w:rsid w:val="00CC2BF3"/>
    <w:rsid w:val="00CC3727"/>
    <w:rsid w:val="00CC4ED4"/>
    <w:rsid w:val="00CC67C8"/>
    <w:rsid w:val="00CC74D7"/>
    <w:rsid w:val="00CD1A18"/>
    <w:rsid w:val="00CD3AF1"/>
    <w:rsid w:val="00CD3FC0"/>
    <w:rsid w:val="00CD44CA"/>
    <w:rsid w:val="00CD5357"/>
    <w:rsid w:val="00CD53F5"/>
    <w:rsid w:val="00CD611B"/>
    <w:rsid w:val="00CD6337"/>
    <w:rsid w:val="00CD7017"/>
    <w:rsid w:val="00CE01B4"/>
    <w:rsid w:val="00CE051E"/>
    <w:rsid w:val="00CE2148"/>
    <w:rsid w:val="00CE2CD7"/>
    <w:rsid w:val="00CE3751"/>
    <w:rsid w:val="00CE3816"/>
    <w:rsid w:val="00CE50AE"/>
    <w:rsid w:val="00CE5D74"/>
    <w:rsid w:val="00CE674F"/>
    <w:rsid w:val="00CE6AE6"/>
    <w:rsid w:val="00CE7705"/>
    <w:rsid w:val="00CF0EB8"/>
    <w:rsid w:val="00CF1764"/>
    <w:rsid w:val="00CF25E9"/>
    <w:rsid w:val="00CF36B7"/>
    <w:rsid w:val="00CF546C"/>
    <w:rsid w:val="00CF5679"/>
    <w:rsid w:val="00CF7745"/>
    <w:rsid w:val="00CF7EC4"/>
    <w:rsid w:val="00D00717"/>
    <w:rsid w:val="00D007C9"/>
    <w:rsid w:val="00D01804"/>
    <w:rsid w:val="00D01C8C"/>
    <w:rsid w:val="00D040BA"/>
    <w:rsid w:val="00D04F87"/>
    <w:rsid w:val="00D06801"/>
    <w:rsid w:val="00D07DEE"/>
    <w:rsid w:val="00D10C05"/>
    <w:rsid w:val="00D10CC5"/>
    <w:rsid w:val="00D121F0"/>
    <w:rsid w:val="00D126E0"/>
    <w:rsid w:val="00D12B41"/>
    <w:rsid w:val="00D133C1"/>
    <w:rsid w:val="00D15355"/>
    <w:rsid w:val="00D16C8E"/>
    <w:rsid w:val="00D171D8"/>
    <w:rsid w:val="00D20510"/>
    <w:rsid w:val="00D21F59"/>
    <w:rsid w:val="00D22974"/>
    <w:rsid w:val="00D239BD"/>
    <w:rsid w:val="00D27BE1"/>
    <w:rsid w:val="00D30FA4"/>
    <w:rsid w:val="00D3167F"/>
    <w:rsid w:val="00D318F7"/>
    <w:rsid w:val="00D325D5"/>
    <w:rsid w:val="00D32BF3"/>
    <w:rsid w:val="00D3344E"/>
    <w:rsid w:val="00D34320"/>
    <w:rsid w:val="00D34926"/>
    <w:rsid w:val="00D34EB9"/>
    <w:rsid w:val="00D35115"/>
    <w:rsid w:val="00D355D1"/>
    <w:rsid w:val="00D3601C"/>
    <w:rsid w:val="00D36027"/>
    <w:rsid w:val="00D362BF"/>
    <w:rsid w:val="00D36759"/>
    <w:rsid w:val="00D3741B"/>
    <w:rsid w:val="00D37F61"/>
    <w:rsid w:val="00D42A92"/>
    <w:rsid w:val="00D42C42"/>
    <w:rsid w:val="00D44108"/>
    <w:rsid w:val="00D45DE8"/>
    <w:rsid w:val="00D45FCE"/>
    <w:rsid w:val="00D464ED"/>
    <w:rsid w:val="00D4697D"/>
    <w:rsid w:val="00D4699E"/>
    <w:rsid w:val="00D510C2"/>
    <w:rsid w:val="00D516B9"/>
    <w:rsid w:val="00D52230"/>
    <w:rsid w:val="00D53818"/>
    <w:rsid w:val="00D53E31"/>
    <w:rsid w:val="00D53FB8"/>
    <w:rsid w:val="00D55079"/>
    <w:rsid w:val="00D554A2"/>
    <w:rsid w:val="00D56174"/>
    <w:rsid w:val="00D56731"/>
    <w:rsid w:val="00D578DD"/>
    <w:rsid w:val="00D602D6"/>
    <w:rsid w:val="00D60CCA"/>
    <w:rsid w:val="00D615D9"/>
    <w:rsid w:val="00D62F35"/>
    <w:rsid w:val="00D63551"/>
    <w:rsid w:val="00D64858"/>
    <w:rsid w:val="00D648E5"/>
    <w:rsid w:val="00D64B7E"/>
    <w:rsid w:val="00D64B9A"/>
    <w:rsid w:val="00D65141"/>
    <w:rsid w:val="00D66DC9"/>
    <w:rsid w:val="00D67EB2"/>
    <w:rsid w:val="00D70897"/>
    <w:rsid w:val="00D70DE3"/>
    <w:rsid w:val="00D71B3B"/>
    <w:rsid w:val="00D754B3"/>
    <w:rsid w:val="00D7576E"/>
    <w:rsid w:val="00D77C86"/>
    <w:rsid w:val="00D77D4E"/>
    <w:rsid w:val="00D80C44"/>
    <w:rsid w:val="00D83661"/>
    <w:rsid w:val="00D844B7"/>
    <w:rsid w:val="00D84EF5"/>
    <w:rsid w:val="00D8615C"/>
    <w:rsid w:val="00D86306"/>
    <w:rsid w:val="00D8643E"/>
    <w:rsid w:val="00D86C81"/>
    <w:rsid w:val="00D87A1B"/>
    <w:rsid w:val="00D87C33"/>
    <w:rsid w:val="00D901E1"/>
    <w:rsid w:val="00D91DD7"/>
    <w:rsid w:val="00D929AA"/>
    <w:rsid w:val="00D92C2C"/>
    <w:rsid w:val="00D9316E"/>
    <w:rsid w:val="00D9327A"/>
    <w:rsid w:val="00D94462"/>
    <w:rsid w:val="00D96683"/>
    <w:rsid w:val="00D96CFA"/>
    <w:rsid w:val="00DA262D"/>
    <w:rsid w:val="00DA3A0D"/>
    <w:rsid w:val="00DA3A88"/>
    <w:rsid w:val="00DA3F78"/>
    <w:rsid w:val="00DA42A3"/>
    <w:rsid w:val="00DA4DF9"/>
    <w:rsid w:val="00DB0075"/>
    <w:rsid w:val="00DB01AD"/>
    <w:rsid w:val="00DB02EE"/>
    <w:rsid w:val="00DB03A2"/>
    <w:rsid w:val="00DB1200"/>
    <w:rsid w:val="00DB1652"/>
    <w:rsid w:val="00DB299A"/>
    <w:rsid w:val="00DB3925"/>
    <w:rsid w:val="00DB7A3D"/>
    <w:rsid w:val="00DB7F82"/>
    <w:rsid w:val="00DC0417"/>
    <w:rsid w:val="00DC184E"/>
    <w:rsid w:val="00DC18F4"/>
    <w:rsid w:val="00DC37EA"/>
    <w:rsid w:val="00DD0758"/>
    <w:rsid w:val="00DD0DD8"/>
    <w:rsid w:val="00DD1C4E"/>
    <w:rsid w:val="00DD2E26"/>
    <w:rsid w:val="00DD5DD5"/>
    <w:rsid w:val="00DE29C4"/>
    <w:rsid w:val="00DE47BA"/>
    <w:rsid w:val="00DE4B04"/>
    <w:rsid w:val="00DE5007"/>
    <w:rsid w:val="00DE5E30"/>
    <w:rsid w:val="00DE601B"/>
    <w:rsid w:val="00DF061F"/>
    <w:rsid w:val="00DF09A8"/>
    <w:rsid w:val="00DF1117"/>
    <w:rsid w:val="00DF16F8"/>
    <w:rsid w:val="00DF611C"/>
    <w:rsid w:val="00DF61A1"/>
    <w:rsid w:val="00DF62E4"/>
    <w:rsid w:val="00DF6E86"/>
    <w:rsid w:val="00E00D62"/>
    <w:rsid w:val="00E0189D"/>
    <w:rsid w:val="00E018AC"/>
    <w:rsid w:val="00E01AFB"/>
    <w:rsid w:val="00E030BF"/>
    <w:rsid w:val="00E035DC"/>
    <w:rsid w:val="00E0405A"/>
    <w:rsid w:val="00E04F4E"/>
    <w:rsid w:val="00E05120"/>
    <w:rsid w:val="00E06348"/>
    <w:rsid w:val="00E07541"/>
    <w:rsid w:val="00E11A9F"/>
    <w:rsid w:val="00E138C3"/>
    <w:rsid w:val="00E14C4A"/>
    <w:rsid w:val="00E15F69"/>
    <w:rsid w:val="00E15FFE"/>
    <w:rsid w:val="00E206CC"/>
    <w:rsid w:val="00E20EFB"/>
    <w:rsid w:val="00E21DD8"/>
    <w:rsid w:val="00E221E0"/>
    <w:rsid w:val="00E224BA"/>
    <w:rsid w:val="00E2321A"/>
    <w:rsid w:val="00E2409F"/>
    <w:rsid w:val="00E24EB8"/>
    <w:rsid w:val="00E261DC"/>
    <w:rsid w:val="00E263BC"/>
    <w:rsid w:val="00E26D06"/>
    <w:rsid w:val="00E2775E"/>
    <w:rsid w:val="00E30ADB"/>
    <w:rsid w:val="00E31CD9"/>
    <w:rsid w:val="00E31E09"/>
    <w:rsid w:val="00E323EB"/>
    <w:rsid w:val="00E33053"/>
    <w:rsid w:val="00E331A4"/>
    <w:rsid w:val="00E3324E"/>
    <w:rsid w:val="00E33A64"/>
    <w:rsid w:val="00E34509"/>
    <w:rsid w:val="00E35652"/>
    <w:rsid w:val="00E37E13"/>
    <w:rsid w:val="00E413E5"/>
    <w:rsid w:val="00E4240C"/>
    <w:rsid w:val="00E4545E"/>
    <w:rsid w:val="00E4572B"/>
    <w:rsid w:val="00E46DBC"/>
    <w:rsid w:val="00E477C3"/>
    <w:rsid w:val="00E50BB0"/>
    <w:rsid w:val="00E51909"/>
    <w:rsid w:val="00E51C13"/>
    <w:rsid w:val="00E51F49"/>
    <w:rsid w:val="00E523F9"/>
    <w:rsid w:val="00E529C9"/>
    <w:rsid w:val="00E53413"/>
    <w:rsid w:val="00E53721"/>
    <w:rsid w:val="00E557FF"/>
    <w:rsid w:val="00E6041F"/>
    <w:rsid w:val="00E6160D"/>
    <w:rsid w:val="00E61986"/>
    <w:rsid w:val="00E62F81"/>
    <w:rsid w:val="00E63592"/>
    <w:rsid w:val="00E64117"/>
    <w:rsid w:val="00E6458B"/>
    <w:rsid w:val="00E64CCC"/>
    <w:rsid w:val="00E6665C"/>
    <w:rsid w:val="00E70B95"/>
    <w:rsid w:val="00E714E3"/>
    <w:rsid w:val="00E7175C"/>
    <w:rsid w:val="00E72A34"/>
    <w:rsid w:val="00E72E1D"/>
    <w:rsid w:val="00E755BB"/>
    <w:rsid w:val="00E80171"/>
    <w:rsid w:val="00E811CB"/>
    <w:rsid w:val="00E81F53"/>
    <w:rsid w:val="00E821A8"/>
    <w:rsid w:val="00E832D0"/>
    <w:rsid w:val="00E841A8"/>
    <w:rsid w:val="00E8541C"/>
    <w:rsid w:val="00E85C01"/>
    <w:rsid w:val="00E87A18"/>
    <w:rsid w:val="00E9286B"/>
    <w:rsid w:val="00E92CFA"/>
    <w:rsid w:val="00E97005"/>
    <w:rsid w:val="00EA1BB7"/>
    <w:rsid w:val="00EA4F1C"/>
    <w:rsid w:val="00EA5421"/>
    <w:rsid w:val="00EB1953"/>
    <w:rsid w:val="00EB34FA"/>
    <w:rsid w:val="00EB384E"/>
    <w:rsid w:val="00EB421C"/>
    <w:rsid w:val="00EB4573"/>
    <w:rsid w:val="00EB6D8B"/>
    <w:rsid w:val="00EB7C1A"/>
    <w:rsid w:val="00EC077D"/>
    <w:rsid w:val="00EC18F5"/>
    <w:rsid w:val="00EC1DDD"/>
    <w:rsid w:val="00EC4C01"/>
    <w:rsid w:val="00EC4DB1"/>
    <w:rsid w:val="00EC4EA5"/>
    <w:rsid w:val="00EC5FEF"/>
    <w:rsid w:val="00EC6087"/>
    <w:rsid w:val="00EC6666"/>
    <w:rsid w:val="00EC7538"/>
    <w:rsid w:val="00ED042E"/>
    <w:rsid w:val="00ED07D6"/>
    <w:rsid w:val="00ED093A"/>
    <w:rsid w:val="00ED0979"/>
    <w:rsid w:val="00ED0F67"/>
    <w:rsid w:val="00ED1990"/>
    <w:rsid w:val="00ED33B9"/>
    <w:rsid w:val="00ED42C3"/>
    <w:rsid w:val="00ED6ABD"/>
    <w:rsid w:val="00EE1711"/>
    <w:rsid w:val="00EE4687"/>
    <w:rsid w:val="00EE5D90"/>
    <w:rsid w:val="00EE736D"/>
    <w:rsid w:val="00EF175A"/>
    <w:rsid w:val="00EF1CA5"/>
    <w:rsid w:val="00EF495F"/>
    <w:rsid w:val="00EF4B82"/>
    <w:rsid w:val="00EF7654"/>
    <w:rsid w:val="00F01341"/>
    <w:rsid w:val="00F013E0"/>
    <w:rsid w:val="00F020D8"/>
    <w:rsid w:val="00F020EB"/>
    <w:rsid w:val="00F02A55"/>
    <w:rsid w:val="00F03752"/>
    <w:rsid w:val="00F038DC"/>
    <w:rsid w:val="00F04142"/>
    <w:rsid w:val="00F04CB7"/>
    <w:rsid w:val="00F05D78"/>
    <w:rsid w:val="00F065A0"/>
    <w:rsid w:val="00F10DA5"/>
    <w:rsid w:val="00F11A74"/>
    <w:rsid w:val="00F12B13"/>
    <w:rsid w:val="00F12E2F"/>
    <w:rsid w:val="00F139E8"/>
    <w:rsid w:val="00F15505"/>
    <w:rsid w:val="00F16410"/>
    <w:rsid w:val="00F16505"/>
    <w:rsid w:val="00F17FF8"/>
    <w:rsid w:val="00F214BA"/>
    <w:rsid w:val="00F22D01"/>
    <w:rsid w:val="00F23F2F"/>
    <w:rsid w:val="00F242A2"/>
    <w:rsid w:val="00F24301"/>
    <w:rsid w:val="00F263E0"/>
    <w:rsid w:val="00F26C23"/>
    <w:rsid w:val="00F2752C"/>
    <w:rsid w:val="00F27A10"/>
    <w:rsid w:val="00F306E2"/>
    <w:rsid w:val="00F30B01"/>
    <w:rsid w:val="00F31713"/>
    <w:rsid w:val="00F33217"/>
    <w:rsid w:val="00F3358F"/>
    <w:rsid w:val="00F35B12"/>
    <w:rsid w:val="00F37D98"/>
    <w:rsid w:val="00F400AA"/>
    <w:rsid w:val="00F40DA6"/>
    <w:rsid w:val="00F41056"/>
    <w:rsid w:val="00F41A7F"/>
    <w:rsid w:val="00F50454"/>
    <w:rsid w:val="00F5068D"/>
    <w:rsid w:val="00F51D0C"/>
    <w:rsid w:val="00F527AB"/>
    <w:rsid w:val="00F534BA"/>
    <w:rsid w:val="00F556B6"/>
    <w:rsid w:val="00F5666C"/>
    <w:rsid w:val="00F5759D"/>
    <w:rsid w:val="00F6039B"/>
    <w:rsid w:val="00F61781"/>
    <w:rsid w:val="00F61B75"/>
    <w:rsid w:val="00F63033"/>
    <w:rsid w:val="00F6641E"/>
    <w:rsid w:val="00F67738"/>
    <w:rsid w:val="00F67BBC"/>
    <w:rsid w:val="00F67E1D"/>
    <w:rsid w:val="00F7051F"/>
    <w:rsid w:val="00F73D51"/>
    <w:rsid w:val="00F73FA9"/>
    <w:rsid w:val="00F748BF"/>
    <w:rsid w:val="00F75D2B"/>
    <w:rsid w:val="00F75EA0"/>
    <w:rsid w:val="00F76FB6"/>
    <w:rsid w:val="00F771F7"/>
    <w:rsid w:val="00F8297B"/>
    <w:rsid w:val="00F83F58"/>
    <w:rsid w:val="00F85756"/>
    <w:rsid w:val="00F87364"/>
    <w:rsid w:val="00F8748C"/>
    <w:rsid w:val="00F90217"/>
    <w:rsid w:val="00F9264C"/>
    <w:rsid w:val="00F9298B"/>
    <w:rsid w:val="00F92F3A"/>
    <w:rsid w:val="00F9594A"/>
    <w:rsid w:val="00F9601B"/>
    <w:rsid w:val="00F96BBF"/>
    <w:rsid w:val="00F97528"/>
    <w:rsid w:val="00FA0418"/>
    <w:rsid w:val="00FA3187"/>
    <w:rsid w:val="00FA3A6C"/>
    <w:rsid w:val="00FA4998"/>
    <w:rsid w:val="00FA4C6E"/>
    <w:rsid w:val="00FA5134"/>
    <w:rsid w:val="00FA5368"/>
    <w:rsid w:val="00FA623E"/>
    <w:rsid w:val="00FA63CB"/>
    <w:rsid w:val="00FA6744"/>
    <w:rsid w:val="00FA73FC"/>
    <w:rsid w:val="00FA7E11"/>
    <w:rsid w:val="00FB0A3F"/>
    <w:rsid w:val="00FB2246"/>
    <w:rsid w:val="00FB2D61"/>
    <w:rsid w:val="00FB3930"/>
    <w:rsid w:val="00FB60B2"/>
    <w:rsid w:val="00FB742A"/>
    <w:rsid w:val="00FB7948"/>
    <w:rsid w:val="00FB7C3E"/>
    <w:rsid w:val="00FC0766"/>
    <w:rsid w:val="00FC0A6E"/>
    <w:rsid w:val="00FC0C0D"/>
    <w:rsid w:val="00FC2242"/>
    <w:rsid w:val="00FC35AE"/>
    <w:rsid w:val="00FC364A"/>
    <w:rsid w:val="00FC371A"/>
    <w:rsid w:val="00FC5BC1"/>
    <w:rsid w:val="00FC7371"/>
    <w:rsid w:val="00FC7A2C"/>
    <w:rsid w:val="00FC7B82"/>
    <w:rsid w:val="00FD0166"/>
    <w:rsid w:val="00FD1364"/>
    <w:rsid w:val="00FD1F1E"/>
    <w:rsid w:val="00FD21F8"/>
    <w:rsid w:val="00FD240A"/>
    <w:rsid w:val="00FD3C9D"/>
    <w:rsid w:val="00FD4610"/>
    <w:rsid w:val="00FD48D1"/>
    <w:rsid w:val="00FD48D9"/>
    <w:rsid w:val="00FD5399"/>
    <w:rsid w:val="00FD6E5C"/>
    <w:rsid w:val="00FD7127"/>
    <w:rsid w:val="00FE05B8"/>
    <w:rsid w:val="00FE16C5"/>
    <w:rsid w:val="00FE1C10"/>
    <w:rsid w:val="00FE2415"/>
    <w:rsid w:val="00FE2D80"/>
    <w:rsid w:val="00FE3136"/>
    <w:rsid w:val="00FE4DA7"/>
    <w:rsid w:val="00FE6EF0"/>
    <w:rsid w:val="00FE6F13"/>
    <w:rsid w:val="00FE75B3"/>
    <w:rsid w:val="00FF0466"/>
    <w:rsid w:val="00FF42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03706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57B4"/>
    <w:pPr>
      <w:spacing w:after="0" w:line="240" w:lineRule="auto"/>
    </w:pPr>
    <w:rPr>
      <w:rFonts w:ascii="Times New Roman" w:eastAsia="Times New Roman" w:hAnsi="Times New Roman" w:cs="Times New Roman"/>
      <w:sz w:val="24"/>
      <w:szCs w:val="24"/>
      <w:lang w:val="en-US" w:eastAsia="ru-RU"/>
    </w:rPr>
  </w:style>
  <w:style w:type="paragraph" w:styleId="1">
    <w:name w:val="heading 1"/>
    <w:basedOn w:val="a"/>
    <w:link w:val="10"/>
    <w:uiPriority w:val="9"/>
    <w:qFormat/>
    <w:rsid w:val="00594567"/>
    <w:pPr>
      <w:spacing w:before="100" w:beforeAutospacing="1" w:after="100" w:afterAutospacing="1"/>
      <w:outlineLvl w:val="0"/>
    </w:pPr>
    <w:rPr>
      <w:b/>
      <w:bCs/>
      <w:kern w:val="36"/>
      <w:sz w:val="48"/>
      <w:szCs w:val="48"/>
      <w:lang w:val="uk-UA" w:eastAsia="uk-UA"/>
    </w:rPr>
  </w:style>
  <w:style w:type="paragraph" w:styleId="2">
    <w:name w:val="heading 2"/>
    <w:basedOn w:val="a"/>
    <w:next w:val="a"/>
    <w:link w:val="20"/>
    <w:uiPriority w:val="9"/>
    <w:unhideWhenUsed/>
    <w:qFormat/>
    <w:rsid w:val="00170D4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F263E0"/>
    <w:pPr>
      <w:keepNext/>
      <w:keepLines/>
      <w:spacing w:before="40" w:line="259" w:lineRule="auto"/>
      <w:outlineLvl w:val="2"/>
    </w:pPr>
    <w:rPr>
      <w:rFonts w:asciiTheme="majorHAnsi" w:eastAsiaTheme="majorEastAsia" w:hAnsiTheme="majorHAnsi" w:cstheme="majorBidi"/>
      <w:color w:val="1F4D78" w:themeColor="accent1" w:themeShade="7F"/>
      <w:lang w:val="pl-PL" w:eastAsia="en-US"/>
    </w:rPr>
  </w:style>
  <w:style w:type="paragraph" w:styleId="4">
    <w:name w:val="heading 4"/>
    <w:basedOn w:val="a"/>
    <w:next w:val="a"/>
    <w:link w:val="40"/>
    <w:uiPriority w:val="9"/>
    <w:unhideWhenUsed/>
    <w:qFormat/>
    <w:rsid w:val="00F263E0"/>
    <w:pPr>
      <w:keepNext/>
      <w:keepLines/>
      <w:spacing w:before="40" w:line="259" w:lineRule="auto"/>
      <w:outlineLvl w:val="3"/>
    </w:pPr>
    <w:rPr>
      <w:rFonts w:asciiTheme="majorHAnsi" w:eastAsiaTheme="majorEastAsia" w:hAnsiTheme="majorHAnsi" w:cstheme="majorBidi"/>
      <w:i/>
      <w:iCs/>
      <w:color w:val="2E74B5" w:themeColor="accent1" w:themeShade="BF"/>
      <w:sz w:val="22"/>
      <w:szCs w:val="22"/>
      <w:lang w:val="pl-PL"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876CA"/>
    <w:pPr>
      <w:spacing w:after="200" w:line="276" w:lineRule="auto"/>
      <w:ind w:firstLine="150"/>
    </w:pPr>
    <w:rPr>
      <w:rFonts w:ascii="Calibri" w:hAnsi="Calibri"/>
      <w:sz w:val="22"/>
      <w:szCs w:val="22"/>
      <w:lang w:val="uk-UA" w:eastAsia="uk-UA"/>
    </w:rPr>
  </w:style>
  <w:style w:type="character" w:styleId="a4">
    <w:name w:val="Hyperlink"/>
    <w:basedOn w:val="a0"/>
    <w:unhideWhenUsed/>
    <w:rsid w:val="000876CA"/>
    <w:rPr>
      <w:rFonts w:ascii="Times New Roman" w:hAnsi="Times New Roman" w:cs="Times New Roman" w:hint="default"/>
      <w:color w:val="0000FF"/>
      <w:u w:val="single"/>
    </w:rPr>
  </w:style>
  <w:style w:type="character" w:customStyle="1" w:styleId="apple-converted-space">
    <w:name w:val="apple-converted-space"/>
    <w:basedOn w:val="a0"/>
    <w:rsid w:val="000876CA"/>
  </w:style>
  <w:style w:type="character" w:customStyle="1" w:styleId="go">
    <w:name w:val="go"/>
    <w:basedOn w:val="a0"/>
    <w:rsid w:val="000876CA"/>
  </w:style>
  <w:style w:type="character" w:customStyle="1" w:styleId="gd">
    <w:name w:val="gd"/>
    <w:basedOn w:val="a0"/>
    <w:rsid w:val="000876CA"/>
  </w:style>
  <w:style w:type="character" w:styleId="a5">
    <w:name w:val="Emphasis"/>
    <w:basedOn w:val="a0"/>
    <w:uiPriority w:val="20"/>
    <w:qFormat/>
    <w:rsid w:val="00594567"/>
    <w:rPr>
      <w:i/>
      <w:iCs/>
    </w:rPr>
  </w:style>
  <w:style w:type="character" w:customStyle="1" w:styleId="10">
    <w:name w:val="Заголовок 1 Знак"/>
    <w:basedOn w:val="a0"/>
    <w:link w:val="1"/>
    <w:uiPriority w:val="9"/>
    <w:rsid w:val="00594567"/>
    <w:rPr>
      <w:rFonts w:ascii="Times New Roman" w:eastAsia="Times New Roman" w:hAnsi="Times New Roman" w:cs="Times New Roman"/>
      <w:b/>
      <w:bCs/>
      <w:kern w:val="36"/>
      <w:sz w:val="48"/>
      <w:szCs w:val="48"/>
      <w:lang w:val="uk-UA" w:eastAsia="uk-UA"/>
    </w:rPr>
  </w:style>
  <w:style w:type="character" w:customStyle="1" w:styleId="topics">
    <w:name w:val="topics"/>
    <w:basedOn w:val="a0"/>
    <w:rsid w:val="00594567"/>
  </w:style>
  <w:style w:type="character" w:customStyle="1" w:styleId="20">
    <w:name w:val="Заголовок 2 Знак"/>
    <w:basedOn w:val="a0"/>
    <w:link w:val="2"/>
    <w:uiPriority w:val="9"/>
    <w:rsid w:val="00170D43"/>
    <w:rPr>
      <w:rFonts w:asciiTheme="majorHAnsi" w:eastAsiaTheme="majorEastAsia" w:hAnsiTheme="majorHAnsi" w:cstheme="majorBidi"/>
      <w:color w:val="2E74B5" w:themeColor="accent1" w:themeShade="BF"/>
      <w:sz w:val="26"/>
      <w:szCs w:val="26"/>
      <w:lang w:val="en-US" w:eastAsia="ru-RU"/>
    </w:rPr>
  </w:style>
  <w:style w:type="character" w:customStyle="1" w:styleId="label">
    <w:name w:val="label"/>
    <w:basedOn w:val="a0"/>
    <w:rsid w:val="00170D43"/>
  </w:style>
  <w:style w:type="character" w:customStyle="1" w:styleId="toptext">
    <w:name w:val="top__text"/>
    <w:basedOn w:val="a0"/>
    <w:rsid w:val="00170D43"/>
  </w:style>
  <w:style w:type="character" w:customStyle="1" w:styleId="article-headerdoilabel">
    <w:name w:val="article-header__doi__label"/>
    <w:basedOn w:val="a0"/>
    <w:rsid w:val="00170D43"/>
  </w:style>
  <w:style w:type="character" w:customStyle="1" w:styleId="html-italic">
    <w:name w:val="html-italic"/>
    <w:basedOn w:val="a0"/>
    <w:rsid w:val="00410ADD"/>
  </w:style>
  <w:style w:type="character" w:customStyle="1" w:styleId="30">
    <w:name w:val="Заголовок 3 Знак"/>
    <w:basedOn w:val="a0"/>
    <w:link w:val="3"/>
    <w:uiPriority w:val="9"/>
    <w:rsid w:val="00F263E0"/>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F263E0"/>
    <w:rPr>
      <w:rFonts w:asciiTheme="majorHAnsi" w:eastAsiaTheme="majorEastAsia" w:hAnsiTheme="majorHAnsi" w:cstheme="majorBidi"/>
      <w:i/>
      <w:iCs/>
      <w:color w:val="2E74B5" w:themeColor="accent1" w:themeShade="BF"/>
    </w:rPr>
  </w:style>
  <w:style w:type="character" w:customStyle="1" w:styleId="ui-ncbitoggler-master-text">
    <w:name w:val="ui-ncbitoggler-master-text"/>
    <w:basedOn w:val="a0"/>
    <w:rsid w:val="00F263E0"/>
  </w:style>
  <w:style w:type="character" w:customStyle="1" w:styleId="separator">
    <w:name w:val="separator"/>
    <w:basedOn w:val="a0"/>
    <w:rsid w:val="00F263E0"/>
  </w:style>
  <w:style w:type="character" w:customStyle="1" w:styleId="value">
    <w:name w:val="value"/>
    <w:basedOn w:val="a0"/>
    <w:rsid w:val="00F263E0"/>
  </w:style>
  <w:style w:type="paragraph" w:customStyle="1" w:styleId="copyright">
    <w:name w:val="copyright"/>
    <w:basedOn w:val="a"/>
    <w:uiPriority w:val="99"/>
    <w:rsid w:val="00F263E0"/>
    <w:pPr>
      <w:spacing w:before="100" w:beforeAutospacing="1" w:after="100" w:afterAutospacing="1"/>
    </w:pPr>
    <w:rPr>
      <w:lang w:val="uk-UA" w:eastAsia="uk-UA"/>
    </w:rPr>
  </w:style>
  <w:style w:type="character" w:customStyle="1" w:styleId="author-list">
    <w:name w:val="author-list"/>
    <w:basedOn w:val="a0"/>
    <w:rsid w:val="00F263E0"/>
  </w:style>
  <w:style w:type="character" w:customStyle="1" w:styleId="more-authors-label">
    <w:name w:val="more-authors-label"/>
    <w:basedOn w:val="a0"/>
    <w:rsid w:val="00F263E0"/>
  </w:style>
  <w:style w:type="character" w:customStyle="1" w:styleId="doilabel">
    <w:name w:val="doi__label"/>
    <w:basedOn w:val="a0"/>
    <w:rsid w:val="00F263E0"/>
  </w:style>
  <w:style w:type="character" w:customStyle="1" w:styleId="icon-button-text">
    <w:name w:val="icon-button-text"/>
    <w:basedOn w:val="a0"/>
    <w:rsid w:val="00F263E0"/>
  </w:style>
  <w:style w:type="character" w:customStyle="1" w:styleId="alternate-sources-dropdown-text">
    <w:name w:val="alternate-sources-dropdown-text"/>
    <w:basedOn w:val="a0"/>
    <w:rsid w:val="00F263E0"/>
  </w:style>
  <w:style w:type="character" w:customStyle="1" w:styleId="period">
    <w:name w:val="period"/>
    <w:basedOn w:val="a0"/>
    <w:rsid w:val="0071346F"/>
  </w:style>
  <w:style w:type="character" w:customStyle="1" w:styleId="cit">
    <w:name w:val="cit"/>
    <w:basedOn w:val="a0"/>
    <w:rsid w:val="0071346F"/>
  </w:style>
  <w:style w:type="character" w:customStyle="1" w:styleId="citation-doi">
    <w:name w:val="citation-doi"/>
    <w:basedOn w:val="a0"/>
    <w:rsid w:val="0071346F"/>
  </w:style>
  <w:style w:type="character" w:customStyle="1" w:styleId="secondary-date">
    <w:name w:val="secondary-date"/>
    <w:basedOn w:val="a0"/>
    <w:rsid w:val="0071346F"/>
  </w:style>
  <w:style w:type="character" w:customStyle="1" w:styleId="authors-list-item">
    <w:name w:val="authors-list-item"/>
    <w:basedOn w:val="a0"/>
    <w:rsid w:val="0071346F"/>
  </w:style>
  <w:style w:type="character" w:customStyle="1" w:styleId="author-sup-separator">
    <w:name w:val="author-sup-separator"/>
    <w:basedOn w:val="a0"/>
    <w:rsid w:val="0071346F"/>
  </w:style>
  <w:style w:type="character" w:customStyle="1" w:styleId="comma">
    <w:name w:val="comma"/>
    <w:basedOn w:val="a0"/>
    <w:rsid w:val="0071346F"/>
  </w:style>
  <w:style w:type="character" w:customStyle="1" w:styleId="identifier">
    <w:name w:val="identifier"/>
    <w:basedOn w:val="a0"/>
    <w:rsid w:val="0071346F"/>
  </w:style>
  <w:style w:type="character" w:customStyle="1" w:styleId="id-label">
    <w:name w:val="id-label"/>
    <w:basedOn w:val="a0"/>
    <w:rsid w:val="0071346F"/>
  </w:style>
  <w:style w:type="character" w:styleId="a6">
    <w:name w:val="Strong"/>
    <w:basedOn w:val="a0"/>
    <w:uiPriority w:val="22"/>
    <w:qFormat/>
    <w:rsid w:val="0071346F"/>
    <w:rPr>
      <w:b/>
      <w:bCs/>
    </w:rPr>
  </w:style>
  <w:style w:type="character" w:customStyle="1" w:styleId="docid">
    <w:name w:val="doc_id"/>
    <w:basedOn w:val="a0"/>
    <w:rsid w:val="00953EAB"/>
  </w:style>
  <w:style w:type="character" w:customStyle="1" w:styleId="sr-only">
    <w:name w:val="sr-only"/>
    <w:basedOn w:val="a0"/>
    <w:rsid w:val="00953EAB"/>
  </w:style>
  <w:style w:type="character" w:customStyle="1" w:styleId="nlmarticle-title">
    <w:name w:val="nlm_article-title"/>
    <w:basedOn w:val="a0"/>
    <w:rsid w:val="00B062FC"/>
  </w:style>
  <w:style w:type="character" w:customStyle="1" w:styleId="contribdegrees">
    <w:name w:val="contribdegrees"/>
    <w:basedOn w:val="a0"/>
    <w:rsid w:val="00B062FC"/>
  </w:style>
  <w:style w:type="character" w:customStyle="1" w:styleId="nav-data">
    <w:name w:val="nav-data"/>
    <w:basedOn w:val="a0"/>
    <w:rsid w:val="00B062FC"/>
  </w:style>
  <w:style w:type="character" w:customStyle="1" w:styleId="titleheading">
    <w:name w:val="titleheading"/>
    <w:basedOn w:val="a0"/>
    <w:rsid w:val="00B062FC"/>
  </w:style>
  <w:style w:type="character" w:customStyle="1" w:styleId="off-screen">
    <w:name w:val="off-screen"/>
    <w:basedOn w:val="a0"/>
    <w:rsid w:val="00CE5D74"/>
  </w:style>
  <w:style w:type="character" w:customStyle="1" w:styleId="title-text">
    <w:name w:val="title-text"/>
    <w:basedOn w:val="a0"/>
    <w:rsid w:val="00811E6F"/>
  </w:style>
  <w:style w:type="character" w:customStyle="1" w:styleId="text">
    <w:name w:val="text"/>
    <w:basedOn w:val="a0"/>
    <w:rsid w:val="00811E6F"/>
  </w:style>
  <w:style w:type="character" w:customStyle="1" w:styleId="button-text">
    <w:name w:val="button-text"/>
    <w:basedOn w:val="a0"/>
    <w:rsid w:val="00811E6F"/>
  </w:style>
  <w:style w:type="character" w:customStyle="1" w:styleId="extra-detail-1">
    <w:name w:val="extra-detail-1"/>
    <w:basedOn w:val="a0"/>
    <w:rsid w:val="00811E6F"/>
  </w:style>
  <w:style w:type="character" w:customStyle="1" w:styleId="extra-detail-2">
    <w:name w:val="extra-detail-2"/>
    <w:basedOn w:val="a0"/>
    <w:rsid w:val="00811E6F"/>
  </w:style>
  <w:style w:type="paragraph" w:styleId="z-">
    <w:name w:val="HTML Top of Form"/>
    <w:basedOn w:val="a"/>
    <w:next w:val="a"/>
    <w:link w:val="z-0"/>
    <w:hidden/>
    <w:uiPriority w:val="99"/>
    <w:semiHidden/>
    <w:unhideWhenUsed/>
    <w:rsid w:val="001C5EEB"/>
    <w:pPr>
      <w:pBdr>
        <w:bottom w:val="single" w:sz="6" w:space="1" w:color="auto"/>
      </w:pBdr>
      <w:jc w:val="center"/>
    </w:pPr>
    <w:rPr>
      <w:rFonts w:ascii="Arial" w:hAnsi="Arial" w:cs="Arial"/>
      <w:vanish/>
      <w:sz w:val="16"/>
      <w:szCs w:val="16"/>
      <w:lang w:val="uk-UA" w:eastAsia="uk-UA"/>
    </w:rPr>
  </w:style>
  <w:style w:type="character" w:customStyle="1" w:styleId="z-0">
    <w:name w:val="z-Начало формы Знак"/>
    <w:basedOn w:val="a0"/>
    <w:link w:val="z-"/>
    <w:uiPriority w:val="99"/>
    <w:semiHidden/>
    <w:rsid w:val="001C5EEB"/>
    <w:rPr>
      <w:rFonts w:ascii="Arial" w:eastAsia="Times New Roman" w:hAnsi="Arial" w:cs="Arial"/>
      <w:vanish/>
      <w:sz w:val="16"/>
      <w:szCs w:val="16"/>
      <w:lang w:val="uk-UA" w:eastAsia="uk-UA"/>
    </w:rPr>
  </w:style>
  <w:style w:type="paragraph" w:styleId="z-1">
    <w:name w:val="HTML Bottom of Form"/>
    <w:basedOn w:val="a"/>
    <w:next w:val="a"/>
    <w:link w:val="z-2"/>
    <w:hidden/>
    <w:uiPriority w:val="99"/>
    <w:semiHidden/>
    <w:unhideWhenUsed/>
    <w:rsid w:val="001C5EEB"/>
    <w:pPr>
      <w:pBdr>
        <w:top w:val="single" w:sz="6" w:space="1" w:color="auto"/>
      </w:pBdr>
      <w:jc w:val="center"/>
    </w:pPr>
    <w:rPr>
      <w:rFonts w:ascii="Arial" w:hAnsi="Arial" w:cs="Arial"/>
      <w:vanish/>
      <w:sz w:val="16"/>
      <w:szCs w:val="16"/>
      <w:lang w:val="uk-UA" w:eastAsia="uk-UA"/>
    </w:rPr>
  </w:style>
  <w:style w:type="character" w:customStyle="1" w:styleId="z-2">
    <w:name w:val="z-Конец формы Знак"/>
    <w:basedOn w:val="a0"/>
    <w:link w:val="z-1"/>
    <w:uiPriority w:val="99"/>
    <w:semiHidden/>
    <w:rsid w:val="001C5EEB"/>
    <w:rPr>
      <w:rFonts w:ascii="Arial" w:eastAsia="Times New Roman" w:hAnsi="Arial" w:cs="Arial"/>
      <w:vanish/>
      <w:sz w:val="16"/>
      <w:szCs w:val="16"/>
      <w:lang w:val="uk-UA" w:eastAsia="uk-UA"/>
    </w:rPr>
  </w:style>
  <w:style w:type="character" w:customStyle="1" w:styleId="author-ref">
    <w:name w:val="author-ref"/>
    <w:basedOn w:val="a0"/>
    <w:rsid w:val="001C5EEB"/>
  </w:style>
  <w:style w:type="character" w:customStyle="1" w:styleId="display">
    <w:name w:val="display"/>
    <w:basedOn w:val="a0"/>
    <w:rsid w:val="001C5EEB"/>
  </w:style>
  <w:style w:type="character" w:customStyle="1" w:styleId="anchor-text">
    <w:name w:val="anchor-text"/>
    <w:basedOn w:val="a0"/>
    <w:rsid w:val="001C5EEB"/>
  </w:style>
  <w:style w:type="character" w:customStyle="1" w:styleId="download-link-title">
    <w:name w:val="download-link-title"/>
    <w:basedOn w:val="a0"/>
    <w:rsid w:val="001C5EEB"/>
  </w:style>
  <w:style w:type="paragraph" w:styleId="a7">
    <w:name w:val="List Paragraph"/>
    <w:basedOn w:val="a"/>
    <w:uiPriority w:val="34"/>
    <w:qFormat/>
    <w:rsid w:val="00FA3187"/>
    <w:pPr>
      <w:ind w:left="720"/>
      <w:contextualSpacing/>
    </w:pPr>
    <w:rPr>
      <w:rFonts w:eastAsiaTheme="minorEastAsia"/>
      <w:lang w:eastAsia="en-US"/>
    </w:rPr>
  </w:style>
  <w:style w:type="character" w:customStyle="1" w:styleId="cta-text">
    <w:name w:val="cta-text"/>
    <w:basedOn w:val="a0"/>
    <w:rsid w:val="006E4B28"/>
  </w:style>
  <w:style w:type="character" w:customStyle="1" w:styleId="article-meta-author">
    <w:name w:val="article-meta-author"/>
    <w:basedOn w:val="a0"/>
    <w:rsid w:val="006E4B28"/>
  </w:style>
  <w:style w:type="character" w:customStyle="1" w:styleId="article-meta-date">
    <w:name w:val="article-meta-date"/>
    <w:basedOn w:val="a0"/>
    <w:rsid w:val="006E4B28"/>
  </w:style>
  <w:style w:type="paragraph" w:customStyle="1" w:styleId="p">
    <w:name w:val="p"/>
    <w:basedOn w:val="a"/>
    <w:uiPriority w:val="99"/>
    <w:rsid w:val="00B235B3"/>
    <w:pPr>
      <w:spacing w:before="100" w:beforeAutospacing="1" w:after="100" w:afterAutospacing="1"/>
    </w:pPr>
    <w:rPr>
      <w:lang w:val="uk-UA" w:eastAsia="uk-UA"/>
    </w:rPr>
  </w:style>
  <w:style w:type="character" w:customStyle="1" w:styleId="kwd-text">
    <w:name w:val="kwd-text"/>
    <w:basedOn w:val="a0"/>
    <w:rsid w:val="00B235B3"/>
  </w:style>
  <w:style w:type="character" w:styleId="a8">
    <w:name w:val="FollowedHyperlink"/>
    <w:basedOn w:val="a0"/>
    <w:uiPriority w:val="99"/>
    <w:semiHidden/>
    <w:unhideWhenUsed/>
    <w:rsid w:val="00D318F7"/>
    <w:rPr>
      <w:color w:val="954F72" w:themeColor="followedHyperlink"/>
      <w:u w:val="single"/>
    </w:rPr>
  </w:style>
  <w:style w:type="character" w:styleId="HTML">
    <w:name w:val="HTML Code"/>
    <w:basedOn w:val="a0"/>
    <w:uiPriority w:val="99"/>
    <w:semiHidden/>
    <w:unhideWhenUsed/>
    <w:rsid w:val="00487C4B"/>
    <w:rPr>
      <w:rFonts w:ascii="Courier New" w:eastAsia="Times New Roman" w:hAnsi="Courier New" w:cs="Courier New" w:hint="default"/>
      <w:sz w:val="20"/>
      <w:szCs w:val="20"/>
    </w:rPr>
  </w:style>
  <w:style w:type="paragraph" w:customStyle="1" w:styleId="21">
    <w:name w:val="Основной текст 21"/>
    <w:basedOn w:val="a"/>
    <w:uiPriority w:val="99"/>
    <w:rsid w:val="00487C4B"/>
    <w:pPr>
      <w:spacing w:line="360" w:lineRule="auto"/>
      <w:ind w:firstLine="720"/>
      <w:jc w:val="both"/>
    </w:pPr>
    <w:rPr>
      <w:sz w:val="28"/>
      <w:szCs w:val="20"/>
      <w:lang w:val="uk-UA" w:eastAsia="uk-UA"/>
    </w:rPr>
  </w:style>
  <w:style w:type="character" w:customStyle="1" w:styleId="apple-style-span">
    <w:name w:val="apple-style-span"/>
    <w:basedOn w:val="a0"/>
    <w:uiPriority w:val="99"/>
    <w:rsid w:val="00487C4B"/>
  </w:style>
  <w:style w:type="character" w:customStyle="1" w:styleId="d-none">
    <w:name w:val="d-none"/>
    <w:basedOn w:val="a0"/>
    <w:rsid w:val="00487C4B"/>
  </w:style>
  <w:style w:type="character" w:customStyle="1" w:styleId="authors">
    <w:name w:val="authors"/>
    <w:basedOn w:val="a0"/>
    <w:rsid w:val="000F72B8"/>
  </w:style>
  <w:style w:type="character" w:customStyle="1" w:styleId="11">
    <w:name w:val="Дата1"/>
    <w:basedOn w:val="a0"/>
    <w:rsid w:val="000F72B8"/>
  </w:style>
  <w:style w:type="character" w:customStyle="1" w:styleId="arttitle">
    <w:name w:val="art_title"/>
    <w:basedOn w:val="a0"/>
    <w:rsid w:val="000F72B8"/>
  </w:style>
  <w:style w:type="character" w:customStyle="1" w:styleId="serialtitle">
    <w:name w:val="serial_title"/>
    <w:basedOn w:val="a0"/>
    <w:rsid w:val="000F72B8"/>
  </w:style>
  <w:style w:type="character" w:customStyle="1" w:styleId="volumeissue">
    <w:name w:val="volume_issue"/>
    <w:basedOn w:val="a0"/>
    <w:rsid w:val="000F72B8"/>
  </w:style>
  <w:style w:type="character" w:customStyle="1" w:styleId="pagerange">
    <w:name w:val="page_range"/>
    <w:basedOn w:val="a0"/>
    <w:rsid w:val="000F72B8"/>
  </w:style>
  <w:style w:type="character" w:customStyle="1" w:styleId="doilink">
    <w:name w:val="doi_link"/>
    <w:basedOn w:val="a0"/>
    <w:rsid w:val="000F72B8"/>
  </w:style>
  <w:style w:type="character" w:customStyle="1" w:styleId="highwire-citation-authors">
    <w:name w:val="highwire-citation-authors"/>
    <w:basedOn w:val="a0"/>
    <w:rsid w:val="00FA5134"/>
  </w:style>
  <w:style w:type="character" w:customStyle="1" w:styleId="highwire-citation-author">
    <w:name w:val="highwire-citation-author"/>
    <w:basedOn w:val="a0"/>
    <w:rsid w:val="00FA5134"/>
  </w:style>
  <w:style w:type="character" w:customStyle="1" w:styleId="highwire-cite-metadata-journal-title">
    <w:name w:val="highwire-cite-metadata-journal-title"/>
    <w:basedOn w:val="a0"/>
    <w:rsid w:val="00FA5134"/>
  </w:style>
  <w:style w:type="character" w:customStyle="1" w:styleId="highwire-cite-metadata-date">
    <w:name w:val="highwire-cite-metadata-date"/>
    <w:basedOn w:val="a0"/>
    <w:rsid w:val="00FA5134"/>
  </w:style>
  <w:style w:type="character" w:customStyle="1" w:styleId="highwire-cite-metadata-volume">
    <w:name w:val="highwire-cite-metadata-volume"/>
    <w:basedOn w:val="a0"/>
    <w:rsid w:val="00FA5134"/>
  </w:style>
  <w:style w:type="character" w:customStyle="1" w:styleId="highwire-cite-metadata-pages">
    <w:name w:val="highwire-cite-metadata-pages"/>
    <w:basedOn w:val="a0"/>
    <w:rsid w:val="00FA5134"/>
  </w:style>
  <w:style w:type="character" w:customStyle="1" w:styleId="highwire-cite-metadata-doi">
    <w:name w:val="highwire-cite-metadata-doi"/>
    <w:basedOn w:val="a0"/>
    <w:rsid w:val="00FA5134"/>
  </w:style>
  <w:style w:type="table" w:styleId="a9">
    <w:name w:val="Table Grid"/>
    <w:basedOn w:val="a1"/>
    <w:uiPriority w:val="59"/>
    <w:rsid w:val="00BB6A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journal">
    <w:name w:val="ref-journal"/>
    <w:basedOn w:val="a0"/>
    <w:rsid w:val="00763E4B"/>
  </w:style>
  <w:style w:type="character" w:customStyle="1" w:styleId="12">
    <w:name w:val="Название1"/>
    <w:basedOn w:val="a0"/>
    <w:rsid w:val="001A613D"/>
  </w:style>
  <w:style w:type="character" w:customStyle="1" w:styleId="nlm-given-names">
    <w:name w:val="nlm-given-names"/>
    <w:basedOn w:val="a0"/>
    <w:rsid w:val="001A613D"/>
  </w:style>
  <w:style w:type="character" w:customStyle="1" w:styleId="nlm-surname">
    <w:name w:val="nlm-surname"/>
    <w:basedOn w:val="a0"/>
    <w:rsid w:val="001A613D"/>
  </w:style>
  <w:style w:type="character" w:customStyle="1" w:styleId="22">
    <w:name w:val="Дата2"/>
    <w:basedOn w:val="a0"/>
    <w:rsid w:val="00570DF2"/>
  </w:style>
  <w:style w:type="paragraph" w:customStyle="1" w:styleId="Standarduser">
    <w:name w:val="Standard (user)"/>
    <w:rsid w:val="00FC7371"/>
    <w:pPr>
      <w:suppressAutoHyphens/>
      <w:autoSpaceDN w:val="0"/>
      <w:spacing w:after="0" w:line="240" w:lineRule="auto"/>
    </w:pPr>
    <w:rPr>
      <w:rFonts w:ascii="Liberation Serif" w:eastAsia="SimSun, 宋体" w:hAnsi="Liberation Serif" w:cs="Mangal,"/>
      <w:kern w:val="3"/>
      <w:sz w:val="24"/>
      <w:szCs w:val="24"/>
      <w:lang w:val="pt-BR" w:eastAsia="zh-CN" w:bidi="hi-IN"/>
    </w:rPr>
  </w:style>
  <w:style w:type="character" w:customStyle="1" w:styleId="Fontepargpadro1">
    <w:name w:val="Fonte parág. padrão1"/>
    <w:rsid w:val="00FC7371"/>
  </w:style>
  <w:style w:type="character" w:customStyle="1" w:styleId="style-scope">
    <w:name w:val="style-scope"/>
    <w:basedOn w:val="a0"/>
    <w:rsid w:val="00A6447B"/>
  </w:style>
  <w:style w:type="character" w:customStyle="1" w:styleId="button-link-text">
    <w:name w:val="button-link-text"/>
    <w:basedOn w:val="a0"/>
    <w:rsid w:val="003736B3"/>
  </w:style>
  <w:style w:type="character" w:customStyle="1" w:styleId="c-article-identifiersopen">
    <w:name w:val="c-article-identifiers__open"/>
    <w:basedOn w:val="a0"/>
    <w:rsid w:val="00850C9B"/>
  </w:style>
  <w:style w:type="paragraph" w:customStyle="1" w:styleId="c-article-info-details">
    <w:name w:val="c-article-info-details"/>
    <w:basedOn w:val="a"/>
    <w:rsid w:val="00850C9B"/>
    <w:pPr>
      <w:spacing w:before="100" w:beforeAutospacing="1" w:after="100" w:afterAutospacing="1"/>
    </w:pPr>
    <w:rPr>
      <w:lang w:val="uk-UA" w:eastAsia="uk-UA"/>
    </w:rPr>
  </w:style>
  <w:style w:type="character" w:customStyle="1" w:styleId="u-visually-hidden">
    <w:name w:val="u-visually-hidden"/>
    <w:basedOn w:val="a0"/>
    <w:rsid w:val="00850C9B"/>
  </w:style>
  <w:style w:type="paragraph" w:customStyle="1" w:styleId="c-article-metrics-barcount">
    <w:name w:val="c-article-metrics-bar__count"/>
    <w:basedOn w:val="a"/>
    <w:rsid w:val="00850C9B"/>
    <w:pPr>
      <w:spacing w:before="100" w:beforeAutospacing="1" w:after="100" w:afterAutospacing="1"/>
    </w:pPr>
    <w:rPr>
      <w:lang w:val="uk-UA" w:eastAsia="uk-UA"/>
    </w:rPr>
  </w:style>
  <w:style w:type="character" w:customStyle="1" w:styleId="c-article-metrics-barlabel">
    <w:name w:val="c-article-metrics-bar__label"/>
    <w:basedOn w:val="a0"/>
    <w:rsid w:val="00850C9B"/>
  </w:style>
  <w:style w:type="paragraph" w:customStyle="1" w:styleId="c-article-metrics-bardetails">
    <w:name w:val="c-article-metrics-bar__details"/>
    <w:basedOn w:val="a"/>
    <w:rsid w:val="00850C9B"/>
    <w:pPr>
      <w:spacing w:before="100" w:beforeAutospacing="1" w:after="100" w:afterAutospacing="1"/>
    </w:pPr>
    <w:rPr>
      <w:lang w:val="uk-UA" w:eastAsia="uk-UA"/>
    </w:rPr>
  </w:style>
  <w:style w:type="character" w:customStyle="1" w:styleId="referencesyear">
    <w:name w:val="references__year"/>
    <w:basedOn w:val="a0"/>
    <w:rsid w:val="00AB3A1F"/>
  </w:style>
  <w:style w:type="character" w:customStyle="1" w:styleId="referencesarticle-title">
    <w:name w:val="references__article-title"/>
    <w:basedOn w:val="a0"/>
    <w:rsid w:val="00AB3A1F"/>
  </w:style>
  <w:style w:type="character" w:customStyle="1" w:styleId="referencessuffix">
    <w:name w:val="references__suffix"/>
    <w:basedOn w:val="a0"/>
    <w:rsid w:val="00AB3A1F"/>
  </w:style>
  <w:style w:type="character" w:customStyle="1" w:styleId="fn-label">
    <w:name w:val="fn-label"/>
    <w:basedOn w:val="a0"/>
    <w:rsid w:val="00511A4F"/>
  </w:style>
  <w:style w:type="character" w:customStyle="1" w:styleId="article-title">
    <w:name w:val="article-title"/>
    <w:basedOn w:val="a0"/>
    <w:rsid w:val="0074349C"/>
  </w:style>
  <w:style w:type="paragraph" w:customStyle="1" w:styleId="mb15">
    <w:name w:val="mb15"/>
    <w:basedOn w:val="a"/>
    <w:rsid w:val="00B54977"/>
    <w:pPr>
      <w:spacing w:before="100" w:beforeAutospacing="1" w:after="100" w:afterAutospacing="1"/>
    </w:pPr>
    <w:rPr>
      <w:lang w:val="uk-UA" w:eastAsia="uk-UA"/>
    </w:rPr>
  </w:style>
  <w:style w:type="paragraph" w:customStyle="1" w:styleId="mb0">
    <w:name w:val="mb0"/>
    <w:basedOn w:val="a"/>
    <w:rsid w:val="00B54977"/>
    <w:pPr>
      <w:spacing w:before="100" w:beforeAutospacing="1" w:after="100" w:afterAutospacing="1"/>
    </w:pPr>
    <w:rPr>
      <w:lang w:val="uk-UA" w:eastAsia="uk-UA"/>
    </w:rPr>
  </w:style>
  <w:style w:type="paragraph" w:customStyle="1" w:styleId="referencescopy1">
    <w:name w:val="referencescopy1"/>
    <w:basedOn w:val="a"/>
    <w:uiPriority w:val="99"/>
    <w:rsid w:val="00637716"/>
    <w:pPr>
      <w:spacing w:before="100" w:beforeAutospacing="1" w:after="100" w:afterAutospacing="1"/>
    </w:pPr>
    <w:rPr>
      <w:lang w:val="uk-UA" w:eastAsia="uk-UA"/>
    </w:rPr>
  </w:style>
  <w:style w:type="paragraph" w:customStyle="1" w:styleId="referencescopy2">
    <w:name w:val="referencescopy2"/>
    <w:basedOn w:val="a"/>
    <w:rsid w:val="00637716"/>
    <w:pPr>
      <w:spacing w:before="100" w:beforeAutospacing="1" w:after="100" w:afterAutospacing="1"/>
    </w:pPr>
    <w:rPr>
      <w:lang w:val="uk-UA" w:eastAsia="uk-UA"/>
    </w:rPr>
  </w:style>
  <w:style w:type="character" w:customStyle="1" w:styleId="free-label">
    <w:name w:val="free-label"/>
    <w:basedOn w:val="a0"/>
    <w:rsid w:val="0024012E"/>
  </w:style>
  <w:style w:type="character" w:customStyle="1" w:styleId="31">
    <w:name w:val="Дата3"/>
    <w:basedOn w:val="a0"/>
    <w:rsid w:val="003D130B"/>
  </w:style>
  <w:style w:type="character" w:customStyle="1" w:styleId="hlfld-contribauthor">
    <w:name w:val="hlfld-contribauthor"/>
    <w:basedOn w:val="a0"/>
    <w:rsid w:val="003D130B"/>
  </w:style>
  <w:style w:type="character" w:customStyle="1" w:styleId="nlmsource">
    <w:name w:val="nlm_source"/>
    <w:basedOn w:val="a0"/>
    <w:rsid w:val="003D130B"/>
  </w:style>
  <w:style w:type="character" w:customStyle="1" w:styleId="41">
    <w:name w:val="Дата4"/>
    <w:basedOn w:val="a0"/>
    <w:rsid w:val="002F1F6A"/>
  </w:style>
  <w:style w:type="character" w:customStyle="1" w:styleId="5mdd">
    <w:name w:val="_5mdd"/>
    <w:basedOn w:val="a0"/>
    <w:rsid w:val="00915261"/>
  </w:style>
  <w:style w:type="paragraph" w:styleId="aa">
    <w:name w:val="Balloon Text"/>
    <w:basedOn w:val="a"/>
    <w:link w:val="ab"/>
    <w:uiPriority w:val="99"/>
    <w:semiHidden/>
    <w:unhideWhenUsed/>
    <w:rsid w:val="00D27BE1"/>
    <w:rPr>
      <w:rFonts w:ascii="Tahoma" w:hAnsi="Tahoma" w:cs="Tahoma"/>
      <w:sz w:val="16"/>
      <w:szCs w:val="16"/>
    </w:rPr>
  </w:style>
  <w:style w:type="character" w:customStyle="1" w:styleId="ab">
    <w:name w:val="Текст выноски Знак"/>
    <w:basedOn w:val="a0"/>
    <w:link w:val="aa"/>
    <w:uiPriority w:val="99"/>
    <w:semiHidden/>
    <w:rsid w:val="00D27BE1"/>
    <w:rPr>
      <w:rFonts w:ascii="Tahoma" w:eastAsia="Times New Roman" w:hAnsi="Tahoma" w:cs="Tahoma"/>
      <w:sz w:val="16"/>
      <w:szCs w:val="16"/>
      <w:lang w:val="en-US" w:eastAsia="ru-RU"/>
    </w:rPr>
  </w:style>
  <w:style w:type="character" w:styleId="ac">
    <w:name w:val="annotation reference"/>
    <w:basedOn w:val="a0"/>
    <w:uiPriority w:val="99"/>
    <w:semiHidden/>
    <w:unhideWhenUsed/>
    <w:rsid w:val="000B435B"/>
    <w:rPr>
      <w:sz w:val="16"/>
      <w:szCs w:val="16"/>
    </w:rPr>
  </w:style>
  <w:style w:type="paragraph" w:styleId="ad">
    <w:name w:val="annotation text"/>
    <w:basedOn w:val="a"/>
    <w:link w:val="ae"/>
    <w:uiPriority w:val="99"/>
    <w:semiHidden/>
    <w:unhideWhenUsed/>
    <w:rsid w:val="000B435B"/>
    <w:rPr>
      <w:sz w:val="20"/>
      <w:szCs w:val="20"/>
    </w:rPr>
  </w:style>
  <w:style w:type="character" w:customStyle="1" w:styleId="ae">
    <w:name w:val="Текст примечания Знак"/>
    <w:basedOn w:val="a0"/>
    <w:link w:val="ad"/>
    <w:uiPriority w:val="99"/>
    <w:semiHidden/>
    <w:rsid w:val="000B435B"/>
    <w:rPr>
      <w:rFonts w:ascii="Times New Roman" w:eastAsia="Times New Roman" w:hAnsi="Times New Roman" w:cs="Times New Roman"/>
      <w:sz w:val="20"/>
      <w:szCs w:val="20"/>
      <w:lang w:val="en-US" w:eastAsia="ru-RU"/>
    </w:rPr>
  </w:style>
  <w:style w:type="paragraph" w:styleId="af">
    <w:name w:val="annotation subject"/>
    <w:basedOn w:val="ad"/>
    <w:next w:val="ad"/>
    <w:link w:val="af0"/>
    <w:uiPriority w:val="99"/>
    <w:semiHidden/>
    <w:unhideWhenUsed/>
    <w:rsid w:val="000B435B"/>
    <w:rPr>
      <w:b/>
      <w:bCs/>
    </w:rPr>
  </w:style>
  <w:style w:type="character" w:customStyle="1" w:styleId="af0">
    <w:name w:val="Тема примечания Знак"/>
    <w:basedOn w:val="ae"/>
    <w:link w:val="af"/>
    <w:uiPriority w:val="99"/>
    <w:semiHidden/>
    <w:rsid w:val="000B435B"/>
    <w:rPr>
      <w:rFonts w:ascii="Times New Roman" w:eastAsia="Times New Roman" w:hAnsi="Times New Roman" w:cs="Times New Roman"/>
      <w:b/>
      <w:bCs/>
      <w:sz w:val="20"/>
      <w:szCs w:val="20"/>
      <w:lang w:val="en-US" w:eastAsia="ru-RU"/>
    </w:rPr>
  </w:style>
  <w:style w:type="paragraph" w:styleId="af1">
    <w:name w:val="Revision"/>
    <w:hidden/>
    <w:uiPriority w:val="99"/>
    <w:semiHidden/>
    <w:rsid w:val="00DB01AD"/>
    <w:pPr>
      <w:spacing w:after="0" w:line="240" w:lineRule="auto"/>
    </w:pPr>
    <w:rPr>
      <w:rFonts w:ascii="Times New Roman" w:eastAsia="Times New Roman" w:hAnsi="Times New Roman" w:cs="Times New Roman"/>
      <w:sz w:val="24"/>
      <w:szCs w:val="24"/>
      <w:lang w:val="en-US" w:eastAsia="ru-RU"/>
    </w:rPr>
  </w:style>
  <w:style w:type="character" w:customStyle="1" w:styleId="UnresolvedMention1">
    <w:name w:val="Unresolved Mention1"/>
    <w:basedOn w:val="a0"/>
    <w:uiPriority w:val="99"/>
    <w:semiHidden/>
    <w:unhideWhenUsed/>
    <w:rsid w:val="006C53A8"/>
    <w:rPr>
      <w:color w:val="605E5C"/>
      <w:shd w:val="clear" w:color="auto" w:fill="E1DFDD"/>
    </w:rPr>
  </w:style>
  <w:style w:type="paragraph" w:styleId="af2">
    <w:name w:val="No Spacing"/>
    <w:uiPriority w:val="1"/>
    <w:qFormat/>
    <w:rsid w:val="006C53A8"/>
    <w:pPr>
      <w:spacing w:after="0" w:line="240" w:lineRule="auto"/>
    </w:pPr>
    <w:rPr>
      <w:rFonts w:ascii="Times New Roman" w:eastAsia="Times New Roman" w:hAnsi="Times New Roman" w:cs="Times New Roman"/>
      <w:sz w:val="24"/>
      <w:szCs w:val="24"/>
      <w:lang w:val="en-US" w:eastAsia="ru-RU"/>
    </w:rPr>
  </w:style>
  <w:style w:type="paragraph" w:customStyle="1" w:styleId="c-author-listitem">
    <w:name w:val="c-author-list__item"/>
    <w:basedOn w:val="a"/>
    <w:rsid w:val="006C53A8"/>
    <w:pPr>
      <w:spacing w:before="100" w:beforeAutospacing="1" w:after="100" w:afterAutospacing="1"/>
    </w:pPr>
    <w:rPr>
      <w:lang w:val="lt-LT" w:eastAsia="lt-LT"/>
    </w:rPr>
  </w:style>
  <w:style w:type="character" w:styleId="af3">
    <w:name w:val="line number"/>
    <w:basedOn w:val="a0"/>
    <w:uiPriority w:val="99"/>
    <w:semiHidden/>
    <w:unhideWhenUsed/>
    <w:rsid w:val="0078109B"/>
  </w:style>
  <w:style w:type="paragraph" w:styleId="af4">
    <w:name w:val="header"/>
    <w:basedOn w:val="a"/>
    <w:link w:val="af5"/>
    <w:uiPriority w:val="99"/>
    <w:unhideWhenUsed/>
    <w:rsid w:val="001849E5"/>
    <w:pPr>
      <w:tabs>
        <w:tab w:val="center" w:pos="4819"/>
        <w:tab w:val="right" w:pos="9639"/>
      </w:tabs>
    </w:pPr>
  </w:style>
  <w:style w:type="character" w:customStyle="1" w:styleId="af5">
    <w:name w:val="Верхний колонтитул Знак"/>
    <w:basedOn w:val="a0"/>
    <w:link w:val="af4"/>
    <w:uiPriority w:val="99"/>
    <w:rsid w:val="001849E5"/>
    <w:rPr>
      <w:rFonts w:ascii="Times New Roman" w:eastAsia="Times New Roman" w:hAnsi="Times New Roman" w:cs="Times New Roman"/>
      <w:sz w:val="24"/>
      <w:szCs w:val="24"/>
      <w:lang w:val="en-US" w:eastAsia="ru-RU"/>
    </w:rPr>
  </w:style>
  <w:style w:type="paragraph" w:styleId="af6">
    <w:name w:val="footer"/>
    <w:basedOn w:val="a"/>
    <w:link w:val="af7"/>
    <w:uiPriority w:val="99"/>
    <w:unhideWhenUsed/>
    <w:rsid w:val="001849E5"/>
    <w:pPr>
      <w:tabs>
        <w:tab w:val="center" w:pos="4819"/>
        <w:tab w:val="right" w:pos="9639"/>
      </w:tabs>
    </w:pPr>
  </w:style>
  <w:style w:type="character" w:customStyle="1" w:styleId="af7">
    <w:name w:val="Нижний колонтитул Знак"/>
    <w:basedOn w:val="a0"/>
    <w:link w:val="af6"/>
    <w:uiPriority w:val="99"/>
    <w:rsid w:val="001849E5"/>
    <w:rPr>
      <w:rFonts w:ascii="Times New Roman" w:eastAsia="Times New Roman" w:hAnsi="Times New Roman" w:cs="Times New Roman"/>
      <w:sz w:val="24"/>
      <w:szCs w:val="24"/>
      <w:lang w:val="en-US" w:eastAsia="ru-RU"/>
    </w:rPr>
  </w:style>
  <w:style w:type="character" w:customStyle="1" w:styleId="aEQ">
    <w:name w:val="aEQ Знак"/>
    <w:link w:val="aEQ0"/>
    <w:uiPriority w:val="99"/>
    <w:locked/>
    <w:rsid w:val="00726292"/>
    <w:rPr>
      <w:lang w:eastAsia="uk-UA"/>
    </w:rPr>
  </w:style>
  <w:style w:type="paragraph" w:customStyle="1" w:styleId="aEQ0">
    <w:name w:val="aEQ"/>
    <w:basedOn w:val="a"/>
    <w:link w:val="aEQ"/>
    <w:uiPriority w:val="99"/>
    <w:qFormat/>
    <w:rsid w:val="00726292"/>
    <w:pPr>
      <w:spacing w:line="360" w:lineRule="auto"/>
      <w:ind w:firstLine="567"/>
      <w:jc w:val="both"/>
    </w:pPr>
    <w:rPr>
      <w:rFonts w:asciiTheme="minorHAnsi" w:eastAsiaTheme="minorHAnsi" w:hAnsiTheme="minorHAnsi" w:cstheme="minorBidi"/>
      <w:sz w:val="22"/>
      <w:szCs w:val="22"/>
      <w:lang w:val="pl-PL" w:eastAsia="uk-UA"/>
    </w:rPr>
  </w:style>
  <w:style w:type="paragraph" w:customStyle="1" w:styleId="aref">
    <w:name w:val="aref"/>
    <w:basedOn w:val="a"/>
    <w:uiPriority w:val="99"/>
    <w:qFormat/>
    <w:rsid w:val="00726292"/>
    <w:pPr>
      <w:widowControl w:val="0"/>
      <w:ind w:right="-30" w:firstLine="540"/>
      <w:jc w:val="both"/>
    </w:pPr>
    <w:rPr>
      <w:rFonts w:eastAsia="Calibri"/>
      <w:sz w:val="28"/>
      <w:szCs w:val="28"/>
      <w:lang w:val="uk-UA" w:eastAsia="en-US"/>
    </w:rPr>
  </w:style>
  <w:style w:type="character" w:customStyle="1" w:styleId="2091">
    <w:name w:val="2091"/>
    <w:aliases w:val="baiaagaabq0caaadaaqaaauobaaaaaaaaaaaaaaaaaaaaaaaaaaaaaaaaaaaaaaaaaaaaaaaaaaaaaaaaaaaaaaaaaaaaaaaaaaaaaaaaaaaaaaaaaaaaaaaaaaaaaaaaaaaaaaaaaaaaaaaaaaaaaaaaaaaaaaaaaaaaaaaaaaaaaaaaaaaaaaaaaaaaaaaaaaaaaaaaaaaaaaaaaaaaaaaaaaaaaaaaaaaaaaa"/>
    <w:basedOn w:val="a0"/>
    <w:rsid w:val="00726292"/>
  </w:style>
  <w:style w:type="table" w:customStyle="1" w:styleId="TableNormal">
    <w:name w:val="Table Normal"/>
    <w:uiPriority w:val="2"/>
    <w:semiHidden/>
    <w:unhideWhenUsed/>
    <w:qFormat/>
    <w:rsid w:val="00C81B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f8">
    <w:name w:val="Body Text"/>
    <w:basedOn w:val="a"/>
    <w:link w:val="af9"/>
    <w:uiPriority w:val="1"/>
    <w:qFormat/>
    <w:rsid w:val="00C81B27"/>
    <w:pPr>
      <w:widowControl w:val="0"/>
      <w:autoSpaceDE w:val="0"/>
      <w:autoSpaceDN w:val="0"/>
      <w:spacing w:before="3"/>
    </w:pPr>
    <w:rPr>
      <w:rFonts w:ascii="Roboto" w:eastAsia="Roboto" w:hAnsi="Roboto" w:cs="Roboto"/>
      <w:sz w:val="30"/>
      <w:szCs w:val="30"/>
      <w:lang w:eastAsia="en-US"/>
    </w:rPr>
  </w:style>
  <w:style w:type="character" w:customStyle="1" w:styleId="af9">
    <w:name w:val="Основной текст Знак"/>
    <w:basedOn w:val="a0"/>
    <w:link w:val="af8"/>
    <w:uiPriority w:val="1"/>
    <w:rsid w:val="00C81B27"/>
    <w:rPr>
      <w:rFonts w:ascii="Roboto" w:eastAsia="Roboto" w:hAnsi="Roboto" w:cs="Roboto"/>
      <w:sz w:val="30"/>
      <w:szCs w:val="30"/>
      <w:lang w:val="en-US"/>
    </w:rPr>
  </w:style>
  <w:style w:type="paragraph" w:customStyle="1" w:styleId="TableParagraph">
    <w:name w:val="Table Paragraph"/>
    <w:basedOn w:val="a"/>
    <w:uiPriority w:val="1"/>
    <w:qFormat/>
    <w:rsid w:val="00C81B27"/>
    <w:pPr>
      <w:widowControl w:val="0"/>
      <w:autoSpaceDE w:val="0"/>
      <w:autoSpaceDN w:val="0"/>
      <w:spacing w:before="35"/>
    </w:pPr>
    <w:rPr>
      <w:rFonts w:ascii="Roboto" w:eastAsia="Roboto" w:hAnsi="Roboto" w:cs="Roboto"/>
      <w:sz w:val="22"/>
      <w:szCs w:val="22"/>
      <w:lang w:eastAsia="en-US"/>
    </w:rPr>
  </w:style>
  <w:style w:type="paragraph" w:styleId="HTML0">
    <w:name w:val="HTML Preformatted"/>
    <w:basedOn w:val="a"/>
    <w:link w:val="HTML1"/>
    <w:uiPriority w:val="99"/>
    <w:semiHidden/>
    <w:unhideWhenUsed/>
    <w:rsid w:val="005879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1">
    <w:name w:val="Стандартный HTML Знак"/>
    <w:basedOn w:val="a0"/>
    <w:link w:val="HTML0"/>
    <w:uiPriority w:val="99"/>
    <w:semiHidden/>
    <w:rsid w:val="005879EA"/>
    <w:rPr>
      <w:rFonts w:ascii="Courier New" w:eastAsia="Times New Roman" w:hAnsi="Courier New" w:cs="Courier New"/>
      <w:sz w:val="20"/>
      <w:szCs w:val="20"/>
      <w:lang w:val="uk-UA" w:eastAsia="uk-UA"/>
    </w:rPr>
  </w:style>
  <w:style w:type="character" w:customStyle="1" w:styleId="y2iqfc">
    <w:name w:val="y2iqfc"/>
    <w:basedOn w:val="a0"/>
    <w:rsid w:val="005879EA"/>
  </w:style>
  <w:style w:type="paragraph" w:customStyle="1" w:styleId="23">
    <w:name w:val="Основной текст 23"/>
    <w:basedOn w:val="a"/>
    <w:rsid w:val="00C9376A"/>
    <w:pPr>
      <w:spacing w:line="360" w:lineRule="auto"/>
      <w:ind w:firstLine="720"/>
      <w:jc w:val="both"/>
    </w:pPr>
    <w:rPr>
      <w:sz w:val="28"/>
      <w:szCs w:val="20"/>
      <w:lang w:val="uk-UA" w:eastAsia="uk-UA"/>
    </w:rPr>
  </w:style>
  <w:style w:type="paragraph" w:customStyle="1" w:styleId="13">
    <w:name w:val="Без интервала1"/>
    <w:uiPriority w:val="99"/>
    <w:rsid w:val="00CF0EB8"/>
    <w:pPr>
      <w:spacing w:after="0" w:line="240" w:lineRule="auto"/>
    </w:pPr>
    <w:rPr>
      <w:rFonts w:ascii="Calibri" w:eastAsia="Times New Roman" w:hAnsi="Calibri" w:cs="Calibri"/>
      <w:lang w:val="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4817">
      <w:bodyDiv w:val="1"/>
      <w:marLeft w:val="0"/>
      <w:marRight w:val="0"/>
      <w:marTop w:val="0"/>
      <w:marBottom w:val="0"/>
      <w:divBdr>
        <w:top w:val="none" w:sz="0" w:space="0" w:color="auto"/>
        <w:left w:val="none" w:sz="0" w:space="0" w:color="auto"/>
        <w:bottom w:val="none" w:sz="0" w:space="0" w:color="auto"/>
        <w:right w:val="none" w:sz="0" w:space="0" w:color="auto"/>
      </w:divBdr>
    </w:div>
    <w:div w:id="5450626">
      <w:bodyDiv w:val="1"/>
      <w:marLeft w:val="0"/>
      <w:marRight w:val="0"/>
      <w:marTop w:val="0"/>
      <w:marBottom w:val="0"/>
      <w:divBdr>
        <w:top w:val="none" w:sz="0" w:space="0" w:color="auto"/>
        <w:left w:val="none" w:sz="0" w:space="0" w:color="auto"/>
        <w:bottom w:val="none" w:sz="0" w:space="0" w:color="auto"/>
        <w:right w:val="none" w:sz="0" w:space="0" w:color="auto"/>
      </w:divBdr>
    </w:div>
    <w:div w:id="7412785">
      <w:bodyDiv w:val="1"/>
      <w:marLeft w:val="0"/>
      <w:marRight w:val="0"/>
      <w:marTop w:val="0"/>
      <w:marBottom w:val="0"/>
      <w:divBdr>
        <w:top w:val="none" w:sz="0" w:space="0" w:color="auto"/>
        <w:left w:val="none" w:sz="0" w:space="0" w:color="auto"/>
        <w:bottom w:val="none" w:sz="0" w:space="0" w:color="auto"/>
        <w:right w:val="none" w:sz="0" w:space="0" w:color="auto"/>
      </w:divBdr>
    </w:div>
    <w:div w:id="8064683">
      <w:bodyDiv w:val="1"/>
      <w:marLeft w:val="0"/>
      <w:marRight w:val="0"/>
      <w:marTop w:val="0"/>
      <w:marBottom w:val="0"/>
      <w:divBdr>
        <w:top w:val="none" w:sz="0" w:space="0" w:color="auto"/>
        <w:left w:val="none" w:sz="0" w:space="0" w:color="auto"/>
        <w:bottom w:val="none" w:sz="0" w:space="0" w:color="auto"/>
        <w:right w:val="none" w:sz="0" w:space="0" w:color="auto"/>
      </w:divBdr>
    </w:div>
    <w:div w:id="15468592">
      <w:bodyDiv w:val="1"/>
      <w:marLeft w:val="0"/>
      <w:marRight w:val="0"/>
      <w:marTop w:val="0"/>
      <w:marBottom w:val="0"/>
      <w:divBdr>
        <w:top w:val="none" w:sz="0" w:space="0" w:color="auto"/>
        <w:left w:val="none" w:sz="0" w:space="0" w:color="auto"/>
        <w:bottom w:val="none" w:sz="0" w:space="0" w:color="auto"/>
        <w:right w:val="none" w:sz="0" w:space="0" w:color="auto"/>
      </w:divBdr>
    </w:div>
    <w:div w:id="17894958">
      <w:bodyDiv w:val="1"/>
      <w:marLeft w:val="0"/>
      <w:marRight w:val="0"/>
      <w:marTop w:val="0"/>
      <w:marBottom w:val="0"/>
      <w:divBdr>
        <w:top w:val="none" w:sz="0" w:space="0" w:color="auto"/>
        <w:left w:val="none" w:sz="0" w:space="0" w:color="auto"/>
        <w:bottom w:val="none" w:sz="0" w:space="0" w:color="auto"/>
        <w:right w:val="none" w:sz="0" w:space="0" w:color="auto"/>
      </w:divBdr>
    </w:div>
    <w:div w:id="22095497">
      <w:bodyDiv w:val="1"/>
      <w:marLeft w:val="0"/>
      <w:marRight w:val="0"/>
      <w:marTop w:val="0"/>
      <w:marBottom w:val="0"/>
      <w:divBdr>
        <w:top w:val="none" w:sz="0" w:space="0" w:color="auto"/>
        <w:left w:val="none" w:sz="0" w:space="0" w:color="auto"/>
        <w:bottom w:val="none" w:sz="0" w:space="0" w:color="auto"/>
        <w:right w:val="none" w:sz="0" w:space="0" w:color="auto"/>
      </w:divBdr>
    </w:div>
    <w:div w:id="33510774">
      <w:bodyDiv w:val="1"/>
      <w:marLeft w:val="0"/>
      <w:marRight w:val="0"/>
      <w:marTop w:val="0"/>
      <w:marBottom w:val="0"/>
      <w:divBdr>
        <w:top w:val="none" w:sz="0" w:space="0" w:color="auto"/>
        <w:left w:val="none" w:sz="0" w:space="0" w:color="auto"/>
        <w:bottom w:val="none" w:sz="0" w:space="0" w:color="auto"/>
        <w:right w:val="none" w:sz="0" w:space="0" w:color="auto"/>
      </w:divBdr>
    </w:div>
    <w:div w:id="33817446">
      <w:bodyDiv w:val="1"/>
      <w:marLeft w:val="0"/>
      <w:marRight w:val="0"/>
      <w:marTop w:val="0"/>
      <w:marBottom w:val="0"/>
      <w:divBdr>
        <w:top w:val="none" w:sz="0" w:space="0" w:color="auto"/>
        <w:left w:val="none" w:sz="0" w:space="0" w:color="auto"/>
        <w:bottom w:val="none" w:sz="0" w:space="0" w:color="auto"/>
        <w:right w:val="none" w:sz="0" w:space="0" w:color="auto"/>
      </w:divBdr>
    </w:div>
    <w:div w:id="41100291">
      <w:bodyDiv w:val="1"/>
      <w:marLeft w:val="0"/>
      <w:marRight w:val="0"/>
      <w:marTop w:val="0"/>
      <w:marBottom w:val="0"/>
      <w:divBdr>
        <w:top w:val="none" w:sz="0" w:space="0" w:color="auto"/>
        <w:left w:val="none" w:sz="0" w:space="0" w:color="auto"/>
        <w:bottom w:val="none" w:sz="0" w:space="0" w:color="auto"/>
        <w:right w:val="none" w:sz="0" w:space="0" w:color="auto"/>
      </w:divBdr>
    </w:div>
    <w:div w:id="43068202">
      <w:bodyDiv w:val="1"/>
      <w:marLeft w:val="0"/>
      <w:marRight w:val="0"/>
      <w:marTop w:val="0"/>
      <w:marBottom w:val="0"/>
      <w:divBdr>
        <w:top w:val="none" w:sz="0" w:space="0" w:color="auto"/>
        <w:left w:val="none" w:sz="0" w:space="0" w:color="auto"/>
        <w:bottom w:val="none" w:sz="0" w:space="0" w:color="auto"/>
        <w:right w:val="none" w:sz="0" w:space="0" w:color="auto"/>
      </w:divBdr>
    </w:div>
    <w:div w:id="43336559">
      <w:bodyDiv w:val="1"/>
      <w:marLeft w:val="0"/>
      <w:marRight w:val="0"/>
      <w:marTop w:val="0"/>
      <w:marBottom w:val="0"/>
      <w:divBdr>
        <w:top w:val="none" w:sz="0" w:space="0" w:color="auto"/>
        <w:left w:val="none" w:sz="0" w:space="0" w:color="auto"/>
        <w:bottom w:val="none" w:sz="0" w:space="0" w:color="auto"/>
        <w:right w:val="none" w:sz="0" w:space="0" w:color="auto"/>
      </w:divBdr>
    </w:div>
    <w:div w:id="58141116">
      <w:bodyDiv w:val="1"/>
      <w:marLeft w:val="0"/>
      <w:marRight w:val="0"/>
      <w:marTop w:val="0"/>
      <w:marBottom w:val="0"/>
      <w:divBdr>
        <w:top w:val="none" w:sz="0" w:space="0" w:color="auto"/>
        <w:left w:val="none" w:sz="0" w:space="0" w:color="auto"/>
        <w:bottom w:val="none" w:sz="0" w:space="0" w:color="auto"/>
        <w:right w:val="none" w:sz="0" w:space="0" w:color="auto"/>
      </w:divBdr>
    </w:div>
    <w:div w:id="61342180">
      <w:bodyDiv w:val="1"/>
      <w:marLeft w:val="0"/>
      <w:marRight w:val="0"/>
      <w:marTop w:val="0"/>
      <w:marBottom w:val="0"/>
      <w:divBdr>
        <w:top w:val="none" w:sz="0" w:space="0" w:color="auto"/>
        <w:left w:val="none" w:sz="0" w:space="0" w:color="auto"/>
        <w:bottom w:val="none" w:sz="0" w:space="0" w:color="auto"/>
        <w:right w:val="none" w:sz="0" w:space="0" w:color="auto"/>
      </w:divBdr>
    </w:div>
    <w:div w:id="66849686">
      <w:bodyDiv w:val="1"/>
      <w:marLeft w:val="0"/>
      <w:marRight w:val="0"/>
      <w:marTop w:val="0"/>
      <w:marBottom w:val="0"/>
      <w:divBdr>
        <w:top w:val="none" w:sz="0" w:space="0" w:color="auto"/>
        <w:left w:val="none" w:sz="0" w:space="0" w:color="auto"/>
        <w:bottom w:val="none" w:sz="0" w:space="0" w:color="auto"/>
        <w:right w:val="none" w:sz="0" w:space="0" w:color="auto"/>
      </w:divBdr>
    </w:div>
    <w:div w:id="71126361">
      <w:bodyDiv w:val="1"/>
      <w:marLeft w:val="0"/>
      <w:marRight w:val="0"/>
      <w:marTop w:val="0"/>
      <w:marBottom w:val="0"/>
      <w:divBdr>
        <w:top w:val="none" w:sz="0" w:space="0" w:color="auto"/>
        <w:left w:val="none" w:sz="0" w:space="0" w:color="auto"/>
        <w:bottom w:val="none" w:sz="0" w:space="0" w:color="auto"/>
        <w:right w:val="none" w:sz="0" w:space="0" w:color="auto"/>
      </w:divBdr>
    </w:div>
    <w:div w:id="81680712">
      <w:bodyDiv w:val="1"/>
      <w:marLeft w:val="0"/>
      <w:marRight w:val="0"/>
      <w:marTop w:val="0"/>
      <w:marBottom w:val="0"/>
      <w:divBdr>
        <w:top w:val="none" w:sz="0" w:space="0" w:color="auto"/>
        <w:left w:val="none" w:sz="0" w:space="0" w:color="auto"/>
        <w:bottom w:val="none" w:sz="0" w:space="0" w:color="auto"/>
        <w:right w:val="none" w:sz="0" w:space="0" w:color="auto"/>
      </w:divBdr>
    </w:div>
    <w:div w:id="83185477">
      <w:bodyDiv w:val="1"/>
      <w:marLeft w:val="0"/>
      <w:marRight w:val="0"/>
      <w:marTop w:val="0"/>
      <w:marBottom w:val="0"/>
      <w:divBdr>
        <w:top w:val="none" w:sz="0" w:space="0" w:color="auto"/>
        <w:left w:val="none" w:sz="0" w:space="0" w:color="auto"/>
        <w:bottom w:val="none" w:sz="0" w:space="0" w:color="auto"/>
        <w:right w:val="none" w:sz="0" w:space="0" w:color="auto"/>
      </w:divBdr>
    </w:div>
    <w:div w:id="83187515">
      <w:bodyDiv w:val="1"/>
      <w:marLeft w:val="0"/>
      <w:marRight w:val="0"/>
      <w:marTop w:val="0"/>
      <w:marBottom w:val="0"/>
      <w:divBdr>
        <w:top w:val="none" w:sz="0" w:space="0" w:color="auto"/>
        <w:left w:val="none" w:sz="0" w:space="0" w:color="auto"/>
        <w:bottom w:val="none" w:sz="0" w:space="0" w:color="auto"/>
        <w:right w:val="none" w:sz="0" w:space="0" w:color="auto"/>
      </w:divBdr>
    </w:div>
    <w:div w:id="84614074">
      <w:bodyDiv w:val="1"/>
      <w:marLeft w:val="0"/>
      <w:marRight w:val="0"/>
      <w:marTop w:val="0"/>
      <w:marBottom w:val="0"/>
      <w:divBdr>
        <w:top w:val="none" w:sz="0" w:space="0" w:color="auto"/>
        <w:left w:val="none" w:sz="0" w:space="0" w:color="auto"/>
        <w:bottom w:val="none" w:sz="0" w:space="0" w:color="auto"/>
        <w:right w:val="none" w:sz="0" w:space="0" w:color="auto"/>
      </w:divBdr>
    </w:div>
    <w:div w:id="84693640">
      <w:bodyDiv w:val="1"/>
      <w:marLeft w:val="0"/>
      <w:marRight w:val="0"/>
      <w:marTop w:val="0"/>
      <w:marBottom w:val="0"/>
      <w:divBdr>
        <w:top w:val="none" w:sz="0" w:space="0" w:color="auto"/>
        <w:left w:val="none" w:sz="0" w:space="0" w:color="auto"/>
        <w:bottom w:val="none" w:sz="0" w:space="0" w:color="auto"/>
        <w:right w:val="none" w:sz="0" w:space="0" w:color="auto"/>
      </w:divBdr>
    </w:div>
    <w:div w:id="95953242">
      <w:bodyDiv w:val="1"/>
      <w:marLeft w:val="0"/>
      <w:marRight w:val="0"/>
      <w:marTop w:val="0"/>
      <w:marBottom w:val="0"/>
      <w:divBdr>
        <w:top w:val="none" w:sz="0" w:space="0" w:color="auto"/>
        <w:left w:val="none" w:sz="0" w:space="0" w:color="auto"/>
        <w:bottom w:val="none" w:sz="0" w:space="0" w:color="auto"/>
        <w:right w:val="none" w:sz="0" w:space="0" w:color="auto"/>
      </w:divBdr>
    </w:div>
    <w:div w:id="99380174">
      <w:bodyDiv w:val="1"/>
      <w:marLeft w:val="0"/>
      <w:marRight w:val="0"/>
      <w:marTop w:val="0"/>
      <w:marBottom w:val="0"/>
      <w:divBdr>
        <w:top w:val="none" w:sz="0" w:space="0" w:color="auto"/>
        <w:left w:val="none" w:sz="0" w:space="0" w:color="auto"/>
        <w:bottom w:val="none" w:sz="0" w:space="0" w:color="auto"/>
        <w:right w:val="none" w:sz="0" w:space="0" w:color="auto"/>
      </w:divBdr>
    </w:div>
    <w:div w:id="106047254">
      <w:bodyDiv w:val="1"/>
      <w:marLeft w:val="0"/>
      <w:marRight w:val="0"/>
      <w:marTop w:val="0"/>
      <w:marBottom w:val="0"/>
      <w:divBdr>
        <w:top w:val="none" w:sz="0" w:space="0" w:color="auto"/>
        <w:left w:val="none" w:sz="0" w:space="0" w:color="auto"/>
        <w:bottom w:val="none" w:sz="0" w:space="0" w:color="auto"/>
        <w:right w:val="none" w:sz="0" w:space="0" w:color="auto"/>
      </w:divBdr>
    </w:div>
    <w:div w:id="114295399">
      <w:bodyDiv w:val="1"/>
      <w:marLeft w:val="0"/>
      <w:marRight w:val="0"/>
      <w:marTop w:val="0"/>
      <w:marBottom w:val="0"/>
      <w:divBdr>
        <w:top w:val="none" w:sz="0" w:space="0" w:color="auto"/>
        <w:left w:val="none" w:sz="0" w:space="0" w:color="auto"/>
        <w:bottom w:val="none" w:sz="0" w:space="0" w:color="auto"/>
        <w:right w:val="none" w:sz="0" w:space="0" w:color="auto"/>
      </w:divBdr>
    </w:div>
    <w:div w:id="118843942">
      <w:bodyDiv w:val="1"/>
      <w:marLeft w:val="0"/>
      <w:marRight w:val="0"/>
      <w:marTop w:val="0"/>
      <w:marBottom w:val="0"/>
      <w:divBdr>
        <w:top w:val="none" w:sz="0" w:space="0" w:color="auto"/>
        <w:left w:val="none" w:sz="0" w:space="0" w:color="auto"/>
        <w:bottom w:val="none" w:sz="0" w:space="0" w:color="auto"/>
        <w:right w:val="none" w:sz="0" w:space="0" w:color="auto"/>
      </w:divBdr>
    </w:div>
    <w:div w:id="119569064">
      <w:bodyDiv w:val="1"/>
      <w:marLeft w:val="0"/>
      <w:marRight w:val="0"/>
      <w:marTop w:val="0"/>
      <w:marBottom w:val="0"/>
      <w:divBdr>
        <w:top w:val="none" w:sz="0" w:space="0" w:color="auto"/>
        <w:left w:val="none" w:sz="0" w:space="0" w:color="auto"/>
        <w:bottom w:val="none" w:sz="0" w:space="0" w:color="auto"/>
        <w:right w:val="none" w:sz="0" w:space="0" w:color="auto"/>
      </w:divBdr>
    </w:div>
    <w:div w:id="121077496">
      <w:bodyDiv w:val="1"/>
      <w:marLeft w:val="0"/>
      <w:marRight w:val="0"/>
      <w:marTop w:val="0"/>
      <w:marBottom w:val="0"/>
      <w:divBdr>
        <w:top w:val="none" w:sz="0" w:space="0" w:color="auto"/>
        <w:left w:val="none" w:sz="0" w:space="0" w:color="auto"/>
        <w:bottom w:val="none" w:sz="0" w:space="0" w:color="auto"/>
        <w:right w:val="none" w:sz="0" w:space="0" w:color="auto"/>
      </w:divBdr>
    </w:div>
    <w:div w:id="123234809">
      <w:bodyDiv w:val="1"/>
      <w:marLeft w:val="0"/>
      <w:marRight w:val="0"/>
      <w:marTop w:val="0"/>
      <w:marBottom w:val="0"/>
      <w:divBdr>
        <w:top w:val="none" w:sz="0" w:space="0" w:color="auto"/>
        <w:left w:val="none" w:sz="0" w:space="0" w:color="auto"/>
        <w:bottom w:val="none" w:sz="0" w:space="0" w:color="auto"/>
        <w:right w:val="none" w:sz="0" w:space="0" w:color="auto"/>
      </w:divBdr>
    </w:div>
    <w:div w:id="123930134">
      <w:bodyDiv w:val="1"/>
      <w:marLeft w:val="0"/>
      <w:marRight w:val="0"/>
      <w:marTop w:val="0"/>
      <w:marBottom w:val="0"/>
      <w:divBdr>
        <w:top w:val="none" w:sz="0" w:space="0" w:color="auto"/>
        <w:left w:val="none" w:sz="0" w:space="0" w:color="auto"/>
        <w:bottom w:val="none" w:sz="0" w:space="0" w:color="auto"/>
        <w:right w:val="none" w:sz="0" w:space="0" w:color="auto"/>
      </w:divBdr>
    </w:div>
    <w:div w:id="125008675">
      <w:bodyDiv w:val="1"/>
      <w:marLeft w:val="0"/>
      <w:marRight w:val="0"/>
      <w:marTop w:val="0"/>
      <w:marBottom w:val="0"/>
      <w:divBdr>
        <w:top w:val="none" w:sz="0" w:space="0" w:color="auto"/>
        <w:left w:val="none" w:sz="0" w:space="0" w:color="auto"/>
        <w:bottom w:val="none" w:sz="0" w:space="0" w:color="auto"/>
        <w:right w:val="none" w:sz="0" w:space="0" w:color="auto"/>
      </w:divBdr>
    </w:div>
    <w:div w:id="127434593">
      <w:bodyDiv w:val="1"/>
      <w:marLeft w:val="0"/>
      <w:marRight w:val="0"/>
      <w:marTop w:val="0"/>
      <w:marBottom w:val="0"/>
      <w:divBdr>
        <w:top w:val="none" w:sz="0" w:space="0" w:color="auto"/>
        <w:left w:val="none" w:sz="0" w:space="0" w:color="auto"/>
        <w:bottom w:val="none" w:sz="0" w:space="0" w:color="auto"/>
        <w:right w:val="none" w:sz="0" w:space="0" w:color="auto"/>
      </w:divBdr>
      <w:divsChild>
        <w:div w:id="53622249">
          <w:marLeft w:val="0"/>
          <w:marRight w:val="0"/>
          <w:marTop w:val="75"/>
          <w:marBottom w:val="0"/>
          <w:divBdr>
            <w:top w:val="none" w:sz="0" w:space="0" w:color="auto"/>
            <w:left w:val="none" w:sz="0" w:space="0" w:color="auto"/>
            <w:bottom w:val="none" w:sz="0" w:space="0" w:color="auto"/>
            <w:right w:val="none" w:sz="0" w:space="0" w:color="auto"/>
          </w:divBdr>
        </w:div>
        <w:div w:id="1044058156">
          <w:marLeft w:val="0"/>
          <w:marRight w:val="0"/>
          <w:marTop w:val="75"/>
          <w:marBottom w:val="0"/>
          <w:divBdr>
            <w:top w:val="none" w:sz="0" w:space="0" w:color="auto"/>
            <w:left w:val="none" w:sz="0" w:space="0" w:color="auto"/>
            <w:bottom w:val="none" w:sz="0" w:space="0" w:color="auto"/>
            <w:right w:val="none" w:sz="0" w:space="0" w:color="auto"/>
          </w:divBdr>
        </w:div>
        <w:div w:id="1914121379">
          <w:marLeft w:val="0"/>
          <w:marRight w:val="0"/>
          <w:marTop w:val="75"/>
          <w:marBottom w:val="0"/>
          <w:divBdr>
            <w:top w:val="none" w:sz="0" w:space="0" w:color="auto"/>
            <w:left w:val="none" w:sz="0" w:space="0" w:color="auto"/>
            <w:bottom w:val="none" w:sz="0" w:space="0" w:color="auto"/>
            <w:right w:val="none" w:sz="0" w:space="0" w:color="auto"/>
          </w:divBdr>
        </w:div>
      </w:divsChild>
    </w:div>
    <w:div w:id="131947064">
      <w:bodyDiv w:val="1"/>
      <w:marLeft w:val="0"/>
      <w:marRight w:val="0"/>
      <w:marTop w:val="0"/>
      <w:marBottom w:val="0"/>
      <w:divBdr>
        <w:top w:val="none" w:sz="0" w:space="0" w:color="auto"/>
        <w:left w:val="none" w:sz="0" w:space="0" w:color="auto"/>
        <w:bottom w:val="none" w:sz="0" w:space="0" w:color="auto"/>
        <w:right w:val="none" w:sz="0" w:space="0" w:color="auto"/>
      </w:divBdr>
    </w:div>
    <w:div w:id="138612774">
      <w:bodyDiv w:val="1"/>
      <w:marLeft w:val="0"/>
      <w:marRight w:val="0"/>
      <w:marTop w:val="0"/>
      <w:marBottom w:val="0"/>
      <w:divBdr>
        <w:top w:val="none" w:sz="0" w:space="0" w:color="auto"/>
        <w:left w:val="none" w:sz="0" w:space="0" w:color="auto"/>
        <w:bottom w:val="none" w:sz="0" w:space="0" w:color="auto"/>
        <w:right w:val="none" w:sz="0" w:space="0" w:color="auto"/>
      </w:divBdr>
    </w:div>
    <w:div w:id="144585710">
      <w:bodyDiv w:val="1"/>
      <w:marLeft w:val="0"/>
      <w:marRight w:val="0"/>
      <w:marTop w:val="0"/>
      <w:marBottom w:val="0"/>
      <w:divBdr>
        <w:top w:val="none" w:sz="0" w:space="0" w:color="auto"/>
        <w:left w:val="none" w:sz="0" w:space="0" w:color="auto"/>
        <w:bottom w:val="none" w:sz="0" w:space="0" w:color="auto"/>
        <w:right w:val="none" w:sz="0" w:space="0" w:color="auto"/>
      </w:divBdr>
    </w:div>
    <w:div w:id="146166987">
      <w:bodyDiv w:val="1"/>
      <w:marLeft w:val="0"/>
      <w:marRight w:val="0"/>
      <w:marTop w:val="0"/>
      <w:marBottom w:val="0"/>
      <w:divBdr>
        <w:top w:val="none" w:sz="0" w:space="0" w:color="auto"/>
        <w:left w:val="none" w:sz="0" w:space="0" w:color="auto"/>
        <w:bottom w:val="none" w:sz="0" w:space="0" w:color="auto"/>
        <w:right w:val="none" w:sz="0" w:space="0" w:color="auto"/>
      </w:divBdr>
    </w:div>
    <w:div w:id="147480887">
      <w:bodyDiv w:val="1"/>
      <w:marLeft w:val="0"/>
      <w:marRight w:val="0"/>
      <w:marTop w:val="0"/>
      <w:marBottom w:val="0"/>
      <w:divBdr>
        <w:top w:val="none" w:sz="0" w:space="0" w:color="auto"/>
        <w:left w:val="none" w:sz="0" w:space="0" w:color="auto"/>
        <w:bottom w:val="none" w:sz="0" w:space="0" w:color="auto"/>
        <w:right w:val="none" w:sz="0" w:space="0" w:color="auto"/>
      </w:divBdr>
    </w:div>
    <w:div w:id="149686578">
      <w:bodyDiv w:val="1"/>
      <w:marLeft w:val="0"/>
      <w:marRight w:val="0"/>
      <w:marTop w:val="0"/>
      <w:marBottom w:val="0"/>
      <w:divBdr>
        <w:top w:val="none" w:sz="0" w:space="0" w:color="auto"/>
        <w:left w:val="none" w:sz="0" w:space="0" w:color="auto"/>
        <w:bottom w:val="none" w:sz="0" w:space="0" w:color="auto"/>
        <w:right w:val="none" w:sz="0" w:space="0" w:color="auto"/>
      </w:divBdr>
    </w:div>
    <w:div w:id="163517211">
      <w:bodyDiv w:val="1"/>
      <w:marLeft w:val="0"/>
      <w:marRight w:val="0"/>
      <w:marTop w:val="0"/>
      <w:marBottom w:val="0"/>
      <w:divBdr>
        <w:top w:val="none" w:sz="0" w:space="0" w:color="auto"/>
        <w:left w:val="none" w:sz="0" w:space="0" w:color="auto"/>
        <w:bottom w:val="none" w:sz="0" w:space="0" w:color="auto"/>
        <w:right w:val="none" w:sz="0" w:space="0" w:color="auto"/>
      </w:divBdr>
    </w:div>
    <w:div w:id="177935396">
      <w:bodyDiv w:val="1"/>
      <w:marLeft w:val="0"/>
      <w:marRight w:val="0"/>
      <w:marTop w:val="0"/>
      <w:marBottom w:val="0"/>
      <w:divBdr>
        <w:top w:val="none" w:sz="0" w:space="0" w:color="auto"/>
        <w:left w:val="none" w:sz="0" w:space="0" w:color="auto"/>
        <w:bottom w:val="none" w:sz="0" w:space="0" w:color="auto"/>
        <w:right w:val="none" w:sz="0" w:space="0" w:color="auto"/>
      </w:divBdr>
    </w:div>
    <w:div w:id="202447422">
      <w:bodyDiv w:val="1"/>
      <w:marLeft w:val="0"/>
      <w:marRight w:val="0"/>
      <w:marTop w:val="0"/>
      <w:marBottom w:val="0"/>
      <w:divBdr>
        <w:top w:val="none" w:sz="0" w:space="0" w:color="auto"/>
        <w:left w:val="none" w:sz="0" w:space="0" w:color="auto"/>
        <w:bottom w:val="none" w:sz="0" w:space="0" w:color="auto"/>
        <w:right w:val="none" w:sz="0" w:space="0" w:color="auto"/>
      </w:divBdr>
    </w:div>
    <w:div w:id="203254848">
      <w:bodyDiv w:val="1"/>
      <w:marLeft w:val="0"/>
      <w:marRight w:val="0"/>
      <w:marTop w:val="0"/>
      <w:marBottom w:val="0"/>
      <w:divBdr>
        <w:top w:val="none" w:sz="0" w:space="0" w:color="auto"/>
        <w:left w:val="none" w:sz="0" w:space="0" w:color="auto"/>
        <w:bottom w:val="none" w:sz="0" w:space="0" w:color="auto"/>
        <w:right w:val="none" w:sz="0" w:space="0" w:color="auto"/>
      </w:divBdr>
      <w:divsChild>
        <w:div w:id="1756827149">
          <w:marLeft w:val="105"/>
          <w:marRight w:val="0"/>
          <w:marTop w:val="0"/>
          <w:marBottom w:val="0"/>
          <w:divBdr>
            <w:top w:val="none" w:sz="0" w:space="0" w:color="auto"/>
            <w:left w:val="none" w:sz="0" w:space="0" w:color="auto"/>
            <w:bottom w:val="none" w:sz="0" w:space="0" w:color="auto"/>
            <w:right w:val="none" w:sz="0" w:space="0" w:color="auto"/>
          </w:divBdr>
          <w:divsChild>
            <w:div w:id="1890074414">
              <w:marLeft w:val="0"/>
              <w:marRight w:val="0"/>
              <w:marTop w:val="0"/>
              <w:marBottom w:val="0"/>
              <w:divBdr>
                <w:top w:val="none" w:sz="0" w:space="0" w:color="auto"/>
                <w:left w:val="none" w:sz="0" w:space="0" w:color="auto"/>
                <w:bottom w:val="none" w:sz="0" w:space="0" w:color="auto"/>
                <w:right w:val="none" w:sz="0" w:space="0" w:color="auto"/>
              </w:divBdr>
              <w:divsChild>
                <w:div w:id="106136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38087">
      <w:bodyDiv w:val="1"/>
      <w:marLeft w:val="0"/>
      <w:marRight w:val="0"/>
      <w:marTop w:val="0"/>
      <w:marBottom w:val="0"/>
      <w:divBdr>
        <w:top w:val="none" w:sz="0" w:space="0" w:color="auto"/>
        <w:left w:val="none" w:sz="0" w:space="0" w:color="auto"/>
        <w:bottom w:val="none" w:sz="0" w:space="0" w:color="auto"/>
        <w:right w:val="none" w:sz="0" w:space="0" w:color="auto"/>
      </w:divBdr>
      <w:divsChild>
        <w:div w:id="1019703037">
          <w:marLeft w:val="0"/>
          <w:marRight w:val="0"/>
          <w:marTop w:val="0"/>
          <w:marBottom w:val="120"/>
          <w:divBdr>
            <w:top w:val="none" w:sz="0" w:space="0" w:color="auto"/>
            <w:left w:val="none" w:sz="0" w:space="0" w:color="auto"/>
            <w:bottom w:val="none" w:sz="0" w:space="0" w:color="auto"/>
            <w:right w:val="none" w:sz="0" w:space="0" w:color="auto"/>
          </w:divBdr>
          <w:divsChild>
            <w:div w:id="1572620568">
              <w:marLeft w:val="0"/>
              <w:marRight w:val="0"/>
              <w:marTop w:val="0"/>
              <w:marBottom w:val="0"/>
              <w:divBdr>
                <w:top w:val="none" w:sz="0" w:space="0" w:color="auto"/>
                <w:left w:val="none" w:sz="0" w:space="0" w:color="auto"/>
                <w:bottom w:val="none" w:sz="0" w:space="0" w:color="auto"/>
                <w:right w:val="none" w:sz="0" w:space="0" w:color="auto"/>
              </w:divBdr>
            </w:div>
          </w:divsChild>
        </w:div>
        <w:div w:id="1766612330">
          <w:marLeft w:val="0"/>
          <w:marRight w:val="0"/>
          <w:marTop w:val="0"/>
          <w:marBottom w:val="120"/>
          <w:divBdr>
            <w:top w:val="none" w:sz="0" w:space="0" w:color="auto"/>
            <w:left w:val="none" w:sz="0" w:space="0" w:color="auto"/>
            <w:bottom w:val="none" w:sz="0" w:space="0" w:color="auto"/>
            <w:right w:val="none" w:sz="0" w:space="0" w:color="auto"/>
          </w:divBdr>
          <w:divsChild>
            <w:div w:id="1290016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29655">
      <w:bodyDiv w:val="1"/>
      <w:marLeft w:val="0"/>
      <w:marRight w:val="0"/>
      <w:marTop w:val="0"/>
      <w:marBottom w:val="0"/>
      <w:divBdr>
        <w:top w:val="none" w:sz="0" w:space="0" w:color="auto"/>
        <w:left w:val="none" w:sz="0" w:space="0" w:color="auto"/>
        <w:bottom w:val="none" w:sz="0" w:space="0" w:color="auto"/>
        <w:right w:val="none" w:sz="0" w:space="0" w:color="auto"/>
      </w:divBdr>
    </w:div>
    <w:div w:id="213735907">
      <w:bodyDiv w:val="1"/>
      <w:marLeft w:val="0"/>
      <w:marRight w:val="0"/>
      <w:marTop w:val="0"/>
      <w:marBottom w:val="0"/>
      <w:divBdr>
        <w:top w:val="none" w:sz="0" w:space="0" w:color="auto"/>
        <w:left w:val="none" w:sz="0" w:space="0" w:color="auto"/>
        <w:bottom w:val="none" w:sz="0" w:space="0" w:color="auto"/>
        <w:right w:val="none" w:sz="0" w:space="0" w:color="auto"/>
      </w:divBdr>
    </w:div>
    <w:div w:id="214893113">
      <w:bodyDiv w:val="1"/>
      <w:marLeft w:val="0"/>
      <w:marRight w:val="0"/>
      <w:marTop w:val="0"/>
      <w:marBottom w:val="0"/>
      <w:divBdr>
        <w:top w:val="none" w:sz="0" w:space="0" w:color="auto"/>
        <w:left w:val="none" w:sz="0" w:space="0" w:color="auto"/>
        <w:bottom w:val="none" w:sz="0" w:space="0" w:color="auto"/>
        <w:right w:val="none" w:sz="0" w:space="0" w:color="auto"/>
      </w:divBdr>
    </w:div>
    <w:div w:id="215900100">
      <w:bodyDiv w:val="1"/>
      <w:marLeft w:val="0"/>
      <w:marRight w:val="0"/>
      <w:marTop w:val="0"/>
      <w:marBottom w:val="0"/>
      <w:divBdr>
        <w:top w:val="none" w:sz="0" w:space="0" w:color="auto"/>
        <w:left w:val="none" w:sz="0" w:space="0" w:color="auto"/>
        <w:bottom w:val="none" w:sz="0" w:space="0" w:color="auto"/>
        <w:right w:val="none" w:sz="0" w:space="0" w:color="auto"/>
      </w:divBdr>
    </w:div>
    <w:div w:id="219294354">
      <w:bodyDiv w:val="1"/>
      <w:marLeft w:val="0"/>
      <w:marRight w:val="0"/>
      <w:marTop w:val="0"/>
      <w:marBottom w:val="0"/>
      <w:divBdr>
        <w:top w:val="none" w:sz="0" w:space="0" w:color="auto"/>
        <w:left w:val="none" w:sz="0" w:space="0" w:color="auto"/>
        <w:bottom w:val="none" w:sz="0" w:space="0" w:color="auto"/>
        <w:right w:val="none" w:sz="0" w:space="0" w:color="auto"/>
      </w:divBdr>
      <w:divsChild>
        <w:div w:id="397215545">
          <w:marLeft w:val="-225"/>
          <w:marRight w:val="-225"/>
          <w:marTop w:val="0"/>
          <w:marBottom w:val="0"/>
          <w:divBdr>
            <w:top w:val="none" w:sz="0" w:space="0" w:color="auto"/>
            <w:left w:val="none" w:sz="0" w:space="0" w:color="auto"/>
            <w:bottom w:val="none" w:sz="0" w:space="0" w:color="auto"/>
            <w:right w:val="none" w:sz="0" w:space="0" w:color="auto"/>
          </w:divBdr>
          <w:divsChild>
            <w:div w:id="54507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190834">
      <w:bodyDiv w:val="1"/>
      <w:marLeft w:val="0"/>
      <w:marRight w:val="0"/>
      <w:marTop w:val="0"/>
      <w:marBottom w:val="0"/>
      <w:divBdr>
        <w:top w:val="none" w:sz="0" w:space="0" w:color="auto"/>
        <w:left w:val="none" w:sz="0" w:space="0" w:color="auto"/>
        <w:bottom w:val="none" w:sz="0" w:space="0" w:color="auto"/>
        <w:right w:val="none" w:sz="0" w:space="0" w:color="auto"/>
      </w:divBdr>
    </w:div>
    <w:div w:id="231932416">
      <w:bodyDiv w:val="1"/>
      <w:marLeft w:val="0"/>
      <w:marRight w:val="0"/>
      <w:marTop w:val="0"/>
      <w:marBottom w:val="0"/>
      <w:divBdr>
        <w:top w:val="none" w:sz="0" w:space="0" w:color="auto"/>
        <w:left w:val="none" w:sz="0" w:space="0" w:color="auto"/>
        <w:bottom w:val="none" w:sz="0" w:space="0" w:color="auto"/>
        <w:right w:val="none" w:sz="0" w:space="0" w:color="auto"/>
      </w:divBdr>
      <w:divsChild>
        <w:div w:id="1051921766">
          <w:marLeft w:val="0"/>
          <w:marRight w:val="0"/>
          <w:marTop w:val="0"/>
          <w:marBottom w:val="0"/>
          <w:divBdr>
            <w:top w:val="none" w:sz="0" w:space="0" w:color="auto"/>
            <w:left w:val="none" w:sz="0" w:space="0" w:color="auto"/>
            <w:bottom w:val="none" w:sz="0" w:space="0" w:color="auto"/>
            <w:right w:val="none" w:sz="0" w:space="0" w:color="auto"/>
          </w:divBdr>
          <w:divsChild>
            <w:div w:id="2070571807">
              <w:marLeft w:val="0"/>
              <w:marRight w:val="0"/>
              <w:marTop w:val="0"/>
              <w:marBottom w:val="0"/>
              <w:divBdr>
                <w:top w:val="none" w:sz="0" w:space="0" w:color="auto"/>
                <w:left w:val="none" w:sz="0" w:space="0" w:color="auto"/>
                <w:bottom w:val="none" w:sz="0" w:space="0" w:color="auto"/>
                <w:right w:val="none" w:sz="0" w:space="0" w:color="auto"/>
              </w:divBdr>
              <w:divsChild>
                <w:div w:id="319576811">
                  <w:marLeft w:val="0"/>
                  <w:marRight w:val="0"/>
                  <w:marTop w:val="0"/>
                  <w:marBottom w:val="0"/>
                  <w:divBdr>
                    <w:top w:val="none" w:sz="0" w:space="0" w:color="auto"/>
                    <w:left w:val="none" w:sz="0" w:space="0" w:color="auto"/>
                    <w:bottom w:val="none" w:sz="0" w:space="0" w:color="auto"/>
                    <w:right w:val="none" w:sz="0" w:space="0" w:color="auto"/>
                  </w:divBdr>
                  <w:divsChild>
                    <w:div w:id="485516372">
                      <w:marLeft w:val="0"/>
                      <w:marRight w:val="0"/>
                      <w:marTop w:val="0"/>
                      <w:marBottom w:val="0"/>
                      <w:divBdr>
                        <w:top w:val="none" w:sz="0" w:space="0" w:color="auto"/>
                        <w:left w:val="none" w:sz="0" w:space="0" w:color="auto"/>
                        <w:bottom w:val="none" w:sz="0" w:space="0" w:color="auto"/>
                        <w:right w:val="none" w:sz="0" w:space="0" w:color="auto"/>
                      </w:divBdr>
                      <w:divsChild>
                        <w:div w:id="1483306957">
                          <w:marLeft w:val="0"/>
                          <w:marRight w:val="0"/>
                          <w:marTop w:val="0"/>
                          <w:marBottom w:val="0"/>
                          <w:divBdr>
                            <w:top w:val="none" w:sz="0" w:space="0" w:color="auto"/>
                            <w:left w:val="none" w:sz="0" w:space="0" w:color="auto"/>
                            <w:bottom w:val="none" w:sz="0" w:space="0" w:color="auto"/>
                            <w:right w:val="none" w:sz="0" w:space="0" w:color="auto"/>
                          </w:divBdr>
                          <w:divsChild>
                            <w:div w:id="202598042">
                              <w:marLeft w:val="0"/>
                              <w:marRight w:val="0"/>
                              <w:marTop w:val="0"/>
                              <w:marBottom w:val="0"/>
                              <w:divBdr>
                                <w:top w:val="none" w:sz="0" w:space="0" w:color="auto"/>
                                <w:left w:val="none" w:sz="0" w:space="0" w:color="auto"/>
                                <w:bottom w:val="none" w:sz="0" w:space="0" w:color="auto"/>
                                <w:right w:val="none" w:sz="0" w:space="0" w:color="auto"/>
                              </w:divBdr>
                              <w:divsChild>
                                <w:div w:id="461845708">
                                  <w:marLeft w:val="0"/>
                                  <w:marRight w:val="0"/>
                                  <w:marTop w:val="0"/>
                                  <w:marBottom w:val="0"/>
                                  <w:divBdr>
                                    <w:top w:val="none" w:sz="0" w:space="0" w:color="auto"/>
                                    <w:left w:val="none" w:sz="0" w:space="0" w:color="auto"/>
                                    <w:bottom w:val="none" w:sz="0" w:space="0" w:color="auto"/>
                                    <w:right w:val="none" w:sz="0" w:space="0" w:color="auto"/>
                                  </w:divBdr>
                                  <w:divsChild>
                                    <w:div w:id="886990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36205321">
      <w:bodyDiv w:val="1"/>
      <w:marLeft w:val="0"/>
      <w:marRight w:val="0"/>
      <w:marTop w:val="0"/>
      <w:marBottom w:val="0"/>
      <w:divBdr>
        <w:top w:val="none" w:sz="0" w:space="0" w:color="auto"/>
        <w:left w:val="none" w:sz="0" w:space="0" w:color="auto"/>
        <w:bottom w:val="none" w:sz="0" w:space="0" w:color="auto"/>
        <w:right w:val="none" w:sz="0" w:space="0" w:color="auto"/>
      </w:divBdr>
    </w:div>
    <w:div w:id="241184983">
      <w:bodyDiv w:val="1"/>
      <w:marLeft w:val="0"/>
      <w:marRight w:val="0"/>
      <w:marTop w:val="0"/>
      <w:marBottom w:val="0"/>
      <w:divBdr>
        <w:top w:val="none" w:sz="0" w:space="0" w:color="auto"/>
        <w:left w:val="none" w:sz="0" w:space="0" w:color="auto"/>
        <w:bottom w:val="none" w:sz="0" w:space="0" w:color="auto"/>
        <w:right w:val="none" w:sz="0" w:space="0" w:color="auto"/>
      </w:divBdr>
    </w:div>
    <w:div w:id="242685773">
      <w:bodyDiv w:val="1"/>
      <w:marLeft w:val="0"/>
      <w:marRight w:val="0"/>
      <w:marTop w:val="0"/>
      <w:marBottom w:val="0"/>
      <w:divBdr>
        <w:top w:val="none" w:sz="0" w:space="0" w:color="auto"/>
        <w:left w:val="none" w:sz="0" w:space="0" w:color="auto"/>
        <w:bottom w:val="none" w:sz="0" w:space="0" w:color="auto"/>
        <w:right w:val="none" w:sz="0" w:space="0" w:color="auto"/>
      </w:divBdr>
    </w:div>
    <w:div w:id="244388260">
      <w:bodyDiv w:val="1"/>
      <w:marLeft w:val="0"/>
      <w:marRight w:val="0"/>
      <w:marTop w:val="0"/>
      <w:marBottom w:val="0"/>
      <w:divBdr>
        <w:top w:val="none" w:sz="0" w:space="0" w:color="auto"/>
        <w:left w:val="none" w:sz="0" w:space="0" w:color="auto"/>
        <w:bottom w:val="none" w:sz="0" w:space="0" w:color="auto"/>
        <w:right w:val="none" w:sz="0" w:space="0" w:color="auto"/>
      </w:divBdr>
      <w:divsChild>
        <w:div w:id="161972108">
          <w:marLeft w:val="0"/>
          <w:marRight w:val="0"/>
          <w:marTop w:val="75"/>
          <w:marBottom w:val="0"/>
          <w:divBdr>
            <w:top w:val="none" w:sz="0" w:space="0" w:color="auto"/>
            <w:left w:val="none" w:sz="0" w:space="0" w:color="auto"/>
            <w:bottom w:val="none" w:sz="0" w:space="0" w:color="auto"/>
            <w:right w:val="none" w:sz="0" w:space="0" w:color="auto"/>
          </w:divBdr>
        </w:div>
        <w:div w:id="1437170507">
          <w:marLeft w:val="0"/>
          <w:marRight w:val="0"/>
          <w:marTop w:val="75"/>
          <w:marBottom w:val="0"/>
          <w:divBdr>
            <w:top w:val="none" w:sz="0" w:space="0" w:color="auto"/>
            <w:left w:val="none" w:sz="0" w:space="0" w:color="auto"/>
            <w:bottom w:val="none" w:sz="0" w:space="0" w:color="auto"/>
            <w:right w:val="none" w:sz="0" w:space="0" w:color="auto"/>
          </w:divBdr>
        </w:div>
      </w:divsChild>
    </w:div>
    <w:div w:id="247423896">
      <w:bodyDiv w:val="1"/>
      <w:marLeft w:val="0"/>
      <w:marRight w:val="0"/>
      <w:marTop w:val="0"/>
      <w:marBottom w:val="0"/>
      <w:divBdr>
        <w:top w:val="none" w:sz="0" w:space="0" w:color="auto"/>
        <w:left w:val="none" w:sz="0" w:space="0" w:color="auto"/>
        <w:bottom w:val="none" w:sz="0" w:space="0" w:color="auto"/>
        <w:right w:val="none" w:sz="0" w:space="0" w:color="auto"/>
      </w:divBdr>
    </w:div>
    <w:div w:id="261957903">
      <w:bodyDiv w:val="1"/>
      <w:marLeft w:val="0"/>
      <w:marRight w:val="0"/>
      <w:marTop w:val="0"/>
      <w:marBottom w:val="0"/>
      <w:divBdr>
        <w:top w:val="none" w:sz="0" w:space="0" w:color="auto"/>
        <w:left w:val="none" w:sz="0" w:space="0" w:color="auto"/>
        <w:bottom w:val="none" w:sz="0" w:space="0" w:color="auto"/>
        <w:right w:val="none" w:sz="0" w:space="0" w:color="auto"/>
      </w:divBdr>
      <w:divsChild>
        <w:div w:id="398941231">
          <w:marLeft w:val="0"/>
          <w:marRight w:val="0"/>
          <w:marTop w:val="150"/>
          <w:marBottom w:val="270"/>
          <w:divBdr>
            <w:top w:val="none" w:sz="0" w:space="0" w:color="auto"/>
            <w:left w:val="none" w:sz="0" w:space="0" w:color="auto"/>
            <w:bottom w:val="none" w:sz="0" w:space="0" w:color="auto"/>
            <w:right w:val="none" w:sz="0" w:space="0" w:color="auto"/>
          </w:divBdr>
          <w:divsChild>
            <w:div w:id="1412503491">
              <w:marLeft w:val="0"/>
              <w:marRight w:val="0"/>
              <w:marTop w:val="150"/>
              <w:marBottom w:val="270"/>
              <w:divBdr>
                <w:top w:val="none" w:sz="0" w:space="0" w:color="auto"/>
                <w:left w:val="none" w:sz="0" w:space="0" w:color="auto"/>
                <w:bottom w:val="none" w:sz="0" w:space="0" w:color="auto"/>
                <w:right w:val="none" w:sz="0" w:space="0" w:color="auto"/>
              </w:divBdr>
            </w:div>
          </w:divsChild>
        </w:div>
        <w:div w:id="1484010979">
          <w:marLeft w:val="0"/>
          <w:marRight w:val="0"/>
          <w:marTop w:val="150"/>
          <w:marBottom w:val="270"/>
          <w:divBdr>
            <w:top w:val="none" w:sz="0" w:space="0" w:color="auto"/>
            <w:left w:val="none" w:sz="0" w:space="0" w:color="auto"/>
            <w:bottom w:val="none" w:sz="0" w:space="0" w:color="auto"/>
            <w:right w:val="none" w:sz="0" w:space="0" w:color="auto"/>
          </w:divBdr>
          <w:divsChild>
            <w:div w:id="509174199">
              <w:marLeft w:val="0"/>
              <w:marRight w:val="0"/>
              <w:marTop w:val="0"/>
              <w:marBottom w:val="0"/>
              <w:divBdr>
                <w:top w:val="none" w:sz="0" w:space="0" w:color="auto"/>
                <w:left w:val="none" w:sz="0" w:space="0" w:color="auto"/>
                <w:bottom w:val="none" w:sz="0" w:space="0" w:color="auto"/>
                <w:right w:val="none" w:sz="0" w:space="0" w:color="auto"/>
              </w:divBdr>
            </w:div>
            <w:div w:id="1358700580">
              <w:marLeft w:val="0"/>
              <w:marRight w:val="0"/>
              <w:marTop w:val="0"/>
              <w:marBottom w:val="0"/>
              <w:divBdr>
                <w:top w:val="none" w:sz="0" w:space="0" w:color="auto"/>
                <w:left w:val="none" w:sz="0" w:space="0" w:color="auto"/>
                <w:bottom w:val="none" w:sz="0" w:space="0" w:color="auto"/>
                <w:right w:val="none" w:sz="0" w:space="0" w:color="auto"/>
              </w:divBdr>
            </w:div>
            <w:div w:id="1601374851">
              <w:marLeft w:val="0"/>
              <w:marRight w:val="0"/>
              <w:marTop w:val="0"/>
              <w:marBottom w:val="0"/>
              <w:divBdr>
                <w:top w:val="none" w:sz="0" w:space="0" w:color="auto"/>
                <w:left w:val="none" w:sz="0" w:space="0" w:color="auto"/>
                <w:bottom w:val="none" w:sz="0" w:space="0" w:color="auto"/>
                <w:right w:val="none" w:sz="0" w:space="0" w:color="auto"/>
              </w:divBdr>
            </w:div>
            <w:div w:id="1975721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974696">
      <w:bodyDiv w:val="1"/>
      <w:marLeft w:val="0"/>
      <w:marRight w:val="0"/>
      <w:marTop w:val="0"/>
      <w:marBottom w:val="0"/>
      <w:divBdr>
        <w:top w:val="none" w:sz="0" w:space="0" w:color="auto"/>
        <w:left w:val="none" w:sz="0" w:space="0" w:color="auto"/>
        <w:bottom w:val="none" w:sz="0" w:space="0" w:color="auto"/>
        <w:right w:val="none" w:sz="0" w:space="0" w:color="auto"/>
      </w:divBdr>
    </w:div>
    <w:div w:id="270478384">
      <w:bodyDiv w:val="1"/>
      <w:marLeft w:val="0"/>
      <w:marRight w:val="0"/>
      <w:marTop w:val="0"/>
      <w:marBottom w:val="0"/>
      <w:divBdr>
        <w:top w:val="none" w:sz="0" w:space="0" w:color="auto"/>
        <w:left w:val="none" w:sz="0" w:space="0" w:color="auto"/>
        <w:bottom w:val="none" w:sz="0" w:space="0" w:color="auto"/>
        <w:right w:val="none" w:sz="0" w:space="0" w:color="auto"/>
      </w:divBdr>
    </w:div>
    <w:div w:id="273485187">
      <w:bodyDiv w:val="1"/>
      <w:marLeft w:val="0"/>
      <w:marRight w:val="0"/>
      <w:marTop w:val="0"/>
      <w:marBottom w:val="0"/>
      <w:divBdr>
        <w:top w:val="none" w:sz="0" w:space="0" w:color="auto"/>
        <w:left w:val="none" w:sz="0" w:space="0" w:color="auto"/>
        <w:bottom w:val="none" w:sz="0" w:space="0" w:color="auto"/>
        <w:right w:val="none" w:sz="0" w:space="0" w:color="auto"/>
      </w:divBdr>
    </w:div>
    <w:div w:id="284850686">
      <w:bodyDiv w:val="1"/>
      <w:marLeft w:val="0"/>
      <w:marRight w:val="0"/>
      <w:marTop w:val="0"/>
      <w:marBottom w:val="0"/>
      <w:divBdr>
        <w:top w:val="none" w:sz="0" w:space="0" w:color="auto"/>
        <w:left w:val="none" w:sz="0" w:space="0" w:color="auto"/>
        <w:bottom w:val="none" w:sz="0" w:space="0" w:color="auto"/>
        <w:right w:val="none" w:sz="0" w:space="0" w:color="auto"/>
      </w:divBdr>
      <w:divsChild>
        <w:div w:id="1946769985">
          <w:marLeft w:val="0"/>
          <w:marRight w:val="0"/>
          <w:marTop w:val="0"/>
          <w:marBottom w:val="0"/>
          <w:divBdr>
            <w:top w:val="none" w:sz="0" w:space="0" w:color="auto"/>
            <w:left w:val="none" w:sz="0" w:space="0" w:color="auto"/>
            <w:bottom w:val="none" w:sz="0" w:space="0" w:color="auto"/>
            <w:right w:val="none" w:sz="0" w:space="0" w:color="auto"/>
          </w:divBdr>
          <w:divsChild>
            <w:div w:id="882907120">
              <w:marLeft w:val="0"/>
              <w:marRight w:val="0"/>
              <w:marTop w:val="0"/>
              <w:marBottom w:val="0"/>
              <w:divBdr>
                <w:top w:val="none" w:sz="0" w:space="0" w:color="auto"/>
                <w:left w:val="none" w:sz="0" w:space="0" w:color="auto"/>
                <w:bottom w:val="none" w:sz="0" w:space="0" w:color="auto"/>
                <w:right w:val="none" w:sz="0" w:space="0" w:color="auto"/>
              </w:divBdr>
              <w:divsChild>
                <w:div w:id="2059426510">
                  <w:marLeft w:val="0"/>
                  <w:marRight w:val="0"/>
                  <w:marTop w:val="0"/>
                  <w:marBottom w:val="0"/>
                  <w:divBdr>
                    <w:top w:val="none" w:sz="0" w:space="0" w:color="auto"/>
                    <w:left w:val="none" w:sz="0" w:space="0" w:color="auto"/>
                    <w:bottom w:val="none" w:sz="0" w:space="0" w:color="auto"/>
                    <w:right w:val="none" w:sz="0" w:space="0" w:color="auto"/>
                  </w:divBdr>
                  <w:divsChild>
                    <w:div w:id="864516641">
                      <w:marLeft w:val="0"/>
                      <w:marRight w:val="0"/>
                      <w:marTop w:val="0"/>
                      <w:marBottom w:val="0"/>
                      <w:divBdr>
                        <w:top w:val="none" w:sz="0" w:space="0" w:color="auto"/>
                        <w:left w:val="none" w:sz="0" w:space="0" w:color="auto"/>
                        <w:bottom w:val="none" w:sz="0" w:space="0" w:color="auto"/>
                        <w:right w:val="none" w:sz="0" w:space="0" w:color="auto"/>
                      </w:divBdr>
                      <w:divsChild>
                        <w:div w:id="523665218">
                          <w:marLeft w:val="0"/>
                          <w:marRight w:val="0"/>
                          <w:marTop w:val="0"/>
                          <w:marBottom w:val="0"/>
                          <w:divBdr>
                            <w:top w:val="none" w:sz="0" w:space="0" w:color="auto"/>
                            <w:left w:val="none" w:sz="0" w:space="0" w:color="auto"/>
                            <w:bottom w:val="none" w:sz="0" w:space="0" w:color="auto"/>
                            <w:right w:val="none" w:sz="0" w:space="0" w:color="auto"/>
                          </w:divBdr>
                          <w:divsChild>
                            <w:div w:id="1039009690">
                              <w:marLeft w:val="0"/>
                              <w:marRight w:val="0"/>
                              <w:marTop w:val="0"/>
                              <w:marBottom w:val="0"/>
                              <w:divBdr>
                                <w:top w:val="none" w:sz="0" w:space="0" w:color="auto"/>
                                <w:left w:val="none" w:sz="0" w:space="0" w:color="auto"/>
                                <w:bottom w:val="none" w:sz="0" w:space="0" w:color="auto"/>
                                <w:right w:val="none" w:sz="0" w:space="0" w:color="auto"/>
                              </w:divBdr>
                              <w:divsChild>
                                <w:div w:id="1505973149">
                                  <w:marLeft w:val="0"/>
                                  <w:marRight w:val="0"/>
                                  <w:marTop w:val="0"/>
                                  <w:marBottom w:val="0"/>
                                  <w:divBdr>
                                    <w:top w:val="none" w:sz="0" w:space="0" w:color="auto"/>
                                    <w:left w:val="none" w:sz="0" w:space="0" w:color="auto"/>
                                    <w:bottom w:val="none" w:sz="0" w:space="0" w:color="auto"/>
                                    <w:right w:val="none" w:sz="0" w:space="0" w:color="auto"/>
                                  </w:divBdr>
                                  <w:divsChild>
                                    <w:div w:id="737023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8898630">
      <w:bodyDiv w:val="1"/>
      <w:marLeft w:val="0"/>
      <w:marRight w:val="0"/>
      <w:marTop w:val="0"/>
      <w:marBottom w:val="0"/>
      <w:divBdr>
        <w:top w:val="none" w:sz="0" w:space="0" w:color="auto"/>
        <w:left w:val="none" w:sz="0" w:space="0" w:color="auto"/>
        <w:bottom w:val="none" w:sz="0" w:space="0" w:color="auto"/>
        <w:right w:val="none" w:sz="0" w:space="0" w:color="auto"/>
      </w:divBdr>
    </w:div>
    <w:div w:id="289283901">
      <w:bodyDiv w:val="1"/>
      <w:marLeft w:val="0"/>
      <w:marRight w:val="0"/>
      <w:marTop w:val="0"/>
      <w:marBottom w:val="0"/>
      <w:divBdr>
        <w:top w:val="none" w:sz="0" w:space="0" w:color="auto"/>
        <w:left w:val="none" w:sz="0" w:space="0" w:color="auto"/>
        <w:bottom w:val="none" w:sz="0" w:space="0" w:color="auto"/>
        <w:right w:val="none" w:sz="0" w:space="0" w:color="auto"/>
      </w:divBdr>
    </w:div>
    <w:div w:id="311638838">
      <w:bodyDiv w:val="1"/>
      <w:marLeft w:val="0"/>
      <w:marRight w:val="0"/>
      <w:marTop w:val="0"/>
      <w:marBottom w:val="0"/>
      <w:divBdr>
        <w:top w:val="none" w:sz="0" w:space="0" w:color="auto"/>
        <w:left w:val="none" w:sz="0" w:space="0" w:color="auto"/>
        <w:bottom w:val="none" w:sz="0" w:space="0" w:color="auto"/>
        <w:right w:val="none" w:sz="0" w:space="0" w:color="auto"/>
      </w:divBdr>
    </w:div>
    <w:div w:id="325985980">
      <w:bodyDiv w:val="1"/>
      <w:marLeft w:val="0"/>
      <w:marRight w:val="0"/>
      <w:marTop w:val="0"/>
      <w:marBottom w:val="0"/>
      <w:divBdr>
        <w:top w:val="none" w:sz="0" w:space="0" w:color="auto"/>
        <w:left w:val="none" w:sz="0" w:space="0" w:color="auto"/>
        <w:bottom w:val="none" w:sz="0" w:space="0" w:color="auto"/>
        <w:right w:val="none" w:sz="0" w:space="0" w:color="auto"/>
      </w:divBdr>
    </w:div>
    <w:div w:id="326785627">
      <w:bodyDiv w:val="1"/>
      <w:marLeft w:val="0"/>
      <w:marRight w:val="0"/>
      <w:marTop w:val="0"/>
      <w:marBottom w:val="0"/>
      <w:divBdr>
        <w:top w:val="none" w:sz="0" w:space="0" w:color="auto"/>
        <w:left w:val="none" w:sz="0" w:space="0" w:color="auto"/>
        <w:bottom w:val="none" w:sz="0" w:space="0" w:color="auto"/>
        <w:right w:val="none" w:sz="0" w:space="0" w:color="auto"/>
      </w:divBdr>
    </w:div>
    <w:div w:id="331110397">
      <w:bodyDiv w:val="1"/>
      <w:marLeft w:val="0"/>
      <w:marRight w:val="0"/>
      <w:marTop w:val="0"/>
      <w:marBottom w:val="0"/>
      <w:divBdr>
        <w:top w:val="none" w:sz="0" w:space="0" w:color="auto"/>
        <w:left w:val="none" w:sz="0" w:space="0" w:color="auto"/>
        <w:bottom w:val="none" w:sz="0" w:space="0" w:color="auto"/>
        <w:right w:val="none" w:sz="0" w:space="0" w:color="auto"/>
      </w:divBdr>
    </w:div>
    <w:div w:id="335377573">
      <w:bodyDiv w:val="1"/>
      <w:marLeft w:val="0"/>
      <w:marRight w:val="0"/>
      <w:marTop w:val="0"/>
      <w:marBottom w:val="0"/>
      <w:divBdr>
        <w:top w:val="none" w:sz="0" w:space="0" w:color="auto"/>
        <w:left w:val="none" w:sz="0" w:space="0" w:color="auto"/>
        <w:bottom w:val="none" w:sz="0" w:space="0" w:color="auto"/>
        <w:right w:val="none" w:sz="0" w:space="0" w:color="auto"/>
      </w:divBdr>
    </w:div>
    <w:div w:id="335575043">
      <w:bodyDiv w:val="1"/>
      <w:marLeft w:val="0"/>
      <w:marRight w:val="0"/>
      <w:marTop w:val="0"/>
      <w:marBottom w:val="0"/>
      <w:divBdr>
        <w:top w:val="none" w:sz="0" w:space="0" w:color="auto"/>
        <w:left w:val="none" w:sz="0" w:space="0" w:color="auto"/>
        <w:bottom w:val="none" w:sz="0" w:space="0" w:color="auto"/>
        <w:right w:val="none" w:sz="0" w:space="0" w:color="auto"/>
      </w:divBdr>
    </w:div>
    <w:div w:id="343633171">
      <w:bodyDiv w:val="1"/>
      <w:marLeft w:val="0"/>
      <w:marRight w:val="0"/>
      <w:marTop w:val="0"/>
      <w:marBottom w:val="0"/>
      <w:divBdr>
        <w:top w:val="none" w:sz="0" w:space="0" w:color="auto"/>
        <w:left w:val="none" w:sz="0" w:space="0" w:color="auto"/>
        <w:bottom w:val="none" w:sz="0" w:space="0" w:color="auto"/>
        <w:right w:val="none" w:sz="0" w:space="0" w:color="auto"/>
      </w:divBdr>
    </w:div>
    <w:div w:id="355934542">
      <w:bodyDiv w:val="1"/>
      <w:marLeft w:val="0"/>
      <w:marRight w:val="0"/>
      <w:marTop w:val="0"/>
      <w:marBottom w:val="0"/>
      <w:divBdr>
        <w:top w:val="none" w:sz="0" w:space="0" w:color="auto"/>
        <w:left w:val="none" w:sz="0" w:space="0" w:color="auto"/>
        <w:bottom w:val="none" w:sz="0" w:space="0" w:color="auto"/>
        <w:right w:val="none" w:sz="0" w:space="0" w:color="auto"/>
      </w:divBdr>
      <w:divsChild>
        <w:div w:id="1272282815">
          <w:marLeft w:val="0"/>
          <w:marRight w:val="0"/>
          <w:marTop w:val="0"/>
          <w:marBottom w:val="0"/>
          <w:divBdr>
            <w:top w:val="none" w:sz="0" w:space="0" w:color="auto"/>
            <w:left w:val="none" w:sz="0" w:space="0" w:color="auto"/>
            <w:bottom w:val="none" w:sz="0" w:space="0" w:color="auto"/>
            <w:right w:val="none" w:sz="0" w:space="0" w:color="auto"/>
          </w:divBdr>
          <w:divsChild>
            <w:div w:id="956839828">
              <w:marLeft w:val="0"/>
              <w:marRight w:val="0"/>
              <w:marTop w:val="0"/>
              <w:marBottom w:val="0"/>
              <w:divBdr>
                <w:top w:val="none" w:sz="0" w:space="0" w:color="auto"/>
                <w:left w:val="none" w:sz="0" w:space="0" w:color="auto"/>
                <w:bottom w:val="none" w:sz="0" w:space="0" w:color="auto"/>
                <w:right w:val="none" w:sz="0" w:space="0" w:color="auto"/>
              </w:divBdr>
            </w:div>
          </w:divsChild>
        </w:div>
        <w:div w:id="1843084307">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361908436">
      <w:bodyDiv w:val="1"/>
      <w:marLeft w:val="0"/>
      <w:marRight w:val="0"/>
      <w:marTop w:val="0"/>
      <w:marBottom w:val="0"/>
      <w:divBdr>
        <w:top w:val="none" w:sz="0" w:space="0" w:color="auto"/>
        <w:left w:val="none" w:sz="0" w:space="0" w:color="auto"/>
        <w:bottom w:val="none" w:sz="0" w:space="0" w:color="auto"/>
        <w:right w:val="none" w:sz="0" w:space="0" w:color="auto"/>
      </w:divBdr>
    </w:div>
    <w:div w:id="375005216">
      <w:bodyDiv w:val="1"/>
      <w:marLeft w:val="0"/>
      <w:marRight w:val="0"/>
      <w:marTop w:val="0"/>
      <w:marBottom w:val="0"/>
      <w:divBdr>
        <w:top w:val="none" w:sz="0" w:space="0" w:color="auto"/>
        <w:left w:val="none" w:sz="0" w:space="0" w:color="auto"/>
        <w:bottom w:val="none" w:sz="0" w:space="0" w:color="auto"/>
        <w:right w:val="none" w:sz="0" w:space="0" w:color="auto"/>
      </w:divBdr>
      <w:divsChild>
        <w:div w:id="908421541">
          <w:marLeft w:val="0"/>
          <w:marRight w:val="0"/>
          <w:marTop w:val="0"/>
          <w:marBottom w:val="0"/>
          <w:divBdr>
            <w:top w:val="none" w:sz="0" w:space="0" w:color="auto"/>
            <w:left w:val="none" w:sz="0" w:space="0" w:color="auto"/>
            <w:bottom w:val="none" w:sz="0" w:space="0" w:color="auto"/>
            <w:right w:val="none" w:sz="0" w:space="0" w:color="auto"/>
          </w:divBdr>
          <w:divsChild>
            <w:div w:id="1083335805">
              <w:marLeft w:val="0"/>
              <w:marRight w:val="0"/>
              <w:marTop w:val="0"/>
              <w:marBottom w:val="0"/>
              <w:divBdr>
                <w:top w:val="none" w:sz="0" w:space="0" w:color="auto"/>
                <w:left w:val="none" w:sz="0" w:space="0" w:color="auto"/>
                <w:bottom w:val="none" w:sz="0" w:space="0" w:color="auto"/>
                <w:right w:val="none" w:sz="0" w:space="0" w:color="auto"/>
              </w:divBdr>
              <w:divsChild>
                <w:div w:id="2011443001">
                  <w:marLeft w:val="0"/>
                  <w:marRight w:val="0"/>
                  <w:marTop w:val="0"/>
                  <w:marBottom w:val="0"/>
                  <w:divBdr>
                    <w:top w:val="none" w:sz="0" w:space="0" w:color="auto"/>
                    <w:left w:val="none" w:sz="0" w:space="0" w:color="auto"/>
                    <w:bottom w:val="none" w:sz="0" w:space="0" w:color="auto"/>
                    <w:right w:val="none" w:sz="0" w:space="0" w:color="auto"/>
                  </w:divBdr>
                  <w:divsChild>
                    <w:div w:id="1446343047">
                      <w:marLeft w:val="0"/>
                      <w:marRight w:val="0"/>
                      <w:marTop w:val="0"/>
                      <w:marBottom w:val="0"/>
                      <w:divBdr>
                        <w:top w:val="none" w:sz="0" w:space="0" w:color="auto"/>
                        <w:left w:val="none" w:sz="0" w:space="0" w:color="auto"/>
                        <w:bottom w:val="none" w:sz="0" w:space="0" w:color="auto"/>
                        <w:right w:val="none" w:sz="0" w:space="0" w:color="auto"/>
                      </w:divBdr>
                      <w:divsChild>
                        <w:div w:id="211966027">
                          <w:marLeft w:val="0"/>
                          <w:marRight w:val="0"/>
                          <w:marTop w:val="0"/>
                          <w:marBottom w:val="0"/>
                          <w:divBdr>
                            <w:top w:val="none" w:sz="0" w:space="0" w:color="auto"/>
                            <w:left w:val="none" w:sz="0" w:space="0" w:color="auto"/>
                            <w:bottom w:val="none" w:sz="0" w:space="0" w:color="auto"/>
                            <w:right w:val="none" w:sz="0" w:space="0" w:color="auto"/>
                          </w:divBdr>
                          <w:divsChild>
                            <w:div w:id="768893926">
                              <w:marLeft w:val="0"/>
                              <w:marRight w:val="0"/>
                              <w:marTop w:val="0"/>
                              <w:marBottom w:val="0"/>
                              <w:divBdr>
                                <w:top w:val="none" w:sz="0" w:space="0" w:color="auto"/>
                                <w:left w:val="none" w:sz="0" w:space="0" w:color="auto"/>
                                <w:bottom w:val="none" w:sz="0" w:space="0" w:color="auto"/>
                                <w:right w:val="none" w:sz="0" w:space="0" w:color="auto"/>
                              </w:divBdr>
                              <w:divsChild>
                                <w:div w:id="1360011431">
                                  <w:marLeft w:val="0"/>
                                  <w:marRight w:val="0"/>
                                  <w:marTop w:val="0"/>
                                  <w:marBottom w:val="0"/>
                                  <w:divBdr>
                                    <w:top w:val="none" w:sz="0" w:space="0" w:color="auto"/>
                                    <w:left w:val="none" w:sz="0" w:space="0" w:color="auto"/>
                                    <w:bottom w:val="none" w:sz="0" w:space="0" w:color="auto"/>
                                    <w:right w:val="none" w:sz="0" w:space="0" w:color="auto"/>
                                  </w:divBdr>
                                  <w:divsChild>
                                    <w:div w:id="71365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8280743">
      <w:bodyDiv w:val="1"/>
      <w:marLeft w:val="0"/>
      <w:marRight w:val="0"/>
      <w:marTop w:val="0"/>
      <w:marBottom w:val="0"/>
      <w:divBdr>
        <w:top w:val="none" w:sz="0" w:space="0" w:color="auto"/>
        <w:left w:val="none" w:sz="0" w:space="0" w:color="auto"/>
        <w:bottom w:val="none" w:sz="0" w:space="0" w:color="auto"/>
        <w:right w:val="none" w:sz="0" w:space="0" w:color="auto"/>
      </w:divBdr>
    </w:div>
    <w:div w:id="380255167">
      <w:bodyDiv w:val="1"/>
      <w:marLeft w:val="0"/>
      <w:marRight w:val="0"/>
      <w:marTop w:val="0"/>
      <w:marBottom w:val="0"/>
      <w:divBdr>
        <w:top w:val="none" w:sz="0" w:space="0" w:color="auto"/>
        <w:left w:val="none" w:sz="0" w:space="0" w:color="auto"/>
        <w:bottom w:val="none" w:sz="0" w:space="0" w:color="auto"/>
        <w:right w:val="none" w:sz="0" w:space="0" w:color="auto"/>
      </w:divBdr>
    </w:div>
    <w:div w:id="388304812">
      <w:bodyDiv w:val="1"/>
      <w:marLeft w:val="0"/>
      <w:marRight w:val="0"/>
      <w:marTop w:val="0"/>
      <w:marBottom w:val="0"/>
      <w:divBdr>
        <w:top w:val="none" w:sz="0" w:space="0" w:color="auto"/>
        <w:left w:val="none" w:sz="0" w:space="0" w:color="auto"/>
        <w:bottom w:val="none" w:sz="0" w:space="0" w:color="auto"/>
        <w:right w:val="none" w:sz="0" w:space="0" w:color="auto"/>
      </w:divBdr>
    </w:div>
    <w:div w:id="389033807">
      <w:bodyDiv w:val="1"/>
      <w:marLeft w:val="0"/>
      <w:marRight w:val="0"/>
      <w:marTop w:val="0"/>
      <w:marBottom w:val="0"/>
      <w:divBdr>
        <w:top w:val="none" w:sz="0" w:space="0" w:color="auto"/>
        <w:left w:val="none" w:sz="0" w:space="0" w:color="auto"/>
        <w:bottom w:val="none" w:sz="0" w:space="0" w:color="auto"/>
        <w:right w:val="none" w:sz="0" w:space="0" w:color="auto"/>
      </w:divBdr>
    </w:div>
    <w:div w:id="390927171">
      <w:bodyDiv w:val="1"/>
      <w:marLeft w:val="0"/>
      <w:marRight w:val="0"/>
      <w:marTop w:val="0"/>
      <w:marBottom w:val="0"/>
      <w:divBdr>
        <w:top w:val="none" w:sz="0" w:space="0" w:color="auto"/>
        <w:left w:val="none" w:sz="0" w:space="0" w:color="auto"/>
        <w:bottom w:val="none" w:sz="0" w:space="0" w:color="auto"/>
        <w:right w:val="none" w:sz="0" w:space="0" w:color="auto"/>
      </w:divBdr>
    </w:div>
    <w:div w:id="393237272">
      <w:bodyDiv w:val="1"/>
      <w:marLeft w:val="0"/>
      <w:marRight w:val="0"/>
      <w:marTop w:val="0"/>
      <w:marBottom w:val="0"/>
      <w:divBdr>
        <w:top w:val="none" w:sz="0" w:space="0" w:color="auto"/>
        <w:left w:val="none" w:sz="0" w:space="0" w:color="auto"/>
        <w:bottom w:val="none" w:sz="0" w:space="0" w:color="auto"/>
        <w:right w:val="none" w:sz="0" w:space="0" w:color="auto"/>
      </w:divBdr>
    </w:div>
    <w:div w:id="397442655">
      <w:bodyDiv w:val="1"/>
      <w:marLeft w:val="0"/>
      <w:marRight w:val="0"/>
      <w:marTop w:val="0"/>
      <w:marBottom w:val="0"/>
      <w:divBdr>
        <w:top w:val="none" w:sz="0" w:space="0" w:color="auto"/>
        <w:left w:val="none" w:sz="0" w:space="0" w:color="auto"/>
        <w:bottom w:val="none" w:sz="0" w:space="0" w:color="auto"/>
        <w:right w:val="none" w:sz="0" w:space="0" w:color="auto"/>
      </w:divBdr>
    </w:div>
    <w:div w:id="397477018">
      <w:bodyDiv w:val="1"/>
      <w:marLeft w:val="0"/>
      <w:marRight w:val="0"/>
      <w:marTop w:val="0"/>
      <w:marBottom w:val="0"/>
      <w:divBdr>
        <w:top w:val="none" w:sz="0" w:space="0" w:color="auto"/>
        <w:left w:val="none" w:sz="0" w:space="0" w:color="auto"/>
        <w:bottom w:val="none" w:sz="0" w:space="0" w:color="auto"/>
        <w:right w:val="none" w:sz="0" w:space="0" w:color="auto"/>
      </w:divBdr>
    </w:div>
    <w:div w:id="407580545">
      <w:bodyDiv w:val="1"/>
      <w:marLeft w:val="0"/>
      <w:marRight w:val="0"/>
      <w:marTop w:val="0"/>
      <w:marBottom w:val="0"/>
      <w:divBdr>
        <w:top w:val="none" w:sz="0" w:space="0" w:color="auto"/>
        <w:left w:val="none" w:sz="0" w:space="0" w:color="auto"/>
        <w:bottom w:val="none" w:sz="0" w:space="0" w:color="auto"/>
        <w:right w:val="none" w:sz="0" w:space="0" w:color="auto"/>
      </w:divBdr>
    </w:div>
    <w:div w:id="410011826">
      <w:bodyDiv w:val="1"/>
      <w:marLeft w:val="0"/>
      <w:marRight w:val="0"/>
      <w:marTop w:val="0"/>
      <w:marBottom w:val="0"/>
      <w:divBdr>
        <w:top w:val="none" w:sz="0" w:space="0" w:color="auto"/>
        <w:left w:val="none" w:sz="0" w:space="0" w:color="auto"/>
        <w:bottom w:val="none" w:sz="0" w:space="0" w:color="auto"/>
        <w:right w:val="none" w:sz="0" w:space="0" w:color="auto"/>
      </w:divBdr>
    </w:div>
    <w:div w:id="412894059">
      <w:bodyDiv w:val="1"/>
      <w:marLeft w:val="0"/>
      <w:marRight w:val="0"/>
      <w:marTop w:val="0"/>
      <w:marBottom w:val="0"/>
      <w:divBdr>
        <w:top w:val="none" w:sz="0" w:space="0" w:color="auto"/>
        <w:left w:val="none" w:sz="0" w:space="0" w:color="auto"/>
        <w:bottom w:val="none" w:sz="0" w:space="0" w:color="auto"/>
        <w:right w:val="none" w:sz="0" w:space="0" w:color="auto"/>
      </w:divBdr>
    </w:div>
    <w:div w:id="415633781">
      <w:bodyDiv w:val="1"/>
      <w:marLeft w:val="0"/>
      <w:marRight w:val="0"/>
      <w:marTop w:val="0"/>
      <w:marBottom w:val="0"/>
      <w:divBdr>
        <w:top w:val="none" w:sz="0" w:space="0" w:color="auto"/>
        <w:left w:val="none" w:sz="0" w:space="0" w:color="auto"/>
        <w:bottom w:val="none" w:sz="0" w:space="0" w:color="auto"/>
        <w:right w:val="none" w:sz="0" w:space="0" w:color="auto"/>
      </w:divBdr>
    </w:div>
    <w:div w:id="417167897">
      <w:bodyDiv w:val="1"/>
      <w:marLeft w:val="0"/>
      <w:marRight w:val="0"/>
      <w:marTop w:val="0"/>
      <w:marBottom w:val="0"/>
      <w:divBdr>
        <w:top w:val="none" w:sz="0" w:space="0" w:color="auto"/>
        <w:left w:val="none" w:sz="0" w:space="0" w:color="auto"/>
        <w:bottom w:val="none" w:sz="0" w:space="0" w:color="auto"/>
        <w:right w:val="none" w:sz="0" w:space="0" w:color="auto"/>
      </w:divBdr>
    </w:div>
    <w:div w:id="417481007">
      <w:bodyDiv w:val="1"/>
      <w:marLeft w:val="0"/>
      <w:marRight w:val="0"/>
      <w:marTop w:val="0"/>
      <w:marBottom w:val="0"/>
      <w:divBdr>
        <w:top w:val="none" w:sz="0" w:space="0" w:color="auto"/>
        <w:left w:val="none" w:sz="0" w:space="0" w:color="auto"/>
        <w:bottom w:val="none" w:sz="0" w:space="0" w:color="auto"/>
        <w:right w:val="none" w:sz="0" w:space="0" w:color="auto"/>
      </w:divBdr>
    </w:div>
    <w:div w:id="419985726">
      <w:bodyDiv w:val="1"/>
      <w:marLeft w:val="0"/>
      <w:marRight w:val="0"/>
      <w:marTop w:val="0"/>
      <w:marBottom w:val="0"/>
      <w:divBdr>
        <w:top w:val="none" w:sz="0" w:space="0" w:color="auto"/>
        <w:left w:val="none" w:sz="0" w:space="0" w:color="auto"/>
        <w:bottom w:val="none" w:sz="0" w:space="0" w:color="auto"/>
        <w:right w:val="none" w:sz="0" w:space="0" w:color="auto"/>
      </w:divBdr>
    </w:div>
    <w:div w:id="427385362">
      <w:bodyDiv w:val="1"/>
      <w:marLeft w:val="0"/>
      <w:marRight w:val="0"/>
      <w:marTop w:val="0"/>
      <w:marBottom w:val="0"/>
      <w:divBdr>
        <w:top w:val="none" w:sz="0" w:space="0" w:color="auto"/>
        <w:left w:val="none" w:sz="0" w:space="0" w:color="auto"/>
        <w:bottom w:val="none" w:sz="0" w:space="0" w:color="auto"/>
        <w:right w:val="none" w:sz="0" w:space="0" w:color="auto"/>
      </w:divBdr>
    </w:div>
    <w:div w:id="434666990">
      <w:bodyDiv w:val="1"/>
      <w:marLeft w:val="0"/>
      <w:marRight w:val="0"/>
      <w:marTop w:val="0"/>
      <w:marBottom w:val="0"/>
      <w:divBdr>
        <w:top w:val="none" w:sz="0" w:space="0" w:color="auto"/>
        <w:left w:val="none" w:sz="0" w:space="0" w:color="auto"/>
        <w:bottom w:val="none" w:sz="0" w:space="0" w:color="auto"/>
        <w:right w:val="none" w:sz="0" w:space="0" w:color="auto"/>
      </w:divBdr>
    </w:div>
    <w:div w:id="442505441">
      <w:bodyDiv w:val="1"/>
      <w:marLeft w:val="0"/>
      <w:marRight w:val="0"/>
      <w:marTop w:val="0"/>
      <w:marBottom w:val="0"/>
      <w:divBdr>
        <w:top w:val="none" w:sz="0" w:space="0" w:color="auto"/>
        <w:left w:val="none" w:sz="0" w:space="0" w:color="auto"/>
        <w:bottom w:val="none" w:sz="0" w:space="0" w:color="auto"/>
        <w:right w:val="none" w:sz="0" w:space="0" w:color="auto"/>
      </w:divBdr>
      <w:divsChild>
        <w:div w:id="1232621770">
          <w:marLeft w:val="0"/>
          <w:marRight w:val="0"/>
          <w:marTop w:val="0"/>
          <w:marBottom w:val="166"/>
          <w:divBdr>
            <w:top w:val="none" w:sz="0" w:space="0" w:color="auto"/>
            <w:left w:val="none" w:sz="0" w:space="0" w:color="auto"/>
            <w:bottom w:val="none" w:sz="0" w:space="0" w:color="auto"/>
            <w:right w:val="none" w:sz="0" w:space="0" w:color="auto"/>
          </w:divBdr>
          <w:divsChild>
            <w:div w:id="638077719">
              <w:marLeft w:val="0"/>
              <w:marRight w:val="0"/>
              <w:marTop w:val="332"/>
              <w:marBottom w:val="332"/>
              <w:divBdr>
                <w:top w:val="single" w:sz="6" w:space="5" w:color="EAC3AF"/>
                <w:left w:val="single" w:sz="6" w:space="8" w:color="EAC3AF"/>
                <w:bottom w:val="single" w:sz="6" w:space="5" w:color="EAC3AF"/>
                <w:right w:val="single" w:sz="6" w:space="8" w:color="EAC3AF"/>
              </w:divBdr>
              <w:divsChild>
                <w:div w:id="824081518">
                  <w:marLeft w:val="0"/>
                  <w:marRight w:val="0"/>
                  <w:marTop w:val="0"/>
                  <w:marBottom w:val="0"/>
                  <w:divBdr>
                    <w:top w:val="none" w:sz="0" w:space="0" w:color="auto"/>
                    <w:left w:val="none" w:sz="0" w:space="0" w:color="auto"/>
                    <w:bottom w:val="none" w:sz="0" w:space="0" w:color="auto"/>
                    <w:right w:val="none" w:sz="0" w:space="0" w:color="auto"/>
                  </w:divBdr>
                  <w:divsChild>
                    <w:div w:id="171206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106953">
              <w:marLeft w:val="0"/>
              <w:marRight w:val="0"/>
              <w:marTop w:val="166"/>
              <w:marBottom w:val="166"/>
              <w:divBdr>
                <w:top w:val="none" w:sz="0" w:space="0" w:color="auto"/>
                <w:left w:val="none" w:sz="0" w:space="0" w:color="auto"/>
                <w:bottom w:val="none" w:sz="0" w:space="0" w:color="auto"/>
                <w:right w:val="none" w:sz="0" w:space="0" w:color="auto"/>
              </w:divBdr>
              <w:divsChild>
                <w:div w:id="2041470897">
                  <w:marLeft w:val="0"/>
                  <w:marRight w:val="0"/>
                  <w:marTop w:val="0"/>
                  <w:marBottom w:val="0"/>
                  <w:divBdr>
                    <w:top w:val="none" w:sz="0" w:space="0" w:color="auto"/>
                    <w:left w:val="none" w:sz="0" w:space="0" w:color="auto"/>
                    <w:bottom w:val="none" w:sz="0" w:space="0" w:color="auto"/>
                    <w:right w:val="none" w:sz="0" w:space="0" w:color="auto"/>
                  </w:divBdr>
                </w:div>
              </w:divsChild>
            </w:div>
            <w:div w:id="1028484831">
              <w:marLeft w:val="0"/>
              <w:marRight w:val="0"/>
              <w:marTop w:val="166"/>
              <w:marBottom w:val="166"/>
              <w:divBdr>
                <w:top w:val="none" w:sz="0" w:space="0" w:color="auto"/>
                <w:left w:val="none" w:sz="0" w:space="0" w:color="auto"/>
                <w:bottom w:val="none" w:sz="0" w:space="0" w:color="auto"/>
                <w:right w:val="none" w:sz="0" w:space="0" w:color="auto"/>
              </w:divBdr>
              <w:divsChild>
                <w:div w:id="1385517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314128">
          <w:marLeft w:val="0"/>
          <w:marRight w:val="0"/>
          <w:marTop w:val="0"/>
          <w:marBottom w:val="0"/>
          <w:divBdr>
            <w:top w:val="none" w:sz="0" w:space="0" w:color="auto"/>
            <w:left w:val="none" w:sz="0" w:space="0" w:color="auto"/>
            <w:bottom w:val="none" w:sz="0" w:space="0" w:color="auto"/>
            <w:right w:val="none" w:sz="0" w:space="0" w:color="auto"/>
          </w:divBdr>
        </w:div>
      </w:divsChild>
    </w:div>
    <w:div w:id="445664513">
      <w:bodyDiv w:val="1"/>
      <w:marLeft w:val="0"/>
      <w:marRight w:val="0"/>
      <w:marTop w:val="0"/>
      <w:marBottom w:val="0"/>
      <w:divBdr>
        <w:top w:val="none" w:sz="0" w:space="0" w:color="auto"/>
        <w:left w:val="none" w:sz="0" w:space="0" w:color="auto"/>
        <w:bottom w:val="none" w:sz="0" w:space="0" w:color="auto"/>
        <w:right w:val="none" w:sz="0" w:space="0" w:color="auto"/>
      </w:divBdr>
    </w:div>
    <w:div w:id="447938602">
      <w:bodyDiv w:val="1"/>
      <w:marLeft w:val="0"/>
      <w:marRight w:val="0"/>
      <w:marTop w:val="0"/>
      <w:marBottom w:val="0"/>
      <w:divBdr>
        <w:top w:val="none" w:sz="0" w:space="0" w:color="auto"/>
        <w:left w:val="none" w:sz="0" w:space="0" w:color="auto"/>
        <w:bottom w:val="none" w:sz="0" w:space="0" w:color="auto"/>
        <w:right w:val="none" w:sz="0" w:space="0" w:color="auto"/>
      </w:divBdr>
    </w:div>
    <w:div w:id="450245719">
      <w:bodyDiv w:val="1"/>
      <w:marLeft w:val="0"/>
      <w:marRight w:val="0"/>
      <w:marTop w:val="0"/>
      <w:marBottom w:val="0"/>
      <w:divBdr>
        <w:top w:val="none" w:sz="0" w:space="0" w:color="auto"/>
        <w:left w:val="none" w:sz="0" w:space="0" w:color="auto"/>
        <w:bottom w:val="none" w:sz="0" w:space="0" w:color="auto"/>
        <w:right w:val="none" w:sz="0" w:space="0" w:color="auto"/>
      </w:divBdr>
    </w:div>
    <w:div w:id="450631261">
      <w:bodyDiv w:val="1"/>
      <w:marLeft w:val="0"/>
      <w:marRight w:val="0"/>
      <w:marTop w:val="0"/>
      <w:marBottom w:val="0"/>
      <w:divBdr>
        <w:top w:val="none" w:sz="0" w:space="0" w:color="auto"/>
        <w:left w:val="none" w:sz="0" w:space="0" w:color="auto"/>
        <w:bottom w:val="none" w:sz="0" w:space="0" w:color="auto"/>
        <w:right w:val="none" w:sz="0" w:space="0" w:color="auto"/>
      </w:divBdr>
    </w:div>
    <w:div w:id="464128741">
      <w:bodyDiv w:val="1"/>
      <w:marLeft w:val="0"/>
      <w:marRight w:val="0"/>
      <w:marTop w:val="0"/>
      <w:marBottom w:val="0"/>
      <w:divBdr>
        <w:top w:val="none" w:sz="0" w:space="0" w:color="auto"/>
        <w:left w:val="none" w:sz="0" w:space="0" w:color="auto"/>
        <w:bottom w:val="none" w:sz="0" w:space="0" w:color="auto"/>
        <w:right w:val="none" w:sz="0" w:space="0" w:color="auto"/>
      </w:divBdr>
    </w:div>
    <w:div w:id="472523092">
      <w:bodyDiv w:val="1"/>
      <w:marLeft w:val="0"/>
      <w:marRight w:val="0"/>
      <w:marTop w:val="0"/>
      <w:marBottom w:val="0"/>
      <w:divBdr>
        <w:top w:val="none" w:sz="0" w:space="0" w:color="auto"/>
        <w:left w:val="none" w:sz="0" w:space="0" w:color="auto"/>
        <w:bottom w:val="none" w:sz="0" w:space="0" w:color="auto"/>
        <w:right w:val="none" w:sz="0" w:space="0" w:color="auto"/>
      </w:divBdr>
    </w:div>
    <w:div w:id="478153826">
      <w:bodyDiv w:val="1"/>
      <w:marLeft w:val="0"/>
      <w:marRight w:val="0"/>
      <w:marTop w:val="0"/>
      <w:marBottom w:val="0"/>
      <w:divBdr>
        <w:top w:val="none" w:sz="0" w:space="0" w:color="auto"/>
        <w:left w:val="none" w:sz="0" w:space="0" w:color="auto"/>
        <w:bottom w:val="none" w:sz="0" w:space="0" w:color="auto"/>
        <w:right w:val="none" w:sz="0" w:space="0" w:color="auto"/>
      </w:divBdr>
    </w:div>
    <w:div w:id="481391127">
      <w:bodyDiv w:val="1"/>
      <w:marLeft w:val="0"/>
      <w:marRight w:val="0"/>
      <w:marTop w:val="0"/>
      <w:marBottom w:val="0"/>
      <w:divBdr>
        <w:top w:val="none" w:sz="0" w:space="0" w:color="auto"/>
        <w:left w:val="none" w:sz="0" w:space="0" w:color="auto"/>
        <w:bottom w:val="none" w:sz="0" w:space="0" w:color="auto"/>
        <w:right w:val="none" w:sz="0" w:space="0" w:color="auto"/>
      </w:divBdr>
    </w:div>
    <w:div w:id="484469382">
      <w:bodyDiv w:val="1"/>
      <w:marLeft w:val="0"/>
      <w:marRight w:val="0"/>
      <w:marTop w:val="0"/>
      <w:marBottom w:val="0"/>
      <w:divBdr>
        <w:top w:val="none" w:sz="0" w:space="0" w:color="auto"/>
        <w:left w:val="none" w:sz="0" w:space="0" w:color="auto"/>
        <w:bottom w:val="none" w:sz="0" w:space="0" w:color="auto"/>
        <w:right w:val="none" w:sz="0" w:space="0" w:color="auto"/>
      </w:divBdr>
    </w:div>
    <w:div w:id="488326307">
      <w:bodyDiv w:val="1"/>
      <w:marLeft w:val="0"/>
      <w:marRight w:val="0"/>
      <w:marTop w:val="0"/>
      <w:marBottom w:val="0"/>
      <w:divBdr>
        <w:top w:val="none" w:sz="0" w:space="0" w:color="auto"/>
        <w:left w:val="none" w:sz="0" w:space="0" w:color="auto"/>
        <w:bottom w:val="none" w:sz="0" w:space="0" w:color="auto"/>
        <w:right w:val="none" w:sz="0" w:space="0" w:color="auto"/>
      </w:divBdr>
    </w:div>
    <w:div w:id="489098647">
      <w:bodyDiv w:val="1"/>
      <w:marLeft w:val="0"/>
      <w:marRight w:val="0"/>
      <w:marTop w:val="0"/>
      <w:marBottom w:val="0"/>
      <w:divBdr>
        <w:top w:val="none" w:sz="0" w:space="0" w:color="auto"/>
        <w:left w:val="none" w:sz="0" w:space="0" w:color="auto"/>
        <w:bottom w:val="none" w:sz="0" w:space="0" w:color="auto"/>
        <w:right w:val="none" w:sz="0" w:space="0" w:color="auto"/>
      </w:divBdr>
    </w:div>
    <w:div w:id="489566576">
      <w:bodyDiv w:val="1"/>
      <w:marLeft w:val="0"/>
      <w:marRight w:val="0"/>
      <w:marTop w:val="0"/>
      <w:marBottom w:val="0"/>
      <w:divBdr>
        <w:top w:val="none" w:sz="0" w:space="0" w:color="auto"/>
        <w:left w:val="none" w:sz="0" w:space="0" w:color="auto"/>
        <w:bottom w:val="none" w:sz="0" w:space="0" w:color="auto"/>
        <w:right w:val="none" w:sz="0" w:space="0" w:color="auto"/>
      </w:divBdr>
      <w:divsChild>
        <w:div w:id="57828182">
          <w:marLeft w:val="0"/>
          <w:marRight w:val="0"/>
          <w:marTop w:val="0"/>
          <w:marBottom w:val="120"/>
          <w:divBdr>
            <w:top w:val="none" w:sz="0" w:space="0" w:color="auto"/>
            <w:left w:val="none" w:sz="0" w:space="0" w:color="auto"/>
            <w:bottom w:val="single" w:sz="12" w:space="9" w:color="EBEBEB"/>
            <w:right w:val="none" w:sz="0" w:space="0" w:color="auto"/>
          </w:divBdr>
          <w:divsChild>
            <w:div w:id="243954463">
              <w:marLeft w:val="0"/>
              <w:marRight w:val="0"/>
              <w:marTop w:val="0"/>
              <w:marBottom w:val="0"/>
              <w:divBdr>
                <w:top w:val="none" w:sz="0" w:space="0" w:color="auto"/>
                <w:left w:val="none" w:sz="0" w:space="0" w:color="auto"/>
                <w:bottom w:val="none" w:sz="0" w:space="0" w:color="auto"/>
                <w:right w:val="none" w:sz="0" w:space="0" w:color="auto"/>
              </w:divBdr>
            </w:div>
            <w:div w:id="589462103">
              <w:marLeft w:val="0"/>
              <w:marRight w:val="0"/>
              <w:marTop w:val="100"/>
              <w:marBottom w:val="100"/>
              <w:divBdr>
                <w:top w:val="none" w:sz="0" w:space="0" w:color="auto"/>
                <w:left w:val="none" w:sz="0" w:space="0" w:color="auto"/>
                <w:bottom w:val="none" w:sz="0" w:space="0" w:color="auto"/>
                <w:right w:val="none" w:sz="0" w:space="0" w:color="auto"/>
              </w:divBdr>
              <w:divsChild>
                <w:div w:id="57902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979600">
          <w:marLeft w:val="0"/>
          <w:marRight w:val="0"/>
          <w:marTop w:val="0"/>
          <w:marBottom w:val="0"/>
          <w:divBdr>
            <w:top w:val="none" w:sz="0" w:space="0" w:color="auto"/>
            <w:left w:val="none" w:sz="0" w:space="0" w:color="auto"/>
            <w:bottom w:val="none" w:sz="0" w:space="0" w:color="auto"/>
            <w:right w:val="none" w:sz="0" w:space="0" w:color="auto"/>
          </w:divBdr>
          <w:divsChild>
            <w:div w:id="352154972">
              <w:marLeft w:val="0"/>
              <w:marRight w:val="0"/>
              <w:marTop w:val="0"/>
              <w:marBottom w:val="120"/>
              <w:divBdr>
                <w:top w:val="none" w:sz="0" w:space="0" w:color="auto"/>
                <w:left w:val="none" w:sz="0" w:space="0" w:color="auto"/>
                <w:bottom w:val="none" w:sz="0" w:space="0" w:color="auto"/>
                <w:right w:val="none" w:sz="0" w:space="0" w:color="auto"/>
              </w:divBdr>
              <w:divsChild>
                <w:div w:id="166671568">
                  <w:marLeft w:val="0"/>
                  <w:marRight w:val="0"/>
                  <w:marTop w:val="0"/>
                  <w:marBottom w:val="0"/>
                  <w:divBdr>
                    <w:top w:val="none" w:sz="0" w:space="0" w:color="auto"/>
                    <w:left w:val="none" w:sz="0" w:space="0" w:color="auto"/>
                    <w:bottom w:val="none" w:sz="0" w:space="0" w:color="auto"/>
                    <w:right w:val="none" w:sz="0" w:space="0" w:color="auto"/>
                  </w:divBdr>
                </w:div>
              </w:divsChild>
            </w:div>
            <w:div w:id="907417835">
              <w:marLeft w:val="0"/>
              <w:marRight w:val="0"/>
              <w:marTop w:val="0"/>
              <w:marBottom w:val="120"/>
              <w:divBdr>
                <w:top w:val="none" w:sz="0" w:space="0" w:color="auto"/>
                <w:left w:val="none" w:sz="0" w:space="0" w:color="auto"/>
                <w:bottom w:val="none" w:sz="0" w:space="0" w:color="auto"/>
                <w:right w:val="none" w:sz="0" w:space="0" w:color="auto"/>
              </w:divBdr>
              <w:divsChild>
                <w:div w:id="1847405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570867">
          <w:marLeft w:val="0"/>
          <w:marRight w:val="0"/>
          <w:marTop w:val="0"/>
          <w:marBottom w:val="120"/>
          <w:divBdr>
            <w:top w:val="none" w:sz="0" w:space="0" w:color="auto"/>
            <w:left w:val="none" w:sz="0" w:space="0" w:color="auto"/>
            <w:bottom w:val="none" w:sz="0" w:space="0" w:color="auto"/>
            <w:right w:val="none" w:sz="0" w:space="0" w:color="auto"/>
          </w:divBdr>
          <w:divsChild>
            <w:div w:id="1336611802">
              <w:marLeft w:val="0"/>
              <w:marRight w:val="0"/>
              <w:marTop w:val="0"/>
              <w:marBottom w:val="0"/>
              <w:divBdr>
                <w:top w:val="none" w:sz="0" w:space="0" w:color="auto"/>
                <w:left w:val="none" w:sz="0" w:space="0" w:color="auto"/>
                <w:bottom w:val="none" w:sz="0" w:space="0" w:color="auto"/>
                <w:right w:val="none" w:sz="0" w:space="0" w:color="auto"/>
              </w:divBdr>
              <w:divsChild>
                <w:div w:id="107239032">
                  <w:marLeft w:val="0"/>
                  <w:marRight w:val="0"/>
                  <w:marTop w:val="0"/>
                  <w:marBottom w:val="0"/>
                  <w:divBdr>
                    <w:top w:val="none" w:sz="0" w:space="0" w:color="auto"/>
                    <w:left w:val="none" w:sz="0" w:space="0" w:color="auto"/>
                    <w:bottom w:val="none" w:sz="0" w:space="0" w:color="auto"/>
                    <w:right w:val="none" w:sz="0" w:space="0" w:color="auto"/>
                  </w:divBdr>
                  <w:divsChild>
                    <w:div w:id="1855341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050890">
          <w:marLeft w:val="0"/>
          <w:marRight w:val="0"/>
          <w:marTop w:val="0"/>
          <w:marBottom w:val="0"/>
          <w:divBdr>
            <w:top w:val="none" w:sz="0" w:space="0" w:color="auto"/>
            <w:left w:val="none" w:sz="0" w:space="0" w:color="auto"/>
            <w:bottom w:val="none" w:sz="0" w:space="0" w:color="auto"/>
            <w:right w:val="none" w:sz="0" w:space="0" w:color="auto"/>
          </w:divBdr>
        </w:div>
        <w:div w:id="1124159351">
          <w:marLeft w:val="0"/>
          <w:marRight w:val="0"/>
          <w:marTop w:val="0"/>
          <w:marBottom w:val="480"/>
          <w:divBdr>
            <w:top w:val="none" w:sz="0" w:space="0" w:color="auto"/>
            <w:left w:val="none" w:sz="0" w:space="0" w:color="auto"/>
            <w:bottom w:val="single" w:sz="12" w:space="24" w:color="EBEBEB"/>
            <w:right w:val="none" w:sz="0" w:space="0" w:color="auto"/>
          </w:divBdr>
          <w:divsChild>
            <w:div w:id="935135027">
              <w:marLeft w:val="0"/>
              <w:marRight w:val="0"/>
              <w:marTop w:val="0"/>
              <w:marBottom w:val="0"/>
              <w:divBdr>
                <w:top w:val="none" w:sz="0" w:space="0" w:color="auto"/>
                <w:left w:val="none" w:sz="0" w:space="0" w:color="auto"/>
                <w:bottom w:val="none" w:sz="0" w:space="0" w:color="auto"/>
                <w:right w:val="none" w:sz="0" w:space="0" w:color="auto"/>
              </w:divBdr>
              <w:divsChild>
                <w:div w:id="607129682">
                  <w:marLeft w:val="0"/>
                  <w:marRight w:val="0"/>
                  <w:marTop w:val="0"/>
                  <w:marBottom w:val="0"/>
                  <w:divBdr>
                    <w:top w:val="none" w:sz="0" w:space="0" w:color="auto"/>
                    <w:left w:val="none" w:sz="0" w:space="0" w:color="auto"/>
                    <w:bottom w:val="none" w:sz="0" w:space="0" w:color="auto"/>
                    <w:right w:val="none" w:sz="0" w:space="0" w:color="auto"/>
                  </w:divBdr>
                </w:div>
                <w:div w:id="691033949">
                  <w:marLeft w:val="0"/>
                  <w:marRight w:val="0"/>
                  <w:marTop w:val="0"/>
                  <w:marBottom w:val="0"/>
                  <w:divBdr>
                    <w:top w:val="none" w:sz="0" w:space="0" w:color="auto"/>
                    <w:left w:val="none" w:sz="0" w:space="0" w:color="auto"/>
                    <w:bottom w:val="none" w:sz="0" w:space="0" w:color="auto"/>
                    <w:right w:val="none" w:sz="0" w:space="0" w:color="auto"/>
                  </w:divBdr>
                </w:div>
                <w:div w:id="924192897">
                  <w:marLeft w:val="0"/>
                  <w:marRight w:val="0"/>
                  <w:marTop w:val="0"/>
                  <w:marBottom w:val="0"/>
                  <w:divBdr>
                    <w:top w:val="none" w:sz="0" w:space="0" w:color="auto"/>
                    <w:left w:val="none" w:sz="0" w:space="0" w:color="auto"/>
                    <w:bottom w:val="none" w:sz="0" w:space="0" w:color="auto"/>
                    <w:right w:val="none" w:sz="0" w:space="0" w:color="auto"/>
                  </w:divBdr>
                </w:div>
                <w:div w:id="151375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168453">
      <w:bodyDiv w:val="1"/>
      <w:marLeft w:val="0"/>
      <w:marRight w:val="0"/>
      <w:marTop w:val="0"/>
      <w:marBottom w:val="0"/>
      <w:divBdr>
        <w:top w:val="none" w:sz="0" w:space="0" w:color="auto"/>
        <w:left w:val="none" w:sz="0" w:space="0" w:color="auto"/>
        <w:bottom w:val="none" w:sz="0" w:space="0" w:color="auto"/>
        <w:right w:val="none" w:sz="0" w:space="0" w:color="auto"/>
      </w:divBdr>
    </w:div>
    <w:div w:id="504705131">
      <w:bodyDiv w:val="1"/>
      <w:marLeft w:val="0"/>
      <w:marRight w:val="0"/>
      <w:marTop w:val="0"/>
      <w:marBottom w:val="0"/>
      <w:divBdr>
        <w:top w:val="none" w:sz="0" w:space="0" w:color="auto"/>
        <w:left w:val="none" w:sz="0" w:space="0" w:color="auto"/>
        <w:bottom w:val="none" w:sz="0" w:space="0" w:color="auto"/>
        <w:right w:val="none" w:sz="0" w:space="0" w:color="auto"/>
      </w:divBdr>
    </w:div>
    <w:div w:id="504829030">
      <w:bodyDiv w:val="1"/>
      <w:marLeft w:val="0"/>
      <w:marRight w:val="0"/>
      <w:marTop w:val="0"/>
      <w:marBottom w:val="0"/>
      <w:divBdr>
        <w:top w:val="none" w:sz="0" w:space="0" w:color="auto"/>
        <w:left w:val="none" w:sz="0" w:space="0" w:color="auto"/>
        <w:bottom w:val="none" w:sz="0" w:space="0" w:color="auto"/>
        <w:right w:val="none" w:sz="0" w:space="0" w:color="auto"/>
      </w:divBdr>
    </w:div>
    <w:div w:id="513613517">
      <w:bodyDiv w:val="1"/>
      <w:marLeft w:val="0"/>
      <w:marRight w:val="0"/>
      <w:marTop w:val="0"/>
      <w:marBottom w:val="0"/>
      <w:divBdr>
        <w:top w:val="none" w:sz="0" w:space="0" w:color="auto"/>
        <w:left w:val="none" w:sz="0" w:space="0" w:color="auto"/>
        <w:bottom w:val="none" w:sz="0" w:space="0" w:color="auto"/>
        <w:right w:val="none" w:sz="0" w:space="0" w:color="auto"/>
      </w:divBdr>
    </w:div>
    <w:div w:id="521746767">
      <w:bodyDiv w:val="1"/>
      <w:marLeft w:val="0"/>
      <w:marRight w:val="0"/>
      <w:marTop w:val="0"/>
      <w:marBottom w:val="0"/>
      <w:divBdr>
        <w:top w:val="none" w:sz="0" w:space="0" w:color="auto"/>
        <w:left w:val="none" w:sz="0" w:space="0" w:color="auto"/>
        <w:bottom w:val="none" w:sz="0" w:space="0" w:color="auto"/>
        <w:right w:val="none" w:sz="0" w:space="0" w:color="auto"/>
      </w:divBdr>
      <w:divsChild>
        <w:div w:id="235629995">
          <w:marLeft w:val="0"/>
          <w:marRight w:val="0"/>
          <w:marTop w:val="0"/>
          <w:marBottom w:val="0"/>
          <w:divBdr>
            <w:top w:val="none" w:sz="0" w:space="0" w:color="auto"/>
            <w:left w:val="none" w:sz="0" w:space="0" w:color="auto"/>
            <w:bottom w:val="none" w:sz="0" w:space="0" w:color="auto"/>
            <w:right w:val="none" w:sz="0" w:space="0" w:color="auto"/>
          </w:divBdr>
        </w:div>
        <w:div w:id="773135861">
          <w:marLeft w:val="0"/>
          <w:marRight w:val="0"/>
          <w:marTop w:val="0"/>
          <w:marBottom w:val="0"/>
          <w:divBdr>
            <w:top w:val="none" w:sz="0" w:space="0" w:color="auto"/>
            <w:left w:val="none" w:sz="0" w:space="0" w:color="auto"/>
            <w:bottom w:val="none" w:sz="0" w:space="0" w:color="auto"/>
            <w:right w:val="none" w:sz="0" w:space="0" w:color="auto"/>
          </w:divBdr>
          <w:divsChild>
            <w:div w:id="356275962">
              <w:marLeft w:val="0"/>
              <w:marRight w:val="0"/>
              <w:marTop w:val="0"/>
              <w:marBottom w:val="120"/>
              <w:divBdr>
                <w:top w:val="none" w:sz="0" w:space="0" w:color="auto"/>
                <w:left w:val="none" w:sz="0" w:space="0" w:color="auto"/>
                <w:bottom w:val="none" w:sz="0" w:space="0" w:color="auto"/>
                <w:right w:val="none" w:sz="0" w:space="0" w:color="auto"/>
              </w:divBdr>
              <w:divsChild>
                <w:div w:id="1728796712">
                  <w:marLeft w:val="0"/>
                  <w:marRight w:val="0"/>
                  <w:marTop w:val="0"/>
                  <w:marBottom w:val="0"/>
                  <w:divBdr>
                    <w:top w:val="none" w:sz="0" w:space="0" w:color="auto"/>
                    <w:left w:val="none" w:sz="0" w:space="0" w:color="auto"/>
                    <w:bottom w:val="none" w:sz="0" w:space="0" w:color="auto"/>
                    <w:right w:val="none" w:sz="0" w:space="0" w:color="auto"/>
                  </w:divBdr>
                </w:div>
              </w:divsChild>
            </w:div>
            <w:div w:id="1119955321">
              <w:marLeft w:val="0"/>
              <w:marRight w:val="0"/>
              <w:marTop w:val="0"/>
              <w:marBottom w:val="120"/>
              <w:divBdr>
                <w:top w:val="none" w:sz="0" w:space="0" w:color="auto"/>
                <w:left w:val="none" w:sz="0" w:space="0" w:color="auto"/>
                <w:bottom w:val="none" w:sz="0" w:space="0" w:color="auto"/>
                <w:right w:val="none" w:sz="0" w:space="0" w:color="auto"/>
              </w:divBdr>
              <w:divsChild>
                <w:div w:id="157917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1660101">
          <w:marLeft w:val="0"/>
          <w:marRight w:val="0"/>
          <w:marTop w:val="0"/>
          <w:marBottom w:val="480"/>
          <w:divBdr>
            <w:top w:val="none" w:sz="0" w:space="0" w:color="auto"/>
            <w:left w:val="none" w:sz="0" w:space="0" w:color="auto"/>
            <w:bottom w:val="single" w:sz="12" w:space="24" w:color="EBEBEB"/>
            <w:right w:val="none" w:sz="0" w:space="0" w:color="auto"/>
          </w:divBdr>
          <w:divsChild>
            <w:div w:id="521626233">
              <w:marLeft w:val="0"/>
              <w:marRight w:val="0"/>
              <w:marTop w:val="0"/>
              <w:marBottom w:val="0"/>
              <w:divBdr>
                <w:top w:val="none" w:sz="0" w:space="0" w:color="auto"/>
                <w:left w:val="none" w:sz="0" w:space="0" w:color="auto"/>
                <w:bottom w:val="none" w:sz="0" w:space="0" w:color="auto"/>
                <w:right w:val="none" w:sz="0" w:space="0" w:color="auto"/>
              </w:divBdr>
              <w:divsChild>
                <w:div w:id="252205519">
                  <w:marLeft w:val="0"/>
                  <w:marRight w:val="0"/>
                  <w:marTop w:val="0"/>
                  <w:marBottom w:val="0"/>
                  <w:divBdr>
                    <w:top w:val="none" w:sz="0" w:space="0" w:color="auto"/>
                    <w:left w:val="none" w:sz="0" w:space="0" w:color="auto"/>
                    <w:bottom w:val="none" w:sz="0" w:space="0" w:color="auto"/>
                    <w:right w:val="none" w:sz="0" w:space="0" w:color="auto"/>
                  </w:divBdr>
                </w:div>
                <w:div w:id="1475637666">
                  <w:marLeft w:val="0"/>
                  <w:marRight w:val="0"/>
                  <w:marTop w:val="0"/>
                  <w:marBottom w:val="0"/>
                  <w:divBdr>
                    <w:top w:val="none" w:sz="0" w:space="0" w:color="auto"/>
                    <w:left w:val="none" w:sz="0" w:space="0" w:color="auto"/>
                    <w:bottom w:val="none" w:sz="0" w:space="0" w:color="auto"/>
                    <w:right w:val="none" w:sz="0" w:space="0" w:color="auto"/>
                  </w:divBdr>
                </w:div>
                <w:div w:id="1839032554">
                  <w:marLeft w:val="0"/>
                  <w:marRight w:val="0"/>
                  <w:marTop w:val="0"/>
                  <w:marBottom w:val="0"/>
                  <w:divBdr>
                    <w:top w:val="none" w:sz="0" w:space="0" w:color="auto"/>
                    <w:left w:val="none" w:sz="0" w:space="0" w:color="auto"/>
                    <w:bottom w:val="none" w:sz="0" w:space="0" w:color="auto"/>
                    <w:right w:val="none" w:sz="0" w:space="0" w:color="auto"/>
                  </w:divBdr>
                </w:div>
                <w:div w:id="1858083341">
                  <w:marLeft w:val="0"/>
                  <w:marRight w:val="0"/>
                  <w:marTop w:val="0"/>
                  <w:marBottom w:val="0"/>
                  <w:divBdr>
                    <w:top w:val="none" w:sz="0" w:space="0" w:color="auto"/>
                    <w:left w:val="none" w:sz="0" w:space="0" w:color="auto"/>
                    <w:bottom w:val="none" w:sz="0" w:space="0" w:color="auto"/>
                    <w:right w:val="none" w:sz="0" w:space="0" w:color="auto"/>
                  </w:divBdr>
                </w:div>
                <w:div w:id="1965260702">
                  <w:marLeft w:val="0"/>
                  <w:marRight w:val="0"/>
                  <w:marTop w:val="0"/>
                  <w:marBottom w:val="0"/>
                  <w:divBdr>
                    <w:top w:val="none" w:sz="0" w:space="0" w:color="auto"/>
                    <w:left w:val="none" w:sz="0" w:space="0" w:color="auto"/>
                    <w:bottom w:val="none" w:sz="0" w:space="0" w:color="auto"/>
                    <w:right w:val="none" w:sz="0" w:space="0" w:color="auto"/>
                  </w:divBdr>
                </w:div>
                <w:div w:id="196919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783743">
          <w:marLeft w:val="0"/>
          <w:marRight w:val="0"/>
          <w:marTop w:val="0"/>
          <w:marBottom w:val="120"/>
          <w:divBdr>
            <w:top w:val="none" w:sz="0" w:space="0" w:color="auto"/>
            <w:left w:val="none" w:sz="0" w:space="0" w:color="auto"/>
            <w:bottom w:val="none" w:sz="0" w:space="0" w:color="auto"/>
            <w:right w:val="none" w:sz="0" w:space="0" w:color="auto"/>
          </w:divBdr>
          <w:divsChild>
            <w:div w:id="1862086062">
              <w:marLeft w:val="0"/>
              <w:marRight w:val="0"/>
              <w:marTop w:val="0"/>
              <w:marBottom w:val="0"/>
              <w:divBdr>
                <w:top w:val="none" w:sz="0" w:space="0" w:color="auto"/>
                <w:left w:val="none" w:sz="0" w:space="0" w:color="auto"/>
                <w:bottom w:val="single" w:sz="6" w:space="0" w:color="000000"/>
                <w:right w:val="none" w:sz="0" w:space="0" w:color="auto"/>
              </w:divBdr>
              <w:divsChild>
                <w:div w:id="198472762">
                  <w:marLeft w:val="0"/>
                  <w:marRight w:val="0"/>
                  <w:marTop w:val="0"/>
                  <w:marBottom w:val="0"/>
                  <w:divBdr>
                    <w:top w:val="none" w:sz="0" w:space="0" w:color="auto"/>
                    <w:left w:val="none" w:sz="0" w:space="0" w:color="auto"/>
                    <w:bottom w:val="none" w:sz="0" w:space="0" w:color="auto"/>
                    <w:right w:val="none" w:sz="0" w:space="0" w:color="auto"/>
                  </w:divBdr>
                  <w:divsChild>
                    <w:div w:id="569385740">
                      <w:marLeft w:val="0"/>
                      <w:marRight w:val="0"/>
                      <w:marTop w:val="0"/>
                      <w:marBottom w:val="0"/>
                      <w:divBdr>
                        <w:top w:val="none" w:sz="0" w:space="0" w:color="auto"/>
                        <w:left w:val="none" w:sz="0" w:space="0" w:color="auto"/>
                        <w:bottom w:val="none" w:sz="0" w:space="0" w:color="auto"/>
                        <w:right w:val="none" w:sz="0" w:space="0" w:color="auto"/>
                      </w:divBdr>
                      <w:divsChild>
                        <w:div w:id="468203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30913">
                  <w:marLeft w:val="0"/>
                  <w:marRight w:val="0"/>
                  <w:marTop w:val="0"/>
                  <w:marBottom w:val="0"/>
                  <w:divBdr>
                    <w:top w:val="none" w:sz="0" w:space="0" w:color="auto"/>
                    <w:left w:val="none" w:sz="0" w:space="0" w:color="auto"/>
                    <w:bottom w:val="none" w:sz="0" w:space="0" w:color="auto"/>
                    <w:right w:val="none" w:sz="0" w:space="0" w:color="auto"/>
                  </w:divBdr>
                  <w:divsChild>
                    <w:div w:id="467819760">
                      <w:marLeft w:val="0"/>
                      <w:marRight w:val="0"/>
                      <w:marTop w:val="0"/>
                      <w:marBottom w:val="0"/>
                      <w:divBdr>
                        <w:top w:val="none" w:sz="0" w:space="0" w:color="auto"/>
                        <w:left w:val="none" w:sz="0" w:space="0" w:color="auto"/>
                        <w:bottom w:val="none" w:sz="0" w:space="0" w:color="auto"/>
                        <w:right w:val="none" w:sz="0" w:space="0" w:color="auto"/>
                      </w:divBdr>
                      <w:divsChild>
                        <w:div w:id="885675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976677">
              <w:marLeft w:val="0"/>
              <w:marRight w:val="0"/>
              <w:marTop w:val="0"/>
              <w:marBottom w:val="0"/>
              <w:divBdr>
                <w:top w:val="none" w:sz="0" w:space="0" w:color="auto"/>
                <w:left w:val="none" w:sz="0" w:space="0" w:color="auto"/>
                <w:bottom w:val="none" w:sz="0" w:space="0" w:color="auto"/>
                <w:right w:val="none" w:sz="0" w:space="0" w:color="auto"/>
              </w:divBdr>
              <w:divsChild>
                <w:div w:id="1017846172">
                  <w:marLeft w:val="0"/>
                  <w:marRight w:val="0"/>
                  <w:marTop w:val="0"/>
                  <w:marBottom w:val="0"/>
                  <w:divBdr>
                    <w:top w:val="none" w:sz="0" w:space="0" w:color="auto"/>
                    <w:left w:val="none" w:sz="0" w:space="0" w:color="auto"/>
                    <w:bottom w:val="none" w:sz="0" w:space="0" w:color="auto"/>
                    <w:right w:val="none" w:sz="0" w:space="0" w:color="auto"/>
                  </w:divBdr>
                  <w:divsChild>
                    <w:div w:id="42665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36255">
      <w:bodyDiv w:val="1"/>
      <w:marLeft w:val="0"/>
      <w:marRight w:val="0"/>
      <w:marTop w:val="0"/>
      <w:marBottom w:val="0"/>
      <w:divBdr>
        <w:top w:val="none" w:sz="0" w:space="0" w:color="auto"/>
        <w:left w:val="none" w:sz="0" w:space="0" w:color="auto"/>
        <w:bottom w:val="none" w:sz="0" w:space="0" w:color="auto"/>
        <w:right w:val="none" w:sz="0" w:space="0" w:color="auto"/>
      </w:divBdr>
      <w:divsChild>
        <w:div w:id="794371319">
          <w:marLeft w:val="0"/>
          <w:marRight w:val="0"/>
          <w:marTop w:val="0"/>
          <w:marBottom w:val="0"/>
          <w:divBdr>
            <w:top w:val="none" w:sz="0" w:space="0" w:color="auto"/>
            <w:left w:val="none" w:sz="0" w:space="0" w:color="auto"/>
            <w:bottom w:val="none" w:sz="0" w:space="0" w:color="auto"/>
            <w:right w:val="none" w:sz="0" w:space="0" w:color="auto"/>
          </w:divBdr>
          <w:divsChild>
            <w:div w:id="1340695123">
              <w:marLeft w:val="0"/>
              <w:marRight w:val="0"/>
              <w:marTop w:val="0"/>
              <w:marBottom w:val="0"/>
              <w:divBdr>
                <w:top w:val="none" w:sz="0" w:space="0" w:color="auto"/>
                <w:left w:val="none" w:sz="0" w:space="0" w:color="auto"/>
                <w:bottom w:val="none" w:sz="0" w:space="0" w:color="auto"/>
                <w:right w:val="none" w:sz="0" w:space="0" w:color="auto"/>
              </w:divBdr>
              <w:divsChild>
                <w:div w:id="1391073137">
                  <w:marLeft w:val="0"/>
                  <w:marRight w:val="0"/>
                  <w:marTop w:val="0"/>
                  <w:marBottom w:val="0"/>
                  <w:divBdr>
                    <w:top w:val="none" w:sz="0" w:space="0" w:color="auto"/>
                    <w:left w:val="none" w:sz="0" w:space="0" w:color="auto"/>
                    <w:bottom w:val="none" w:sz="0" w:space="0" w:color="auto"/>
                    <w:right w:val="none" w:sz="0" w:space="0" w:color="auto"/>
                  </w:divBdr>
                  <w:divsChild>
                    <w:div w:id="700711892">
                      <w:marLeft w:val="0"/>
                      <w:marRight w:val="0"/>
                      <w:marTop w:val="0"/>
                      <w:marBottom w:val="0"/>
                      <w:divBdr>
                        <w:top w:val="none" w:sz="0" w:space="0" w:color="auto"/>
                        <w:left w:val="none" w:sz="0" w:space="0" w:color="auto"/>
                        <w:bottom w:val="none" w:sz="0" w:space="0" w:color="auto"/>
                        <w:right w:val="none" w:sz="0" w:space="0" w:color="auto"/>
                      </w:divBdr>
                      <w:divsChild>
                        <w:div w:id="1808156758">
                          <w:marLeft w:val="0"/>
                          <w:marRight w:val="0"/>
                          <w:marTop w:val="0"/>
                          <w:marBottom w:val="0"/>
                          <w:divBdr>
                            <w:top w:val="none" w:sz="0" w:space="0" w:color="auto"/>
                            <w:left w:val="none" w:sz="0" w:space="0" w:color="auto"/>
                            <w:bottom w:val="none" w:sz="0" w:space="0" w:color="auto"/>
                            <w:right w:val="none" w:sz="0" w:space="0" w:color="auto"/>
                          </w:divBdr>
                          <w:divsChild>
                            <w:div w:id="249240093">
                              <w:marLeft w:val="0"/>
                              <w:marRight w:val="0"/>
                              <w:marTop w:val="0"/>
                              <w:marBottom w:val="0"/>
                              <w:divBdr>
                                <w:top w:val="none" w:sz="0" w:space="0" w:color="auto"/>
                                <w:left w:val="none" w:sz="0" w:space="0" w:color="auto"/>
                                <w:bottom w:val="none" w:sz="0" w:space="0" w:color="auto"/>
                                <w:right w:val="none" w:sz="0" w:space="0" w:color="auto"/>
                              </w:divBdr>
                              <w:divsChild>
                                <w:div w:id="1621886169">
                                  <w:marLeft w:val="0"/>
                                  <w:marRight w:val="0"/>
                                  <w:marTop w:val="0"/>
                                  <w:marBottom w:val="0"/>
                                  <w:divBdr>
                                    <w:top w:val="none" w:sz="0" w:space="0" w:color="auto"/>
                                    <w:left w:val="none" w:sz="0" w:space="0" w:color="auto"/>
                                    <w:bottom w:val="none" w:sz="0" w:space="0" w:color="auto"/>
                                    <w:right w:val="none" w:sz="0" w:space="0" w:color="auto"/>
                                  </w:divBdr>
                                  <w:divsChild>
                                    <w:div w:id="1177380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7377295">
      <w:bodyDiv w:val="1"/>
      <w:marLeft w:val="0"/>
      <w:marRight w:val="0"/>
      <w:marTop w:val="0"/>
      <w:marBottom w:val="0"/>
      <w:divBdr>
        <w:top w:val="none" w:sz="0" w:space="0" w:color="auto"/>
        <w:left w:val="none" w:sz="0" w:space="0" w:color="auto"/>
        <w:bottom w:val="none" w:sz="0" w:space="0" w:color="auto"/>
        <w:right w:val="none" w:sz="0" w:space="0" w:color="auto"/>
      </w:divBdr>
    </w:div>
    <w:div w:id="555973926">
      <w:bodyDiv w:val="1"/>
      <w:marLeft w:val="0"/>
      <w:marRight w:val="0"/>
      <w:marTop w:val="0"/>
      <w:marBottom w:val="0"/>
      <w:divBdr>
        <w:top w:val="none" w:sz="0" w:space="0" w:color="auto"/>
        <w:left w:val="none" w:sz="0" w:space="0" w:color="auto"/>
        <w:bottom w:val="none" w:sz="0" w:space="0" w:color="auto"/>
        <w:right w:val="none" w:sz="0" w:space="0" w:color="auto"/>
      </w:divBdr>
      <w:divsChild>
        <w:div w:id="1914965205">
          <w:marLeft w:val="0"/>
          <w:marRight w:val="0"/>
          <w:marTop w:val="0"/>
          <w:marBottom w:val="0"/>
          <w:divBdr>
            <w:top w:val="none" w:sz="0" w:space="0" w:color="auto"/>
            <w:left w:val="none" w:sz="0" w:space="0" w:color="auto"/>
            <w:bottom w:val="none" w:sz="0" w:space="0" w:color="auto"/>
            <w:right w:val="none" w:sz="0" w:space="0" w:color="auto"/>
          </w:divBdr>
          <w:divsChild>
            <w:div w:id="99032803">
              <w:marLeft w:val="0"/>
              <w:marRight w:val="0"/>
              <w:marTop w:val="0"/>
              <w:marBottom w:val="120"/>
              <w:divBdr>
                <w:top w:val="none" w:sz="0" w:space="0" w:color="auto"/>
                <w:left w:val="none" w:sz="0" w:space="0" w:color="auto"/>
                <w:bottom w:val="none" w:sz="0" w:space="0" w:color="auto"/>
                <w:right w:val="none" w:sz="0" w:space="0" w:color="auto"/>
              </w:divBdr>
              <w:divsChild>
                <w:div w:id="1233197441">
                  <w:marLeft w:val="0"/>
                  <w:marRight w:val="0"/>
                  <w:marTop w:val="0"/>
                  <w:marBottom w:val="0"/>
                  <w:divBdr>
                    <w:top w:val="none" w:sz="0" w:space="0" w:color="auto"/>
                    <w:left w:val="none" w:sz="0" w:space="0" w:color="auto"/>
                    <w:bottom w:val="none" w:sz="0" w:space="0" w:color="auto"/>
                    <w:right w:val="none" w:sz="0" w:space="0" w:color="auto"/>
                  </w:divBdr>
                </w:div>
              </w:divsChild>
            </w:div>
            <w:div w:id="121460764">
              <w:marLeft w:val="0"/>
              <w:marRight w:val="0"/>
              <w:marTop w:val="0"/>
              <w:marBottom w:val="120"/>
              <w:divBdr>
                <w:top w:val="none" w:sz="0" w:space="0" w:color="auto"/>
                <w:left w:val="none" w:sz="0" w:space="0" w:color="auto"/>
                <w:bottom w:val="none" w:sz="0" w:space="0" w:color="auto"/>
                <w:right w:val="none" w:sz="0" w:space="0" w:color="auto"/>
              </w:divBdr>
              <w:divsChild>
                <w:div w:id="201838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542558">
      <w:bodyDiv w:val="1"/>
      <w:marLeft w:val="0"/>
      <w:marRight w:val="0"/>
      <w:marTop w:val="0"/>
      <w:marBottom w:val="0"/>
      <w:divBdr>
        <w:top w:val="none" w:sz="0" w:space="0" w:color="auto"/>
        <w:left w:val="none" w:sz="0" w:space="0" w:color="auto"/>
        <w:bottom w:val="none" w:sz="0" w:space="0" w:color="auto"/>
        <w:right w:val="none" w:sz="0" w:space="0" w:color="auto"/>
      </w:divBdr>
    </w:div>
    <w:div w:id="578250379">
      <w:bodyDiv w:val="1"/>
      <w:marLeft w:val="0"/>
      <w:marRight w:val="0"/>
      <w:marTop w:val="0"/>
      <w:marBottom w:val="0"/>
      <w:divBdr>
        <w:top w:val="none" w:sz="0" w:space="0" w:color="auto"/>
        <w:left w:val="none" w:sz="0" w:space="0" w:color="auto"/>
        <w:bottom w:val="none" w:sz="0" w:space="0" w:color="auto"/>
        <w:right w:val="none" w:sz="0" w:space="0" w:color="auto"/>
      </w:divBdr>
    </w:div>
    <w:div w:id="586697855">
      <w:bodyDiv w:val="1"/>
      <w:marLeft w:val="0"/>
      <w:marRight w:val="0"/>
      <w:marTop w:val="0"/>
      <w:marBottom w:val="0"/>
      <w:divBdr>
        <w:top w:val="none" w:sz="0" w:space="0" w:color="auto"/>
        <w:left w:val="none" w:sz="0" w:space="0" w:color="auto"/>
        <w:bottom w:val="none" w:sz="0" w:space="0" w:color="auto"/>
        <w:right w:val="none" w:sz="0" w:space="0" w:color="auto"/>
      </w:divBdr>
      <w:divsChild>
        <w:div w:id="800340442">
          <w:marLeft w:val="150"/>
          <w:marRight w:val="0"/>
          <w:marTop w:val="0"/>
          <w:marBottom w:val="75"/>
          <w:divBdr>
            <w:top w:val="none" w:sz="0" w:space="0" w:color="auto"/>
            <w:left w:val="none" w:sz="0" w:space="0" w:color="auto"/>
            <w:bottom w:val="none" w:sz="0" w:space="0" w:color="auto"/>
            <w:right w:val="none" w:sz="0" w:space="0" w:color="auto"/>
          </w:divBdr>
          <w:divsChild>
            <w:div w:id="601376737">
              <w:marLeft w:val="0"/>
              <w:marRight w:val="0"/>
              <w:marTop w:val="0"/>
              <w:marBottom w:val="0"/>
              <w:divBdr>
                <w:top w:val="none" w:sz="0" w:space="0" w:color="auto"/>
                <w:left w:val="none" w:sz="0" w:space="0" w:color="auto"/>
                <w:bottom w:val="none" w:sz="0" w:space="0" w:color="auto"/>
                <w:right w:val="none" w:sz="0" w:space="0" w:color="auto"/>
              </w:divBdr>
            </w:div>
          </w:divsChild>
        </w:div>
        <w:div w:id="1823158727">
          <w:marLeft w:val="0"/>
          <w:marRight w:val="0"/>
          <w:marTop w:val="0"/>
          <w:marBottom w:val="0"/>
          <w:divBdr>
            <w:top w:val="none" w:sz="0" w:space="0" w:color="auto"/>
            <w:left w:val="none" w:sz="0" w:space="0" w:color="auto"/>
            <w:bottom w:val="none" w:sz="0" w:space="0" w:color="auto"/>
            <w:right w:val="none" w:sz="0" w:space="0" w:color="auto"/>
          </w:divBdr>
        </w:div>
      </w:divsChild>
    </w:div>
    <w:div w:id="587738416">
      <w:bodyDiv w:val="1"/>
      <w:marLeft w:val="0"/>
      <w:marRight w:val="0"/>
      <w:marTop w:val="0"/>
      <w:marBottom w:val="0"/>
      <w:divBdr>
        <w:top w:val="none" w:sz="0" w:space="0" w:color="auto"/>
        <w:left w:val="none" w:sz="0" w:space="0" w:color="auto"/>
        <w:bottom w:val="none" w:sz="0" w:space="0" w:color="auto"/>
        <w:right w:val="none" w:sz="0" w:space="0" w:color="auto"/>
      </w:divBdr>
    </w:div>
    <w:div w:id="592515044">
      <w:bodyDiv w:val="1"/>
      <w:marLeft w:val="0"/>
      <w:marRight w:val="0"/>
      <w:marTop w:val="0"/>
      <w:marBottom w:val="0"/>
      <w:divBdr>
        <w:top w:val="none" w:sz="0" w:space="0" w:color="auto"/>
        <w:left w:val="none" w:sz="0" w:space="0" w:color="auto"/>
        <w:bottom w:val="none" w:sz="0" w:space="0" w:color="auto"/>
        <w:right w:val="none" w:sz="0" w:space="0" w:color="auto"/>
      </w:divBdr>
    </w:div>
    <w:div w:id="593512995">
      <w:bodyDiv w:val="1"/>
      <w:marLeft w:val="0"/>
      <w:marRight w:val="0"/>
      <w:marTop w:val="0"/>
      <w:marBottom w:val="0"/>
      <w:divBdr>
        <w:top w:val="none" w:sz="0" w:space="0" w:color="auto"/>
        <w:left w:val="none" w:sz="0" w:space="0" w:color="auto"/>
        <w:bottom w:val="none" w:sz="0" w:space="0" w:color="auto"/>
        <w:right w:val="none" w:sz="0" w:space="0" w:color="auto"/>
      </w:divBdr>
    </w:div>
    <w:div w:id="595477150">
      <w:bodyDiv w:val="1"/>
      <w:marLeft w:val="0"/>
      <w:marRight w:val="0"/>
      <w:marTop w:val="0"/>
      <w:marBottom w:val="0"/>
      <w:divBdr>
        <w:top w:val="none" w:sz="0" w:space="0" w:color="auto"/>
        <w:left w:val="none" w:sz="0" w:space="0" w:color="auto"/>
        <w:bottom w:val="none" w:sz="0" w:space="0" w:color="auto"/>
        <w:right w:val="none" w:sz="0" w:space="0" w:color="auto"/>
      </w:divBdr>
      <w:divsChild>
        <w:div w:id="1009334212">
          <w:marLeft w:val="108"/>
          <w:marRight w:val="108"/>
          <w:marTop w:val="0"/>
          <w:marBottom w:val="0"/>
          <w:divBdr>
            <w:top w:val="none" w:sz="0" w:space="0" w:color="auto"/>
            <w:left w:val="none" w:sz="0" w:space="0" w:color="auto"/>
            <w:bottom w:val="none" w:sz="0" w:space="0" w:color="auto"/>
            <w:right w:val="none" w:sz="0" w:space="0" w:color="auto"/>
          </w:divBdr>
          <w:divsChild>
            <w:div w:id="723064902">
              <w:marLeft w:val="0"/>
              <w:marRight w:val="0"/>
              <w:marTop w:val="0"/>
              <w:marBottom w:val="0"/>
              <w:divBdr>
                <w:top w:val="none" w:sz="0" w:space="0" w:color="auto"/>
                <w:left w:val="none" w:sz="0" w:space="0" w:color="auto"/>
                <w:bottom w:val="none" w:sz="0" w:space="0" w:color="auto"/>
                <w:right w:val="none" w:sz="0" w:space="0" w:color="auto"/>
              </w:divBdr>
              <w:divsChild>
                <w:div w:id="868878007">
                  <w:marLeft w:val="105"/>
                  <w:marRight w:val="105"/>
                  <w:marTop w:val="0"/>
                  <w:marBottom w:val="0"/>
                  <w:divBdr>
                    <w:top w:val="none" w:sz="0" w:space="0" w:color="auto"/>
                    <w:left w:val="none" w:sz="0" w:space="0" w:color="auto"/>
                    <w:bottom w:val="none" w:sz="0" w:space="0" w:color="auto"/>
                    <w:right w:val="none" w:sz="0" w:space="0" w:color="auto"/>
                  </w:divBdr>
                  <w:divsChild>
                    <w:div w:id="952786525">
                      <w:marLeft w:val="0"/>
                      <w:marRight w:val="0"/>
                      <w:marTop w:val="0"/>
                      <w:marBottom w:val="0"/>
                      <w:divBdr>
                        <w:top w:val="none" w:sz="0" w:space="0" w:color="auto"/>
                        <w:left w:val="none" w:sz="0" w:space="0" w:color="auto"/>
                        <w:bottom w:val="none" w:sz="0" w:space="0" w:color="auto"/>
                        <w:right w:val="none" w:sz="0" w:space="0" w:color="auto"/>
                      </w:divBdr>
                      <w:divsChild>
                        <w:div w:id="1405109271">
                          <w:marLeft w:val="0"/>
                          <w:marRight w:val="0"/>
                          <w:marTop w:val="0"/>
                          <w:marBottom w:val="0"/>
                          <w:divBdr>
                            <w:top w:val="none" w:sz="0" w:space="0" w:color="auto"/>
                            <w:left w:val="none" w:sz="0" w:space="0" w:color="auto"/>
                            <w:bottom w:val="none" w:sz="0" w:space="0" w:color="auto"/>
                            <w:right w:val="none" w:sz="0" w:space="0" w:color="auto"/>
                          </w:divBdr>
                          <w:divsChild>
                            <w:div w:id="1590576318">
                              <w:marLeft w:val="0"/>
                              <w:marRight w:val="0"/>
                              <w:marTop w:val="0"/>
                              <w:marBottom w:val="0"/>
                              <w:divBdr>
                                <w:top w:val="none" w:sz="0" w:space="0" w:color="auto"/>
                                <w:left w:val="none" w:sz="0" w:space="0" w:color="auto"/>
                                <w:bottom w:val="none" w:sz="0" w:space="0" w:color="auto"/>
                                <w:right w:val="none" w:sz="0" w:space="0" w:color="auto"/>
                              </w:divBdr>
                              <w:divsChild>
                                <w:div w:id="173040085">
                                  <w:marLeft w:val="0"/>
                                  <w:marRight w:val="0"/>
                                  <w:marTop w:val="0"/>
                                  <w:marBottom w:val="0"/>
                                  <w:divBdr>
                                    <w:top w:val="none" w:sz="0" w:space="0" w:color="auto"/>
                                    <w:left w:val="none" w:sz="0" w:space="0" w:color="auto"/>
                                    <w:bottom w:val="none" w:sz="0" w:space="0" w:color="auto"/>
                                    <w:right w:val="none" w:sz="0" w:space="0" w:color="auto"/>
                                  </w:divBdr>
                                  <w:divsChild>
                                    <w:div w:id="1715277675">
                                      <w:marLeft w:val="0"/>
                                      <w:marRight w:val="0"/>
                                      <w:marTop w:val="0"/>
                                      <w:marBottom w:val="0"/>
                                      <w:divBdr>
                                        <w:top w:val="none" w:sz="0" w:space="0" w:color="auto"/>
                                        <w:left w:val="none" w:sz="0" w:space="0" w:color="auto"/>
                                        <w:bottom w:val="none" w:sz="0" w:space="0" w:color="auto"/>
                                        <w:right w:val="none" w:sz="0" w:space="0" w:color="auto"/>
                                      </w:divBdr>
                                      <w:divsChild>
                                        <w:div w:id="1419596078">
                                          <w:marLeft w:val="0"/>
                                          <w:marRight w:val="0"/>
                                          <w:marTop w:val="0"/>
                                          <w:marBottom w:val="0"/>
                                          <w:divBdr>
                                            <w:top w:val="none" w:sz="0" w:space="0" w:color="auto"/>
                                            <w:left w:val="none" w:sz="0" w:space="0" w:color="auto"/>
                                            <w:bottom w:val="none" w:sz="0" w:space="0" w:color="auto"/>
                                            <w:right w:val="none" w:sz="0" w:space="0" w:color="auto"/>
                                          </w:divBdr>
                                        </w:div>
                                        <w:div w:id="1990553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345216">
                                  <w:marLeft w:val="0"/>
                                  <w:marRight w:val="0"/>
                                  <w:marTop w:val="0"/>
                                  <w:marBottom w:val="0"/>
                                  <w:divBdr>
                                    <w:top w:val="none" w:sz="0" w:space="0" w:color="auto"/>
                                    <w:left w:val="none" w:sz="0" w:space="0" w:color="auto"/>
                                    <w:bottom w:val="none" w:sz="0" w:space="0" w:color="auto"/>
                                    <w:right w:val="none" w:sz="0" w:space="0" w:color="auto"/>
                                  </w:divBdr>
                                  <w:divsChild>
                                    <w:div w:id="618410659">
                                      <w:marLeft w:val="0"/>
                                      <w:marRight w:val="0"/>
                                      <w:marTop w:val="0"/>
                                      <w:marBottom w:val="0"/>
                                      <w:divBdr>
                                        <w:top w:val="none" w:sz="0" w:space="0" w:color="auto"/>
                                        <w:left w:val="none" w:sz="0" w:space="0" w:color="auto"/>
                                        <w:bottom w:val="none" w:sz="0" w:space="0" w:color="auto"/>
                                        <w:right w:val="none" w:sz="0" w:space="0" w:color="auto"/>
                                      </w:divBdr>
                                    </w:div>
                                    <w:div w:id="2051831457">
                                      <w:marLeft w:val="0"/>
                                      <w:marRight w:val="0"/>
                                      <w:marTop w:val="0"/>
                                      <w:marBottom w:val="0"/>
                                      <w:divBdr>
                                        <w:top w:val="none" w:sz="0" w:space="0" w:color="auto"/>
                                        <w:left w:val="none" w:sz="0" w:space="0" w:color="auto"/>
                                        <w:bottom w:val="none" w:sz="0" w:space="0" w:color="auto"/>
                                        <w:right w:val="none" w:sz="0" w:space="0" w:color="auto"/>
                                      </w:divBdr>
                                    </w:div>
                                  </w:divsChild>
                                </w:div>
                                <w:div w:id="1864434705">
                                  <w:marLeft w:val="0"/>
                                  <w:marRight w:val="0"/>
                                  <w:marTop w:val="0"/>
                                  <w:marBottom w:val="0"/>
                                  <w:divBdr>
                                    <w:top w:val="none" w:sz="0" w:space="0" w:color="auto"/>
                                    <w:left w:val="none" w:sz="0" w:space="0" w:color="auto"/>
                                    <w:bottom w:val="none" w:sz="0" w:space="0" w:color="auto"/>
                                    <w:right w:val="none" w:sz="0" w:space="0" w:color="auto"/>
                                  </w:divBdr>
                                  <w:divsChild>
                                    <w:div w:id="357852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4574742">
          <w:marLeft w:val="108"/>
          <w:marRight w:val="108"/>
          <w:marTop w:val="0"/>
          <w:marBottom w:val="0"/>
          <w:divBdr>
            <w:top w:val="none" w:sz="0" w:space="0" w:color="auto"/>
            <w:left w:val="none" w:sz="0" w:space="0" w:color="auto"/>
            <w:bottom w:val="none" w:sz="0" w:space="0" w:color="auto"/>
            <w:right w:val="none" w:sz="0" w:space="0" w:color="auto"/>
          </w:divBdr>
          <w:divsChild>
            <w:div w:id="1554851005">
              <w:marLeft w:val="0"/>
              <w:marRight w:val="0"/>
              <w:marTop w:val="0"/>
              <w:marBottom w:val="0"/>
              <w:divBdr>
                <w:top w:val="none" w:sz="0" w:space="0" w:color="auto"/>
                <w:left w:val="none" w:sz="0" w:space="0" w:color="auto"/>
                <w:bottom w:val="none" w:sz="0" w:space="0" w:color="auto"/>
                <w:right w:val="none" w:sz="0" w:space="0" w:color="auto"/>
              </w:divBdr>
              <w:divsChild>
                <w:div w:id="67196576">
                  <w:marLeft w:val="0"/>
                  <w:marRight w:val="0"/>
                  <w:marTop w:val="0"/>
                  <w:marBottom w:val="0"/>
                  <w:divBdr>
                    <w:top w:val="none" w:sz="0" w:space="0" w:color="auto"/>
                    <w:left w:val="none" w:sz="0" w:space="0" w:color="auto"/>
                    <w:bottom w:val="none" w:sz="0" w:space="0" w:color="auto"/>
                    <w:right w:val="none" w:sz="0" w:space="0" w:color="auto"/>
                  </w:divBdr>
                  <w:divsChild>
                    <w:div w:id="203520632">
                      <w:marLeft w:val="0"/>
                      <w:marRight w:val="0"/>
                      <w:marTop w:val="0"/>
                      <w:marBottom w:val="0"/>
                      <w:divBdr>
                        <w:top w:val="none" w:sz="0" w:space="0" w:color="auto"/>
                        <w:left w:val="none" w:sz="0" w:space="0" w:color="auto"/>
                        <w:bottom w:val="none" w:sz="0" w:space="0" w:color="auto"/>
                        <w:right w:val="none" w:sz="0" w:space="0" w:color="auto"/>
                      </w:divBdr>
                      <w:divsChild>
                        <w:div w:id="192810926">
                          <w:marLeft w:val="0"/>
                          <w:marRight w:val="0"/>
                          <w:marTop w:val="0"/>
                          <w:marBottom w:val="0"/>
                          <w:divBdr>
                            <w:top w:val="none" w:sz="0" w:space="0" w:color="auto"/>
                            <w:left w:val="none" w:sz="0" w:space="0" w:color="auto"/>
                            <w:bottom w:val="none" w:sz="0" w:space="0" w:color="auto"/>
                            <w:right w:val="none" w:sz="0" w:space="0" w:color="auto"/>
                          </w:divBdr>
                          <w:divsChild>
                            <w:div w:id="1895774259">
                              <w:marLeft w:val="0"/>
                              <w:marRight w:val="0"/>
                              <w:marTop w:val="0"/>
                              <w:marBottom w:val="0"/>
                              <w:divBdr>
                                <w:top w:val="none" w:sz="0" w:space="0" w:color="auto"/>
                                <w:left w:val="none" w:sz="0" w:space="0" w:color="auto"/>
                                <w:bottom w:val="none" w:sz="0" w:space="0" w:color="auto"/>
                                <w:right w:val="none" w:sz="0" w:space="0" w:color="auto"/>
                              </w:divBdr>
                              <w:divsChild>
                                <w:div w:id="143243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81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5596018">
      <w:bodyDiv w:val="1"/>
      <w:marLeft w:val="0"/>
      <w:marRight w:val="0"/>
      <w:marTop w:val="0"/>
      <w:marBottom w:val="0"/>
      <w:divBdr>
        <w:top w:val="none" w:sz="0" w:space="0" w:color="auto"/>
        <w:left w:val="none" w:sz="0" w:space="0" w:color="auto"/>
        <w:bottom w:val="none" w:sz="0" w:space="0" w:color="auto"/>
        <w:right w:val="none" w:sz="0" w:space="0" w:color="auto"/>
      </w:divBdr>
    </w:div>
    <w:div w:id="611284283">
      <w:bodyDiv w:val="1"/>
      <w:marLeft w:val="0"/>
      <w:marRight w:val="0"/>
      <w:marTop w:val="0"/>
      <w:marBottom w:val="0"/>
      <w:divBdr>
        <w:top w:val="none" w:sz="0" w:space="0" w:color="auto"/>
        <w:left w:val="none" w:sz="0" w:space="0" w:color="auto"/>
        <w:bottom w:val="none" w:sz="0" w:space="0" w:color="auto"/>
        <w:right w:val="none" w:sz="0" w:space="0" w:color="auto"/>
      </w:divBdr>
    </w:div>
    <w:div w:id="617758072">
      <w:bodyDiv w:val="1"/>
      <w:marLeft w:val="0"/>
      <w:marRight w:val="0"/>
      <w:marTop w:val="0"/>
      <w:marBottom w:val="0"/>
      <w:divBdr>
        <w:top w:val="none" w:sz="0" w:space="0" w:color="auto"/>
        <w:left w:val="none" w:sz="0" w:space="0" w:color="auto"/>
        <w:bottom w:val="none" w:sz="0" w:space="0" w:color="auto"/>
        <w:right w:val="none" w:sz="0" w:space="0" w:color="auto"/>
      </w:divBdr>
    </w:div>
    <w:div w:id="624432055">
      <w:bodyDiv w:val="1"/>
      <w:marLeft w:val="0"/>
      <w:marRight w:val="0"/>
      <w:marTop w:val="0"/>
      <w:marBottom w:val="0"/>
      <w:divBdr>
        <w:top w:val="none" w:sz="0" w:space="0" w:color="auto"/>
        <w:left w:val="none" w:sz="0" w:space="0" w:color="auto"/>
        <w:bottom w:val="none" w:sz="0" w:space="0" w:color="auto"/>
        <w:right w:val="none" w:sz="0" w:space="0" w:color="auto"/>
      </w:divBdr>
    </w:div>
    <w:div w:id="630672203">
      <w:bodyDiv w:val="1"/>
      <w:marLeft w:val="0"/>
      <w:marRight w:val="0"/>
      <w:marTop w:val="0"/>
      <w:marBottom w:val="0"/>
      <w:divBdr>
        <w:top w:val="none" w:sz="0" w:space="0" w:color="auto"/>
        <w:left w:val="none" w:sz="0" w:space="0" w:color="auto"/>
        <w:bottom w:val="none" w:sz="0" w:space="0" w:color="auto"/>
        <w:right w:val="none" w:sz="0" w:space="0" w:color="auto"/>
      </w:divBdr>
    </w:div>
    <w:div w:id="633099082">
      <w:bodyDiv w:val="1"/>
      <w:marLeft w:val="0"/>
      <w:marRight w:val="0"/>
      <w:marTop w:val="0"/>
      <w:marBottom w:val="0"/>
      <w:divBdr>
        <w:top w:val="none" w:sz="0" w:space="0" w:color="auto"/>
        <w:left w:val="none" w:sz="0" w:space="0" w:color="auto"/>
        <w:bottom w:val="none" w:sz="0" w:space="0" w:color="auto"/>
        <w:right w:val="none" w:sz="0" w:space="0" w:color="auto"/>
      </w:divBdr>
    </w:div>
    <w:div w:id="635649717">
      <w:bodyDiv w:val="1"/>
      <w:marLeft w:val="0"/>
      <w:marRight w:val="0"/>
      <w:marTop w:val="0"/>
      <w:marBottom w:val="0"/>
      <w:divBdr>
        <w:top w:val="none" w:sz="0" w:space="0" w:color="auto"/>
        <w:left w:val="none" w:sz="0" w:space="0" w:color="auto"/>
        <w:bottom w:val="none" w:sz="0" w:space="0" w:color="auto"/>
        <w:right w:val="none" w:sz="0" w:space="0" w:color="auto"/>
      </w:divBdr>
    </w:div>
    <w:div w:id="656498449">
      <w:bodyDiv w:val="1"/>
      <w:marLeft w:val="0"/>
      <w:marRight w:val="0"/>
      <w:marTop w:val="0"/>
      <w:marBottom w:val="0"/>
      <w:divBdr>
        <w:top w:val="none" w:sz="0" w:space="0" w:color="auto"/>
        <w:left w:val="none" w:sz="0" w:space="0" w:color="auto"/>
        <w:bottom w:val="none" w:sz="0" w:space="0" w:color="auto"/>
        <w:right w:val="none" w:sz="0" w:space="0" w:color="auto"/>
      </w:divBdr>
    </w:div>
    <w:div w:id="659621022">
      <w:bodyDiv w:val="1"/>
      <w:marLeft w:val="0"/>
      <w:marRight w:val="0"/>
      <w:marTop w:val="0"/>
      <w:marBottom w:val="0"/>
      <w:divBdr>
        <w:top w:val="none" w:sz="0" w:space="0" w:color="auto"/>
        <w:left w:val="none" w:sz="0" w:space="0" w:color="auto"/>
        <w:bottom w:val="none" w:sz="0" w:space="0" w:color="auto"/>
        <w:right w:val="none" w:sz="0" w:space="0" w:color="auto"/>
      </w:divBdr>
    </w:div>
    <w:div w:id="659776758">
      <w:bodyDiv w:val="1"/>
      <w:marLeft w:val="0"/>
      <w:marRight w:val="0"/>
      <w:marTop w:val="0"/>
      <w:marBottom w:val="0"/>
      <w:divBdr>
        <w:top w:val="none" w:sz="0" w:space="0" w:color="auto"/>
        <w:left w:val="none" w:sz="0" w:space="0" w:color="auto"/>
        <w:bottom w:val="none" w:sz="0" w:space="0" w:color="auto"/>
        <w:right w:val="none" w:sz="0" w:space="0" w:color="auto"/>
      </w:divBdr>
    </w:div>
    <w:div w:id="662121690">
      <w:bodyDiv w:val="1"/>
      <w:marLeft w:val="0"/>
      <w:marRight w:val="0"/>
      <w:marTop w:val="0"/>
      <w:marBottom w:val="0"/>
      <w:divBdr>
        <w:top w:val="none" w:sz="0" w:space="0" w:color="auto"/>
        <w:left w:val="none" w:sz="0" w:space="0" w:color="auto"/>
        <w:bottom w:val="none" w:sz="0" w:space="0" w:color="auto"/>
        <w:right w:val="none" w:sz="0" w:space="0" w:color="auto"/>
      </w:divBdr>
    </w:div>
    <w:div w:id="662781750">
      <w:bodyDiv w:val="1"/>
      <w:marLeft w:val="0"/>
      <w:marRight w:val="0"/>
      <w:marTop w:val="0"/>
      <w:marBottom w:val="0"/>
      <w:divBdr>
        <w:top w:val="none" w:sz="0" w:space="0" w:color="auto"/>
        <w:left w:val="none" w:sz="0" w:space="0" w:color="auto"/>
        <w:bottom w:val="none" w:sz="0" w:space="0" w:color="auto"/>
        <w:right w:val="none" w:sz="0" w:space="0" w:color="auto"/>
      </w:divBdr>
    </w:div>
    <w:div w:id="663364485">
      <w:bodyDiv w:val="1"/>
      <w:marLeft w:val="0"/>
      <w:marRight w:val="0"/>
      <w:marTop w:val="0"/>
      <w:marBottom w:val="0"/>
      <w:divBdr>
        <w:top w:val="none" w:sz="0" w:space="0" w:color="auto"/>
        <w:left w:val="none" w:sz="0" w:space="0" w:color="auto"/>
        <w:bottom w:val="none" w:sz="0" w:space="0" w:color="auto"/>
        <w:right w:val="none" w:sz="0" w:space="0" w:color="auto"/>
      </w:divBdr>
    </w:div>
    <w:div w:id="664207795">
      <w:bodyDiv w:val="1"/>
      <w:marLeft w:val="0"/>
      <w:marRight w:val="0"/>
      <w:marTop w:val="0"/>
      <w:marBottom w:val="0"/>
      <w:divBdr>
        <w:top w:val="none" w:sz="0" w:space="0" w:color="auto"/>
        <w:left w:val="none" w:sz="0" w:space="0" w:color="auto"/>
        <w:bottom w:val="none" w:sz="0" w:space="0" w:color="auto"/>
        <w:right w:val="none" w:sz="0" w:space="0" w:color="auto"/>
      </w:divBdr>
      <w:divsChild>
        <w:div w:id="1339577257">
          <w:marLeft w:val="0"/>
          <w:marRight w:val="0"/>
          <w:marTop w:val="0"/>
          <w:marBottom w:val="0"/>
          <w:divBdr>
            <w:top w:val="none" w:sz="0" w:space="0" w:color="auto"/>
            <w:left w:val="none" w:sz="0" w:space="0" w:color="auto"/>
            <w:bottom w:val="none" w:sz="0" w:space="0" w:color="auto"/>
            <w:right w:val="none" w:sz="0" w:space="0" w:color="auto"/>
          </w:divBdr>
          <w:divsChild>
            <w:div w:id="1566061517">
              <w:marLeft w:val="0"/>
              <w:marRight w:val="0"/>
              <w:marTop w:val="0"/>
              <w:marBottom w:val="0"/>
              <w:divBdr>
                <w:top w:val="none" w:sz="0" w:space="0" w:color="auto"/>
                <w:left w:val="none" w:sz="0" w:space="0" w:color="auto"/>
                <w:bottom w:val="none" w:sz="0" w:space="0" w:color="auto"/>
                <w:right w:val="none" w:sz="0" w:space="0" w:color="auto"/>
              </w:divBdr>
              <w:divsChild>
                <w:div w:id="907811521">
                  <w:marLeft w:val="0"/>
                  <w:marRight w:val="0"/>
                  <w:marTop w:val="0"/>
                  <w:marBottom w:val="0"/>
                  <w:divBdr>
                    <w:top w:val="none" w:sz="0" w:space="0" w:color="auto"/>
                    <w:left w:val="none" w:sz="0" w:space="0" w:color="auto"/>
                    <w:bottom w:val="none" w:sz="0" w:space="0" w:color="auto"/>
                    <w:right w:val="none" w:sz="0" w:space="0" w:color="auto"/>
                  </w:divBdr>
                  <w:divsChild>
                    <w:div w:id="1721439325">
                      <w:marLeft w:val="0"/>
                      <w:marRight w:val="0"/>
                      <w:marTop w:val="0"/>
                      <w:marBottom w:val="0"/>
                      <w:divBdr>
                        <w:top w:val="none" w:sz="0" w:space="0" w:color="auto"/>
                        <w:left w:val="none" w:sz="0" w:space="0" w:color="auto"/>
                        <w:bottom w:val="none" w:sz="0" w:space="0" w:color="auto"/>
                        <w:right w:val="none" w:sz="0" w:space="0" w:color="auto"/>
                      </w:divBdr>
                      <w:divsChild>
                        <w:div w:id="51732152">
                          <w:marLeft w:val="0"/>
                          <w:marRight w:val="0"/>
                          <w:marTop w:val="0"/>
                          <w:marBottom w:val="0"/>
                          <w:divBdr>
                            <w:top w:val="none" w:sz="0" w:space="0" w:color="auto"/>
                            <w:left w:val="none" w:sz="0" w:space="0" w:color="auto"/>
                            <w:bottom w:val="none" w:sz="0" w:space="0" w:color="auto"/>
                            <w:right w:val="none" w:sz="0" w:space="0" w:color="auto"/>
                          </w:divBdr>
                          <w:divsChild>
                            <w:div w:id="1066149791">
                              <w:marLeft w:val="0"/>
                              <w:marRight w:val="0"/>
                              <w:marTop w:val="0"/>
                              <w:marBottom w:val="0"/>
                              <w:divBdr>
                                <w:top w:val="none" w:sz="0" w:space="0" w:color="auto"/>
                                <w:left w:val="none" w:sz="0" w:space="0" w:color="auto"/>
                                <w:bottom w:val="none" w:sz="0" w:space="0" w:color="auto"/>
                                <w:right w:val="none" w:sz="0" w:space="0" w:color="auto"/>
                              </w:divBdr>
                              <w:divsChild>
                                <w:div w:id="246616107">
                                  <w:marLeft w:val="0"/>
                                  <w:marRight w:val="0"/>
                                  <w:marTop w:val="0"/>
                                  <w:marBottom w:val="0"/>
                                  <w:divBdr>
                                    <w:top w:val="none" w:sz="0" w:space="0" w:color="auto"/>
                                    <w:left w:val="none" w:sz="0" w:space="0" w:color="auto"/>
                                    <w:bottom w:val="none" w:sz="0" w:space="0" w:color="auto"/>
                                    <w:right w:val="none" w:sz="0" w:space="0" w:color="auto"/>
                                  </w:divBdr>
                                  <w:divsChild>
                                    <w:div w:id="90264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4937090">
      <w:bodyDiv w:val="1"/>
      <w:marLeft w:val="0"/>
      <w:marRight w:val="0"/>
      <w:marTop w:val="0"/>
      <w:marBottom w:val="0"/>
      <w:divBdr>
        <w:top w:val="none" w:sz="0" w:space="0" w:color="auto"/>
        <w:left w:val="none" w:sz="0" w:space="0" w:color="auto"/>
        <w:bottom w:val="none" w:sz="0" w:space="0" w:color="auto"/>
        <w:right w:val="none" w:sz="0" w:space="0" w:color="auto"/>
      </w:divBdr>
    </w:div>
    <w:div w:id="672031148">
      <w:bodyDiv w:val="1"/>
      <w:marLeft w:val="0"/>
      <w:marRight w:val="0"/>
      <w:marTop w:val="0"/>
      <w:marBottom w:val="0"/>
      <w:divBdr>
        <w:top w:val="none" w:sz="0" w:space="0" w:color="auto"/>
        <w:left w:val="none" w:sz="0" w:space="0" w:color="auto"/>
        <w:bottom w:val="none" w:sz="0" w:space="0" w:color="auto"/>
        <w:right w:val="none" w:sz="0" w:space="0" w:color="auto"/>
      </w:divBdr>
    </w:div>
    <w:div w:id="672224107">
      <w:bodyDiv w:val="1"/>
      <w:marLeft w:val="0"/>
      <w:marRight w:val="0"/>
      <w:marTop w:val="0"/>
      <w:marBottom w:val="0"/>
      <w:divBdr>
        <w:top w:val="none" w:sz="0" w:space="0" w:color="auto"/>
        <w:left w:val="none" w:sz="0" w:space="0" w:color="auto"/>
        <w:bottom w:val="none" w:sz="0" w:space="0" w:color="auto"/>
        <w:right w:val="none" w:sz="0" w:space="0" w:color="auto"/>
      </w:divBdr>
    </w:div>
    <w:div w:id="681317235">
      <w:bodyDiv w:val="1"/>
      <w:marLeft w:val="0"/>
      <w:marRight w:val="0"/>
      <w:marTop w:val="0"/>
      <w:marBottom w:val="0"/>
      <w:divBdr>
        <w:top w:val="none" w:sz="0" w:space="0" w:color="auto"/>
        <w:left w:val="none" w:sz="0" w:space="0" w:color="auto"/>
        <w:bottom w:val="none" w:sz="0" w:space="0" w:color="auto"/>
        <w:right w:val="none" w:sz="0" w:space="0" w:color="auto"/>
      </w:divBdr>
    </w:div>
    <w:div w:id="682367415">
      <w:bodyDiv w:val="1"/>
      <w:marLeft w:val="0"/>
      <w:marRight w:val="0"/>
      <w:marTop w:val="0"/>
      <w:marBottom w:val="0"/>
      <w:divBdr>
        <w:top w:val="none" w:sz="0" w:space="0" w:color="auto"/>
        <w:left w:val="none" w:sz="0" w:space="0" w:color="auto"/>
        <w:bottom w:val="none" w:sz="0" w:space="0" w:color="auto"/>
        <w:right w:val="none" w:sz="0" w:space="0" w:color="auto"/>
      </w:divBdr>
    </w:div>
    <w:div w:id="690691939">
      <w:bodyDiv w:val="1"/>
      <w:marLeft w:val="0"/>
      <w:marRight w:val="0"/>
      <w:marTop w:val="0"/>
      <w:marBottom w:val="0"/>
      <w:divBdr>
        <w:top w:val="none" w:sz="0" w:space="0" w:color="auto"/>
        <w:left w:val="none" w:sz="0" w:space="0" w:color="auto"/>
        <w:bottom w:val="none" w:sz="0" w:space="0" w:color="auto"/>
        <w:right w:val="none" w:sz="0" w:space="0" w:color="auto"/>
      </w:divBdr>
    </w:div>
    <w:div w:id="708141127">
      <w:bodyDiv w:val="1"/>
      <w:marLeft w:val="0"/>
      <w:marRight w:val="0"/>
      <w:marTop w:val="0"/>
      <w:marBottom w:val="0"/>
      <w:divBdr>
        <w:top w:val="none" w:sz="0" w:space="0" w:color="auto"/>
        <w:left w:val="none" w:sz="0" w:space="0" w:color="auto"/>
        <w:bottom w:val="none" w:sz="0" w:space="0" w:color="auto"/>
        <w:right w:val="none" w:sz="0" w:space="0" w:color="auto"/>
      </w:divBdr>
    </w:div>
    <w:div w:id="718550950">
      <w:bodyDiv w:val="1"/>
      <w:marLeft w:val="0"/>
      <w:marRight w:val="0"/>
      <w:marTop w:val="0"/>
      <w:marBottom w:val="0"/>
      <w:divBdr>
        <w:top w:val="none" w:sz="0" w:space="0" w:color="auto"/>
        <w:left w:val="none" w:sz="0" w:space="0" w:color="auto"/>
        <w:bottom w:val="none" w:sz="0" w:space="0" w:color="auto"/>
        <w:right w:val="none" w:sz="0" w:space="0" w:color="auto"/>
      </w:divBdr>
    </w:div>
    <w:div w:id="720714311">
      <w:bodyDiv w:val="1"/>
      <w:marLeft w:val="0"/>
      <w:marRight w:val="0"/>
      <w:marTop w:val="0"/>
      <w:marBottom w:val="0"/>
      <w:divBdr>
        <w:top w:val="none" w:sz="0" w:space="0" w:color="auto"/>
        <w:left w:val="none" w:sz="0" w:space="0" w:color="auto"/>
        <w:bottom w:val="none" w:sz="0" w:space="0" w:color="auto"/>
        <w:right w:val="none" w:sz="0" w:space="0" w:color="auto"/>
      </w:divBdr>
    </w:div>
    <w:div w:id="731003311">
      <w:bodyDiv w:val="1"/>
      <w:marLeft w:val="0"/>
      <w:marRight w:val="0"/>
      <w:marTop w:val="0"/>
      <w:marBottom w:val="0"/>
      <w:divBdr>
        <w:top w:val="none" w:sz="0" w:space="0" w:color="auto"/>
        <w:left w:val="none" w:sz="0" w:space="0" w:color="auto"/>
        <w:bottom w:val="none" w:sz="0" w:space="0" w:color="auto"/>
        <w:right w:val="none" w:sz="0" w:space="0" w:color="auto"/>
      </w:divBdr>
    </w:div>
    <w:div w:id="737635321">
      <w:bodyDiv w:val="1"/>
      <w:marLeft w:val="0"/>
      <w:marRight w:val="0"/>
      <w:marTop w:val="0"/>
      <w:marBottom w:val="0"/>
      <w:divBdr>
        <w:top w:val="none" w:sz="0" w:space="0" w:color="auto"/>
        <w:left w:val="none" w:sz="0" w:space="0" w:color="auto"/>
        <w:bottom w:val="none" w:sz="0" w:space="0" w:color="auto"/>
        <w:right w:val="none" w:sz="0" w:space="0" w:color="auto"/>
      </w:divBdr>
    </w:div>
    <w:div w:id="740710182">
      <w:bodyDiv w:val="1"/>
      <w:marLeft w:val="0"/>
      <w:marRight w:val="0"/>
      <w:marTop w:val="0"/>
      <w:marBottom w:val="0"/>
      <w:divBdr>
        <w:top w:val="none" w:sz="0" w:space="0" w:color="auto"/>
        <w:left w:val="none" w:sz="0" w:space="0" w:color="auto"/>
        <w:bottom w:val="none" w:sz="0" w:space="0" w:color="auto"/>
        <w:right w:val="none" w:sz="0" w:space="0" w:color="auto"/>
      </w:divBdr>
    </w:div>
    <w:div w:id="741680478">
      <w:bodyDiv w:val="1"/>
      <w:marLeft w:val="0"/>
      <w:marRight w:val="0"/>
      <w:marTop w:val="0"/>
      <w:marBottom w:val="0"/>
      <w:divBdr>
        <w:top w:val="none" w:sz="0" w:space="0" w:color="auto"/>
        <w:left w:val="none" w:sz="0" w:space="0" w:color="auto"/>
        <w:bottom w:val="none" w:sz="0" w:space="0" w:color="auto"/>
        <w:right w:val="none" w:sz="0" w:space="0" w:color="auto"/>
      </w:divBdr>
    </w:div>
    <w:div w:id="743374864">
      <w:bodyDiv w:val="1"/>
      <w:marLeft w:val="0"/>
      <w:marRight w:val="0"/>
      <w:marTop w:val="0"/>
      <w:marBottom w:val="0"/>
      <w:divBdr>
        <w:top w:val="none" w:sz="0" w:space="0" w:color="auto"/>
        <w:left w:val="none" w:sz="0" w:space="0" w:color="auto"/>
        <w:bottom w:val="none" w:sz="0" w:space="0" w:color="auto"/>
        <w:right w:val="none" w:sz="0" w:space="0" w:color="auto"/>
      </w:divBdr>
    </w:div>
    <w:div w:id="750740416">
      <w:bodyDiv w:val="1"/>
      <w:marLeft w:val="0"/>
      <w:marRight w:val="0"/>
      <w:marTop w:val="0"/>
      <w:marBottom w:val="0"/>
      <w:divBdr>
        <w:top w:val="none" w:sz="0" w:space="0" w:color="auto"/>
        <w:left w:val="none" w:sz="0" w:space="0" w:color="auto"/>
        <w:bottom w:val="none" w:sz="0" w:space="0" w:color="auto"/>
        <w:right w:val="none" w:sz="0" w:space="0" w:color="auto"/>
      </w:divBdr>
    </w:div>
    <w:div w:id="751661770">
      <w:bodyDiv w:val="1"/>
      <w:marLeft w:val="0"/>
      <w:marRight w:val="0"/>
      <w:marTop w:val="0"/>
      <w:marBottom w:val="0"/>
      <w:divBdr>
        <w:top w:val="none" w:sz="0" w:space="0" w:color="auto"/>
        <w:left w:val="none" w:sz="0" w:space="0" w:color="auto"/>
        <w:bottom w:val="none" w:sz="0" w:space="0" w:color="auto"/>
        <w:right w:val="none" w:sz="0" w:space="0" w:color="auto"/>
      </w:divBdr>
      <w:divsChild>
        <w:div w:id="2120949063">
          <w:marLeft w:val="0"/>
          <w:marRight w:val="0"/>
          <w:marTop w:val="0"/>
          <w:marBottom w:val="600"/>
          <w:divBdr>
            <w:top w:val="none" w:sz="0" w:space="0" w:color="auto"/>
            <w:left w:val="none" w:sz="0" w:space="0" w:color="auto"/>
            <w:bottom w:val="none" w:sz="0" w:space="0" w:color="auto"/>
            <w:right w:val="none" w:sz="0" w:space="0" w:color="auto"/>
          </w:divBdr>
        </w:div>
      </w:divsChild>
    </w:div>
    <w:div w:id="752239091">
      <w:bodyDiv w:val="1"/>
      <w:marLeft w:val="0"/>
      <w:marRight w:val="0"/>
      <w:marTop w:val="0"/>
      <w:marBottom w:val="0"/>
      <w:divBdr>
        <w:top w:val="none" w:sz="0" w:space="0" w:color="auto"/>
        <w:left w:val="none" w:sz="0" w:space="0" w:color="auto"/>
        <w:bottom w:val="none" w:sz="0" w:space="0" w:color="auto"/>
        <w:right w:val="none" w:sz="0" w:space="0" w:color="auto"/>
      </w:divBdr>
    </w:div>
    <w:div w:id="753287123">
      <w:bodyDiv w:val="1"/>
      <w:marLeft w:val="0"/>
      <w:marRight w:val="0"/>
      <w:marTop w:val="0"/>
      <w:marBottom w:val="0"/>
      <w:divBdr>
        <w:top w:val="none" w:sz="0" w:space="0" w:color="auto"/>
        <w:left w:val="none" w:sz="0" w:space="0" w:color="auto"/>
        <w:bottom w:val="none" w:sz="0" w:space="0" w:color="auto"/>
        <w:right w:val="none" w:sz="0" w:space="0" w:color="auto"/>
      </w:divBdr>
    </w:div>
    <w:div w:id="761340522">
      <w:bodyDiv w:val="1"/>
      <w:marLeft w:val="0"/>
      <w:marRight w:val="0"/>
      <w:marTop w:val="0"/>
      <w:marBottom w:val="0"/>
      <w:divBdr>
        <w:top w:val="none" w:sz="0" w:space="0" w:color="auto"/>
        <w:left w:val="none" w:sz="0" w:space="0" w:color="auto"/>
        <w:bottom w:val="none" w:sz="0" w:space="0" w:color="auto"/>
        <w:right w:val="none" w:sz="0" w:space="0" w:color="auto"/>
      </w:divBdr>
    </w:div>
    <w:div w:id="762653438">
      <w:bodyDiv w:val="1"/>
      <w:marLeft w:val="0"/>
      <w:marRight w:val="0"/>
      <w:marTop w:val="0"/>
      <w:marBottom w:val="0"/>
      <w:divBdr>
        <w:top w:val="none" w:sz="0" w:space="0" w:color="auto"/>
        <w:left w:val="none" w:sz="0" w:space="0" w:color="auto"/>
        <w:bottom w:val="none" w:sz="0" w:space="0" w:color="auto"/>
        <w:right w:val="none" w:sz="0" w:space="0" w:color="auto"/>
      </w:divBdr>
    </w:div>
    <w:div w:id="763041258">
      <w:bodyDiv w:val="1"/>
      <w:marLeft w:val="0"/>
      <w:marRight w:val="0"/>
      <w:marTop w:val="0"/>
      <w:marBottom w:val="0"/>
      <w:divBdr>
        <w:top w:val="none" w:sz="0" w:space="0" w:color="auto"/>
        <w:left w:val="none" w:sz="0" w:space="0" w:color="auto"/>
        <w:bottom w:val="none" w:sz="0" w:space="0" w:color="auto"/>
        <w:right w:val="none" w:sz="0" w:space="0" w:color="auto"/>
      </w:divBdr>
    </w:div>
    <w:div w:id="768816269">
      <w:bodyDiv w:val="1"/>
      <w:marLeft w:val="0"/>
      <w:marRight w:val="0"/>
      <w:marTop w:val="0"/>
      <w:marBottom w:val="0"/>
      <w:divBdr>
        <w:top w:val="none" w:sz="0" w:space="0" w:color="auto"/>
        <w:left w:val="none" w:sz="0" w:space="0" w:color="auto"/>
        <w:bottom w:val="none" w:sz="0" w:space="0" w:color="auto"/>
        <w:right w:val="none" w:sz="0" w:space="0" w:color="auto"/>
      </w:divBdr>
      <w:divsChild>
        <w:div w:id="856625571">
          <w:marLeft w:val="0"/>
          <w:marRight w:val="0"/>
          <w:marTop w:val="0"/>
          <w:marBottom w:val="0"/>
          <w:divBdr>
            <w:top w:val="none" w:sz="0" w:space="0" w:color="auto"/>
            <w:left w:val="none" w:sz="0" w:space="0" w:color="auto"/>
            <w:bottom w:val="none" w:sz="0" w:space="0" w:color="auto"/>
            <w:right w:val="none" w:sz="0" w:space="0" w:color="auto"/>
          </w:divBdr>
          <w:divsChild>
            <w:div w:id="1311717017">
              <w:marLeft w:val="0"/>
              <w:marRight w:val="0"/>
              <w:marTop w:val="0"/>
              <w:marBottom w:val="0"/>
              <w:divBdr>
                <w:top w:val="none" w:sz="0" w:space="0" w:color="auto"/>
                <w:left w:val="none" w:sz="0" w:space="0" w:color="auto"/>
                <w:bottom w:val="none" w:sz="0" w:space="0" w:color="auto"/>
                <w:right w:val="none" w:sz="0" w:space="0" w:color="auto"/>
              </w:divBdr>
            </w:div>
          </w:divsChild>
        </w:div>
        <w:div w:id="1251499397">
          <w:marLeft w:val="0"/>
          <w:marRight w:val="0"/>
          <w:marTop w:val="0"/>
          <w:marBottom w:val="0"/>
          <w:divBdr>
            <w:top w:val="none" w:sz="0" w:space="0" w:color="auto"/>
            <w:left w:val="none" w:sz="0" w:space="0" w:color="auto"/>
            <w:bottom w:val="none" w:sz="0" w:space="0" w:color="auto"/>
            <w:right w:val="none" w:sz="0" w:space="0" w:color="auto"/>
          </w:divBdr>
        </w:div>
        <w:div w:id="1498039303">
          <w:marLeft w:val="0"/>
          <w:marRight w:val="0"/>
          <w:marTop w:val="0"/>
          <w:marBottom w:val="0"/>
          <w:divBdr>
            <w:top w:val="none" w:sz="0" w:space="0" w:color="auto"/>
            <w:left w:val="none" w:sz="0" w:space="0" w:color="auto"/>
            <w:bottom w:val="none" w:sz="0" w:space="0" w:color="auto"/>
            <w:right w:val="none" w:sz="0" w:space="0" w:color="auto"/>
          </w:divBdr>
        </w:div>
      </w:divsChild>
    </w:div>
    <w:div w:id="773398868">
      <w:bodyDiv w:val="1"/>
      <w:marLeft w:val="0"/>
      <w:marRight w:val="0"/>
      <w:marTop w:val="0"/>
      <w:marBottom w:val="0"/>
      <w:divBdr>
        <w:top w:val="none" w:sz="0" w:space="0" w:color="auto"/>
        <w:left w:val="none" w:sz="0" w:space="0" w:color="auto"/>
        <w:bottom w:val="none" w:sz="0" w:space="0" w:color="auto"/>
        <w:right w:val="none" w:sz="0" w:space="0" w:color="auto"/>
      </w:divBdr>
    </w:div>
    <w:div w:id="777220557">
      <w:bodyDiv w:val="1"/>
      <w:marLeft w:val="0"/>
      <w:marRight w:val="0"/>
      <w:marTop w:val="0"/>
      <w:marBottom w:val="0"/>
      <w:divBdr>
        <w:top w:val="none" w:sz="0" w:space="0" w:color="auto"/>
        <w:left w:val="none" w:sz="0" w:space="0" w:color="auto"/>
        <w:bottom w:val="none" w:sz="0" w:space="0" w:color="auto"/>
        <w:right w:val="none" w:sz="0" w:space="0" w:color="auto"/>
      </w:divBdr>
    </w:div>
    <w:div w:id="779568884">
      <w:bodyDiv w:val="1"/>
      <w:marLeft w:val="0"/>
      <w:marRight w:val="0"/>
      <w:marTop w:val="0"/>
      <w:marBottom w:val="0"/>
      <w:divBdr>
        <w:top w:val="none" w:sz="0" w:space="0" w:color="auto"/>
        <w:left w:val="none" w:sz="0" w:space="0" w:color="auto"/>
        <w:bottom w:val="none" w:sz="0" w:space="0" w:color="auto"/>
        <w:right w:val="none" w:sz="0" w:space="0" w:color="auto"/>
      </w:divBdr>
    </w:div>
    <w:div w:id="787242854">
      <w:bodyDiv w:val="1"/>
      <w:marLeft w:val="0"/>
      <w:marRight w:val="0"/>
      <w:marTop w:val="0"/>
      <w:marBottom w:val="0"/>
      <w:divBdr>
        <w:top w:val="none" w:sz="0" w:space="0" w:color="auto"/>
        <w:left w:val="none" w:sz="0" w:space="0" w:color="auto"/>
        <w:bottom w:val="none" w:sz="0" w:space="0" w:color="auto"/>
        <w:right w:val="none" w:sz="0" w:space="0" w:color="auto"/>
      </w:divBdr>
    </w:div>
    <w:div w:id="790782906">
      <w:bodyDiv w:val="1"/>
      <w:marLeft w:val="0"/>
      <w:marRight w:val="0"/>
      <w:marTop w:val="0"/>
      <w:marBottom w:val="0"/>
      <w:divBdr>
        <w:top w:val="none" w:sz="0" w:space="0" w:color="auto"/>
        <w:left w:val="none" w:sz="0" w:space="0" w:color="auto"/>
        <w:bottom w:val="none" w:sz="0" w:space="0" w:color="auto"/>
        <w:right w:val="none" w:sz="0" w:space="0" w:color="auto"/>
      </w:divBdr>
      <w:divsChild>
        <w:div w:id="48455531">
          <w:marLeft w:val="0"/>
          <w:marRight w:val="0"/>
          <w:marTop w:val="0"/>
          <w:marBottom w:val="0"/>
          <w:divBdr>
            <w:top w:val="none" w:sz="0" w:space="0" w:color="auto"/>
            <w:left w:val="none" w:sz="0" w:space="0" w:color="auto"/>
            <w:bottom w:val="none" w:sz="0" w:space="0" w:color="auto"/>
            <w:right w:val="none" w:sz="0" w:space="0" w:color="auto"/>
          </w:divBdr>
          <w:divsChild>
            <w:div w:id="1913810935">
              <w:marLeft w:val="0"/>
              <w:marRight w:val="0"/>
              <w:marTop w:val="0"/>
              <w:marBottom w:val="0"/>
              <w:divBdr>
                <w:top w:val="none" w:sz="0" w:space="0" w:color="auto"/>
                <w:left w:val="none" w:sz="0" w:space="0" w:color="auto"/>
                <w:bottom w:val="none" w:sz="0" w:space="0" w:color="auto"/>
                <w:right w:val="none" w:sz="0" w:space="0" w:color="auto"/>
              </w:divBdr>
              <w:divsChild>
                <w:div w:id="1052852084">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 w:id="973213689">
          <w:marLeft w:val="0"/>
          <w:marRight w:val="0"/>
          <w:marTop w:val="0"/>
          <w:marBottom w:val="600"/>
          <w:divBdr>
            <w:top w:val="none" w:sz="0" w:space="0" w:color="auto"/>
            <w:left w:val="none" w:sz="0" w:space="0" w:color="auto"/>
            <w:bottom w:val="none" w:sz="0" w:space="0" w:color="auto"/>
            <w:right w:val="none" w:sz="0" w:space="0" w:color="auto"/>
          </w:divBdr>
          <w:divsChild>
            <w:div w:id="1864854060">
              <w:marLeft w:val="0"/>
              <w:marRight w:val="0"/>
              <w:marTop w:val="0"/>
              <w:marBottom w:val="0"/>
              <w:divBdr>
                <w:top w:val="none" w:sz="0" w:space="0" w:color="auto"/>
                <w:left w:val="none" w:sz="0" w:space="0" w:color="auto"/>
                <w:bottom w:val="none" w:sz="0" w:space="0" w:color="auto"/>
                <w:right w:val="none" w:sz="0" w:space="0" w:color="auto"/>
              </w:divBdr>
              <w:divsChild>
                <w:div w:id="1151798215">
                  <w:marLeft w:val="0"/>
                  <w:marRight w:val="0"/>
                  <w:marTop w:val="0"/>
                  <w:marBottom w:val="0"/>
                  <w:divBdr>
                    <w:top w:val="none" w:sz="0" w:space="0" w:color="auto"/>
                    <w:left w:val="none" w:sz="0" w:space="0" w:color="auto"/>
                    <w:bottom w:val="none" w:sz="0" w:space="0" w:color="auto"/>
                    <w:right w:val="none" w:sz="0" w:space="0" w:color="auto"/>
                  </w:divBdr>
                  <w:divsChild>
                    <w:div w:id="1625192218">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 w:id="794450151">
      <w:bodyDiv w:val="1"/>
      <w:marLeft w:val="0"/>
      <w:marRight w:val="0"/>
      <w:marTop w:val="0"/>
      <w:marBottom w:val="0"/>
      <w:divBdr>
        <w:top w:val="none" w:sz="0" w:space="0" w:color="auto"/>
        <w:left w:val="none" w:sz="0" w:space="0" w:color="auto"/>
        <w:bottom w:val="none" w:sz="0" w:space="0" w:color="auto"/>
        <w:right w:val="none" w:sz="0" w:space="0" w:color="auto"/>
      </w:divBdr>
    </w:div>
    <w:div w:id="799500231">
      <w:bodyDiv w:val="1"/>
      <w:marLeft w:val="0"/>
      <w:marRight w:val="0"/>
      <w:marTop w:val="0"/>
      <w:marBottom w:val="0"/>
      <w:divBdr>
        <w:top w:val="none" w:sz="0" w:space="0" w:color="auto"/>
        <w:left w:val="none" w:sz="0" w:space="0" w:color="auto"/>
        <w:bottom w:val="none" w:sz="0" w:space="0" w:color="auto"/>
        <w:right w:val="none" w:sz="0" w:space="0" w:color="auto"/>
      </w:divBdr>
    </w:div>
    <w:div w:id="808977775">
      <w:bodyDiv w:val="1"/>
      <w:marLeft w:val="0"/>
      <w:marRight w:val="0"/>
      <w:marTop w:val="0"/>
      <w:marBottom w:val="0"/>
      <w:divBdr>
        <w:top w:val="none" w:sz="0" w:space="0" w:color="auto"/>
        <w:left w:val="none" w:sz="0" w:space="0" w:color="auto"/>
        <w:bottom w:val="none" w:sz="0" w:space="0" w:color="auto"/>
        <w:right w:val="none" w:sz="0" w:space="0" w:color="auto"/>
      </w:divBdr>
    </w:div>
    <w:div w:id="809513724">
      <w:bodyDiv w:val="1"/>
      <w:marLeft w:val="0"/>
      <w:marRight w:val="0"/>
      <w:marTop w:val="0"/>
      <w:marBottom w:val="0"/>
      <w:divBdr>
        <w:top w:val="none" w:sz="0" w:space="0" w:color="auto"/>
        <w:left w:val="none" w:sz="0" w:space="0" w:color="auto"/>
        <w:bottom w:val="none" w:sz="0" w:space="0" w:color="auto"/>
        <w:right w:val="none" w:sz="0" w:space="0" w:color="auto"/>
      </w:divBdr>
      <w:divsChild>
        <w:div w:id="677000442">
          <w:marLeft w:val="0"/>
          <w:marRight w:val="0"/>
          <w:marTop w:val="0"/>
          <w:marBottom w:val="0"/>
          <w:divBdr>
            <w:top w:val="none" w:sz="0" w:space="0" w:color="auto"/>
            <w:left w:val="none" w:sz="0" w:space="0" w:color="auto"/>
            <w:bottom w:val="none" w:sz="0" w:space="0" w:color="auto"/>
            <w:right w:val="none" w:sz="0" w:space="0" w:color="auto"/>
          </w:divBdr>
          <w:divsChild>
            <w:div w:id="71660034">
              <w:marLeft w:val="0"/>
              <w:marRight w:val="0"/>
              <w:marTop w:val="0"/>
              <w:marBottom w:val="150"/>
              <w:divBdr>
                <w:top w:val="none" w:sz="0" w:space="0" w:color="auto"/>
                <w:left w:val="none" w:sz="0" w:space="0" w:color="auto"/>
                <w:bottom w:val="none" w:sz="0" w:space="0" w:color="auto"/>
                <w:right w:val="none" w:sz="0" w:space="0" w:color="auto"/>
              </w:divBdr>
            </w:div>
            <w:div w:id="1067992542">
              <w:marLeft w:val="0"/>
              <w:marRight w:val="0"/>
              <w:marTop w:val="0"/>
              <w:marBottom w:val="225"/>
              <w:divBdr>
                <w:top w:val="none" w:sz="0" w:space="0" w:color="auto"/>
                <w:left w:val="none" w:sz="0" w:space="0" w:color="auto"/>
                <w:bottom w:val="none" w:sz="0" w:space="0" w:color="auto"/>
                <w:right w:val="none" w:sz="0" w:space="0" w:color="auto"/>
              </w:divBdr>
              <w:divsChild>
                <w:div w:id="242298124">
                  <w:marLeft w:val="0"/>
                  <w:marRight w:val="0"/>
                  <w:marTop w:val="0"/>
                  <w:marBottom w:val="0"/>
                  <w:divBdr>
                    <w:top w:val="none" w:sz="0" w:space="0" w:color="auto"/>
                    <w:left w:val="none" w:sz="0" w:space="0" w:color="auto"/>
                    <w:bottom w:val="none" w:sz="0" w:space="0" w:color="auto"/>
                    <w:right w:val="none" w:sz="0" w:space="0" w:color="auto"/>
                  </w:divBdr>
                  <w:divsChild>
                    <w:div w:id="313680672">
                      <w:marLeft w:val="0"/>
                      <w:marRight w:val="0"/>
                      <w:marTop w:val="0"/>
                      <w:marBottom w:val="75"/>
                      <w:divBdr>
                        <w:top w:val="none" w:sz="0" w:space="0" w:color="auto"/>
                        <w:left w:val="none" w:sz="0" w:space="0" w:color="auto"/>
                        <w:bottom w:val="none" w:sz="0" w:space="0" w:color="auto"/>
                        <w:right w:val="none" w:sz="0" w:space="0" w:color="auto"/>
                      </w:divBdr>
                    </w:div>
                    <w:div w:id="551890797">
                      <w:marLeft w:val="0"/>
                      <w:marRight w:val="0"/>
                      <w:marTop w:val="0"/>
                      <w:marBottom w:val="75"/>
                      <w:divBdr>
                        <w:top w:val="none" w:sz="0" w:space="0" w:color="auto"/>
                        <w:left w:val="none" w:sz="0" w:space="0" w:color="auto"/>
                        <w:bottom w:val="none" w:sz="0" w:space="0" w:color="auto"/>
                        <w:right w:val="none" w:sz="0" w:space="0" w:color="auto"/>
                      </w:divBdr>
                    </w:div>
                    <w:div w:id="133892200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055659254">
          <w:marLeft w:val="0"/>
          <w:marRight w:val="0"/>
          <w:marTop w:val="0"/>
          <w:marBottom w:val="0"/>
          <w:divBdr>
            <w:top w:val="none" w:sz="0" w:space="0" w:color="auto"/>
            <w:left w:val="none" w:sz="0" w:space="0" w:color="auto"/>
            <w:bottom w:val="none" w:sz="0" w:space="0" w:color="auto"/>
            <w:right w:val="none" w:sz="0" w:space="0" w:color="auto"/>
          </w:divBdr>
          <w:divsChild>
            <w:div w:id="1206791703">
              <w:marLeft w:val="0"/>
              <w:marRight w:val="0"/>
              <w:marTop w:val="0"/>
              <w:marBottom w:val="75"/>
              <w:divBdr>
                <w:top w:val="none" w:sz="0" w:space="0" w:color="auto"/>
                <w:left w:val="none" w:sz="0" w:space="0" w:color="auto"/>
                <w:bottom w:val="none" w:sz="0" w:space="0" w:color="auto"/>
                <w:right w:val="none" w:sz="0" w:space="0" w:color="auto"/>
              </w:divBdr>
              <w:divsChild>
                <w:div w:id="11882275">
                  <w:marLeft w:val="0"/>
                  <w:marRight w:val="0"/>
                  <w:marTop w:val="0"/>
                  <w:marBottom w:val="0"/>
                  <w:divBdr>
                    <w:top w:val="none" w:sz="0" w:space="0" w:color="auto"/>
                    <w:left w:val="none" w:sz="0" w:space="0" w:color="auto"/>
                    <w:bottom w:val="none" w:sz="0" w:space="0" w:color="auto"/>
                    <w:right w:val="none" w:sz="0" w:space="0" w:color="auto"/>
                  </w:divBdr>
                  <w:divsChild>
                    <w:div w:id="499658462">
                      <w:marLeft w:val="-38"/>
                      <w:marRight w:val="-38"/>
                      <w:marTop w:val="0"/>
                      <w:marBottom w:val="0"/>
                      <w:divBdr>
                        <w:top w:val="none" w:sz="0" w:space="0" w:color="auto"/>
                        <w:left w:val="none" w:sz="0" w:space="0" w:color="auto"/>
                        <w:bottom w:val="none" w:sz="0" w:space="0" w:color="auto"/>
                        <w:right w:val="none" w:sz="0" w:space="0" w:color="auto"/>
                      </w:divBdr>
                      <w:divsChild>
                        <w:div w:id="161238949">
                          <w:marLeft w:val="0"/>
                          <w:marRight w:val="0"/>
                          <w:marTop w:val="0"/>
                          <w:marBottom w:val="0"/>
                          <w:divBdr>
                            <w:top w:val="none" w:sz="0" w:space="0" w:color="auto"/>
                            <w:left w:val="none" w:sz="0" w:space="0" w:color="auto"/>
                            <w:bottom w:val="none" w:sz="0" w:space="0" w:color="auto"/>
                            <w:right w:val="none" w:sz="0" w:space="0" w:color="auto"/>
                          </w:divBdr>
                          <w:divsChild>
                            <w:div w:id="571081101">
                              <w:marLeft w:val="0"/>
                              <w:marRight w:val="0"/>
                              <w:marTop w:val="0"/>
                              <w:marBottom w:val="0"/>
                              <w:divBdr>
                                <w:top w:val="none" w:sz="0" w:space="0" w:color="auto"/>
                                <w:left w:val="none" w:sz="0" w:space="0" w:color="auto"/>
                                <w:bottom w:val="none" w:sz="0" w:space="0" w:color="auto"/>
                                <w:right w:val="none" w:sz="0" w:space="0" w:color="auto"/>
                              </w:divBdr>
                              <w:divsChild>
                                <w:div w:id="1721858588">
                                  <w:marLeft w:val="-38"/>
                                  <w:marRight w:val="-38"/>
                                  <w:marTop w:val="0"/>
                                  <w:marBottom w:val="0"/>
                                  <w:divBdr>
                                    <w:top w:val="none" w:sz="0" w:space="0" w:color="auto"/>
                                    <w:left w:val="none" w:sz="0" w:space="0" w:color="auto"/>
                                    <w:bottom w:val="none" w:sz="0" w:space="0" w:color="auto"/>
                                    <w:right w:val="none" w:sz="0" w:space="0" w:color="auto"/>
                                  </w:divBdr>
                                  <w:divsChild>
                                    <w:div w:id="161443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617816">
                          <w:marLeft w:val="0"/>
                          <w:marRight w:val="0"/>
                          <w:marTop w:val="0"/>
                          <w:marBottom w:val="0"/>
                          <w:divBdr>
                            <w:top w:val="none" w:sz="0" w:space="0" w:color="auto"/>
                            <w:left w:val="none" w:sz="0" w:space="0" w:color="auto"/>
                            <w:bottom w:val="none" w:sz="0" w:space="0" w:color="auto"/>
                            <w:right w:val="none" w:sz="0" w:space="0" w:color="auto"/>
                          </w:divBdr>
                          <w:divsChild>
                            <w:div w:id="1372413230">
                              <w:marLeft w:val="0"/>
                              <w:marRight w:val="0"/>
                              <w:marTop w:val="0"/>
                              <w:marBottom w:val="0"/>
                              <w:divBdr>
                                <w:top w:val="none" w:sz="0" w:space="0" w:color="auto"/>
                                <w:left w:val="none" w:sz="0" w:space="0" w:color="auto"/>
                                <w:bottom w:val="none" w:sz="0" w:space="0" w:color="auto"/>
                                <w:right w:val="none" w:sz="0" w:space="0" w:color="auto"/>
                              </w:divBdr>
                              <w:divsChild>
                                <w:div w:id="2141528849">
                                  <w:marLeft w:val="-38"/>
                                  <w:marRight w:val="-38"/>
                                  <w:marTop w:val="0"/>
                                  <w:marBottom w:val="0"/>
                                  <w:divBdr>
                                    <w:top w:val="none" w:sz="0" w:space="0" w:color="auto"/>
                                    <w:left w:val="none" w:sz="0" w:space="0" w:color="auto"/>
                                    <w:bottom w:val="none" w:sz="0" w:space="0" w:color="auto"/>
                                    <w:right w:val="none" w:sz="0" w:space="0" w:color="auto"/>
                                  </w:divBdr>
                                  <w:divsChild>
                                    <w:div w:id="1362979003">
                                      <w:marLeft w:val="0"/>
                                      <w:marRight w:val="0"/>
                                      <w:marTop w:val="0"/>
                                      <w:marBottom w:val="0"/>
                                      <w:divBdr>
                                        <w:top w:val="none" w:sz="0" w:space="0" w:color="auto"/>
                                        <w:left w:val="none" w:sz="0" w:space="0" w:color="auto"/>
                                        <w:bottom w:val="none" w:sz="0" w:space="0" w:color="auto"/>
                                        <w:right w:val="none" w:sz="0" w:space="0" w:color="auto"/>
                                      </w:divBdr>
                                      <w:divsChild>
                                        <w:div w:id="33207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1834764">
                  <w:marLeft w:val="0"/>
                  <w:marRight w:val="0"/>
                  <w:marTop w:val="0"/>
                  <w:marBottom w:val="0"/>
                  <w:divBdr>
                    <w:top w:val="none" w:sz="0" w:space="0" w:color="auto"/>
                    <w:left w:val="none" w:sz="0" w:space="0" w:color="auto"/>
                    <w:bottom w:val="none" w:sz="0" w:space="0" w:color="auto"/>
                    <w:right w:val="none" w:sz="0" w:space="0" w:color="auto"/>
                  </w:divBdr>
                  <w:divsChild>
                    <w:div w:id="1569338564">
                      <w:marLeft w:val="-38"/>
                      <w:marRight w:val="-38"/>
                      <w:marTop w:val="0"/>
                      <w:marBottom w:val="0"/>
                      <w:divBdr>
                        <w:top w:val="none" w:sz="0" w:space="0" w:color="auto"/>
                        <w:left w:val="none" w:sz="0" w:space="0" w:color="auto"/>
                        <w:bottom w:val="none" w:sz="0" w:space="0" w:color="auto"/>
                        <w:right w:val="none" w:sz="0" w:space="0" w:color="auto"/>
                      </w:divBdr>
                      <w:divsChild>
                        <w:div w:id="1730154479">
                          <w:marLeft w:val="0"/>
                          <w:marRight w:val="0"/>
                          <w:marTop w:val="0"/>
                          <w:marBottom w:val="0"/>
                          <w:divBdr>
                            <w:top w:val="none" w:sz="0" w:space="0" w:color="auto"/>
                            <w:left w:val="none" w:sz="0" w:space="0" w:color="auto"/>
                            <w:bottom w:val="none" w:sz="0" w:space="0" w:color="auto"/>
                            <w:right w:val="none" w:sz="0" w:space="0" w:color="auto"/>
                          </w:divBdr>
                          <w:divsChild>
                            <w:div w:id="1991013223">
                              <w:marLeft w:val="-38"/>
                              <w:marRight w:val="-38"/>
                              <w:marTop w:val="0"/>
                              <w:marBottom w:val="0"/>
                              <w:divBdr>
                                <w:top w:val="none" w:sz="0" w:space="0" w:color="auto"/>
                                <w:left w:val="none" w:sz="0" w:space="0" w:color="auto"/>
                                <w:bottom w:val="none" w:sz="0" w:space="0" w:color="auto"/>
                                <w:right w:val="none" w:sz="0" w:space="0" w:color="auto"/>
                              </w:divBdr>
                              <w:divsChild>
                                <w:div w:id="501746504">
                                  <w:marLeft w:val="0"/>
                                  <w:marRight w:val="0"/>
                                  <w:marTop w:val="0"/>
                                  <w:marBottom w:val="0"/>
                                  <w:divBdr>
                                    <w:top w:val="none" w:sz="0" w:space="0" w:color="auto"/>
                                    <w:left w:val="none" w:sz="0" w:space="0" w:color="auto"/>
                                    <w:bottom w:val="none" w:sz="0" w:space="0" w:color="auto"/>
                                    <w:right w:val="none" w:sz="0" w:space="0" w:color="auto"/>
                                  </w:divBdr>
                                </w:div>
                                <w:div w:id="1489587765">
                                  <w:marLeft w:val="0"/>
                                  <w:marRight w:val="0"/>
                                  <w:marTop w:val="0"/>
                                  <w:marBottom w:val="0"/>
                                  <w:divBdr>
                                    <w:top w:val="none" w:sz="0" w:space="0" w:color="auto"/>
                                    <w:left w:val="none" w:sz="0" w:space="0" w:color="auto"/>
                                    <w:bottom w:val="none" w:sz="0" w:space="0" w:color="auto"/>
                                    <w:right w:val="none" w:sz="0" w:space="0" w:color="auto"/>
                                  </w:divBdr>
                                  <w:divsChild>
                                    <w:div w:id="575625131">
                                      <w:marLeft w:val="-38"/>
                                      <w:marRight w:val="-38"/>
                                      <w:marTop w:val="0"/>
                                      <w:marBottom w:val="0"/>
                                      <w:divBdr>
                                        <w:top w:val="none" w:sz="0" w:space="0" w:color="auto"/>
                                        <w:left w:val="none" w:sz="0" w:space="0" w:color="auto"/>
                                        <w:bottom w:val="none" w:sz="0" w:space="0" w:color="auto"/>
                                        <w:right w:val="none" w:sz="0" w:space="0" w:color="auto"/>
                                      </w:divBdr>
                                      <w:divsChild>
                                        <w:div w:id="27729928">
                                          <w:marLeft w:val="0"/>
                                          <w:marRight w:val="0"/>
                                          <w:marTop w:val="0"/>
                                          <w:marBottom w:val="0"/>
                                          <w:divBdr>
                                            <w:top w:val="none" w:sz="0" w:space="0" w:color="auto"/>
                                            <w:left w:val="none" w:sz="0" w:space="0" w:color="auto"/>
                                            <w:bottom w:val="none" w:sz="0" w:space="0" w:color="auto"/>
                                            <w:right w:val="none" w:sz="0" w:space="0" w:color="auto"/>
                                          </w:divBdr>
                                          <w:divsChild>
                                            <w:div w:id="1306541537">
                                              <w:marLeft w:val="0"/>
                                              <w:marRight w:val="0"/>
                                              <w:marTop w:val="0"/>
                                              <w:marBottom w:val="0"/>
                                              <w:divBdr>
                                                <w:top w:val="none" w:sz="0" w:space="0" w:color="auto"/>
                                                <w:left w:val="none" w:sz="0" w:space="0" w:color="auto"/>
                                                <w:bottom w:val="none" w:sz="0" w:space="0" w:color="auto"/>
                                                <w:right w:val="none" w:sz="0" w:space="0" w:color="auto"/>
                                              </w:divBdr>
                                            </w:div>
                                          </w:divsChild>
                                        </w:div>
                                        <w:div w:id="966012322">
                                          <w:marLeft w:val="0"/>
                                          <w:marRight w:val="0"/>
                                          <w:marTop w:val="0"/>
                                          <w:marBottom w:val="0"/>
                                          <w:divBdr>
                                            <w:top w:val="none" w:sz="0" w:space="0" w:color="auto"/>
                                            <w:left w:val="none" w:sz="0" w:space="0" w:color="auto"/>
                                            <w:bottom w:val="none" w:sz="0" w:space="0" w:color="auto"/>
                                            <w:right w:val="none" w:sz="0" w:space="0" w:color="auto"/>
                                          </w:divBdr>
                                          <w:divsChild>
                                            <w:div w:id="1083724811">
                                              <w:marLeft w:val="0"/>
                                              <w:marRight w:val="0"/>
                                              <w:marTop w:val="0"/>
                                              <w:marBottom w:val="0"/>
                                              <w:divBdr>
                                                <w:top w:val="none" w:sz="0" w:space="0" w:color="auto"/>
                                                <w:left w:val="none" w:sz="0" w:space="0" w:color="auto"/>
                                                <w:bottom w:val="none" w:sz="0" w:space="0" w:color="auto"/>
                                                <w:right w:val="none" w:sz="0" w:space="0" w:color="auto"/>
                                              </w:divBdr>
                                            </w:div>
                                          </w:divsChild>
                                        </w:div>
                                        <w:div w:id="1207063409">
                                          <w:marLeft w:val="0"/>
                                          <w:marRight w:val="0"/>
                                          <w:marTop w:val="0"/>
                                          <w:marBottom w:val="0"/>
                                          <w:divBdr>
                                            <w:top w:val="none" w:sz="0" w:space="0" w:color="auto"/>
                                            <w:left w:val="none" w:sz="0" w:space="0" w:color="auto"/>
                                            <w:bottom w:val="none" w:sz="0" w:space="0" w:color="auto"/>
                                            <w:right w:val="none" w:sz="0" w:space="0" w:color="auto"/>
                                          </w:divBdr>
                                          <w:divsChild>
                                            <w:div w:id="137504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14031234">
      <w:bodyDiv w:val="1"/>
      <w:marLeft w:val="0"/>
      <w:marRight w:val="0"/>
      <w:marTop w:val="0"/>
      <w:marBottom w:val="0"/>
      <w:divBdr>
        <w:top w:val="none" w:sz="0" w:space="0" w:color="auto"/>
        <w:left w:val="none" w:sz="0" w:space="0" w:color="auto"/>
        <w:bottom w:val="none" w:sz="0" w:space="0" w:color="auto"/>
        <w:right w:val="none" w:sz="0" w:space="0" w:color="auto"/>
      </w:divBdr>
    </w:div>
    <w:div w:id="825123431">
      <w:bodyDiv w:val="1"/>
      <w:marLeft w:val="0"/>
      <w:marRight w:val="0"/>
      <w:marTop w:val="0"/>
      <w:marBottom w:val="0"/>
      <w:divBdr>
        <w:top w:val="none" w:sz="0" w:space="0" w:color="auto"/>
        <w:left w:val="none" w:sz="0" w:space="0" w:color="auto"/>
        <w:bottom w:val="none" w:sz="0" w:space="0" w:color="auto"/>
        <w:right w:val="none" w:sz="0" w:space="0" w:color="auto"/>
      </w:divBdr>
    </w:div>
    <w:div w:id="831530469">
      <w:bodyDiv w:val="1"/>
      <w:marLeft w:val="0"/>
      <w:marRight w:val="0"/>
      <w:marTop w:val="0"/>
      <w:marBottom w:val="0"/>
      <w:divBdr>
        <w:top w:val="none" w:sz="0" w:space="0" w:color="auto"/>
        <w:left w:val="none" w:sz="0" w:space="0" w:color="auto"/>
        <w:bottom w:val="none" w:sz="0" w:space="0" w:color="auto"/>
        <w:right w:val="none" w:sz="0" w:space="0" w:color="auto"/>
      </w:divBdr>
    </w:div>
    <w:div w:id="833225408">
      <w:bodyDiv w:val="1"/>
      <w:marLeft w:val="0"/>
      <w:marRight w:val="0"/>
      <w:marTop w:val="0"/>
      <w:marBottom w:val="0"/>
      <w:divBdr>
        <w:top w:val="none" w:sz="0" w:space="0" w:color="auto"/>
        <w:left w:val="none" w:sz="0" w:space="0" w:color="auto"/>
        <w:bottom w:val="none" w:sz="0" w:space="0" w:color="auto"/>
        <w:right w:val="none" w:sz="0" w:space="0" w:color="auto"/>
      </w:divBdr>
    </w:div>
    <w:div w:id="833421492">
      <w:bodyDiv w:val="1"/>
      <w:marLeft w:val="0"/>
      <w:marRight w:val="0"/>
      <w:marTop w:val="0"/>
      <w:marBottom w:val="0"/>
      <w:divBdr>
        <w:top w:val="none" w:sz="0" w:space="0" w:color="auto"/>
        <w:left w:val="none" w:sz="0" w:space="0" w:color="auto"/>
        <w:bottom w:val="none" w:sz="0" w:space="0" w:color="auto"/>
        <w:right w:val="none" w:sz="0" w:space="0" w:color="auto"/>
      </w:divBdr>
    </w:div>
    <w:div w:id="837766146">
      <w:bodyDiv w:val="1"/>
      <w:marLeft w:val="0"/>
      <w:marRight w:val="0"/>
      <w:marTop w:val="0"/>
      <w:marBottom w:val="0"/>
      <w:divBdr>
        <w:top w:val="none" w:sz="0" w:space="0" w:color="auto"/>
        <w:left w:val="none" w:sz="0" w:space="0" w:color="auto"/>
        <w:bottom w:val="none" w:sz="0" w:space="0" w:color="auto"/>
        <w:right w:val="none" w:sz="0" w:space="0" w:color="auto"/>
      </w:divBdr>
    </w:div>
    <w:div w:id="840510675">
      <w:bodyDiv w:val="1"/>
      <w:marLeft w:val="0"/>
      <w:marRight w:val="0"/>
      <w:marTop w:val="0"/>
      <w:marBottom w:val="0"/>
      <w:divBdr>
        <w:top w:val="none" w:sz="0" w:space="0" w:color="auto"/>
        <w:left w:val="none" w:sz="0" w:space="0" w:color="auto"/>
        <w:bottom w:val="none" w:sz="0" w:space="0" w:color="auto"/>
        <w:right w:val="none" w:sz="0" w:space="0" w:color="auto"/>
      </w:divBdr>
    </w:div>
    <w:div w:id="841161896">
      <w:bodyDiv w:val="1"/>
      <w:marLeft w:val="0"/>
      <w:marRight w:val="0"/>
      <w:marTop w:val="0"/>
      <w:marBottom w:val="0"/>
      <w:divBdr>
        <w:top w:val="none" w:sz="0" w:space="0" w:color="auto"/>
        <w:left w:val="none" w:sz="0" w:space="0" w:color="auto"/>
        <w:bottom w:val="none" w:sz="0" w:space="0" w:color="auto"/>
        <w:right w:val="none" w:sz="0" w:space="0" w:color="auto"/>
      </w:divBdr>
    </w:div>
    <w:div w:id="845170516">
      <w:bodyDiv w:val="1"/>
      <w:marLeft w:val="0"/>
      <w:marRight w:val="0"/>
      <w:marTop w:val="0"/>
      <w:marBottom w:val="0"/>
      <w:divBdr>
        <w:top w:val="none" w:sz="0" w:space="0" w:color="auto"/>
        <w:left w:val="none" w:sz="0" w:space="0" w:color="auto"/>
        <w:bottom w:val="none" w:sz="0" w:space="0" w:color="auto"/>
        <w:right w:val="none" w:sz="0" w:space="0" w:color="auto"/>
      </w:divBdr>
    </w:div>
    <w:div w:id="852914474">
      <w:bodyDiv w:val="1"/>
      <w:marLeft w:val="0"/>
      <w:marRight w:val="0"/>
      <w:marTop w:val="0"/>
      <w:marBottom w:val="0"/>
      <w:divBdr>
        <w:top w:val="none" w:sz="0" w:space="0" w:color="auto"/>
        <w:left w:val="none" w:sz="0" w:space="0" w:color="auto"/>
        <w:bottom w:val="none" w:sz="0" w:space="0" w:color="auto"/>
        <w:right w:val="none" w:sz="0" w:space="0" w:color="auto"/>
      </w:divBdr>
    </w:div>
    <w:div w:id="854344661">
      <w:bodyDiv w:val="1"/>
      <w:marLeft w:val="0"/>
      <w:marRight w:val="0"/>
      <w:marTop w:val="0"/>
      <w:marBottom w:val="0"/>
      <w:divBdr>
        <w:top w:val="none" w:sz="0" w:space="0" w:color="auto"/>
        <w:left w:val="none" w:sz="0" w:space="0" w:color="auto"/>
        <w:bottom w:val="none" w:sz="0" w:space="0" w:color="auto"/>
        <w:right w:val="none" w:sz="0" w:space="0" w:color="auto"/>
      </w:divBdr>
    </w:div>
    <w:div w:id="856962581">
      <w:bodyDiv w:val="1"/>
      <w:marLeft w:val="0"/>
      <w:marRight w:val="0"/>
      <w:marTop w:val="0"/>
      <w:marBottom w:val="0"/>
      <w:divBdr>
        <w:top w:val="none" w:sz="0" w:space="0" w:color="auto"/>
        <w:left w:val="none" w:sz="0" w:space="0" w:color="auto"/>
        <w:bottom w:val="none" w:sz="0" w:space="0" w:color="auto"/>
        <w:right w:val="none" w:sz="0" w:space="0" w:color="auto"/>
      </w:divBdr>
    </w:div>
    <w:div w:id="866337302">
      <w:bodyDiv w:val="1"/>
      <w:marLeft w:val="0"/>
      <w:marRight w:val="0"/>
      <w:marTop w:val="0"/>
      <w:marBottom w:val="0"/>
      <w:divBdr>
        <w:top w:val="none" w:sz="0" w:space="0" w:color="auto"/>
        <w:left w:val="none" w:sz="0" w:space="0" w:color="auto"/>
        <w:bottom w:val="none" w:sz="0" w:space="0" w:color="auto"/>
        <w:right w:val="none" w:sz="0" w:space="0" w:color="auto"/>
      </w:divBdr>
    </w:div>
    <w:div w:id="867836654">
      <w:bodyDiv w:val="1"/>
      <w:marLeft w:val="0"/>
      <w:marRight w:val="0"/>
      <w:marTop w:val="0"/>
      <w:marBottom w:val="0"/>
      <w:divBdr>
        <w:top w:val="none" w:sz="0" w:space="0" w:color="auto"/>
        <w:left w:val="none" w:sz="0" w:space="0" w:color="auto"/>
        <w:bottom w:val="none" w:sz="0" w:space="0" w:color="auto"/>
        <w:right w:val="none" w:sz="0" w:space="0" w:color="auto"/>
      </w:divBdr>
    </w:div>
    <w:div w:id="872158790">
      <w:bodyDiv w:val="1"/>
      <w:marLeft w:val="0"/>
      <w:marRight w:val="0"/>
      <w:marTop w:val="0"/>
      <w:marBottom w:val="0"/>
      <w:divBdr>
        <w:top w:val="none" w:sz="0" w:space="0" w:color="auto"/>
        <w:left w:val="none" w:sz="0" w:space="0" w:color="auto"/>
        <w:bottom w:val="none" w:sz="0" w:space="0" w:color="auto"/>
        <w:right w:val="none" w:sz="0" w:space="0" w:color="auto"/>
      </w:divBdr>
    </w:div>
    <w:div w:id="874196286">
      <w:bodyDiv w:val="1"/>
      <w:marLeft w:val="0"/>
      <w:marRight w:val="0"/>
      <w:marTop w:val="0"/>
      <w:marBottom w:val="0"/>
      <w:divBdr>
        <w:top w:val="none" w:sz="0" w:space="0" w:color="auto"/>
        <w:left w:val="none" w:sz="0" w:space="0" w:color="auto"/>
        <w:bottom w:val="none" w:sz="0" w:space="0" w:color="auto"/>
        <w:right w:val="none" w:sz="0" w:space="0" w:color="auto"/>
      </w:divBdr>
    </w:div>
    <w:div w:id="884757715">
      <w:bodyDiv w:val="1"/>
      <w:marLeft w:val="0"/>
      <w:marRight w:val="0"/>
      <w:marTop w:val="0"/>
      <w:marBottom w:val="0"/>
      <w:divBdr>
        <w:top w:val="none" w:sz="0" w:space="0" w:color="auto"/>
        <w:left w:val="none" w:sz="0" w:space="0" w:color="auto"/>
        <w:bottom w:val="none" w:sz="0" w:space="0" w:color="auto"/>
        <w:right w:val="none" w:sz="0" w:space="0" w:color="auto"/>
      </w:divBdr>
    </w:div>
    <w:div w:id="888807723">
      <w:bodyDiv w:val="1"/>
      <w:marLeft w:val="0"/>
      <w:marRight w:val="0"/>
      <w:marTop w:val="0"/>
      <w:marBottom w:val="0"/>
      <w:divBdr>
        <w:top w:val="none" w:sz="0" w:space="0" w:color="auto"/>
        <w:left w:val="none" w:sz="0" w:space="0" w:color="auto"/>
        <w:bottom w:val="none" w:sz="0" w:space="0" w:color="auto"/>
        <w:right w:val="none" w:sz="0" w:space="0" w:color="auto"/>
      </w:divBdr>
    </w:div>
    <w:div w:id="892230611">
      <w:bodyDiv w:val="1"/>
      <w:marLeft w:val="0"/>
      <w:marRight w:val="0"/>
      <w:marTop w:val="0"/>
      <w:marBottom w:val="0"/>
      <w:divBdr>
        <w:top w:val="none" w:sz="0" w:space="0" w:color="auto"/>
        <w:left w:val="none" w:sz="0" w:space="0" w:color="auto"/>
        <w:bottom w:val="none" w:sz="0" w:space="0" w:color="auto"/>
        <w:right w:val="none" w:sz="0" w:space="0" w:color="auto"/>
      </w:divBdr>
    </w:div>
    <w:div w:id="893196587">
      <w:bodyDiv w:val="1"/>
      <w:marLeft w:val="0"/>
      <w:marRight w:val="0"/>
      <w:marTop w:val="0"/>
      <w:marBottom w:val="0"/>
      <w:divBdr>
        <w:top w:val="none" w:sz="0" w:space="0" w:color="auto"/>
        <w:left w:val="none" w:sz="0" w:space="0" w:color="auto"/>
        <w:bottom w:val="none" w:sz="0" w:space="0" w:color="auto"/>
        <w:right w:val="none" w:sz="0" w:space="0" w:color="auto"/>
      </w:divBdr>
    </w:div>
    <w:div w:id="894857686">
      <w:bodyDiv w:val="1"/>
      <w:marLeft w:val="0"/>
      <w:marRight w:val="0"/>
      <w:marTop w:val="0"/>
      <w:marBottom w:val="0"/>
      <w:divBdr>
        <w:top w:val="none" w:sz="0" w:space="0" w:color="auto"/>
        <w:left w:val="none" w:sz="0" w:space="0" w:color="auto"/>
        <w:bottom w:val="none" w:sz="0" w:space="0" w:color="auto"/>
        <w:right w:val="none" w:sz="0" w:space="0" w:color="auto"/>
      </w:divBdr>
    </w:div>
    <w:div w:id="895705914">
      <w:bodyDiv w:val="1"/>
      <w:marLeft w:val="0"/>
      <w:marRight w:val="0"/>
      <w:marTop w:val="0"/>
      <w:marBottom w:val="0"/>
      <w:divBdr>
        <w:top w:val="none" w:sz="0" w:space="0" w:color="auto"/>
        <w:left w:val="none" w:sz="0" w:space="0" w:color="auto"/>
        <w:bottom w:val="none" w:sz="0" w:space="0" w:color="auto"/>
        <w:right w:val="none" w:sz="0" w:space="0" w:color="auto"/>
      </w:divBdr>
    </w:div>
    <w:div w:id="901676441">
      <w:bodyDiv w:val="1"/>
      <w:marLeft w:val="0"/>
      <w:marRight w:val="0"/>
      <w:marTop w:val="0"/>
      <w:marBottom w:val="0"/>
      <w:divBdr>
        <w:top w:val="none" w:sz="0" w:space="0" w:color="auto"/>
        <w:left w:val="none" w:sz="0" w:space="0" w:color="auto"/>
        <w:bottom w:val="none" w:sz="0" w:space="0" w:color="auto"/>
        <w:right w:val="none" w:sz="0" w:space="0" w:color="auto"/>
      </w:divBdr>
    </w:div>
    <w:div w:id="903494341">
      <w:bodyDiv w:val="1"/>
      <w:marLeft w:val="0"/>
      <w:marRight w:val="0"/>
      <w:marTop w:val="0"/>
      <w:marBottom w:val="0"/>
      <w:divBdr>
        <w:top w:val="none" w:sz="0" w:space="0" w:color="auto"/>
        <w:left w:val="none" w:sz="0" w:space="0" w:color="auto"/>
        <w:bottom w:val="none" w:sz="0" w:space="0" w:color="auto"/>
        <w:right w:val="none" w:sz="0" w:space="0" w:color="auto"/>
      </w:divBdr>
      <w:divsChild>
        <w:div w:id="2072461778">
          <w:marLeft w:val="0"/>
          <w:marRight w:val="0"/>
          <w:marTop w:val="0"/>
          <w:marBottom w:val="0"/>
          <w:divBdr>
            <w:top w:val="none" w:sz="0" w:space="0" w:color="auto"/>
            <w:left w:val="none" w:sz="0" w:space="0" w:color="auto"/>
            <w:bottom w:val="none" w:sz="0" w:space="0" w:color="auto"/>
            <w:right w:val="none" w:sz="0" w:space="0" w:color="auto"/>
          </w:divBdr>
        </w:div>
        <w:div w:id="504788174">
          <w:marLeft w:val="0"/>
          <w:marRight w:val="0"/>
          <w:marTop w:val="0"/>
          <w:marBottom w:val="0"/>
          <w:divBdr>
            <w:top w:val="none" w:sz="0" w:space="0" w:color="auto"/>
            <w:left w:val="none" w:sz="0" w:space="0" w:color="auto"/>
            <w:bottom w:val="none" w:sz="0" w:space="0" w:color="auto"/>
            <w:right w:val="none" w:sz="0" w:space="0" w:color="auto"/>
          </w:divBdr>
          <w:divsChild>
            <w:div w:id="983851093">
              <w:marLeft w:val="0"/>
              <w:marRight w:val="0"/>
              <w:marTop w:val="0"/>
              <w:marBottom w:val="0"/>
              <w:divBdr>
                <w:top w:val="none" w:sz="0" w:space="0" w:color="auto"/>
                <w:left w:val="none" w:sz="0" w:space="0" w:color="auto"/>
                <w:bottom w:val="none" w:sz="0" w:space="0" w:color="auto"/>
                <w:right w:val="none" w:sz="0" w:space="0" w:color="auto"/>
              </w:divBdr>
            </w:div>
            <w:div w:id="1338507885">
              <w:marLeft w:val="0"/>
              <w:marRight w:val="0"/>
              <w:marTop w:val="0"/>
              <w:marBottom w:val="0"/>
              <w:divBdr>
                <w:top w:val="none" w:sz="0" w:space="0" w:color="auto"/>
                <w:left w:val="none" w:sz="0" w:space="0" w:color="auto"/>
                <w:bottom w:val="none" w:sz="0" w:space="0" w:color="auto"/>
                <w:right w:val="none" w:sz="0" w:space="0" w:color="auto"/>
              </w:divBdr>
              <w:divsChild>
                <w:div w:id="1165514306">
                  <w:marLeft w:val="0"/>
                  <w:marRight w:val="0"/>
                  <w:marTop w:val="0"/>
                  <w:marBottom w:val="0"/>
                  <w:divBdr>
                    <w:top w:val="none" w:sz="0" w:space="0" w:color="auto"/>
                    <w:left w:val="none" w:sz="0" w:space="0" w:color="auto"/>
                    <w:bottom w:val="none" w:sz="0" w:space="0" w:color="auto"/>
                    <w:right w:val="none" w:sz="0" w:space="0" w:color="auto"/>
                  </w:divBdr>
                  <w:divsChild>
                    <w:div w:id="137429664">
                      <w:marLeft w:val="0"/>
                      <w:marRight w:val="0"/>
                      <w:marTop w:val="0"/>
                      <w:marBottom w:val="0"/>
                      <w:divBdr>
                        <w:top w:val="none" w:sz="0" w:space="0" w:color="auto"/>
                        <w:left w:val="none" w:sz="0" w:space="0" w:color="auto"/>
                        <w:bottom w:val="none" w:sz="0" w:space="0" w:color="auto"/>
                        <w:right w:val="none" w:sz="0" w:space="0" w:color="auto"/>
                      </w:divBdr>
                      <w:divsChild>
                        <w:div w:id="642538039">
                          <w:marLeft w:val="0"/>
                          <w:marRight w:val="0"/>
                          <w:marTop w:val="0"/>
                          <w:marBottom w:val="0"/>
                          <w:divBdr>
                            <w:top w:val="none" w:sz="0" w:space="0" w:color="auto"/>
                            <w:left w:val="none" w:sz="0" w:space="0" w:color="auto"/>
                            <w:bottom w:val="none" w:sz="0" w:space="0" w:color="auto"/>
                            <w:right w:val="none" w:sz="0" w:space="0" w:color="auto"/>
                          </w:divBdr>
                          <w:divsChild>
                            <w:div w:id="113793455">
                              <w:marLeft w:val="0"/>
                              <w:marRight w:val="0"/>
                              <w:marTop w:val="0"/>
                              <w:marBottom w:val="0"/>
                              <w:divBdr>
                                <w:top w:val="none" w:sz="0" w:space="0" w:color="auto"/>
                                <w:left w:val="none" w:sz="0" w:space="0" w:color="auto"/>
                                <w:bottom w:val="none" w:sz="0" w:space="0" w:color="auto"/>
                                <w:right w:val="none" w:sz="0" w:space="0" w:color="auto"/>
                              </w:divBdr>
                              <w:divsChild>
                                <w:div w:id="146461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3122056">
      <w:bodyDiv w:val="1"/>
      <w:marLeft w:val="0"/>
      <w:marRight w:val="0"/>
      <w:marTop w:val="0"/>
      <w:marBottom w:val="0"/>
      <w:divBdr>
        <w:top w:val="none" w:sz="0" w:space="0" w:color="auto"/>
        <w:left w:val="none" w:sz="0" w:space="0" w:color="auto"/>
        <w:bottom w:val="none" w:sz="0" w:space="0" w:color="auto"/>
        <w:right w:val="none" w:sz="0" w:space="0" w:color="auto"/>
      </w:divBdr>
    </w:div>
    <w:div w:id="916672191">
      <w:bodyDiv w:val="1"/>
      <w:marLeft w:val="0"/>
      <w:marRight w:val="0"/>
      <w:marTop w:val="0"/>
      <w:marBottom w:val="0"/>
      <w:divBdr>
        <w:top w:val="none" w:sz="0" w:space="0" w:color="auto"/>
        <w:left w:val="none" w:sz="0" w:space="0" w:color="auto"/>
        <w:bottom w:val="none" w:sz="0" w:space="0" w:color="auto"/>
        <w:right w:val="none" w:sz="0" w:space="0" w:color="auto"/>
      </w:divBdr>
    </w:div>
    <w:div w:id="921447007">
      <w:bodyDiv w:val="1"/>
      <w:marLeft w:val="0"/>
      <w:marRight w:val="0"/>
      <w:marTop w:val="0"/>
      <w:marBottom w:val="0"/>
      <w:divBdr>
        <w:top w:val="none" w:sz="0" w:space="0" w:color="auto"/>
        <w:left w:val="none" w:sz="0" w:space="0" w:color="auto"/>
        <w:bottom w:val="none" w:sz="0" w:space="0" w:color="auto"/>
        <w:right w:val="none" w:sz="0" w:space="0" w:color="auto"/>
      </w:divBdr>
    </w:div>
    <w:div w:id="921524784">
      <w:bodyDiv w:val="1"/>
      <w:marLeft w:val="0"/>
      <w:marRight w:val="0"/>
      <w:marTop w:val="0"/>
      <w:marBottom w:val="0"/>
      <w:divBdr>
        <w:top w:val="none" w:sz="0" w:space="0" w:color="auto"/>
        <w:left w:val="none" w:sz="0" w:space="0" w:color="auto"/>
        <w:bottom w:val="none" w:sz="0" w:space="0" w:color="auto"/>
        <w:right w:val="none" w:sz="0" w:space="0" w:color="auto"/>
      </w:divBdr>
    </w:div>
    <w:div w:id="923537691">
      <w:bodyDiv w:val="1"/>
      <w:marLeft w:val="0"/>
      <w:marRight w:val="0"/>
      <w:marTop w:val="0"/>
      <w:marBottom w:val="0"/>
      <w:divBdr>
        <w:top w:val="none" w:sz="0" w:space="0" w:color="auto"/>
        <w:left w:val="none" w:sz="0" w:space="0" w:color="auto"/>
        <w:bottom w:val="none" w:sz="0" w:space="0" w:color="auto"/>
        <w:right w:val="none" w:sz="0" w:space="0" w:color="auto"/>
      </w:divBdr>
    </w:div>
    <w:div w:id="926579555">
      <w:bodyDiv w:val="1"/>
      <w:marLeft w:val="0"/>
      <w:marRight w:val="0"/>
      <w:marTop w:val="0"/>
      <w:marBottom w:val="0"/>
      <w:divBdr>
        <w:top w:val="none" w:sz="0" w:space="0" w:color="auto"/>
        <w:left w:val="none" w:sz="0" w:space="0" w:color="auto"/>
        <w:bottom w:val="none" w:sz="0" w:space="0" w:color="auto"/>
        <w:right w:val="none" w:sz="0" w:space="0" w:color="auto"/>
      </w:divBdr>
    </w:div>
    <w:div w:id="932863385">
      <w:bodyDiv w:val="1"/>
      <w:marLeft w:val="0"/>
      <w:marRight w:val="0"/>
      <w:marTop w:val="0"/>
      <w:marBottom w:val="0"/>
      <w:divBdr>
        <w:top w:val="none" w:sz="0" w:space="0" w:color="auto"/>
        <w:left w:val="none" w:sz="0" w:space="0" w:color="auto"/>
        <w:bottom w:val="none" w:sz="0" w:space="0" w:color="auto"/>
        <w:right w:val="none" w:sz="0" w:space="0" w:color="auto"/>
      </w:divBdr>
    </w:div>
    <w:div w:id="933978304">
      <w:bodyDiv w:val="1"/>
      <w:marLeft w:val="0"/>
      <w:marRight w:val="0"/>
      <w:marTop w:val="0"/>
      <w:marBottom w:val="0"/>
      <w:divBdr>
        <w:top w:val="none" w:sz="0" w:space="0" w:color="auto"/>
        <w:left w:val="none" w:sz="0" w:space="0" w:color="auto"/>
        <w:bottom w:val="none" w:sz="0" w:space="0" w:color="auto"/>
        <w:right w:val="none" w:sz="0" w:space="0" w:color="auto"/>
      </w:divBdr>
    </w:div>
    <w:div w:id="939533588">
      <w:bodyDiv w:val="1"/>
      <w:marLeft w:val="0"/>
      <w:marRight w:val="0"/>
      <w:marTop w:val="0"/>
      <w:marBottom w:val="0"/>
      <w:divBdr>
        <w:top w:val="none" w:sz="0" w:space="0" w:color="auto"/>
        <w:left w:val="none" w:sz="0" w:space="0" w:color="auto"/>
        <w:bottom w:val="none" w:sz="0" w:space="0" w:color="auto"/>
        <w:right w:val="none" w:sz="0" w:space="0" w:color="auto"/>
      </w:divBdr>
    </w:div>
    <w:div w:id="943003851">
      <w:bodyDiv w:val="1"/>
      <w:marLeft w:val="0"/>
      <w:marRight w:val="0"/>
      <w:marTop w:val="0"/>
      <w:marBottom w:val="0"/>
      <w:divBdr>
        <w:top w:val="none" w:sz="0" w:space="0" w:color="auto"/>
        <w:left w:val="none" w:sz="0" w:space="0" w:color="auto"/>
        <w:bottom w:val="none" w:sz="0" w:space="0" w:color="auto"/>
        <w:right w:val="none" w:sz="0" w:space="0" w:color="auto"/>
      </w:divBdr>
    </w:div>
    <w:div w:id="947540138">
      <w:bodyDiv w:val="1"/>
      <w:marLeft w:val="0"/>
      <w:marRight w:val="0"/>
      <w:marTop w:val="0"/>
      <w:marBottom w:val="0"/>
      <w:divBdr>
        <w:top w:val="none" w:sz="0" w:space="0" w:color="auto"/>
        <w:left w:val="none" w:sz="0" w:space="0" w:color="auto"/>
        <w:bottom w:val="none" w:sz="0" w:space="0" w:color="auto"/>
        <w:right w:val="none" w:sz="0" w:space="0" w:color="auto"/>
      </w:divBdr>
    </w:div>
    <w:div w:id="954216976">
      <w:bodyDiv w:val="1"/>
      <w:marLeft w:val="0"/>
      <w:marRight w:val="0"/>
      <w:marTop w:val="0"/>
      <w:marBottom w:val="0"/>
      <w:divBdr>
        <w:top w:val="none" w:sz="0" w:space="0" w:color="auto"/>
        <w:left w:val="none" w:sz="0" w:space="0" w:color="auto"/>
        <w:bottom w:val="none" w:sz="0" w:space="0" w:color="auto"/>
        <w:right w:val="none" w:sz="0" w:space="0" w:color="auto"/>
      </w:divBdr>
    </w:div>
    <w:div w:id="955678262">
      <w:bodyDiv w:val="1"/>
      <w:marLeft w:val="0"/>
      <w:marRight w:val="0"/>
      <w:marTop w:val="0"/>
      <w:marBottom w:val="0"/>
      <w:divBdr>
        <w:top w:val="none" w:sz="0" w:space="0" w:color="auto"/>
        <w:left w:val="none" w:sz="0" w:space="0" w:color="auto"/>
        <w:bottom w:val="none" w:sz="0" w:space="0" w:color="auto"/>
        <w:right w:val="none" w:sz="0" w:space="0" w:color="auto"/>
      </w:divBdr>
    </w:div>
    <w:div w:id="959143502">
      <w:bodyDiv w:val="1"/>
      <w:marLeft w:val="0"/>
      <w:marRight w:val="0"/>
      <w:marTop w:val="0"/>
      <w:marBottom w:val="0"/>
      <w:divBdr>
        <w:top w:val="none" w:sz="0" w:space="0" w:color="auto"/>
        <w:left w:val="none" w:sz="0" w:space="0" w:color="auto"/>
        <w:bottom w:val="none" w:sz="0" w:space="0" w:color="auto"/>
        <w:right w:val="none" w:sz="0" w:space="0" w:color="auto"/>
      </w:divBdr>
      <w:divsChild>
        <w:div w:id="1080907303">
          <w:marLeft w:val="0"/>
          <w:marRight w:val="0"/>
          <w:marTop w:val="0"/>
          <w:marBottom w:val="120"/>
          <w:divBdr>
            <w:top w:val="none" w:sz="0" w:space="0" w:color="auto"/>
            <w:left w:val="none" w:sz="0" w:space="0" w:color="auto"/>
            <w:bottom w:val="single" w:sz="12" w:space="9" w:color="EBEBEB"/>
            <w:right w:val="none" w:sz="0" w:space="0" w:color="auto"/>
          </w:divBdr>
          <w:divsChild>
            <w:div w:id="302001493">
              <w:marLeft w:val="0"/>
              <w:marRight w:val="0"/>
              <w:marTop w:val="0"/>
              <w:marBottom w:val="0"/>
              <w:divBdr>
                <w:top w:val="none" w:sz="0" w:space="0" w:color="auto"/>
                <w:left w:val="none" w:sz="0" w:space="0" w:color="auto"/>
                <w:bottom w:val="none" w:sz="0" w:space="0" w:color="auto"/>
                <w:right w:val="none" w:sz="0" w:space="0" w:color="auto"/>
              </w:divBdr>
            </w:div>
            <w:div w:id="825046832">
              <w:marLeft w:val="0"/>
              <w:marRight w:val="0"/>
              <w:marTop w:val="100"/>
              <w:marBottom w:val="100"/>
              <w:divBdr>
                <w:top w:val="none" w:sz="0" w:space="0" w:color="auto"/>
                <w:left w:val="none" w:sz="0" w:space="0" w:color="auto"/>
                <w:bottom w:val="none" w:sz="0" w:space="0" w:color="auto"/>
                <w:right w:val="none" w:sz="0" w:space="0" w:color="auto"/>
              </w:divBdr>
              <w:divsChild>
                <w:div w:id="76114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798279">
          <w:marLeft w:val="0"/>
          <w:marRight w:val="0"/>
          <w:marTop w:val="0"/>
          <w:marBottom w:val="120"/>
          <w:divBdr>
            <w:top w:val="none" w:sz="0" w:space="0" w:color="auto"/>
            <w:left w:val="none" w:sz="0" w:space="0" w:color="auto"/>
            <w:bottom w:val="none" w:sz="0" w:space="0" w:color="auto"/>
            <w:right w:val="none" w:sz="0" w:space="0" w:color="auto"/>
          </w:divBdr>
          <w:divsChild>
            <w:div w:id="1913733974">
              <w:marLeft w:val="0"/>
              <w:marRight w:val="0"/>
              <w:marTop w:val="0"/>
              <w:marBottom w:val="0"/>
              <w:divBdr>
                <w:top w:val="none" w:sz="0" w:space="0" w:color="auto"/>
                <w:left w:val="none" w:sz="0" w:space="0" w:color="auto"/>
                <w:bottom w:val="none" w:sz="0" w:space="0" w:color="auto"/>
                <w:right w:val="none" w:sz="0" w:space="0" w:color="auto"/>
              </w:divBdr>
              <w:divsChild>
                <w:div w:id="1601138912">
                  <w:marLeft w:val="0"/>
                  <w:marRight w:val="0"/>
                  <w:marTop w:val="0"/>
                  <w:marBottom w:val="0"/>
                  <w:divBdr>
                    <w:top w:val="none" w:sz="0" w:space="0" w:color="auto"/>
                    <w:left w:val="none" w:sz="0" w:space="0" w:color="auto"/>
                    <w:bottom w:val="none" w:sz="0" w:space="0" w:color="auto"/>
                    <w:right w:val="none" w:sz="0" w:space="0" w:color="auto"/>
                  </w:divBdr>
                  <w:divsChild>
                    <w:div w:id="84189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608193">
          <w:marLeft w:val="0"/>
          <w:marRight w:val="0"/>
          <w:marTop w:val="0"/>
          <w:marBottom w:val="0"/>
          <w:divBdr>
            <w:top w:val="none" w:sz="0" w:space="0" w:color="auto"/>
            <w:left w:val="none" w:sz="0" w:space="0" w:color="auto"/>
            <w:bottom w:val="none" w:sz="0" w:space="0" w:color="auto"/>
            <w:right w:val="none" w:sz="0" w:space="0" w:color="auto"/>
          </w:divBdr>
        </w:div>
      </w:divsChild>
    </w:div>
    <w:div w:id="965770938">
      <w:bodyDiv w:val="1"/>
      <w:marLeft w:val="0"/>
      <w:marRight w:val="0"/>
      <w:marTop w:val="0"/>
      <w:marBottom w:val="0"/>
      <w:divBdr>
        <w:top w:val="none" w:sz="0" w:space="0" w:color="auto"/>
        <w:left w:val="none" w:sz="0" w:space="0" w:color="auto"/>
        <w:bottom w:val="none" w:sz="0" w:space="0" w:color="auto"/>
        <w:right w:val="none" w:sz="0" w:space="0" w:color="auto"/>
      </w:divBdr>
    </w:div>
    <w:div w:id="967391476">
      <w:bodyDiv w:val="1"/>
      <w:marLeft w:val="0"/>
      <w:marRight w:val="0"/>
      <w:marTop w:val="0"/>
      <w:marBottom w:val="0"/>
      <w:divBdr>
        <w:top w:val="none" w:sz="0" w:space="0" w:color="auto"/>
        <w:left w:val="none" w:sz="0" w:space="0" w:color="auto"/>
        <w:bottom w:val="none" w:sz="0" w:space="0" w:color="auto"/>
        <w:right w:val="none" w:sz="0" w:space="0" w:color="auto"/>
      </w:divBdr>
      <w:divsChild>
        <w:div w:id="215162650">
          <w:marLeft w:val="0"/>
          <w:marRight w:val="0"/>
          <w:marTop w:val="0"/>
          <w:marBottom w:val="0"/>
          <w:divBdr>
            <w:top w:val="none" w:sz="0" w:space="0" w:color="auto"/>
            <w:left w:val="none" w:sz="0" w:space="0" w:color="auto"/>
            <w:bottom w:val="none" w:sz="0" w:space="0" w:color="auto"/>
            <w:right w:val="none" w:sz="0" w:space="0" w:color="auto"/>
          </w:divBdr>
          <w:divsChild>
            <w:div w:id="119299382">
              <w:marLeft w:val="0"/>
              <w:marRight w:val="0"/>
              <w:marTop w:val="0"/>
              <w:marBottom w:val="0"/>
              <w:divBdr>
                <w:top w:val="none" w:sz="0" w:space="0" w:color="auto"/>
                <w:left w:val="none" w:sz="0" w:space="0" w:color="auto"/>
                <w:bottom w:val="none" w:sz="0" w:space="0" w:color="auto"/>
                <w:right w:val="none" w:sz="0" w:space="0" w:color="auto"/>
              </w:divBdr>
            </w:div>
          </w:divsChild>
        </w:div>
        <w:div w:id="1439174540">
          <w:marLeft w:val="0"/>
          <w:marRight w:val="0"/>
          <w:marTop w:val="0"/>
          <w:marBottom w:val="0"/>
          <w:divBdr>
            <w:top w:val="none" w:sz="0" w:space="0" w:color="auto"/>
            <w:left w:val="none" w:sz="0" w:space="0" w:color="auto"/>
            <w:bottom w:val="none" w:sz="0" w:space="0" w:color="auto"/>
            <w:right w:val="none" w:sz="0" w:space="0" w:color="auto"/>
          </w:divBdr>
          <w:divsChild>
            <w:div w:id="941107462">
              <w:marLeft w:val="0"/>
              <w:marRight w:val="0"/>
              <w:marTop w:val="0"/>
              <w:marBottom w:val="0"/>
              <w:divBdr>
                <w:top w:val="none" w:sz="0" w:space="0" w:color="auto"/>
                <w:left w:val="none" w:sz="0" w:space="0" w:color="auto"/>
                <w:bottom w:val="none" w:sz="0" w:space="0" w:color="auto"/>
                <w:right w:val="none" w:sz="0" w:space="0" w:color="auto"/>
              </w:divBdr>
              <w:divsChild>
                <w:div w:id="577057343">
                  <w:marLeft w:val="0"/>
                  <w:marRight w:val="0"/>
                  <w:marTop w:val="0"/>
                  <w:marBottom w:val="0"/>
                  <w:divBdr>
                    <w:top w:val="none" w:sz="0" w:space="0" w:color="auto"/>
                    <w:left w:val="none" w:sz="0" w:space="0" w:color="auto"/>
                    <w:bottom w:val="none" w:sz="0" w:space="0" w:color="auto"/>
                    <w:right w:val="none" w:sz="0" w:space="0" w:color="auto"/>
                  </w:divBdr>
                  <w:divsChild>
                    <w:div w:id="209940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77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357157">
      <w:bodyDiv w:val="1"/>
      <w:marLeft w:val="0"/>
      <w:marRight w:val="0"/>
      <w:marTop w:val="0"/>
      <w:marBottom w:val="0"/>
      <w:divBdr>
        <w:top w:val="none" w:sz="0" w:space="0" w:color="auto"/>
        <w:left w:val="none" w:sz="0" w:space="0" w:color="auto"/>
        <w:bottom w:val="none" w:sz="0" w:space="0" w:color="auto"/>
        <w:right w:val="none" w:sz="0" w:space="0" w:color="auto"/>
      </w:divBdr>
    </w:div>
    <w:div w:id="972103933">
      <w:bodyDiv w:val="1"/>
      <w:marLeft w:val="0"/>
      <w:marRight w:val="0"/>
      <w:marTop w:val="0"/>
      <w:marBottom w:val="0"/>
      <w:divBdr>
        <w:top w:val="none" w:sz="0" w:space="0" w:color="auto"/>
        <w:left w:val="none" w:sz="0" w:space="0" w:color="auto"/>
        <w:bottom w:val="none" w:sz="0" w:space="0" w:color="auto"/>
        <w:right w:val="none" w:sz="0" w:space="0" w:color="auto"/>
      </w:divBdr>
    </w:div>
    <w:div w:id="979267165">
      <w:bodyDiv w:val="1"/>
      <w:marLeft w:val="0"/>
      <w:marRight w:val="0"/>
      <w:marTop w:val="0"/>
      <w:marBottom w:val="0"/>
      <w:divBdr>
        <w:top w:val="none" w:sz="0" w:space="0" w:color="auto"/>
        <w:left w:val="none" w:sz="0" w:space="0" w:color="auto"/>
        <w:bottom w:val="none" w:sz="0" w:space="0" w:color="auto"/>
        <w:right w:val="none" w:sz="0" w:space="0" w:color="auto"/>
      </w:divBdr>
    </w:div>
    <w:div w:id="979918478">
      <w:bodyDiv w:val="1"/>
      <w:marLeft w:val="0"/>
      <w:marRight w:val="0"/>
      <w:marTop w:val="0"/>
      <w:marBottom w:val="0"/>
      <w:divBdr>
        <w:top w:val="none" w:sz="0" w:space="0" w:color="auto"/>
        <w:left w:val="none" w:sz="0" w:space="0" w:color="auto"/>
        <w:bottom w:val="none" w:sz="0" w:space="0" w:color="auto"/>
        <w:right w:val="none" w:sz="0" w:space="0" w:color="auto"/>
      </w:divBdr>
    </w:div>
    <w:div w:id="985742093">
      <w:bodyDiv w:val="1"/>
      <w:marLeft w:val="0"/>
      <w:marRight w:val="0"/>
      <w:marTop w:val="0"/>
      <w:marBottom w:val="0"/>
      <w:divBdr>
        <w:top w:val="none" w:sz="0" w:space="0" w:color="auto"/>
        <w:left w:val="none" w:sz="0" w:space="0" w:color="auto"/>
        <w:bottom w:val="none" w:sz="0" w:space="0" w:color="auto"/>
        <w:right w:val="none" w:sz="0" w:space="0" w:color="auto"/>
      </w:divBdr>
    </w:div>
    <w:div w:id="988094112">
      <w:bodyDiv w:val="1"/>
      <w:marLeft w:val="0"/>
      <w:marRight w:val="0"/>
      <w:marTop w:val="0"/>
      <w:marBottom w:val="0"/>
      <w:divBdr>
        <w:top w:val="none" w:sz="0" w:space="0" w:color="auto"/>
        <w:left w:val="none" w:sz="0" w:space="0" w:color="auto"/>
        <w:bottom w:val="none" w:sz="0" w:space="0" w:color="auto"/>
        <w:right w:val="none" w:sz="0" w:space="0" w:color="auto"/>
      </w:divBdr>
    </w:div>
    <w:div w:id="992219290">
      <w:bodyDiv w:val="1"/>
      <w:marLeft w:val="0"/>
      <w:marRight w:val="0"/>
      <w:marTop w:val="0"/>
      <w:marBottom w:val="0"/>
      <w:divBdr>
        <w:top w:val="none" w:sz="0" w:space="0" w:color="auto"/>
        <w:left w:val="none" w:sz="0" w:space="0" w:color="auto"/>
        <w:bottom w:val="none" w:sz="0" w:space="0" w:color="auto"/>
        <w:right w:val="none" w:sz="0" w:space="0" w:color="auto"/>
      </w:divBdr>
    </w:div>
    <w:div w:id="995065370">
      <w:bodyDiv w:val="1"/>
      <w:marLeft w:val="0"/>
      <w:marRight w:val="0"/>
      <w:marTop w:val="0"/>
      <w:marBottom w:val="0"/>
      <w:divBdr>
        <w:top w:val="none" w:sz="0" w:space="0" w:color="auto"/>
        <w:left w:val="none" w:sz="0" w:space="0" w:color="auto"/>
        <w:bottom w:val="none" w:sz="0" w:space="0" w:color="auto"/>
        <w:right w:val="none" w:sz="0" w:space="0" w:color="auto"/>
      </w:divBdr>
    </w:div>
    <w:div w:id="998000971">
      <w:bodyDiv w:val="1"/>
      <w:marLeft w:val="0"/>
      <w:marRight w:val="0"/>
      <w:marTop w:val="0"/>
      <w:marBottom w:val="0"/>
      <w:divBdr>
        <w:top w:val="none" w:sz="0" w:space="0" w:color="auto"/>
        <w:left w:val="none" w:sz="0" w:space="0" w:color="auto"/>
        <w:bottom w:val="none" w:sz="0" w:space="0" w:color="auto"/>
        <w:right w:val="none" w:sz="0" w:space="0" w:color="auto"/>
      </w:divBdr>
    </w:div>
    <w:div w:id="1001421943">
      <w:bodyDiv w:val="1"/>
      <w:marLeft w:val="0"/>
      <w:marRight w:val="0"/>
      <w:marTop w:val="0"/>
      <w:marBottom w:val="0"/>
      <w:divBdr>
        <w:top w:val="none" w:sz="0" w:space="0" w:color="auto"/>
        <w:left w:val="none" w:sz="0" w:space="0" w:color="auto"/>
        <w:bottom w:val="none" w:sz="0" w:space="0" w:color="auto"/>
        <w:right w:val="none" w:sz="0" w:space="0" w:color="auto"/>
      </w:divBdr>
    </w:div>
    <w:div w:id="1018964384">
      <w:bodyDiv w:val="1"/>
      <w:marLeft w:val="0"/>
      <w:marRight w:val="0"/>
      <w:marTop w:val="0"/>
      <w:marBottom w:val="0"/>
      <w:divBdr>
        <w:top w:val="none" w:sz="0" w:space="0" w:color="auto"/>
        <w:left w:val="none" w:sz="0" w:space="0" w:color="auto"/>
        <w:bottom w:val="none" w:sz="0" w:space="0" w:color="auto"/>
        <w:right w:val="none" w:sz="0" w:space="0" w:color="auto"/>
      </w:divBdr>
    </w:div>
    <w:div w:id="1024207356">
      <w:bodyDiv w:val="1"/>
      <w:marLeft w:val="0"/>
      <w:marRight w:val="0"/>
      <w:marTop w:val="0"/>
      <w:marBottom w:val="0"/>
      <w:divBdr>
        <w:top w:val="none" w:sz="0" w:space="0" w:color="auto"/>
        <w:left w:val="none" w:sz="0" w:space="0" w:color="auto"/>
        <w:bottom w:val="none" w:sz="0" w:space="0" w:color="auto"/>
        <w:right w:val="none" w:sz="0" w:space="0" w:color="auto"/>
      </w:divBdr>
      <w:divsChild>
        <w:div w:id="1171945132">
          <w:marLeft w:val="0"/>
          <w:marRight w:val="0"/>
          <w:marTop w:val="0"/>
          <w:marBottom w:val="600"/>
          <w:divBdr>
            <w:top w:val="none" w:sz="0" w:space="0" w:color="auto"/>
            <w:left w:val="none" w:sz="0" w:space="0" w:color="auto"/>
            <w:bottom w:val="none" w:sz="0" w:space="0" w:color="auto"/>
            <w:right w:val="none" w:sz="0" w:space="0" w:color="auto"/>
          </w:divBdr>
          <w:divsChild>
            <w:div w:id="946545308">
              <w:marLeft w:val="0"/>
              <w:marRight w:val="0"/>
              <w:marTop w:val="0"/>
              <w:marBottom w:val="0"/>
              <w:divBdr>
                <w:top w:val="none" w:sz="0" w:space="0" w:color="auto"/>
                <w:left w:val="none" w:sz="0" w:space="0" w:color="auto"/>
                <w:bottom w:val="none" w:sz="0" w:space="0" w:color="auto"/>
                <w:right w:val="none" w:sz="0" w:space="0" w:color="auto"/>
              </w:divBdr>
              <w:divsChild>
                <w:div w:id="582765341">
                  <w:marLeft w:val="0"/>
                  <w:marRight w:val="0"/>
                  <w:marTop w:val="0"/>
                  <w:marBottom w:val="0"/>
                  <w:divBdr>
                    <w:top w:val="none" w:sz="0" w:space="0" w:color="auto"/>
                    <w:left w:val="none" w:sz="0" w:space="0" w:color="auto"/>
                    <w:bottom w:val="none" w:sz="0" w:space="0" w:color="auto"/>
                    <w:right w:val="none" w:sz="0" w:space="0" w:color="auto"/>
                  </w:divBdr>
                  <w:divsChild>
                    <w:div w:id="2309922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1225140432">
          <w:marLeft w:val="0"/>
          <w:marRight w:val="0"/>
          <w:marTop w:val="0"/>
          <w:marBottom w:val="0"/>
          <w:divBdr>
            <w:top w:val="none" w:sz="0" w:space="0" w:color="auto"/>
            <w:left w:val="none" w:sz="0" w:space="0" w:color="auto"/>
            <w:bottom w:val="none" w:sz="0" w:space="0" w:color="auto"/>
            <w:right w:val="none" w:sz="0" w:space="0" w:color="auto"/>
          </w:divBdr>
          <w:divsChild>
            <w:div w:id="1718622695">
              <w:marLeft w:val="0"/>
              <w:marRight w:val="0"/>
              <w:marTop w:val="0"/>
              <w:marBottom w:val="0"/>
              <w:divBdr>
                <w:top w:val="none" w:sz="0" w:space="0" w:color="auto"/>
                <w:left w:val="none" w:sz="0" w:space="0" w:color="auto"/>
                <w:bottom w:val="none" w:sz="0" w:space="0" w:color="auto"/>
                <w:right w:val="none" w:sz="0" w:space="0" w:color="auto"/>
              </w:divBdr>
              <w:divsChild>
                <w:div w:id="1254434821">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1024329622">
      <w:bodyDiv w:val="1"/>
      <w:marLeft w:val="0"/>
      <w:marRight w:val="0"/>
      <w:marTop w:val="0"/>
      <w:marBottom w:val="0"/>
      <w:divBdr>
        <w:top w:val="none" w:sz="0" w:space="0" w:color="auto"/>
        <w:left w:val="none" w:sz="0" w:space="0" w:color="auto"/>
        <w:bottom w:val="none" w:sz="0" w:space="0" w:color="auto"/>
        <w:right w:val="none" w:sz="0" w:space="0" w:color="auto"/>
      </w:divBdr>
    </w:div>
    <w:div w:id="1026826725">
      <w:bodyDiv w:val="1"/>
      <w:marLeft w:val="0"/>
      <w:marRight w:val="0"/>
      <w:marTop w:val="0"/>
      <w:marBottom w:val="0"/>
      <w:divBdr>
        <w:top w:val="none" w:sz="0" w:space="0" w:color="auto"/>
        <w:left w:val="none" w:sz="0" w:space="0" w:color="auto"/>
        <w:bottom w:val="none" w:sz="0" w:space="0" w:color="auto"/>
        <w:right w:val="none" w:sz="0" w:space="0" w:color="auto"/>
      </w:divBdr>
    </w:div>
    <w:div w:id="1027677651">
      <w:bodyDiv w:val="1"/>
      <w:marLeft w:val="0"/>
      <w:marRight w:val="0"/>
      <w:marTop w:val="0"/>
      <w:marBottom w:val="0"/>
      <w:divBdr>
        <w:top w:val="none" w:sz="0" w:space="0" w:color="auto"/>
        <w:left w:val="none" w:sz="0" w:space="0" w:color="auto"/>
        <w:bottom w:val="none" w:sz="0" w:space="0" w:color="auto"/>
        <w:right w:val="none" w:sz="0" w:space="0" w:color="auto"/>
      </w:divBdr>
      <w:divsChild>
        <w:div w:id="181820360">
          <w:marLeft w:val="0"/>
          <w:marRight w:val="0"/>
          <w:marTop w:val="0"/>
          <w:marBottom w:val="0"/>
          <w:divBdr>
            <w:top w:val="none" w:sz="0" w:space="0" w:color="auto"/>
            <w:left w:val="none" w:sz="0" w:space="0" w:color="auto"/>
            <w:bottom w:val="none" w:sz="0" w:space="0" w:color="auto"/>
            <w:right w:val="none" w:sz="0" w:space="0" w:color="auto"/>
          </w:divBdr>
          <w:divsChild>
            <w:div w:id="556479151">
              <w:marLeft w:val="0"/>
              <w:marRight w:val="0"/>
              <w:marTop w:val="0"/>
              <w:marBottom w:val="0"/>
              <w:divBdr>
                <w:top w:val="none" w:sz="0" w:space="0" w:color="auto"/>
                <w:left w:val="none" w:sz="0" w:space="0" w:color="auto"/>
                <w:bottom w:val="none" w:sz="0" w:space="0" w:color="auto"/>
                <w:right w:val="none" w:sz="0" w:space="0" w:color="auto"/>
              </w:divBdr>
              <w:divsChild>
                <w:div w:id="767702564">
                  <w:marLeft w:val="0"/>
                  <w:marRight w:val="0"/>
                  <w:marTop w:val="0"/>
                  <w:marBottom w:val="0"/>
                  <w:divBdr>
                    <w:top w:val="none" w:sz="0" w:space="0" w:color="auto"/>
                    <w:left w:val="none" w:sz="0" w:space="0" w:color="auto"/>
                    <w:bottom w:val="none" w:sz="0" w:space="0" w:color="auto"/>
                    <w:right w:val="none" w:sz="0" w:space="0" w:color="auto"/>
                  </w:divBdr>
                  <w:divsChild>
                    <w:div w:id="240531263">
                      <w:marLeft w:val="0"/>
                      <w:marRight w:val="0"/>
                      <w:marTop w:val="0"/>
                      <w:marBottom w:val="0"/>
                      <w:divBdr>
                        <w:top w:val="none" w:sz="0" w:space="0" w:color="auto"/>
                        <w:left w:val="none" w:sz="0" w:space="0" w:color="auto"/>
                        <w:bottom w:val="none" w:sz="0" w:space="0" w:color="auto"/>
                        <w:right w:val="none" w:sz="0" w:space="0" w:color="auto"/>
                      </w:divBdr>
                      <w:divsChild>
                        <w:div w:id="288631698">
                          <w:marLeft w:val="0"/>
                          <w:marRight w:val="0"/>
                          <w:marTop w:val="0"/>
                          <w:marBottom w:val="0"/>
                          <w:divBdr>
                            <w:top w:val="none" w:sz="0" w:space="0" w:color="auto"/>
                            <w:left w:val="none" w:sz="0" w:space="0" w:color="auto"/>
                            <w:bottom w:val="none" w:sz="0" w:space="0" w:color="auto"/>
                            <w:right w:val="none" w:sz="0" w:space="0" w:color="auto"/>
                          </w:divBdr>
                          <w:divsChild>
                            <w:div w:id="2050834126">
                              <w:marLeft w:val="0"/>
                              <w:marRight w:val="0"/>
                              <w:marTop w:val="0"/>
                              <w:marBottom w:val="300"/>
                              <w:divBdr>
                                <w:top w:val="none" w:sz="0" w:space="0" w:color="auto"/>
                                <w:left w:val="none" w:sz="0" w:space="0" w:color="auto"/>
                                <w:bottom w:val="none" w:sz="0" w:space="0" w:color="auto"/>
                                <w:right w:val="none" w:sz="0" w:space="0" w:color="auto"/>
                              </w:divBdr>
                              <w:divsChild>
                                <w:div w:id="256907127">
                                  <w:marLeft w:val="0"/>
                                  <w:marRight w:val="0"/>
                                  <w:marTop w:val="0"/>
                                  <w:marBottom w:val="0"/>
                                  <w:divBdr>
                                    <w:top w:val="none" w:sz="0" w:space="0" w:color="auto"/>
                                    <w:left w:val="none" w:sz="0" w:space="0" w:color="auto"/>
                                    <w:bottom w:val="none" w:sz="0" w:space="0" w:color="auto"/>
                                    <w:right w:val="none" w:sz="0" w:space="0" w:color="auto"/>
                                  </w:divBdr>
                                </w:div>
                                <w:div w:id="1423061312">
                                  <w:marLeft w:val="0"/>
                                  <w:marRight w:val="0"/>
                                  <w:marTop w:val="0"/>
                                  <w:marBottom w:val="0"/>
                                  <w:divBdr>
                                    <w:top w:val="none" w:sz="0" w:space="0" w:color="auto"/>
                                    <w:left w:val="none" w:sz="0" w:space="0" w:color="auto"/>
                                    <w:bottom w:val="none" w:sz="0" w:space="0" w:color="auto"/>
                                    <w:right w:val="none" w:sz="0" w:space="0" w:color="auto"/>
                                  </w:divBdr>
                                  <w:divsChild>
                                    <w:div w:id="1778601838">
                                      <w:marLeft w:val="-225"/>
                                      <w:marRight w:val="-225"/>
                                      <w:marTop w:val="0"/>
                                      <w:marBottom w:val="0"/>
                                      <w:divBdr>
                                        <w:top w:val="none" w:sz="0" w:space="0" w:color="auto"/>
                                        <w:left w:val="none" w:sz="0" w:space="0" w:color="auto"/>
                                        <w:bottom w:val="none" w:sz="0" w:space="0" w:color="auto"/>
                                        <w:right w:val="none" w:sz="0" w:space="0" w:color="auto"/>
                                      </w:divBdr>
                                      <w:divsChild>
                                        <w:div w:id="730930217">
                                          <w:marLeft w:val="0"/>
                                          <w:marRight w:val="0"/>
                                          <w:marTop w:val="0"/>
                                          <w:marBottom w:val="300"/>
                                          <w:divBdr>
                                            <w:top w:val="none" w:sz="0" w:space="0" w:color="auto"/>
                                            <w:left w:val="none" w:sz="0" w:space="0" w:color="auto"/>
                                            <w:bottom w:val="none" w:sz="0" w:space="0" w:color="auto"/>
                                            <w:right w:val="none" w:sz="0" w:space="0" w:color="auto"/>
                                          </w:divBdr>
                                        </w:div>
                                        <w:div w:id="1079524164">
                                          <w:marLeft w:val="0"/>
                                          <w:marRight w:val="0"/>
                                          <w:marTop w:val="0"/>
                                          <w:marBottom w:val="300"/>
                                          <w:divBdr>
                                            <w:top w:val="none" w:sz="0" w:space="0" w:color="auto"/>
                                            <w:left w:val="none" w:sz="0" w:space="0" w:color="auto"/>
                                            <w:bottom w:val="none" w:sz="0" w:space="0" w:color="auto"/>
                                            <w:right w:val="none" w:sz="0" w:space="0" w:color="auto"/>
                                          </w:divBdr>
                                        </w:div>
                                        <w:div w:id="1567230145">
                                          <w:marLeft w:val="0"/>
                                          <w:marRight w:val="0"/>
                                          <w:marTop w:val="0"/>
                                          <w:marBottom w:val="300"/>
                                          <w:divBdr>
                                            <w:top w:val="none" w:sz="0" w:space="0" w:color="auto"/>
                                            <w:left w:val="none" w:sz="0" w:space="0" w:color="auto"/>
                                            <w:bottom w:val="none" w:sz="0" w:space="0" w:color="auto"/>
                                            <w:right w:val="none" w:sz="0" w:space="0" w:color="auto"/>
                                          </w:divBdr>
                                        </w:div>
                                        <w:div w:id="1575124603">
                                          <w:marLeft w:val="0"/>
                                          <w:marRight w:val="0"/>
                                          <w:marTop w:val="0"/>
                                          <w:marBottom w:val="300"/>
                                          <w:divBdr>
                                            <w:top w:val="none" w:sz="0" w:space="0" w:color="auto"/>
                                            <w:left w:val="none" w:sz="0" w:space="0" w:color="auto"/>
                                            <w:bottom w:val="none" w:sz="0" w:space="0" w:color="auto"/>
                                            <w:right w:val="none" w:sz="0" w:space="0" w:color="auto"/>
                                          </w:divBdr>
                                        </w:div>
                                        <w:div w:id="1752123020">
                                          <w:marLeft w:val="0"/>
                                          <w:marRight w:val="0"/>
                                          <w:marTop w:val="0"/>
                                          <w:marBottom w:val="300"/>
                                          <w:divBdr>
                                            <w:top w:val="none" w:sz="0" w:space="0" w:color="auto"/>
                                            <w:left w:val="none" w:sz="0" w:space="0" w:color="auto"/>
                                            <w:bottom w:val="none" w:sz="0" w:space="0" w:color="auto"/>
                                            <w:right w:val="none" w:sz="0" w:space="0" w:color="auto"/>
                                          </w:divBdr>
                                        </w:div>
                                        <w:div w:id="201715371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287245200">
                      <w:marLeft w:val="0"/>
                      <w:marRight w:val="0"/>
                      <w:marTop w:val="0"/>
                      <w:marBottom w:val="0"/>
                      <w:divBdr>
                        <w:top w:val="none" w:sz="0" w:space="0" w:color="auto"/>
                        <w:left w:val="none" w:sz="0" w:space="0" w:color="auto"/>
                        <w:bottom w:val="none" w:sz="0" w:space="0" w:color="auto"/>
                        <w:right w:val="none" w:sz="0" w:space="0" w:color="auto"/>
                      </w:divBdr>
                      <w:divsChild>
                        <w:div w:id="391663068">
                          <w:marLeft w:val="0"/>
                          <w:marRight w:val="0"/>
                          <w:marTop w:val="0"/>
                          <w:marBottom w:val="0"/>
                          <w:divBdr>
                            <w:top w:val="none" w:sz="0" w:space="0" w:color="auto"/>
                            <w:left w:val="none" w:sz="0" w:space="0" w:color="auto"/>
                            <w:bottom w:val="none" w:sz="0" w:space="0" w:color="auto"/>
                            <w:right w:val="none" w:sz="0" w:space="0" w:color="auto"/>
                          </w:divBdr>
                          <w:divsChild>
                            <w:div w:id="1923567876">
                              <w:marLeft w:val="0"/>
                              <w:marRight w:val="0"/>
                              <w:marTop w:val="0"/>
                              <w:marBottom w:val="300"/>
                              <w:divBdr>
                                <w:top w:val="none" w:sz="0" w:space="0" w:color="auto"/>
                                <w:left w:val="none" w:sz="0" w:space="0" w:color="auto"/>
                                <w:bottom w:val="none" w:sz="0" w:space="0" w:color="auto"/>
                                <w:right w:val="none" w:sz="0" w:space="0" w:color="auto"/>
                              </w:divBdr>
                              <w:divsChild>
                                <w:div w:id="2048219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00089">
                      <w:marLeft w:val="0"/>
                      <w:marRight w:val="0"/>
                      <w:marTop w:val="0"/>
                      <w:marBottom w:val="0"/>
                      <w:divBdr>
                        <w:top w:val="none" w:sz="0" w:space="0" w:color="auto"/>
                        <w:left w:val="none" w:sz="0" w:space="0" w:color="auto"/>
                        <w:bottom w:val="none" w:sz="0" w:space="0" w:color="auto"/>
                        <w:right w:val="none" w:sz="0" w:space="0" w:color="auto"/>
                      </w:divBdr>
                      <w:divsChild>
                        <w:div w:id="586118653">
                          <w:marLeft w:val="0"/>
                          <w:marRight w:val="0"/>
                          <w:marTop w:val="0"/>
                          <w:marBottom w:val="0"/>
                          <w:divBdr>
                            <w:top w:val="none" w:sz="0" w:space="0" w:color="auto"/>
                            <w:left w:val="none" w:sz="0" w:space="0" w:color="auto"/>
                            <w:bottom w:val="none" w:sz="0" w:space="0" w:color="auto"/>
                            <w:right w:val="none" w:sz="0" w:space="0" w:color="auto"/>
                          </w:divBdr>
                          <w:divsChild>
                            <w:div w:id="2054230782">
                              <w:marLeft w:val="0"/>
                              <w:marRight w:val="0"/>
                              <w:marTop w:val="0"/>
                              <w:marBottom w:val="300"/>
                              <w:divBdr>
                                <w:top w:val="none" w:sz="0" w:space="0" w:color="auto"/>
                                <w:left w:val="none" w:sz="0" w:space="0" w:color="auto"/>
                                <w:bottom w:val="none" w:sz="0" w:space="0" w:color="auto"/>
                                <w:right w:val="none" w:sz="0" w:space="0" w:color="auto"/>
                              </w:divBdr>
                              <w:divsChild>
                                <w:div w:id="26720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173495">
                      <w:marLeft w:val="0"/>
                      <w:marRight w:val="0"/>
                      <w:marTop w:val="0"/>
                      <w:marBottom w:val="0"/>
                      <w:divBdr>
                        <w:top w:val="none" w:sz="0" w:space="0" w:color="auto"/>
                        <w:left w:val="none" w:sz="0" w:space="0" w:color="auto"/>
                        <w:bottom w:val="none" w:sz="0" w:space="0" w:color="auto"/>
                        <w:right w:val="none" w:sz="0" w:space="0" w:color="auto"/>
                      </w:divBdr>
                      <w:divsChild>
                        <w:div w:id="17701978">
                          <w:marLeft w:val="0"/>
                          <w:marRight w:val="0"/>
                          <w:marTop w:val="0"/>
                          <w:marBottom w:val="0"/>
                          <w:divBdr>
                            <w:top w:val="none" w:sz="0" w:space="0" w:color="auto"/>
                            <w:left w:val="none" w:sz="0" w:space="0" w:color="auto"/>
                            <w:bottom w:val="none" w:sz="0" w:space="0" w:color="auto"/>
                            <w:right w:val="none" w:sz="0" w:space="0" w:color="auto"/>
                          </w:divBdr>
                          <w:divsChild>
                            <w:div w:id="1982613289">
                              <w:marLeft w:val="0"/>
                              <w:marRight w:val="0"/>
                              <w:marTop w:val="0"/>
                              <w:marBottom w:val="300"/>
                              <w:divBdr>
                                <w:top w:val="none" w:sz="0" w:space="0" w:color="auto"/>
                                <w:left w:val="none" w:sz="0" w:space="0" w:color="auto"/>
                                <w:bottom w:val="none" w:sz="0" w:space="0" w:color="auto"/>
                                <w:right w:val="none" w:sz="0" w:space="0" w:color="auto"/>
                              </w:divBdr>
                              <w:divsChild>
                                <w:div w:id="204905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6148">
                      <w:marLeft w:val="0"/>
                      <w:marRight w:val="0"/>
                      <w:marTop w:val="0"/>
                      <w:marBottom w:val="0"/>
                      <w:divBdr>
                        <w:top w:val="none" w:sz="0" w:space="0" w:color="auto"/>
                        <w:left w:val="none" w:sz="0" w:space="0" w:color="auto"/>
                        <w:bottom w:val="none" w:sz="0" w:space="0" w:color="auto"/>
                        <w:right w:val="none" w:sz="0" w:space="0" w:color="auto"/>
                      </w:divBdr>
                      <w:divsChild>
                        <w:div w:id="1938979863">
                          <w:marLeft w:val="0"/>
                          <w:marRight w:val="0"/>
                          <w:marTop w:val="0"/>
                          <w:marBottom w:val="0"/>
                          <w:divBdr>
                            <w:top w:val="none" w:sz="0" w:space="0" w:color="auto"/>
                            <w:left w:val="none" w:sz="0" w:space="0" w:color="auto"/>
                            <w:bottom w:val="none" w:sz="0" w:space="0" w:color="auto"/>
                            <w:right w:val="none" w:sz="0" w:space="0" w:color="auto"/>
                          </w:divBdr>
                          <w:divsChild>
                            <w:div w:id="1033731554">
                              <w:marLeft w:val="0"/>
                              <w:marRight w:val="0"/>
                              <w:marTop w:val="0"/>
                              <w:marBottom w:val="300"/>
                              <w:divBdr>
                                <w:top w:val="none" w:sz="0" w:space="0" w:color="auto"/>
                                <w:left w:val="none" w:sz="0" w:space="0" w:color="auto"/>
                                <w:bottom w:val="none" w:sz="0" w:space="0" w:color="auto"/>
                                <w:right w:val="none" w:sz="0" w:space="0" w:color="auto"/>
                              </w:divBdr>
                              <w:divsChild>
                                <w:div w:id="45306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235957">
                      <w:marLeft w:val="0"/>
                      <w:marRight w:val="0"/>
                      <w:marTop w:val="0"/>
                      <w:marBottom w:val="0"/>
                      <w:divBdr>
                        <w:top w:val="none" w:sz="0" w:space="0" w:color="auto"/>
                        <w:left w:val="none" w:sz="0" w:space="0" w:color="auto"/>
                        <w:bottom w:val="none" w:sz="0" w:space="0" w:color="auto"/>
                        <w:right w:val="none" w:sz="0" w:space="0" w:color="auto"/>
                      </w:divBdr>
                      <w:divsChild>
                        <w:div w:id="615867104">
                          <w:marLeft w:val="0"/>
                          <w:marRight w:val="0"/>
                          <w:marTop w:val="0"/>
                          <w:marBottom w:val="0"/>
                          <w:divBdr>
                            <w:top w:val="none" w:sz="0" w:space="0" w:color="auto"/>
                            <w:left w:val="none" w:sz="0" w:space="0" w:color="auto"/>
                            <w:bottom w:val="none" w:sz="0" w:space="0" w:color="auto"/>
                            <w:right w:val="none" w:sz="0" w:space="0" w:color="auto"/>
                          </w:divBdr>
                          <w:divsChild>
                            <w:div w:id="1702900617">
                              <w:marLeft w:val="0"/>
                              <w:marRight w:val="0"/>
                              <w:marTop w:val="0"/>
                              <w:marBottom w:val="300"/>
                              <w:divBdr>
                                <w:top w:val="none" w:sz="0" w:space="0" w:color="auto"/>
                                <w:left w:val="none" w:sz="0" w:space="0" w:color="auto"/>
                                <w:bottom w:val="none" w:sz="0" w:space="0" w:color="auto"/>
                                <w:right w:val="none" w:sz="0" w:space="0" w:color="auto"/>
                              </w:divBdr>
                              <w:divsChild>
                                <w:div w:id="300961151">
                                  <w:marLeft w:val="0"/>
                                  <w:marRight w:val="0"/>
                                  <w:marTop w:val="0"/>
                                  <w:marBottom w:val="0"/>
                                  <w:divBdr>
                                    <w:top w:val="none" w:sz="0" w:space="0" w:color="auto"/>
                                    <w:left w:val="none" w:sz="0" w:space="0" w:color="auto"/>
                                    <w:bottom w:val="none" w:sz="0" w:space="0" w:color="auto"/>
                                    <w:right w:val="none" w:sz="0" w:space="0" w:color="auto"/>
                                  </w:divBdr>
                                </w:div>
                                <w:div w:id="534588325">
                                  <w:marLeft w:val="0"/>
                                  <w:marRight w:val="0"/>
                                  <w:marTop w:val="0"/>
                                  <w:marBottom w:val="0"/>
                                  <w:divBdr>
                                    <w:top w:val="none" w:sz="0" w:space="0" w:color="auto"/>
                                    <w:left w:val="none" w:sz="0" w:space="0" w:color="auto"/>
                                    <w:bottom w:val="none" w:sz="0" w:space="0" w:color="auto"/>
                                    <w:right w:val="none" w:sz="0" w:space="0" w:color="auto"/>
                                  </w:divBdr>
                                  <w:divsChild>
                                    <w:div w:id="539124427">
                                      <w:marLeft w:val="-225"/>
                                      <w:marRight w:val="-225"/>
                                      <w:marTop w:val="0"/>
                                      <w:marBottom w:val="0"/>
                                      <w:divBdr>
                                        <w:top w:val="none" w:sz="0" w:space="0" w:color="auto"/>
                                        <w:left w:val="none" w:sz="0" w:space="0" w:color="auto"/>
                                        <w:bottom w:val="none" w:sz="0" w:space="0" w:color="auto"/>
                                        <w:right w:val="none" w:sz="0" w:space="0" w:color="auto"/>
                                      </w:divBdr>
                                      <w:divsChild>
                                        <w:div w:id="322785703">
                                          <w:marLeft w:val="0"/>
                                          <w:marRight w:val="0"/>
                                          <w:marTop w:val="0"/>
                                          <w:marBottom w:val="300"/>
                                          <w:divBdr>
                                            <w:top w:val="none" w:sz="0" w:space="0" w:color="auto"/>
                                            <w:left w:val="none" w:sz="0" w:space="0" w:color="auto"/>
                                            <w:bottom w:val="none" w:sz="0" w:space="0" w:color="auto"/>
                                            <w:right w:val="none" w:sz="0" w:space="0" w:color="auto"/>
                                          </w:divBdr>
                                        </w:div>
                                        <w:div w:id="593589201">
                                          <w:marLeft w:val="0"/>
                                          <w:marRight w:val="0"/>
                                          <w:marTop w:val="0"/>
                                          <w:marBottom w:val="300"/>
                                          <w:divBdr>
                                            <w:top w:val="none" w:sz="0" w:space="0" w:color="auto"/>
                                            <w:left w:val="none" w:sz="0" w:space="0" w:color="auto"/>
                                            <w:bottom w:val="none" w:sz="0" w:space="0" w:color="auto"/>
                                            <w:right w:val="none" w:sz="0" w:space="0" w:color="auto"/>
                                          </w:divBdr>
                                        </w:div>
                                        <w:div w:id="933175410">
                                          <w:marLeft w:val="0"/>
                                          <w:marRight w:val="0"/>
                                          <w:marTop w:val="0"/>
                                          <w:marBottom w:val="300"/>
                                          <w:divBdr>
                                            <w:top w:val="none" w:sz="0" w:space="0" w:color="auto"/>
                                            <w:left w:val="none" w:sz="0" w:space="0" w:color="auto"/>
                                            <w:bottom w:val="none" w:sz="0" w:space="0" w:color="auto"/>
                                            <w:right w:val="none" w:sz="0" w:space="0" w:color="auto"/>
                                          </w:divBdr>
                                        </w:div>
                                        <w:div w:id="1302881853">
                                          <w:marLeft w:val="0"/>
                                          <w:marRight w:val="0"/>
                                          <w:marTop w:val="0"/>
                                          <w:marBottom w:val="300"/>
                                          <w:divBdr>
                                            <w:top w:val="none" w:sz="0" w:space="0" w:color="auto"/>
                                            <w:left w:val="none" w:sz="0" w:space="0" w:color="auto"/>
                                            <w:bottom w:val="none" w:sz="0" w:space="0" w:color="auto"/>
                                            <w:right w:val="none" w:sz="0" w:space="0" w:color="auto"/>
                                          </w:divBdr>
                                        </w:div>
                                        <w:div w:id="1391883279">
                                          <w:marLeft w:val="0"/>
                                          <w:marRight w:val="0"/>
                                          <w:marTop w:val="0"/>
                                          <w:marBottom w:val="300"/>
                                          <w:divBdr>
                                            <w:top w:val="none" w:sz="0" w:space="0" w:color="auto"/>
                                            <w:left w:val="none" w:sz="0" w:space="0" w:color="auto"/>
                                            <w:bottom w:val="none" w:sz="0" w:space="0" w:color="auto"/>
                                            <w:right w:val="none" w:sz="0" w:space="0" w:color="auto"/>
                                          </w:divBdr>
                                        </w:div>
                                        <w:div w:id="165360740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2145541296">
                      <w:marLeft w:val="0"/>
                      <w:marRight w:val="0"/>
                      <w:marTop w:val="0"/>
                      <w:marBottom w:val="0"/>
                      <w:divBdr>
                        <w:top w:val="none" w:sz="0" w:space="0" w:color="auto"/>
                        <w:left w:val="none" w:sz="0" w:space="0" w:color="auto"/>
                        <w:bottom w:val="none" w:sz="0" w:space="0" w:color="auto"/>
                        <w:right w:val="none" w:sz="0" w:space="0" w:color="auto"/>
                      </w:divBdr>
                      <w:divsChild>
                        <w:div w:id="304506924">
                          <w:marLeft w:val="0"/>
                          <w:marRight w:val="0"/>
                          <w:marTop w:val="0"/>
                          <w:marBottom w:val="0"/>
                          <w:divBdr>
                            <w:top w:val="none" w:sz="0" w:space="0" w:color="auto"/>
                            <w:left w:val="none" w:sz="0" w:space="0" w:color="auto"/>
                            <w:bottom w:val="none" w:sz="0" w:space="0" w:color="auto"/>
                            <w:right w:val="none" w:sz="0" w:space="0" w:color="auto"/>
                          </w:divBdr>
                          <w:divsChild>
                            <w:div w:id="567154760">
                              <w:marLeft w:val="0"/>
                              <w:marRight w:val="0"/>
                              <w:marTop w:val="0"/>
                              <w:marBottom w:val="300"/>
                              <w:divBdr>
                                <w:top w:val="none" w:sz="0" w:space="0" w:color="auto"/>
                                <w:left w:val="none" w:sz="0" w:space="0" w:color="auto"/>
                                <w:bottom w:val="none" w:sz="0" w:space="0" w:color="auto"/>
                                <w:right w:val="none" w:sz="0" w:space="0" w:color="auto"/>
                              </w:divBdr>
                              <w:divsChild>
                                <w:div w:id="340470551">
                                  <w:marLeft w:val="0"/>
                                  <w:marRight w:val="0"/>
                                  <w:marTop w:val="0"/>
                                  <w:marBottom w:val="0"/>
                                  <w:divBdr>
                                    <w:top w:val="none" w:sz="0" w:space="0" w:color="auto"/>
                                    <w:left w:val="none" w:sz="0" w:space="0" w:color="auto"/>
                                    <w:bottom w:val="none" w:sz="0" w:space="0" w:color="auto"/>
                                    <w:right w:val="none" w:sz="0" w:space="0" w:color="auto"/>
                                  </w:divBdr>
                                  <w:divsChild>
                                    <w:div w:id="231627362">
                                      <w:marLeft w:val="-225"/>
                                      <w:marRight w:val="-225"/>
                                      <w:marTop w:val="0"/>
                                      <w:marBottom w:val="0"/>
                                      <w:divBdr>
                                        <w:top w:val="none" w:sz="0" w:space="0" w:color="auto"/>
                                        <w:left w:val="none" w:sz="0" w:space="0" w:color="auto"/>
                                        <w:bottom w:val="none" w:sz="0" w:space="0" w:color="auto"/>
                                        <w:right w:val="none" w:sz="0" w:space="0" w:color="auto"/>
                                      </w:divBdr>
                                      <w:divsChild>
                                        <w:div w:id="922836916">
                                          <w:marLeft w:val="0"/>
                                          <w:marRight w:val="0"/>
                                          <w:marTop w:val="0"/>
                                          <w:marBottom w:val="0"/>
                                          <w:divBdr>
                                            <w:top w:val="none" w:sz="0" w:space="0" w:color="auto"/>
                                            <w:left w:val="none" w:sz="0" w:space="0" w:color="auto"/>
                                            <w:bottom w:val="none" w:sz="0" w:space="0" w:color="auto"/>
                                            <w:right w:val="none" w:sz="0" w:space="0" w:color="auto"/>
                                          </w:divBdr>
                                          <w:divsChild>
                                            <w:div w:id="1682396591">
                                              <w:marLeft w:val="0"/>
                                              <w:marRight w:val="0"/>
                                              <w:marTop w:val="0"/>
                                              <w:marBottom w:val="0"/>
                                              <w:divBdr>
                                                <w:top w:val="single" w:sz="24" w:space="0" w:color="auto"/>
                                                <w:left w:val="single" w:sz="24" w:space="0" w:color="auto"/>
                                                <w:bottom w:val="single" w:sz="24" w:space="0" w:color="auto"/>
                                                <w:right w:val="single" w:sz="24" w:space="0" w:color="auto"/>
                                              </w:divBdr>
                                            </w:div>
                                          </w:divsChild>
                                        </w:div>
                                      </w:divsChild>
                                    </w:div>
                                  </w:divsChild>
                                </w:div>
                                <w:div w:id="85873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136632">
          <w:marLeft w:val="0"/>
          <w:marRight w:val="0"/>
          <w:marTop w:val="0"/>
          <w:marBottom w:val="300"/>
          <w:divBdr>
            <w:top w:val="none" w:sz="0" w:space="0" w:color="auto"/>
            <w:left w:val="none" w:sz="0" w:space="0" w:color="auto"/>
            <w:bottom w:val="none" w:sz="0" w:space="0" w:color="auto"/>
            <w:right w:val="none" w:sz="0" w:space="0" w:color="auto"/>
          </w:divBdr>
          <w:divsChild>
            <w:div w:id="306785866">
              <w:marLeft w:val="0"/>
              <w:marRight w:val="0"/>
              <w:marTop w:val="0"/>
              <w:marBottom w:val="0"/>
              <w:divBdr>
                <w:top w:val="none" w:sz="0" w:space="0" w:color="auto"/>
                <w:left w:val="none" w:sz="0" w:space="0" w:color="auto"/>
                <w:bottom w:val="none" w:sz="0" w:space="0" w:color="auto"/>
                <w:right w:val="none" w:sz="0" w:space="0" w:color="auto"/>
              </w:divBdr>
            </w:div>
            <w:div w:id="1564027059">
              <w:marLeft w:val="0"/>
              <w:marRight w:val="0"/>
              <w:marTop w:val="0"/>
              <w:marBottom w:val="0"/>
              <w:divBdr>
                <w:top w:val="none" w:sz="0" w:space="0" w:color="auto"/>
                <w:left w:val="none" w:sz="0" w:space="0" w:color="auto"/>
                <w:bottom w:val="none" w:sz="0" w:space="0" w:color="auto"/>
                <w:right w:val="none" w:sz="0" w:space="0" w:color="auto"/>
              </w:divBdr>
            </w:div>
            <w:div w:id="1630358981">
              <w:marLeft w:val="0"/>
              <w:marRight w:val="0"/>
              <w:marTop w:val="0"/>
              <w:marBottom w:val="0"/>
              <w:divBdr>
                <w:top w:val="none" w:sz="0" w:space="0" w:color="auto"/>
                <w:left w:val="none" w:sz="0" w:space="0" w:color="auto"/>
                <w:bottom w:val="none" w:sz="0" w:space="0" w:color="auto"/>
                <w:right w:val="none" w:sz="0" w:space="0" w:color="auto"/>
              </w:divBdr>
            </w:div>
            <w:div w:id="1843932847">
              <w:marLeft w:val="0"/>
              <w:marRight w:val="0"/>
              <w:marTop w:val="0"/>
              <w:marBottom w:val="0"/>
              <w:divBdr>
                <w:top w:val="none" w:sz="0" w:space="0" w:color="auto"/>
                <w:left w:val="none" w:sz="0" w:space="0" w:color="auto"/>
                <w:bottom w:val="none" w:sz="0" w:space="0" w:color="auto"/>
                <w:right w:val="none" w:sz="0" w:space="0" w:color="auto"/>
              </w:divBdr>
            </w:div>
          </w:divsChild>
        </w:div>
        <w:div w:id="798453194">
          <w:marLeft w:val="0"/>
          <w:marRight w:val="0"/>
          <w:marTop w:val="0"/>
          <w:marBottom w:val="300"/>
          <w:divBdr>
            <w:top w:val="none" w:sz="0" w:space="0" w:color="auto"/>
            <w:left w:val="none" w:sz="0" w:space="0" w:color="auto"/>
            <w:bottom w:val="none" w:sz="0" w:space="0" w:color="auto"/>
            <w:right w:val="none" w:sz="0" w:space="0" w:color="auto"/>
          </w:divBdr>
          <w:divsChild>
            <w:div w:id="1053968669">
              <w:marLeft w:val="0"/>
              <w:marRight w:val="0"/>
              <w:marTop w:val="0"/>
              <w:marBottom w:val="300"/>
              <w:divBdr>
                <w:top w:val="none" w:sz="0" w:space="15" w:color="auto"/>
                <w:left w:val="single" w:sz="6" w:space="15" w:color="DDDDDD"/>
                <w:bottom w:val="single" w:sz="6" w:space="15" w:color="DDDDDD"/>
                <w:right w:val="single" w:sz="6" w:space="15" w:color="DDDDDD"/>
              </w:divBdr>
              <w:divsChild>
                <w:div w:id="67773451">
                  <w:marLeft w:val="0"/>
                  <w:marRight w:val="0"/>
                  <w:marTop w:val="0"/>
                  <w:marBottom w:val="0"/>
                  <w:divBdr>
                    <w:top w:val="none" w:sz="0" w:space="0" w:color="auto"/>
                    <w:left w:val="none" w:sz="0" w:space="0" w:color="auto"/>
                    <w:bottom w:val="none" w:sz="0" w:space="0" w:color="auto"/>
                    <w:right w:val="none" w:sz="0" w:space="0" w:color="auto"/>
                  </w:divBdr>
                </w:div>
              </w:divsChild>
            </w:div>
            <w:div w:id="194379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877945">
      <w:bodyDiv w:val="1"/>
      <w:marLeft w:val="0"/>
      <w:marRight w:val="0"/>
      <w:marTop w:val="0"/>
      <w:marBottom w:val="0"/>
      <w:divBdr>
        <w:top w:val="none" w:sz="0" w:space="0" w:color="auto"/>
        <w:left w:val="none" w:sz="0" w:space="0" w:color="auto"/>
        <w:bottom w:val="none" w:sz="0" w:space="0" w:color="auto"/>
        <w:right w:val="none" w:sz="0" w:space="0" w:color="auto"/>
      </w:divBdr>
    </w:div>
    <w:div w:id="1029140065">
      <w:bodyDiv w:val="1"/>
      <w:marLeft w:val="0"/>
      <w:marRight w:val="0"/>
      <w:marTop w:val="0"/>
      <w:marBottom w:val="0"/>
      <w:divBdr>
        <w:top w:val="none" w:sz="0" w:space="0" w:color="auto"/>
        <w:left w:val="none" w:sz="0" w:space="0" w:color="auto"/>
        <w:bottom w:val="none" w:sz="0" w:space="0" w:color="auto"/>
        <w:right w:val="none" w:sz="0" w:space="0" w:color="auto"/>
      </w:divBdr>
    </w:div>
    <w:div w:id="1030299665">
      <w:bodyDiv w:val="1"/>
      <w:marLeft w:val="0"/>
      <w:marRight w:val="0"/>
      <w:marTop w:val="0"/>
      <w:marBottom w:val="0"/>
      <w:divBdr>
        <w:top w:val="none" w:sz="0" w:space="0" w:color="auto"/>
        <w:left w:val="none" w:sz="0" w:space="0" w:color="auto"/>
        <w:bottom w:val="none" w:sz="0" w:space="0" w:color="auto"/>
        <w:right w:val="none" w:sz="0" w:space="0" w:color="auto"/>
      </w:divBdr>
    </w:div>
    <w:div w:id="1032803680">
      <w:bodyDiv w:val="1"/>
      <w:marLeft w:val="0"/>
      <w:marRight w:val="0"/>
      <w:marTop w:val="0"/>
      <w:marBottom w:val="0"/>
      <w:divBdr>
        <w:top w:val="none" w:sz="0" w:space="0" w:color="auto"/>
        <w:left w:val="none" w:sz="0" w:space="0" w:color="auto"/>
        <w:bottom w:val="none" w:sz="0" w:space="0" w:color="auto"/>
        <w:right w:val="none" w:sz="0" w:space="0" w:color="auto"/>
      </w:divBdr>
    </w:div>
    <w:div w:id="1036736093">
      <w:bodyDiv w:val="1"/>
      <w:marLeft w:val="0"/>
      <w:marRight w:val="0"/>
      <w:marTop w:val="0"/>
      <w:marBottom w:val="0"/>
      <w:divBdr>
        <w:top w:val="none" w:sz="0" w:space="0" w:color="auto"/>
        <w:left w:val="none" w:sz="0" w:space="0" w:color="auto"/>
        <w:bottom w:val="none" w:sz="0" w:space="0" w:color="auto"/>
        <w:right w:val="none" w:sz="0" w:space="0" w:color="auto"/>
      </w:divBdr>
    </w:div>
    <w:div w:id="1041176664">
      <w:bodyDiv w:val="1"/>
      <w:marLeft w:val="0"/>
      <w:marRight w:val="0"/>
      <w:marTop w:val="0"/>
      <w:marBottom w:val="0"/>
      <w:divBdr>
        <w:top w:val="none" w:sz="0" w:space="0" w:color="auto"/>
        <w:left w:val="none" w:sz="0" w:space="0" w:color="auto"/>
        <w:bottom w:val="none" w:sz="0" w:space="0" w:color="auto"/>
        <w:right w:val="none" w:sz="0" w:space="0" w:color="auto"/>
      </w:divBdr>
      <w:divsChild>
        <w:div w:id="1168864364">
          <w:marLeft w:val="0"/>
          <w:marRight w:val="0"/>
          <w:marTop w:val="75"/>
          <w:marBottom w:val="0"/>
          <w:divBdr>
            <w:top w:val="none" w:sz="0" w:space="0" w:color="auto"/>
            <w:left w:val="none" w:sz="0" w:space="0" w:color="auto"/>
            <w:bottom w:val="none" w:sz="0" w:space="0" w:color="auto"/>
            <w:right w:val="none" w:sz="0" w:space="0" w:color="auto"/>
          </w:divBdr>
        </w:div>
        <w:div w:id="1826045311">
          <w:marLeft w:val="0"/>
          <w:marRight w:val="0"/>
          <w:marTop w:val="75"/>
          <w:marBottom w:val="0"/>
          <w:divBdr>
            <w:top w:val="none" w:sz="0" w:space="0" w:color="auto"/>
            <w:left w:val="none" w:sz="0" w:space="0" w:color="auto"/>
            <w:bottom w:val="none" w:sz="0" w:space="0" w:color="auto"/>
            <w:right w:val="none" w:sz="0" w:space="0" w:color="auto"/>
          </w:divBdr>
        </w:div>
        <w:div w:id="1842619229">
          <w:marLeft w:val="0"/>
          <w:marRight w:val="0"/>
          <w:marTop w:val="75"/>
          <w:marBottom w:val="0"/>
          <w:divBdr>
            <w:top w:val="none" w:sz="0" w:space="0" w:color="auto"/>
            <w:left w:val="none" w:sz="0" w:space="0" w:color="auto"/>
            <w:bottom w:val="none" w:sz="0" w:space="0" w:color="auto"/>
            <w:right w:val="none" w:sz="0" w:space="0" w:color="auto"/>
          </w:divBdr>
        </w:div>
      </w:divsChild>
    </w:div>
    <w:div w:id="1042292805">
      <w:bodyDiv w:val="1"/>
      <w:marLeft w:val="0"/>
      <w:marRight w:val="0"/>
      <w:marTop w:val="0"/>
      <w:marBottom w:val="0"/>
      <w:divBdr>
        <w:top w:val="none" w:sz="0" w:space="0" w:color="auto"/>
        <w:left w:val="none" w:sz="0" w:space="0" w:color="auto"/>
        <w:bottom w:val="none" w:sz="0" w:space="0" w:color="auto"/>
        <w:right w:val="none" w:sz="0" w:space="0" w:color="auto"/>
      </w:divBdr>
    </w:div>
    <w:div w:id="1045910279">
      <w:bodyDiv w:val="1"/>
      <w:marLeft w:val="0"/>
      <w:marRight w:val="0"/>
      <w:marTop w:val="0"/>
      <w:marBottom w:val="0"/>
      <w:divBdr>
        <w:top w:val="none" w:sz="0" w:space="0" w:color="auto"/>
        <w:left w:val="none" w:sz="0" w:space="0" w:color="auto"/>
        <w:bottom w:val="none" w:sz="0" w:space="0" w:color="auto"/>
        <w:right w:val="none" w:sz="0" w:space="0" w:color="auto"/>
      </w:divBdr>
    </w:div>
    <w:div w:id="1046685677">
      <w:bodyDiv w:val="1"/>
      <w:marLeft w:val="0"/>
      <w:marRight w:val="0"/>
      <w:marTop w:val="0"/>
      <w:marBottom w:val="0"/>
      <w:divBdr>
        <w:top w:val="none" w:sz="0" w:space="0" w:color="auto"/>
        <w:left w:val="none" w:sz="0" w:space="0" w:color="auto"/>
        <w:bottom w:val="none" w:sz="0" w:space="0" w:color="auto"/>
        <w:right w:val="none" w:sz="0" w:space="0" w:color="auto"/>
      </w:divBdr>
      <w:divsChild>
        <w:div w:id="468590680">
          <w:marLeft w:val="0"/>
          <w:marRight w:val="0"/>
          <w:marTop w:val="120"/>
          <w:marBottom w:val="0"/>
          <w:divBdr>
            <w:top w:val="none" w:sz="0" w:space="0" w:color="auto"/>
            <w:left w:val="none" w:sz="0" w:space="0" w:color="auto"/>
            <w:bottom w:val="none" w:sz="0" w:space="0" w:color="auto"/>
            <w:right w:val="none" w:sz="0" w:space="0" w:color="auto"/>
          </w:divBdr>
        </w:div>
        <w:div w:id="1442802931">
          <w:marLeft w:val="0"/>
          <w:marRight w:val="0"/>
          <w:marTop w:val="120"/>
          <w:marBottom w:val="0"/>
          <w:divBdr>
            <w:top w:val="none" w:sz="0" w:space="0" w:color="auto"/>
            <w:left w:val="none" w:sz="0" w:space="0" w:color="auto"/>
            <w:bottom w:val="none" w:sz="0" w:space="0" w:color="auto"/>
            <w:right w:val="none" w:sz="0" w:space="0" w:color="auto"/>
          </w:divBdr>
        </w:div>
      </w:divsChild>
    </w:div>
    <w:div w:id="1048798464">
      <w:bodyDiv w:val="1"/>
      <w:marLeft w:val="0"/>
      <w:marRight w:val="0"/>
      <w:marTop w:val="0"/>
      <w:marBottom w:val="0"/>
      <w:divBdr>
        <w:top w:val="none" w:sz="0" w:space="0" w:color="auto"/>
        <w:left w:val="none" w:sz="0" w:space="0" w:color="auto"/>
        <w:bottom w:val="none" w:sz="0" w:space="0" w:color="auto"/>
        <w:right w:val="none" w:sz="0" w:space="0" w:color="auto"/>
      </w:divBdr>
    </w:div>
    <w:div w:id="1060858673">
      <w:bodyDiv w:val="1"/>
      <w:marLeft w:val="0"/>
      <w:marRight w:val="0"/>
      <w:marTop w:val="0"/>
      <w:marBottom w:val="0"/>
      <w:divBdr>
        <w:top w:val="none" w:sz="0" w:space="0" w:color="auto"/>
        <w:left w:val="none" w:sz="0" w:space="0" w:color="auto"/>
        <w:bottom w:val="none" w:sz="0" w:space="0" w:color="auto"/>
        <w:right w:val="none" w:sz="0" w:space="0" w:color="auto"/>
      </w:divBdr>
    </w:div>
    <w:div w:id="1063870606">
      <w:bodyDiv w:val="1"/>
      <w:marLeft w:val="0"/>
      <w:marRight w:val="0"/>
      <w:marTop w:val="0"/>
      <w:marBottom w:val="0"/>
      <w:divBdr>
        <w:top w:val="none" w:sz="0" w:space="0" w:color="auto"/>
        <w:left w:val="none" w:sz="0" w:space="0" w:color="auto"/>
        <w:bottom w:val="none" w:sz="0" w:space="0" w:color="auto"/>
        <w:right w:val="none" w:sz="0" w:space="0" w:color="auto"/>
      </w:divBdr>
    </w:div>
    <w:div w:id="1064570246">
      <w:bodyDiv w:val="1"/>
      <w:marLeft w:val="0"/>
      <w:marRight w:val="0"/>
      <w:marTop w:val="0"/>
      <w:marBottom w:val="0"/>
      <w:divBdr>
        <w:top w:val="none" w:sz="0" w:space="0" w:color="auto"/>
        <w:left w:val="none" w:sz="0" w:space="0" w:color="auto"/>
        <w:bottom w:val="none" w:sz="0" w:space="0" w:color="auto"/>
        <w:right w:val="none" w:sz="0" w:space="0" w:color="auto"/>
      </w:divBdr>
    </w:div>
    <w:div w:id="1067874722">
      <w:bodyDiv w:val="1"/>
      <w:marLeft w:val="0"/>
      <w:marRight w:val="0"/>
      <w:marTop w:val="0"/>
      <w:marBottom w:val="0"/>
      <w:divBdr>
        <w:top w:val="none" w:sz="0" w:space="0" w:color="auto"/>
        <w:left w:val="none" w:sz="0" w:space="0" w:color="auto"/>
        <w:bottom w:val="none" w:sz="0" w:space="0" w:color="auto"/>
        <w:right w:val="none" w:sz="0" w:space="0" w:color="auto"/>
      </w:divBdr>
    </w:div>
    <w:div w:id="1081490152">
      <w:bodyDiv w:val="1"/>
      <w:marLeft w:val="0"/>
      <w:marRight w:val="0"/>
      <w:marTop w:val="0"/>
      <w:marBottom w:val="0"/>
      <w:divBdr>
        <w:top w:val="none" w:sz="0" w:space="0" w:color="auto"/>
        <w:left w:val="none" w:sz="0" w:space="0" w:color="auto"/>
        <w:bottom w:val="none" w:sz="0" w:space="0" w:color="auto"/>
        <w:right w:val="none" w:sz="0" w:space="0" w:color="auto"/>
      </w:divBdr>
    </w:div>
    <w:div w:id="1108505535">
      <w:bodyDiv w:val="1"/>
      <w:marLeft w:val="0"/>
      <w:marRight w:val="0"/>
      <w:marTop w:val="0"/>
      <w:marBottom w:val="0"/>
      <w:divBdr>
        <w:top w:val="none" w:sz="0" w:space="0" w:color="auto"/>
        <w:left w:val="none" w:sz="0" w:space="0" w:color="auto"/>
        <w:bottom w:val="none" w:sz="0" w:space="0" w:color="auto"/>
        <w:right w:val="none" w:sz="0" w:space="0" w:color="auto"/>
      </w:divBdr>
    </w:div>
    <w:div w:id="1108819036">
      <w:bodyDiv w:val="1"/>
      <w:marLeft w:val="0"/>
      <w:marRight w:val="0"/>
      <w:marTop w:val="0"/>
      <w:marBottom w:val="0"/>
      <w:divBdr>
        <w:top w:val="none" w:sz="0" w:space="0" w:color="auto"/>
        <w:left w:val="none" w:sz="0" w:space="0" w:color="auto"/>
        <w:bottom w:val="none" w:sz="0" w:space="0" w:color="auto"/>
        <w:right w:val="none" w:sz="0" w:space="0" w:color="auto"/>
      </w:divBdr>
    </w:div>
    <w:div w:id="1111509308">
      <w:bodyDiv w:val="1"/>
      <w:marLeft w:val="0"/>
      <w:marRight w:val="0"/>
      <w:marTop w:val="0"/>
      <w:marBottom w:val="0"/>
      <w:divBdr>
        <w:top w:val="none" w:sz="0" w:space="0" w:color="auto"/>
        <w:left w:val="none" w:sz="0" w:space="0" w:color="auto"/>
        <w:bottom w:val="none" w:sz="0" w:space="0" w:color="auto"/>
        <w:right w:val="none" w:sz="0" w:space="0" w:color="auto"/>
      </w:divBdr>
      <w:divsChild>
        <w:div w:id="1005135866">
          <w:marLeft w:val="0"/>
          <w:marRight w:val="0"/>
          <w:marTop w:val="0"/>
          <w:marBottom w:val="0"/>
          <w:divBdr>
            <w:top w:val="none" w:sz="0" w:space="0" w:color="auto"/>
            <w:left w:val="none" w:sz="0" w:space="0" w:color="auto"/>
            <w:bottom w:val="none" w:sz="0" w:space="0" w:color="auto"/>
            <w:right w:val="none" w:sz="0" w:space="0" w:color="auto"/>
          </w:divBdr>
        </w:div>
      </w:divsChild>
    </w:div>
    <w:div w:id="1118180544">
      <w:bodyDiv w:val="1"/>
      <w:marLeft w:val="0"/>
      <w:marRight w:val="0"/>
      <w:marTop w:val="0"/>
      <w:marBottom w:val="0"/>
      <w:divBdr>
        <w:top w:val="none" w:sz="0" w:space="0" w:color="auto"/>
        <w:left w:val="none" w:sz="0" w:space="0" w:color="auto"/>
        <w:bottom w:val="none" w:sz="0" w:space="0" w:color="auto"/>
        <w:right w:val="none" w:sz="0" w:space="0" w:color="auto"/>
      </w:divBdr>
      <w:divsChild>
        <w:div w:id="1840120020">
          <w:marLeft w:val="105"/>
          <w:marRight w:val="105"/>
          <w:marTop w:val="105"/>
          <w:marBottom w:val="105"/>
          <w:divBdr>
            <w:top w:val="none" w:sz="0" w:space="0" w:color="auto"/>
            <w:left w:val="none" w:sz="0" w:space="0" w:color="auto"/>
            <w:bottom w:val="none" w:sz="0" w:space="0" w:color="auto"/>
            <w:right w:val="none" w:sz="0" w:space="0" w:color="auto"/>
          </w:divBdr>
          <w:divsChild>
            <w:div w:id="2144736484">
              <w:marLeft w:val="0"/>
              <w:marRight w:val="0"/>
              <w:marTop w:val="0"/>
              <w:marBottom w:val="0"/>
              <w:divBdr>
                <w:top w:val="none" w:sz="0" w:space="0" w:color="auto"/>
                <w:left w:val="none" w:sz="0" w:space="0" w:color="auto"/>
                <w:bottom w:val="none" w:sz="0" w:space="0" w:color="auto"/>
                <w:right w:val="none" w:sz="0" w:space="0" w:color="auto"/>
              </w:divBdr>
              <w:divsChild>
                <w:div w:id="1577088612">
                  <w:marLeft w:val="0"/>
                  <w:marRight w:val="0"/>
                  <w:marTop w:val="0"/>
                  <w:marBottom w:val="0"/>
                  <w:divBdr>
                    <w:top w:val="none" w:sz="0" w:space="0" w:color="auto"/>
                    <w:left w:val="none" w:sz="0" w:space="0" w:color="auto"/>
                    <w:bottom w:val="none" w:sz="0" w:space="0" w:color="auto"/>
                    <w:right w:val="none" w:sz="0" w:space="0" w:color="auto"/>
                  </w:divBdr>
                  <w:divsChild>
                    <w:div w:id="1844658983">
                      <w:marLeft w:val="0"/>
                      <w:marRight w:val="0"/>
                      <w:marTop w:val="0"/>
                      <w:marBottom w:val="0"/>
                      <w:divBdr>
                        <w:top w:val="none" w:sz="0" w:space="0" w:color="auto"/>
                        <w:left w:val="none" w:sz="0" w:space="0" w:color="auto"/>
                        <w:bottom w:val="none" w:sz="0" w:space="0" w:color="auto"/>
                        <w:right w:val="none" w:sz="0" w:space="0" w:color="auto"/>
                      </w:divBdr>
                      <w:divsChild>
                        <w:div w:id="2000228479">
                          <w:marLeft w:val="109"/>
                          <w:marRight w:val="109"/>
                          <w:marTop w:val="0"/>
                          <w:marBottom w:val="0"/>
                          <w:divBdr>
                            <w:top w:val="none" w:sz="0" w:space="0" w:color="auto"/>
                            <w:left w:val="none" w:sz="0" w:space="0" w:color="auto"/>
                            <w:bottom w:val="none" w:sz="0" w:space="0" w:color="auto"/>
                            <w:right w:val="none" w:sz="0" w:space="0" w:color="auto"/>
                          </w:divBdr>
                          <w:divsChild>
                            <w:div w:id="1363088228">
                              <w:marLeft w:val="0"/>
                              <w:marRight w:val="0"/>
                              <w:marTop w:val="0"/>
                              <w:marBottom w:val="0"/>
                              <w:divBdr>
                                <w:top w:val="none" w:sz="0" w:space="0" w:color="auto"/>
                                <w:left w:val="none" w:sz="0" w:space="0" w:color="auto"/>
                                <w:bottom w:val="none" w:sz="0" w:space="0" w:color="auto"/>
                                <w:right w:val="none" w:sz="0" w:space="0" w:color="auto"/>
                              </w:divBdr>
                              <w:divsChild>
                                <w:div w:id="1432120156">
                                  <w:marLeft w:val="0"/>
                                  <w:marRight w:val="0"/>
                                  <w:marTop w:val="0"/>
                                  <w:marBottom w:val="0"/>
                                  <w:divBdr>
                                    <w:top w:val="none" w:sz="0" w:space="0" w:color="auto"/>
                                    <w:left w:val="none" w:sz="0" w:space="0" w:color="auto"/>
                                    <w:bottom w:val="none" w:sz="0" w:space="0" w:color="auto"/>
                                    <w:right w:val="none" w:sz="0" w:space="0" w:color="auto"/>
                                  </w:divBdr>
                                  <w:divsChild>
                                    <w:div w:id="2116171118">
                                      <w:marLeft w:val="0"/>
                                      <w:marRight w:val="0"/>
                                      <w:marTop w:val="0"/>
                                      <w:marBottom w:val="0"/>
                                      <w:divBdr>
                                        <w:top w:val="none" w:sz="0" w:space="0" w:color="auto"/>
                                        <w:left w:val="none" w:sz="0" w:space="0" w:color="auto"/>
                                        <w:bottom w:val="none" w:sz="0" w:space="0" w:color="auto"/>
                                        <w:right w:val="none" w:sz="0" w:space="0" w:color="auto"/>
                                      </w:divBdr>
                                      <w:divsChild>
                                        <w:div w:id="452022087">
                                          <w:marLeft w:val="0"/>
                                          <w:marRight w:val="0"/>
                                          <w:marTop w:val="0"/>
                                          <w:marBottom w:val="0"/>
                                          <w:divBdr>
                                            <w:top w:val="none" w:sz="0" w:space="0" w:color="auto"/>
                                            <w:left w:val="none" w:sz="0" w:space="0" w:color="auto"/>
                                            <w:bottom w:val="none" w:sz="0" w:space="0" w:color="auto"/>
                                            <w:right w:val="none" w:sz="0" w:space="0" w:color="auto"/>
                                          </w:divBdr>
                                          <w:divsChild>
                                            <w:div w:id="2006080449">
                                              <w:marLeft w:val="0"/>
                                              <w:marRight w:val="0"/>
                                              <w:marTop w:val="0"/>
                                              <w:marBottom w:val="0"/>
                                              <w:divBdr>
                                                <w:top w:val="none" w:sz="0" w:space="0" w:color="auto"/>
                                                <w:left w:val="none" w:sz="0" w:space="0" w:color="auto"/>
                                                <w:bottom w:val="none" w:sz="0" w:space="0" w:color="auto"/>
                                                <w:right w:val="none" w:sz="0" w:space="0" w:color="auto"/>
                                              </w:divBdr>
                                              <w:divsChild>
                                                <w:div w:id="279915763">
                                                  <w:marLeft w:val="0"/>
                                                  <w:marRight w:val="0"/>
                                                  <w:marTop w:val="0"/>
                                                  <w:marBottom w:val="0"/>
                                                  <w:divBdr>
                                                    <w:top w:val="none" w:sz="0" w:space="0" w:color="auto"/>
                                                    <w:left w:val="none" w:sz="0" w:space="0" w:color="auto"/>
                                                    <w:bottom w:val="none" w:sz="0" w:space="0" w:color="auto"/>
                                                    <w:right w:val="none" w:sz="0" w:space="0" w:color="auto"/>
                                                  </w:divBdr>
                                                  <w:divsChild>
                                                    <w:div w:id="1565752966">
                                                      <w:marLeft w:val="0"/>
                                                      <w:marRight w:val="0"/>
                                                      <w:marTop w:val="0"/>
                                                      <w:marBottom w:val="0"/>
                                                      <w:divBdr>
                                                        <w:top w:val="none" w:sz="0" w:space="0" w:color="auto"/>
                                                        <w:left w:val="none" w:sz="0" w:space="0" w:color="auto"/>
                                                        <w:bottom w:val="none" w:sz="0" w:space="0" w:color="auto"/>
                                                        <w:right w:val="none" w:sz="0" w:space="0" w:color="auto"/>
                                                      </w:divBdr>
                                                      <w:divsChild>
                                                        <w:div w:id="950433479">
                                                          <w:marLeft w:val="0"/>
                                                          <w:marRight w:val="0"/>
                                                          <w:marTop w:val="0"/>
                                                          <w:marBottom w:val="0"/>
                                                          <w:divBdr>
                                                            <w:top w:val="none" w:sz="0" w:space="0" w:color="auto"/>
                                                            <w:left w:val="none" w:sz="0" w:space="0" w:color="auto"/>
                                                            <w:bottom w:val="none" w:sz="0" w:space="0" w:color="auto"/>
                                                            <w:right w:val="none" w:sz="0" w:space="0" w:color="auto"/>
                                                          </w:divBdr>
                                                          <w:divsChild>
                                                            <w:div w:id="2037539858">
                                                              <w:marLeft w:val="0"/>
                                                              <w:marRight w:val="0"/>
                                                              <w:marTop w:val="0"/>
                                                              <w:marBottom w:val="0"/>
                                                              <w:divBdr>
                                                                <w:top w:val="none" w:sz="0" w:space="0" w:color="auto"/>
                                                                <w:left w:val="none" w:sz="0" w:space="0" w:color="auto"/>
                                                                <w:bottom w:val="none" w:sz="0" w:space="0" w:color="auto"/>
                                                                <w:right w:val="none" w:sz="0" w:space="0" w:color="auto"/>
                                                              </w:divBdr>
                                                            </w:div>
                                                          </w:divsChild>
                                                        </w:div>
                                                        <w:div w:id="1400131412">
                                                          <w:marLeft w:val="0"/>
                                                          <w:marRight w:val="0"/>
                                                          <w:marTop w:val="0"/>
                                                          <w:marBottom w:val="0"/>
                                                          <w:divBdr>
                                                            <w:top w:val="none" w:sz="0" w:space="0" w:color="auto"/>
                                                            <w:left w:val="none" w:sz="0" w:space="0" w:color="auto"/>
                                                            <w:bottom w:val="none" w:sz="0" w:space="0" w:color="auto"/>
                                                            <w:right w:val="none" w:sz="0" w:space="0" w:color="auto"/>
                                                          </w:divBdr>
                                                          <w:divsChild>
                                                            <w:div w:id="1306202839">
                                                              <w:marLeft w:val="0"/>
                                                              <w:marRight w:val="0"/>
                                                              <w:marTop w:val="0"/>
                                                              <w:marBottom w:val="0"/>
                                                              <w:divBdr>
                                                                <w:top w:val="none" w:sz="0" w:space="0" w:color="auto"/>
                                                                <w:left w:val="none" w:sz="0" w:space="0" w:color="auto"/>
                                                                <w:bottom w:val="none" w:sz="0" w:space="0" w:color="auto"/>
                                                                <w:right w:val="none" w:sz="0" w:space="0" w:color="auto"/>
                                                              </w:divBdr>
                                                            </w:div>
                                                            <w:div w:id="2084911220">
                                                              <w:marLeft w:val="0"/>
                                                              <w:marRight w:val="0"/>
                                                              <w:marTop w:val="0"/>
                                                              <w:marBottom w:val="0"/>
                                                              <w:divBdr>
                                                                <w:top w:val="none" w:sz="0" w:space="0" w:color="auto"/>
                                                                <w:left w:val="none" w:sz="0" w:space="0" w:color="auto"/>
                                                                <w:bottom w:val="none" w:sz="0" w:space="0" w:color="auto"/>
                                                                <w:right w:val="none" w:sz="0" w:space="0" w:color="auto"/>
                                                              </w:divBdr>
                                                              <w:divsChild>
                                                                <w:div w:id="15926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144612646">
          <w:marLeft w:val="0"/>
          <w:marRight w:val="0"/>
          <w:marTop w:val="0"/>
          <w:marBottom w:val="0"/>
          <w:divBdr>
            <w:top w:val="none" w:sz="0" w:space="0" w:color="auto"/>
            <w:left w:val="none" w:sz="0" w:space="0" w:color="auto"/>
            <w:bottom w:val="none" w:sz="0" w:space="0" w:color="auto"/>
            <w:right w:val="none" w:sz="0" w:space="0" w:color="auto"/>
          </w:divBdr>
          <w:divsChild>
            <w:div w:id="1244607582">
              <w:marLeft w:val="0"/>
              <w:marRight w:val="0"/>
              <w:marTop w:val="0"/>
              <w:marBottom w:val="0"/>
              <w:divBdr>
                <w:top w:val="none" w:sz="0" w:space="0" w:color="auto"/>
                <w:left w:val="none" w:sz="0" w:space="0" w:color="auto"/>
                <w:bottom w:val="none" w:sz="0" w:space="0" w:color="auto"/>
                <w:right w:val="none" w:sz="0" w:space="0" w:color="auto"/>
              </w:divBdr>
              <w:divsChild>
                <w:div w:id="758021517">
                  <w:marLeft w:val="0"/>
                  <w:marRight w:val="0"/>
                  <w:marTop w:val="0"/>
                  <w:marBottom w:val="0"/>
                  <w:divBdr>
                    <w:top w:val="none" w:sz="0" w:space="0" w:color="auto"/>
                    <w:left w:val="none" w:sz="0" w:space="0" w:color="auto"/>
                    <w:bottom w:val="none" w:sz="0" w:space="0" w:color="auto"/>
                    <w:right w:val="none" w:sz="0" w:space="0" w:color="auto"/>
                  </w:divBdr>
                  <w:divsChild>
                    <w:div w:id="292443934">
                      <w:marLeft w:val="108"/>
                      <w:marRight w:val="108"/>
                      <w:marTop w:val="0"/>
                      <w:marBottom w:val="0"/>
                      <w:divBdr>
                        <w:top w:val="none" w:sz="0" w:space="0" w:color="auto"/>
                        <w:left w:val="none" w:sz="0" w:space="0" w:color="auto"/>
                        <w:bottom w:val="none" w:sz="0" w:space="0" w:color="auto"/>
                        <w:right w:val="none" w:sz="0" w:space="0" w:color="auto"/>
                      </w:divBdr>
                      <w:divsChild>
                        <w:div w:id="1645544138">
                          <w:marLeft w:val="0"/>
                          <w:marRight w:val="0"/>
                          <w:marTop w:val="0"/>
                          <w:marBottom w:val="0"/>
                          <w:divBdr>
                            <w:top w:val="none" w:sz="0" w:space="0" w:color="auto"/>
                            <w:left w:val="none" w:sz="0" w:space="0" w:color="auto"/>
                            <w:bottom w:val="none" w:sz="0" w:space="0" w:color="auto"/>
                            <w:right w:val="none" w:sz="0" w:space="0" w:color="auto"/>
                          </w:divBdr>
                          <w:divsChild>
                            <w:div w:id="827792976">
                              <w:marLeft w:val="0"/>
                              <w:marRight w:val="0"/>
                              <w:marTop w:val="0"/>
                              <w:marBottom w:val="0"/>
                              <w:divBdr>
                                <w:top w:val="none" w:sz="0" w:space="0" w:color="auto"/>
                                <w:left w:val="none" w:sz="0" w:space="0" w:color="auto"/>
                                <w:bottom w:val="none" w:sz="0" w:space="0" w:color="auto"/>
                                <w:right w:val="none" w:sz="0" w:space="0" w:color="auto"/>
                              </w:divBdr>
                              <w:divsChild>
                                <w:div w:id="1140851019">
                                  <w:marLeft w:val="0"/>
                                  <w:marRight w:val="0"/>
                                  <w:marTop w:val="0"/>
                                  <w:marBottom w:val="0"/>
                                  <w:divBdr>
                                    <w:top w:val="none" w:sz="0" w:space="0" w:color="auto"/>
                                    <w:left w:val="none" w:sz="0" w:space="0" w:color="auto"/>
                                    <w:bottom w:val="none" w:sz="0" w:space="0" w:color="auto"/>
                                    <w:right w:val="none" w:sz="0" w:space="0" w:color="auto"/>
                                  </w:divBdr>
                                  <w:divsChild>
                                    <w:div w:id="215432355">
                                      <w:marLeft w:val="0"/>
                                      <w:marRight w:val="0"/>
                                      <w:marTop w:val="0"/>
                                      <w:marBottom w:val="0"/>
                                      <w:divBdr>
                                        <w:top w:val="none" w:sz="0" w:space="0" w:color="auto"/>
                                        <w:left w:val="none" w:sz="0" w:space="0" w:color="auto"/>
                                        <w:bottom w:val="none" w:sz="0" w:space="0" w:color="auto"/>
                                        <w:right w:val="none" w:sz="0" w:space="0" w:color="auto"/>
                                      </w:divBdr>
                                      <w:divsChild>
                                        <w:div w:id="1298796435">
                                          <w:marLeft w:val="0"/>
                                          <w:marRight w:val="0"/>
                                          <w:marTop w:val="0"/>
                                          <w:marBottom w:val="0"/>
                                          <w:divBdr>
                                            <w:top w:val="none" w:sz="0" w:space="0" w:color="auto"/>
                                            <w:left w:val="none" w:sz="0" w:space="0" w:color="auto"/>
                                            <w:bottom w:val="none" w:sz="0" w:space="0" w:color="auto"/>
                                            <w:right w:val="none" w:sz="0" w:space="0" w:color="auto"/>
                                          </w:divBdr>
                                          <w:divsChild>
                                            <w:div w:id="101681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02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897156">
                              <w:marLeft w:val="0"/>
                              <w:marRight w:val="0"/>
                              <w:marTop w:val="0"/>
                              <w:marBottom w:val="0"/>
                              <w:divBdr>
                                <w:top w:val="none" w:sz="0" w:space="0" w:color="auto"/>
                                <w:left w:val="none" w:sz="0" w:space="0" w:color="auto"/>
                                <w:bottom w:val="none" w:sz="0" w:space="0" w:color="auto"/>
                                <w:right w:val="none" w:sz="0" w:space="0" w:color="auto"/>
                              </w:divBdr>
                              <w:divsChild>
                                <w:div w:id="291323560">
                                  <w:marLeft w:val="0"/>
                                  <w:marRight w:val="0"/>
                                  <w:marTop w:val="0"/>
                                  <w:marBottom w:val="0"/>
                                  <w:divBdr>
                                    <w:top w:val="none" w:sz="0" w:space="0" w:color="auto"/>
                                    <w:left w:val="none" w:sz="0" w:space="0" w:color="auto"/>
                                    <w:bottom w:val="none" w:sz="0" w:space="0" w:color="auto"/>
                                    <w:right w:val="none" w:sz="0" w:space="0" w:color="auto"/>
                                  </w:divBdr>
                                  <w:divsChild>
                                    <w:div w:id="1647465905">
                                      <w:marLeft w:val="0"/>
                                      <w:marRight w:val="0"/>
                                      <w:marTop w:val="0"/>
                                      <w:marBottom w:val="0"/>
                                      <w:divBdr>
                                        <w:top w:val="none" w:sz="0" w:space="0" w:color="auto"/>
                                        <w:left w:val="none" w:sz="0" w:space="0" w:color="auto"/>
                                        <w:bottom w:val="none" w:sz="0" w:space="0" w:color="auto"/>
                                        <w:right w:val="none" w:sz="0" w:space="0" w:color="auto"/>
                                      </w:divBdr>
                                      <w:divsChild>
                                        <w:div w:id="1530336784">
                                          <w:marLeft w:val="0"/>
                                          <w:marRight w:val="0"/>
                                          <w:marTop w:val="0"/>
                                          <w:marBottom w:val="0"/>
                                          <w:divBdr>
                                            <w:top w:val="none" w:sz="0" w:space="0" w:color="auto"/>
                                            <w:left w:val="none" w:sz="0" w:space="0" w:color="auto"/>
                                            <w:bottom w:val="none" w:sz="0" w:space="0" w:color="auto"/>
                                            <w:right w:val="none" w:sz="0" w:space="0" w:color="auto"/>
                                          </w:divBdr>
                                          <w:divsChild>
                                            <w:div w:id="300770210">
                                              <w:marLeft w:val="0"/>
                                              <w:marRight w:val="0"/>
                                              <w:marTop w:val="0"/>
                                              <w:marBottom w:val="0"/>
                                              <w:divBdr>
                                                <w:top w:val="none" w:sz="0" w:space="0" w:color="auto"/>
                                                <w:left w:val="none" w:sz="0" w:space="0" w:color="auto"/>
                                                <w:bottom w:val="none" w:sz="0" w:space="0" w:color="auto"/>
                                                <w:right w:val="none" w:sz="0" w:space="0" w:color="auto"/>
                                              </w:divBdr>
                                              <w:divsChild>
                                                <w:div w:id="315956173">
                                                  <w:marLeft w:val="0"/>
                                                  <w:marRight w:val="0"/>
                                                  <w:marTop w:val="0"/>
                                                  <w:marBottom w:val="0"/>
                                                  <w:divBdr>
                                                    <w:top w:val="none" w:sz="0" w:space="0" w:color="auto"/>
                                                    <w:left w:val="none" w:sz="0" w:space="0" w:color="auto"/>
                                                    <w:bottom w:val="none" w:sz="0" w:space="0" w:color="auto"/>
                                                    <w:right w:val="none" w:sz="0" w:space="0" w:color="auto"/>
                                                  </w:divBdr>
                                                  <w:divsChild>
                                                    <w:div w:id="1983122813">
                                                      <w:marLeft w:val="0"/>
                                                      <w:marRight w:val="0"/>
                                                      <w:marTop w:val="0"/>
                                                      <w:marBottom w:val="0"/>
                                                      <w:divBdr>
                                                        <w:top w:val="none" w:sz="0" w:space="0" w:color="auto"/>
                                                        <w:left w:val="none" w:sz="0" w:space="0" w:color="auto"/>
                                                        <w:bottom w:val="none" w:sz="0" w:space="0" w:color="auto"/>
                                                        <w:right w:val="none" w:sz="0" w:space="0" w:color="auto"/>
                                                      </w:divBdr>
                                                      <w:divsChild>
                                                        <w:div w:id="621229296">
                                                          <w:marLeft w:val="0"/>
                                                          <w:marRight w:val="0"/>
                                                          <w:marTop w:val="0"/>
                                                          <w:marBottom w:val="0"/>
                                                          <w:divBdr>
                                                            <w:top w:val="none" w:sz="0" w:space="0" w:color="auto"/>
                                                            <w:left w:val="none" w:sz="0" w:space="0" w:color="auto"/>
                                                            <w:bottom w:val="none" w:sz="0" w:space="0" w:color="auto"/>
                                                            <w:right w:val="none" w:sz="0" w:space="0" w:color="auto"/>
                                                          </w:divBdr>
                                                          <w:divsChild>
                                                            <w:div w:id="183249697">
                                                              <w:marLeft w:val="0"/>
                                                              <w:marRight w:val="0"/>
                                                              <w:marTop w:val="0"/>
                                                              <w:marBottom w:val="0"/>
                                                              <w:divBdr>
                                                                <w:top w:val="none" w:sz="0" w:space="0" w:color="auto"/>
                                                                <w:left w:val="none" w:sz="0" w:space="0" w:color="auto"/>
                                                                <w:bottom w:val="none" w:sz="0" w:space="0" w:color="auto"/>
                                                                <w:right w:val="none" w:sz="0" w:space="0" w:color="auto"/>
                                                              </w:divBdr>
                                                              <w:divsChild>
                                                                <w:div w:id="94130892">
                                                                  <w:marLeft w:val="0"/>
                                                                  <w:marRight w:val="0"/>
                                                                  <w:marTop w:val="0"/>
                                                                  <w:marBottom w:val="0"/>
                                                                  <w:divBdr>
                                                                    <w:top w:val="none" w:sz="0" w:space="0" w:color="auto"/>
                                                                    <w:left w:val="none" w:sz="0" w:space="0" w:color="auto"/>
                                                                    <w:bottom w:val="none" w:sz="0" w:space="0" w:color="auto"/>
                                                                    <w:right w:val="none" w:sz="0" w:space="0" w:color="auto"/>
                                                                  </w:divBdr>
                                                                  <w:divsChild>
                                                                    <w:div w:id="872111544">
                                                                      <w:marLeft w:val="0"/>
                                                                      <w:marRight w:val="0"/>
                                                                      <w:marTop w:val="0"/>
                                                                      <w:marBottom w:val="0"/>
                                                                      <w:divBdr>
                                                                        <w:top w:val="none" w:sz="0" w:space="0" w:color="auto"/>
                                                                        <w:left w:val="none" w:sz="0" w:space="0" w:color="auto"/>
                                                                        <w:bottom w:val="none" w:sz="0" w:space="0" w:color="auto"/>
                                                                        <w:right w:val="none" w:sz="0" w:space="0" w:color="auto"/>
                                                                      </w:divBdr>
                                                                      <w:divsChild>
                                                                        <w:div w:id="41309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95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25925442">
      <w:bodyDiv w:val="1"/>
      <w:marLeft w:val="0"/>
      <w:marRight w:val="0"/>
      <w:marTop w:val="0"/>
      <w:marBottom w:val="0"/>
      <w:divBdr>
        <w:top w:val="none" w:sz="0" w:space="0" w:color="auto"/>
        <w:left w:val="none" w:sz="0" w:space="0" w:color="auto"/>
        <w:bottom w:val="none" w:sz="0" w:space="0" w:color="auto"/>
        <w:right w:val="none" w:sz="0" w:space="0" w:color="auto"/>
      </w:divBdr>
    </w:div>
    <w:div w:id="1132864780">
      <w:bodyDiv w:val="1"/>
      <w:marLeft w:val="0"/>
      <w:marRight w:val="0"/>
      <w:marTop w:val="0"/>
      <w:marBottom w:val="0"/>
      <w:divBdr>
        <w:top w:val="none" w:sz="0" w:space="0" w:color="auto"/>
        <w:left w:val="none" w:sz="0" w:space="0" w:color="auto"/>
        <w:bottom w:val="none" w:sz="0" w:space="0" w:color="auto"/>
        <w:right w:val="none" w:sz="0" w:space="0" w:color="auto"/>
      </w:divBdr>
    </w:div>
    <w:div w:id="1138836396">
      <w:bodyDiv w:val="1"/>
      <w:marLeft w:val="0"/>
      <w:marRight w:val="0"/>
      <w:marTop w:val="0"/>
      <w:marBottom w:val="0"/>
      <w:divBdr>
        <w:top w:val="none" w:sz="0" w:space="0" w:color="auto"/>
        <w:left w:val="none" w:sz="0" w:space="0" w:color="auto"/>
        <w:bottom w:val="none" w:sz="0" w:space="0" w:color="auto"/>
        <w:right w:val="none" w:sz="0" w:space="0" w:color="auto"/>
      </w:divBdr>
    </w:div>
    <w:div w:id="1163400399">
      <w:bodyDiv w:val="1"/>
      <w:marLeft w:val="0"/>
      <w:marRight w:val="0"/>
      <w:marTop w:val="0"/>
      <w:marBottom w:val="0"/>
      <w:divBdr>
        <w:top w:val="none" w:sz="0" w:space="0" w:color="auto"/>
        <w:left w:val="none" w:sz="0" w:space="0" w:color="auto"/>
        <w:bottom w:val="none" w:sz="0" w:space="0" w:color="auto"/>
        <w:right w:val="none" w:sz="0" w:space="0" w:color="auto"/>
      </w:divBdr>
    </w:div>
    <w:div w:id="1172452408">
      <w:bodyDiv w:val="1"/>
      <w:marLeft w:val="0"/>
      <w:marRight w:val="0"/>
      <w:marTop w:val="0"/>
      <w:marBottom w:val="0"/>
      <w:divBdr>
        <w:top w:val="none" w:sz="0" w:space="0" w:color="auto"/>
        <w:left w:val="none" w:sz="0" w:space="0" w:color="auto"/>
        <w:bottom w:val="none" w:sz="0" w:space="0" w:color="auto"/>
        <w:right w:val="none" w:sz="0" w:space="0" w:color="auto"/>
      </w:divBdr>
    </w:div>
    <w:div w:id="1172989582">
      <w:bodyDiv w:val="1"/>
      <w:marLeft w:val="0"/>
      <w:marRight w:val="0"/>
      <w:marTop w:val="0"/>
      <w:marBottom w:val="0"/>
      <w:divBdr>
        <w:top w:val="none" w:sz="0" w:space="0" w:color="auto"/>
        <w:left w:val="none" w:sz="0" w:space="0" w:color="auto"/>
        <w:bottom w:val="none" w:sz="0" w:space="0" w:color="auto"/>
        <w:right w:val="none" w:sz="0" w:space="0" w:color="auto"/>
      </w:divBdr>
    </w:div>
    <w:div w:id="1189290809">
      <w:bodyDiv w:val="1"/>
      <w:marLeft w:val="0"/>
      <w:marRight w:val="0"/>
      <w:marTop w:val="0"/>
      <w:marBottom w:val="0"/>
      <w:divBdr>
        <w:top w:val="none" w:sz="0" w:space="0" w:color="auto"/>
        <w:left w:val="none" w:sz="0" w:space="0" w:color="auto"/>
        <w:bottom w:val="none" w:sz="0" w:space="0" w:color="auto"/>
        <w:right w:val="none" w:sz="0" w:space="0" w:color="auto"/>
      </w:divBdr>
    </w:div>
    <w:div w:id="1189638782">
      <w:bodyDiv w:val="1"/>
      <w:marLeft w:val="0"/>
      <w:marRight w:val="0"/>
      <w:marTop w:val="0"/>
      <w:marBottom w:val="0"/>
      <w:divBdr>
        <w:top w:val="none" w:sz="0" w:space="0" w:color="auto"/>
        <w:left w:val="none" w:sz="0" w:space="0" w:color="auto"/>
        <w:bottom w:val="none" w:sz="0" w:space="0" w:color="auto"/>
        <w:right w:val="none" w:sz="0" w:space="0" w:color="auto"/>
      </w:divBdr>
    </w:div>
    <w:div w:id="1197037208">
      <w:bodyDiv w:val="1"/>
      <w:marLeft w:val="0"/>
      <w:marRight w:val="0"/>
      <w:marTop w:val="0"/>
      <w:marBottom w:val="0"/>
      <w:divBdr>
        <w:top w:val="none" w:sz="0" w:space="0" w:color="auto"/>
        <w:left w:val="none" w:sz="0" w:space="0" w:color="auto"/>
        <w:bottom w:val="none" w:sz="0" w:space="0" w:color="auto"/>
        <w:right w:val="none" w:sz="0" w:space="0" w:color="auto"/>
      </w:divBdr>
    </w:div>
    <w:div w:id="1201088375">
      <w:bodyDiv w:val="1"/>
      <w:marLeft w:val="0"/>
      <w:marRight w:val="0"/>
      <w:marTop w:val="0"/>
      <w:marBottom w:val="0"/>
      <w:divBdr>
        <w:top w:val="none" w:sz="0" w:space="0" w:color="auto"/>
        <w:left w:val="none" w:sz="0" w:space="0" w:color="auto"/>
        <w:bottom w:val="none" w:sz="0" w:space="0" w:color="auto"/>
        <w:right w:val="none" w:sz="0" w:space="0" w:color="auto"/>
      </w:divBdr>
    </w:div>
    <w:div w:id="1202523347">
      <w:bodyDiv w:val="1"/>
      <w:marLeft w:val="0"/>
      <w:marRight w:val="0"/>
      <w:marTop w:val="0"/>
      <w:marBottom w:val="0"/>
      <w:divBdr>
        <w:top w:val="none" w:sz="0" w:space="0" w:color="auto"/>
        <w:left w:val="none" w:sz="0" w:space="0" w:color="auto"/>
        <w:bottom w:val="none" w:sz="0" w:space="0" w:color="auto"/>
        <w:right w:val="none" w:sz="0" w:space="0" w:color="auto"/>
      </w:divBdr>
    </w:div>
    <w:div w:id="1207597327">
      <w:bodyDiv w:val="1"/>
      <w:marLeft w:val="0"/>
      <w:marRight w:val="0"/>
      <w:marTop w:val="0"/>
      <w:marBottom w:val="0"/>
      <w:divBdr>
        <w:top w:val="none" w:sz="0" w:space="0" w:color="auto"/>
        <w:left w:val="none" w:sz="0" w:space="0" w:color="auto"/>
        <w:bottom w:val="none" w:sz="0" w:space="0" w:color="auto"/>
        <w:right w:val="none" w:sz="0" w:space="0" w:color="auto"/>
      </w:divBdr>
    </w:div>
    <w:div w:id="1207765606">
      <w:bodyDiv w:val="1"/>
      <w:marLeft w:val="0"/>
      <w:marRight w:val="0"/>
      <w:marTop w:val="0"/>
      <w:marBottom w:val="0"/>
      <w:divBdr>
        <w:top w:val="none" w:sz="0" w:space="0" w:color="auto"/>
        <w:left w:val="none" w:sz="0" w:space="0" w:color="auto"/>
        <w:bottom w:val="none" w:sz="0" w:space="0" w:color="auto"/>
        <w:right w:val="none" w:sz="0" w:space="0" w:color="auto"/>
      </w:divBdr>
    </w:div>
    <w:div w:id="1210412750">
      <w:bodyDiv w:val="1"/>
      <w:marLeft w:val="0"/>
      <w:marRight w:val="0"/>
      <w:marTop w:val="0"/>
      <w:marBottom w:val="0"/>
      <w:divBdr>
        <w:top w:val="none" w:sz="0" w:space="0" w:color="auto"/>
        <w:left w:val="none" w:sz="0" w:space="0" w:color="auto"/>
        <w:bottom w:val="none" w:sz="0" w:space="0" w:color="auto"/>
        <w:right w:val="none" w:sz="0" w:space="0" w:color="auto"/>
      </w:divBdr>
    </w:div>
    <w:div w:id="1217008239">
      <w:bodyDiv w:val="1"/>
      <w:marLeft w:val="0"/>
      <w:marRight w:val="0"/>
      <w:marTop w:val="0"/>
      <w:marBottom w:val="0"/>
      <w:divBdr>
        <w:top w:val="none" w:sz="0" w:space="0" w:color="auto"/>
        <w:left w:val="none" w:sz="0" w:space="0" w:color="auto"/>
        <w:bottom w:val="none" w:sz="0" w:space="0" w:color="auto"/>
        <w:right w:val="none" w:sz="0" w:space="0" w:color="auto"/>
      </w:divBdr>
    </w:div>
    <w:div w:id="1218013767">
      <w:bodyDiv w:val="1"/>
      <w:marLeft w:val="0"/>
      <w:marRight w:val="0"/>
      <w:marTop w:val="0"/>
      <w:marBottom w:val="0"/>
      <w:divBdr>
        <w:top w:val="none" w:sz="0" w:space="0" w:color="auto"/>
        <w:left w:val="none" w:sz="0" w:space="0" w:color="auto"/>
        <w:bottom w:val="none" w:sz="0" w:space="0" w:color="auto"/>
        <w:right w:val="none" w:sz="0" w:space="0" w:color="auto"/>
      </w:divBdr>
    </w:div>
    <w:div w:id="1221551597">
      <w:bodyDiv w:val="1"/>
      <w:marLeft w:val="0"/>
      <w:marRight w:val="0"/>
      <w:marTop w:val="0"/>
      <w:marBottom w:val="0"/>
      <w:divBdr>
        <w:top w:val="none" w:sz="0" w:space="0" w:color="auto"/>
        <w:left w:val="none" w:sz="0" w:space="0" w:color="auto"/>
        <w:bottom w:val="none" w:sz="0" w:space="0" w:color="auto"/>
        <w:right w:val="none" w:sz="0" w:space="0" w:color="auto"/>
      </w:divBdr>
    </w:div>
    <w:div w:id="1229001621">
      <w:bodyDiv w:val="1"/>
      <w:marLeft w:val="0"/>
      <w:marRight w:val="0"/>
      <w:marTop w:val="0"/>
      <w:marBottom w:val="0"/>
      <w:divBdr>
        <w:top w:val="none" w:sz="0" w:space="0" w:color="auto"/>
        <w:left w:val="none" w:sz="0" w:space="0" w:color="auto"/>
        <w:bottom w:val="none" w:sz="0" w:space="0" w:color="auto"/>
        <w:right w:val="none" w:sz="0" w:space="0" w:color="auto"/>
      </w:divBdr>
    </w:div>
    <w:div w:id="1239091614">
      <w:bodyDiv w:val="1"/>
      <w:marLeft w:val="0"/>
      <w:marRight w:val="0"/>
      <w:marTop w:val="0"/>
      <w:marBottom w:val="0"/>
      <w:divBdr>
        <w:top w:val="none" w:sz="0" w:space="0" w:color="auto"/>
        <w:left w:val="none" w:sz="0" w:space="0" w:color="auto"/>
        <w:bottom w:val="none" w:sz="0" w:space="0" w:color="auto"/>
        <w:right w:val="none" w:sz="0" w:space="0" w:color="auto"/>
      </w:divBdr>
      <w:divsChild>
        <w:div w:id="789012835">
          <w:marLeft w:val="0"/>
          <w:marRight w:val="0"/>
          <w:marTop w:val="0"/>
          <w:marBottom w:val="0"/>
          <w:divBdr>
            <w:top w:val="none" w:sz="0" w:space="0" w:color="auto"/>
            <w:left w:val="none" w:sz="0" w:space="0" w:color="auto"/>
            <w:bottom w:val="none" w:sz="0" w:space="0" w:color="auto"/>
            <w:right w:val="none" w:sz="0" w:space="0" w:color="auto"/>
          </w:divBdr>
          <w:divsChild>
            <w:div w:id="1997490289">
              <w:marLeft w:val="0"/>
              <w:marRight w:val="0"/>
              <w:marTop w:val="0"/>
              <w:marBottom w:val="0"/>
              <w:divBdr>
                <w:top w:val="none" w:sz="0" w:space="0" w:color="auto"/>
                <w:left w:val="none" w:sz="0" w:space="0" w:color="auto"/>
                <w:bottom w:val="none" w:sz="0" w:space="0" w:color="auto"/>
                <w:right w:val="none" w:sz="0" w:space="0" w:color="auto"/>
              </w:divBdr>
              <w:divsChild>
                <w:div w:id="1404568372">
                  <w:marLeft w:val="0"/>
                  <w:marRight w:val="0"/>
                  <w:marTop w:val="0"/>
                  <w:marBottom w:val="0"/>
                  <w:divBdr>
                    <w:top w:val="none" w:sz="0" w:space="0" w:color="auto"/>
                    <w:left w:val="none" w:sz="0" w:space="0" w:color="auto"/>
                    <w:bottom w:val="none" w:sz="0" w:space="0" w:color="auto"/>
                    <w:right w:val="none" w:sz="0" w:space="0" w:color="auto"/>
                  </w:divBdr>
                  <w:divsChild>
                    <w:div w:id="90513115">
                      <w:marLeft w:val="0"/>
                      <w:marRight w:val="0"/>
                      <w:marTop w:val="0"/>
                      <w:marBottom w:val="0"/>
                      <w:divBdr>
                        <w:top w:val="none" w:sz="0" w:space="0" w:color="auto"/>
                        <w:left w:val="none" w:sz="0" w:space="0" w:color="auto"/>
                        <w:bottom w:val="none" w:sz="0" w:space="0" w:color="auto"/>
                        <w:right w:val="none" w:sz="0" w:space="0" w:color="auto"/>
                      </w:divBdr>
                      <w:divsChild>
                        <w:div w:id="410397399">
                          <w:marLeft w:val="0"/>
                          <w:marRight w:val="0"/>
                          <w:marTop w:val="0"/>
                          <w:marBottom w:val="0"/>
                          <w:divBdr>
                            <w:top w:val="none" w:sz="0" w:space="0" w:color="auto"/>
                            <w:left w:val="none" w:sz="0" w:space="0" w:color="auto"/>
                            <w:bottom w:val="none" w:sz="0" w:space="0" w:color="auto"/>
                            <w:right w:val="none" w:sz="0" w:space="0" w:color="auto"/>
                          </w:divBdr>
                          <w:divsChild>
                            <w:div w:id="1958873733">
                              <w:marLeft w:val="0"/>
                              <w:marRight w:val="0"/>
                              <w:marTop w:val="0"/>
                              <w:marBottom w:val="0"/>
                              <w:divBdr>
                                <w:top w:val="none" w:sz="0" w:space="0" w:color="auto"/>
                                <w:left w:val="none" w:sz="0" w:space="0" w:color="auto"/>
                                <w:bottom w:val="none" w:sz="0" w:space="0" w:color="auto"/>
                                <w:right w:val="none" w:sz="0" w:space="0" w:color="auto"/>
                              </w:divBdr>
                              <w:divsChild>
                                <w:div w:id="699933975">
                                  <w:marLeft w:val="0"/>
                                  <w:marRight w:val="0"/>
                                  <w:marTop w:val="0"/>
                                  <w:marBottom w:val="0"/>
                                  <w:divBdr>
                                    <w:top w:val="none" w:sz="0" w:space="0" w:color="auto"/>
                                    <w:left w:val="none" w:sz="0" w:space="0" w:color="auto"/>
                                    <w:bottom w:val="none" w:sz="0" w:space="0" w:color="auto"/>
                                    <w:right w:val="none" w:sz="0" w:space="0" w:color="auto"/>
                                  </w:divBdr>
                                  <w:divsChild>
                                    <w:div w:id="12342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9286435">
      <w:bodyDiv w:val="1"/>
      <w:marLeft w:val="0"/>
      <w:marRight w:val="0"/>
      <w:marTop w:val="0"/>
      <w:marBottom w:val="0"/>
      <w:divBdr>
        <w:top w:val="none" w:sz="0" w:space="0" w:color="auto"/>
        <w:left w:val="none" w:sz="0" w:space="0" w:color="auto"/>
        <w:bottom w:val="none" w:sz="0" w:space="0" w:color="auto"/>
        <w:right w:val="none" w:sz="0" w:space="0" w:color="auto"/>
      </w:divBdr>
    </w:div>
    <w:div w:id="1239897193">
      <w:bodyDiv w:val="1"/>
      <w:marLeft w:val="0"/>
      <w:marRight w:val="0"/>
      <w:marTop w:val="0"/>
      <w:marBottom w:val="0"/>
      <w:divBdr>
        <w:top w:val="none" w:sz="0" w:space="0" w:color="auto"/>
        <w:left w:val="none" w:sz="0" w:space="0" w:color="auto"/>
        <w:bottom w:val="none" w:sz="0" w:space="0" w:color="auto"/>
        <w:right w:val="none" w:sz="0" w:space="0" w:color="auto"/>
      </w:divBdr>
    </w:div>
    <w:div w:id="1240822241">
      <w:bodyDiv w:val="1"/>
      <w:marLeft w:val="0"/>
      <w:marRight w:val="0"/>
      <w:marTop w:val="0"/>
      <w:marBottom w:val="0"/>
      <w:divBdr>
        <w:top w:val="none" w:sz="0" w:space="0" w:color="auto"/>
        <w:left w:val="none" w:sz="0" w:space="0" w:color="auto"/>
        <w:bottom w:val="none" w:sz="0" w:space="0" w:color="auto"/>
        <w:right w:val="none" w:sz="0" w:space="0" w:color="auto"/>
      </w:divBdr>
    </w:div>
    <w:div w:id="1242833147">
      <w:bodyDiv w:val="1"/>
      <w:marLeft w:val="0"/>
      <w:marRight w:val="0"/>
      <w:marTop w:val="0"/>
      <w:marBottom w:val="0"/>
      <w:divBdr>
        <w:top w:val="none" w:sz="0" w:space="0" w:color="auto"/>
        <w:left w:val="none" w:sz="0" w:space="0" w:color="auto"/>
        <w:bottom w:val="none" w:sz="0" w:space="0" w:color="auto"/>
        <w:right w:val="none" w:sz="0" w:space="0" w:color="auto"/>
      </w:divBdr>
    </w:div>
    <w:div w:id="1243492885">
      <w:bodyDiv w:val="1"/>
      <w:marLeft w:val="0"/>
      <w:marRight w:val="0"/>
      <w:marTop w:val="0"/>
      <w:marBottom w:val="0"/>
      <w:divBdr>
        <w:top w:val="none" w:sz="0" w:space="0" w:color="auto"/>
        <w:left w:val="none" w:sz="0" w:space="0" w:color="auto"/>
        <w:bottom w:val="none" w:sz="0" w:space="0" w:color="auto"/>
        <w:right w:val="none" w:sz="0" w:space="0" w:color="auto"/>
      </w:divBdr>
    </w:div>
    <w:div w:id="1244529440">
      <w:bodyDiv w:val="1"/>
      <w:marLeft w:val="0"/>
      <w:marRight w:val="0"/>
      <w:marTop w:val="0"/>
      <w:marBottom w:val="0"/>
      <w:divBdr>
        <w:top w:val="none" w:sz="0" w:space="0" w:color="auto"/>
        <w:left w:val="none" w:sz="0" w:space="0" w:color="auto"/>
        <w:bottom w:val="none" w:sz="0" w:space="0" w:color="auto"/>
        <w:right w:val="none" w:sz="0" w:space="0" w:color="auto"/>
      </w:divBdr>
    </w:div>
    <w:div w:id="1260024717">
      <w:bodyDiv w:val="1"/>
      <w:marLeft w:val="0"/>
      <w:marRight w:val="0"/>
      <w:marTop w:val="0"/>
      <w:marBottom w:val="0"/>
      <w:divBdr>
        <w:top w:val="none" w:sz="0" w:space="0" w:color="auto"/>
        <w:left w:val="none" w:sz="0" w:space="0" w:color="auto"/>
        <w:bottom w:val="none" w:sz="0" w:space="0" w:color="auto"/>
        <w:right w:val="none" w:sz="0" w:space="0" w:color="auto"/>
      </w:divBdr>
    </w:div>
    <w:div w:id="1263418904">
      <w:bodyDiv w:val="1"/>
      <w:marLeft w:val="0"/>
      <w:marRight w:val="0"/>
      <w:marTop w:val="0"/>
      <w:marBottom w:val="0"/>
      <w:divBdr>
        <w:top w:val="none" w:sz="0" w:space="0" w:color="auto"/>
        <w:left w:val="none" w:sz="0" w:space="0" w:color="auto"/>
        <w:bottom w:val="none" w:sz="0" w:space="0" w:color="auto"/>
        <w:right w:val="none" w:sz="0" w:space="0" w:color="auto"/>
      </w:divBdr>
      <w:divsChild>
        <w:div w:id="2068451389">
          <w:marLeft w:val="0"/>
          <w:marRight w:val="0"/>
          <w:marTop w:val="0"/>
          <w:marBottom w:val="0"/>
          <w:divBdr>
            <w:top w:val="none" w:sz="0" w:space="0" w:color="auto"/>
            <w:left w:val="none" w:sz="0" w:space="0" w:color="auto"/>
            <w:bottom w:val="none" w:sz="0" w:space="0" w:color="auto"/>
            <w:right w:val="none" w:sz="0" w:space="0" w:color="auto"/>
          </w:divBdr>
          <w:divsChild>
            <w:div w:id="374425805">
              <w:marLeft w:val="0"/>
              <w:marRight w:val="0"/>
              <w:marTop w:val="0"/>
              <w:marBottom w:val="0"/>
              <w:divBdr>
                <w:top w:val="none" w:sz="0" w:space="0" w:color="auto"/>
                <w:left w:val="none" w:sz="0" w:space="0" w:color="auto"/>
                <w:bottom w:val="none" w:sz="0" w:space="0" w:color="auto"/>
                <w:right w:val="none" w:sz="0" w:space="0" w:color="auto"/>
              </w:divBdr>
              <w:divsChild>
                <w:div w:id="1582910740">
                  <w:marLeft w:val="0"/>
                  <w:marRight w:val="0"/>
                  <w:marTop w:val="0"/>
                  <w:marBottom w:val="0"/>
                  <w:divBdr>
                    <w:top w:val="none" w:sz="0" w:space="0" w:color="auto"/>
                    <w:left w:val="none" w:sz="0" w:space="0" w:color="auto"/>
                    <w:bottom w:val="none" w:sz="0" w:space="0" w:color="auto"/>
                    <w:right w:val="none" w:sz="0" w:space="0" w:color="auto"/>
                  </w:divBdr>
                  <w:divsChild>
                    <w:div w:id="43335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04318">
          <w:marLeft w:val="0"/>
          <w:marRight w:val="0"/>
          <w:marTop w:val="0"/>
          <w:marBottom w:val="0"/>
          <w:divBdr>
            <w:top w:val="none" w:sz="0" w:space="0" w:color="auto"/>
            <w:left w:val="none" w:sz="0" w:space="0" w:color="auto"/>
            <w:bottom w:val="none" w:sz="0" w:space="0" w:color="auto"/>
            <w:right w:val="none" w:sz="0" w:space="0" w:color="auto"/>
          </w:divBdr>
          <w:divsChild>
            <w:div w:id="808983110">
              <w:marLeft w:val="0"/>
              <w:marRight w:val="0"/>
              <w:marTop w:val="0"/>
              <w:marBottom w:val="0"/>
              <w:divBdr>
                <w:top w:val="none" w:sz="0" w:space="0" w:color="auto"/>
                <w:left w:val="none" w:sz="0" w:space="0" w:color="auto"/>
                <w:bottom w:val="none" w:sz="0" w:space="0" w:color="auto"/>
                <w:right w:val="none" w:sz="0" w:space="0" w:color="auto"/>
              </w:divBdr>
              <w:divsChild>
                <w:div w:id="1948468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530918">
      <w:bodyDiv w:val="1"/>
      <w:marLeft w:val="0"/>
      <w:marRight w:val="0"/>
      <w:marTop w:val="0"/>
      <w:marBottom w:val="0"/>
      <w:divBdr>
        <w:top w:val="none" w:sz="0" w:space="0" w:color="auto"/>
        <w:left w:val="none" w:sz="0" w:space="0" w:color="auto"/>
        <w:bottom w:val="none" w:sz="0" w:space="0" w:color="auto"/>
        <w:right w:val="none" w:sz="0" w:space="0" w:color="auto"/>
      </w:divBdr>
    </w:div>
    <w:div w:id="1265963774">
      <w:bodyDiv w:val="1"/>
      <w:marLeft w:val="0"/>
      <w:marRight w:val="0"/>
      <w:marTop w:val="0"/>
      <w:marBottom w:val="0"/>
      <w:divBdr>
        <w:top w:val="none" w:sz="0" w:space="0" w:color="auto"/>
        <w:left w:val="none" w:sz="0" w:space="0" w:color="auto"/>
        <w:bottom w:val="none" w:sz="0" w:space="0" w:color="auto"/>
        <w:right w:val="none" w:sz="0" w:space="0" w:color="auto"/>
      </w:divBdr>
    </w:div>
    <w:div w:id="1266688314">
      <w:bodyDiv w:val="1"/>
      <w:marLeft w:val="0"/>
      <w:marRight w:val="0"/>
      <w:marTop w:val="0"/>
      <w:marBottom w:val="0"/>
      <w:divBdr>
        <w:top w:val="none" w:sz="0" w:space="0" w:color="auto"/>
        <w:left w:val="none" w:sz="0" w:space="0" w:color="auto"/>
        <w:bottom w:val="none" w:sz="0" w:space="0" w:color="auto"/>
        <w:right w:val="none" w:sz="0" w:space="0" w:color="auto"/>
      </w:divBdr>
    </w:div>
    <w:div w:id="1269700607">
      <w:bodyDiv w:val="1"/>
      <w:marLeft w:val="0"/>
      <w:marRight w:val="0"/>
      <w:marTop w:val="0"/>
      <w:marBottom w:val="0"/>
      <w:divBdr>
        <w:top w:val="none" w:sz="0" w:space="0" w:color="auto"/>
        <w:left w:val="none" w:sz="0" w:space="0" w:color="auto"/>
        <w:bottom w:val="none" w:sz="0" w:space="0" w:color="auto"/>
        <w:right w:val="none" w:sz="0" w:space="0" w:color="auto"/>
      </w:divBdr>
    </w:div>
    <w:div w:id="1269854158">
      <w:bodyDiv w:val="1"/>
      <w:marLeft w:val="0"/>
      <w:marRight w:val="0"/>
      <w:marTop w:val="0"/>
      <w:marBottom w:val="0"/>
      <w:divBdr>
        <w:top w:val="none" w:sz="0" w:space="0" w:color="auto"/>
        <w:left w:val="none" w:sz="0" w:space="0" w:color="auto"/>
        <w:bottom w:val="none" w:sz="0" w:space="0" w:color="auto"/>
        <w:right w:val="none" w:sz="0" w:space="0" w:color="auto"/>
      </w:divBdr>
    </w:div>
    <w:div w:id="1273051455">
      <w:bodyDiv w:val="1"/>
      <w:marLeft w:val="0"/>
      <w:marRight w:val="0"/>
      <w:marTop w:val="0"/>
      <w:marBottom w:val="0"/>
      <w:divBdr>
        <w:top w:val="none" w:sz="0" w:space="0" w:color="auto"/>
        <w:left w:val="none" w:sz="0" w:space="0" w:color="auto"/>
        <w:bottom w:val="none" w:sz="0" w:space="0" w:color="auto"/>
        <w:right w:val="none" w:sz="0" w:space="0" w:color="auto"/>
      </w:divBdr>
      <w:divsChild>
        <w:div w:id="1730150802">
          <w:marLeft w:val="0"/>
          <w:marRight w:val="0"/>
          <w:marTop w:val="0"/>
          <w:marBottom w:val="0"/>
          <w:divBdr>
            <w:top w:val="none" w:sz="0" w:space="0" w:color="auto"/>
            <w:left w:val="none" w:sz="0" w:space="0" w:color="auto"/>
            <w:bottom w:val="none" w:sz="0" w:space="0" w:color="auto"/>
            <w:right w:val="none" w:sz="0" w:space="0" w:color="auto"/>
          </w:divBdr>
          <w:divsChild>
            <w:div w:id="1182165759">
              <w:marLeft w:val="0"/>
              <w:marRight w:val="0"/>
              <w:marTop w:val="0"/>
              <w:marBottom w:val="0"/>
              <w:divBdr>
                <w:top w:val="none" w:sz="0" w:space="0" w:color="auto"/>
                <w:left w:val="none" w:sz="0" w:space="0" w:color="auto"/>
                <w:bottom w:val="none" w:sz="0" w:space="0" w:color="auto"/>
                <w:right w:val="none" w:sz="0" w:space="0" w:color="auto"/>
              </w:divBdr>
              <w:divsChild>
                <w:div w:id="1797017991">
                  <w:marLeft w:val="0"/>
                  <w:marRight w:val="0"/>
                  <w:marTop w:val="0"/>
                  <w:marBottom w:val="0"/>
                  <w:divBdr>
                    <w:top w:val="none" w:sz="0" w:space="0" w:color="auto"/>
                    <w:left w:val="none" w:sz="0" w:space="0" w:color="auto"/>
                    <w:bottom w:val="none" w:sz="0" w:space="0" w:color="auto"/>
                    <w:right w:val="none" w:sz="0" w:space="0" w:color="auto"/>
                  </w:divBdr>
                  <w:divsChild>
                    <w:div w:id="144392696">
                      <w:marLeft w:val="0"/>
                      <w:marRight w:val="0"/>
                      <w:marTop w:val="0"/>
                      <w:marBottom w:val="0"/>
                      <w:divBdr>
                        <w:top w:val="none" w:sz="0" w:space="0" w:color="auto"/>
                        <w:left w:val="none" w:sz="0" w:space="0" w:color="auto"/>
                        <w:bottom w:val="none" w:sz="0" w:space="0" w:color="auto"/>
                        <w:right w:val="none" w:sz="0" w:space="0" w:color="auto"/>
                      </w:divBdr>
                      <w:divsChild>
                        <w:div w:id="32191492">
                          <w:marLeft w:val="0"/>
                          <w:marRight w:val="0"/>
                          <w:marTop w:val="0"/>
                          <w:marBottom w:val="0"/>
                          <w:divBdr>
                            <w:top w:val="none" w:sz="0" w:space="0" w:color="auto"/>
                            <w:left w:val="none" w:sz="0" w:space="0" w:color="auto"/>
                            <w:bottom w:val="none" w:sz="0" w:space="0" w:color="auto"/>
                            <w:right w:val="none" w:sz="0" w:space="0" w:color="auto"/>
                          </w:divBdr>
                          <w:divsChild>
                            <w:div w:id="11079271">
                              <w:marLeft w:val="0"/>
                              <w:marRight w:val="0"/>
                              <w:marTop w:val="0"/>
                              <w:marBottom w:val="0"/>
                              <w:divBdr>
                                <w:top w:val="none" w:sz="0" w:space="0" w:color="auto"/>
                                <w:left w:val="none" w:sz="0" w:space="0" w:color="auto"/>
                                <w:bottom w:val="none" w:sz="0" w:space="0" w:color="auto"/>
                                <w:right w:val="none" w:sz="0" w:space="0" w:color="auto"/>
                              </w:divBdr>
                              <w:divsChild>
                                <w:div w:id="386296763">
                                  <w:marLeft w:val="0"/>
                                  <w:marRight w:val="0"/>
                                  <w:marTop w:val="0"/>
                                  <w:marBottom w:val="0"/>
                                  <w:divBdr>
                                    <w:top w:val="none" w:sz="0" w:space="0" w:color="auto"/>
                                    <w:left w:val="none" w:sz="0" w:space="0" w:color="auto"/>
                                    <w:bottom w:val="none" w:sz="0" w:space="0" w:color="auto"/>
                                    <w:right w:val="none" w:sz="0" w:space="0" w:color="auto"/>
                                  </w:divBdr>
                                  <w:divsChild>
                                    <w:div w:id="63579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3419628">
      <w:bodyDiv w:val="1"/>
      <w:marLeft w:val="0"/>
      <w:marRight w:val="0"/>
      <w:marTop w:val="0"/>
      <w:marBottom w:val="0"/>
      <w:divBdr>
        <w:top w:val="none" w:sz="0" w:space="0" w:color="auto"/>
        <w:left w:val="none" w:sz="0" w:space="0" w:color="auto"/>
        <w:bottom w:val="none" w:sz="0" w:space="0" w:color="auto"/>
        <w:right w:val="none" w:sz="0" w:space="0" w:color="auto"/>
      </w:divBdr>
    </w:div>
    <w:div w:id="1285886239">
      <w:bodyDiv w:val="1"/>
      <w:marLeft w:val="0"/>
      <w:marRight w:val="0"/>
      <w:marTop w:val="0"/>
      <w:marBottom w:val="0"/>
      <w:divBdr>
        <w:top w:val="none" w:sz="0" w:space="0" w:color="auto"/>
        <w:left w:val="none" w:sz="0" w:space="0" w:color="auto"/>
        <w:bottom w:val="none" w:sz="0" w:space="0" w:color="auto"/>
        <w:right w:val="none" w:sz="0" w:space="0" w:color="auto"/>
      </w:divBdr>
    </w:div>
    <w:div w:id="1288505317">
      <w:bodyDiv w:val="1"/>
      <w:marLeft w:val="0"/>
      <w:marRight w:val="0"/>
      <w:marTop w:val="0"/>
      <w:marBottom w:val="0"/>
      <w:divBdr>
        <w:top w:val="none" w:sz="0" w:space="0" w:color="auto"/>
        <w:left w:val="none" w:sz="0" w:space="0" w:color="auto"/>
        <w:bottom w:val="none" w:sz="0" w:space="0" w:color="auto"/>
        <w:right w:val="none" w:sz="0" w:space="0" w:color="auto"/>
      </w:divBdr>
    </w:div>
    <w:div w:id="1290550516">
      <w:bodyDiv w:val="1"/>
      <w:marLeft w:val="0"/>
      <w:marRight w:val="0"/>
      <w:marTop w:val="0"/>
      <w:marBottom w:val="0"/>
      <w:divBdr>
        <w:top w:val="none" w:sz="0" w:space="0" w:color="auto"/>
        <w:left w:val="none" w:sz="0" w:space="0" w:color="auto"/>
        <w:bottom w:val="none" w:sz="0" w:space="0" w:color="auto"/>
        <w:right w:val="none" w:sz="0" w:space="0" w:color="auto"/>
      </w:divBdr>
    </w:div>
    <w:div w:id="1312054366">
      <w:bodyDiv w:val="1"/>
      <w:marLeft w:val="0"/>
      <w:marRight w:val="0"/>
      <w:marTop w:val="0"/>
      <w:marBottom w:val="0"/>
      <w:divBdr>
        <w:top w:val="none" w:sz="0" w:space="0" w:color="auto"/>
        <w:left w:val="none" w:sz="0" w:space="0" w:color="auto"/>
        <w:bottom w:val="none" w:sz="0" w:space="0" w:color="auto"/>
        <w:right w:val="none" w:sz="0" w:space="0" w:color="auto"/>
      </w:divBdr>
    </w:div>
    <w:div w:id="1315984236">
      <w:bodyDiv w:val="1"/>
      <w:marLeft w:val="0"/>
      <w:marRight w:val="0"/>
      <w:marTop w:val="0"/>
      <w:marBottom w:val="0"/>
      <w:divBdr>
        <w:top w:val="none" w:sz="0" w:space="0" w:color="auto"/>
        <w:left w:val="none" w:sz="0" w:space="0" w:color="auto"/>
        <w:bottom w:val="none" w:sz="0" w:space="0" w:color="auto"/>
        <w:right w:val="none" w:sz="0" w:space="0" w:color="auto"/>
      </w:divBdr>
    </w:div>
    <w:div w:id="1317609388">
      <w:bodyDiv w:val="1"/>
      <w:marLeft w:val="0"/>
      <w:marRight w:val="0"/>
      <w:marTop w:val="0"/>
      <w:marBottom w:val="0"/>
      <w:divBdr>
        <w:top w:val="none" w:sz="0" w:space="0" w:color="auto"/>
        <w:left w:val="none" w:sz="0" w:space="0" w:color="auto"/>
        <w:bottom w:val="none" w:sz="0" w:space="0" w:color="auto"/>
        <w:right w:val="none" w:sz="0" w:space="0" w:color="auto"/>
      </w:divBdr>
    </w:div>
    <w:div w:id="1340813746">
      <w:bodyDiv w:val="1"/>
      <w:marLeft w:val="0"/>
      <w:marRight w:val="0"/>
      <w:marTop w:val="0"/>
      <w:marBottom w:val="0"/>
      <w:divBdr>
        <w:top w:val="none" w:sz="0" w:space="0" w:color="auto"/>
        <w:left w:val="none" w:sz="0" w:space="0" w:color="auto"/>
        <w:bottom w:val="none" w:sz="0" w:space="0" w:color="auto"/>
        <w:right w:val="none" w:sz="0" w:space="0" w:color="auto"/>
      </w:divBdr>
    </w:div>
    <w:div w:id="1343438785">
      <w:bodyDiv w:val="1"/>
      <w:marLeft w:val="0"/>
      <w:marRight w:val="0"/>
      <w:marTop w:val="0"/>
      <w:marBottom w:val="0"/>
      <w:divBdr>
        <w:top w:val="none" w:sz="0" w:space="0" w:color="auto"/>
        <w:left w:val="none" w:sz="0" w:space="0" w:color="auto"/>
        <w:bottom w:val="none" w:sz="0" w:space="0" w:color="auto"/>
        <w:right w:val="none" w:sz="0" w:space="0" w:color="auto"/>
      </w:divBdr>
    </w:div>
    <w:div w:id="1348563052">
      <w:bodyDiv w:val="1"/>
      <w:marLeft w:val="0"/>
      <w:marRight w:val="0"/>
      <w:marTop w:val="0"/>
      <w:marBottom w:val="0"/>
      <w:divBdr>
        <w:top w:val="none" w:sz="0" w:space="0" w:color="auto"/>
        <w:left w:val="none" w:sz="0" w:space="0" w:color="auto"/>
        <w:bottom w:val="none" w:sz="0" w:space="0" w:color="auto"/>
        <w:right w:val="none" w:sz="0" w:space="0" w:color="auto"/>
      </w:divBdr>
      <w:divsChild>
        <w:div w:id="919681503">
          <w:marLeft w:val="0"/>
          <w:marRight w:val="0"/>
          <w:marTop w:val="0"/>
          <w:marBottom w:val="0"/>
          <w:divBdr>
            <w:top w:val="none" w:sz="0" w:space="0" w:color="auto"/>
            <w:left w:val="none" w:sz="0" w:space="0" w:color="auto"/>
            <w:bottom w:val="none" w:sz="0" w:space="0" w:color="auto"/>
            <w:right w:val="none" w:sz="0" w:space="0" w:color="auto"/>
          </w:divBdr>
          <w:divsChild>
            <w:div w:id="573321534">
              <w:marLeft w:val="0"/>
              <w:marRight w:val="0"/>
              <w:marTop w:val="0"/>
              <w:marBottom w:val="0"/>
              <w:divBdr>
                <w:top w:val="none" w:sz="0" w:space="0" w:color="auto"/>
                <w:left w:val="none" w:sz="0" w:space="0" w:color="auto"/>
                <w:bottom w:val="none" w:sz="0" w:space="0" w:color="auto"/>
                <w:right w:val="none" w:sz="0" w:space="0" w:color="auto"/>
              </w:divBdr>
            </w:div>
            <w:div w:id="1533109186">
              <w:marLeft w:val="0"/>
              <w:marRight w:val="0"/>
              <w:marTop w:val="0"/>
              <w:marBottom w:val="0"/>
              <w:divBdr>
                <w:top w:val="none" w:sz="0" w:space="0" w:color="auto"/>
                <w:left w:val="none" w:sz="0" w:space="0" w:color="auto"/>
                <w:bottom w:val="none" w:sz="0" w:space="0" w:color="auto"/>
                <w:right w:val="none" w:sz="0" w:space="0" w:color="auto"/>
              </w:divBdr>
              <w:divsChild>
                <w:div w:id="1264143381">
                  <w:marLeft w:val="0"/>
                  <w:marRight w:val="0"/>
                  <w:marTop w:val="0"/>
                  <w:marBottom w:val="0"/>
                  <w:divBdr>
                    <w:top w:val="none" w:sz="0" w:space="0" w:color="auto"/>
                    <w:left w:val="none" w:sz="0" w:space="0" w:color="auto"/>
                    <w:bottom w:val="none" w:sz="0" w:space="0" w:color="auto"/>
                    <w:right w:val="none" w:sz="0" w:space="0" w:color="auto"/>
                  </w:divBdr>
                  <w:divsChild>
                    <w:div w:id="4436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236961">
              <w:marLeft w:val="0"/>
              <w:marRight w:val="0"/>
              <w:marTop w:val="0"/>
              <w:marBottom w:val="0"/>
              <w:divBdr>
                <w:top w:val="none" w:sz="0" w:space="0" w:color="auto"/>
                <w:left w:val="none" w:sz="0" w:space="0" w:color="auto"/>
                <w:bottom w:val="none" w:sz="0" w:space="0" w:color="auto"/>
                <w:right w:val="none" w:sz="0" w:space="0" w:color="auto"/>
              </w:divBdr>
              <w:divsChild>
                <w:div w:id="514535307">
                  <w:marLeft w:val="0"/>
                  <w:marRight w:val="0"/>
                  <w:marTop w:val="0"/>
                  <w:marBottom w:val="0"/>
                  <w:divBdr>
                    <w:top w:val="none" w:sz="0" w:space="0" w:color="auto"/>
                    <w:left w:val="none" w:sz="0" w:space="0" w:color="auto"/>
                    <w:bottom w:val="none" w:sz="0" w:space="0" w:color="auto"/>
                    <w:right w:val="none" w:sz="0" w:space="0" w:color="auto"/>
                  </w:divBdr>
                  <w:divsChild>
                    <w:div w:id="1589458862">
                      <w:marLeft w:val="0"/>
                      <w:marRight w:val="0"/>
                      <w:marTop w:val="0"/>
                      <w:marBottom w:val="0"/>
                      <w:divBdr>
                        <w:top w:val="none" w:sz="0" w:space="0" w:color="auto"/>
                        <w:left w:val="none" w:sz="0" w:space="0" w:color="auto"/>
                        <w:bottom w:val="none" w:sz="0" w:space="0" w:color="auto"/>
                        <w:right w:val="none" w:sz="0" w:space="0" w:color="auto"/>
                      </w:divBdr>
                      <w:divsChild>
                        <w:div w:id="198662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900834">
          <w:marLeft w:val="0"/>
          <w:marRight w:val="0"/>
          <w:marTop w:val="0"/>
          <w:marBottom w:val="0"/>
          <w:divBdr>
            <w:top w:val="none" w:sz="0" w:space="0" w:color="auto"/>
            <w:left w:val="none" w:sz="0" w:space="0" w:color="auto"/>
            <w:bottom w:val="none" w:sz="0" w:space="0" w:color="auto"/>
            <w:right w:val="none" w:sz="0" w:space="0" w:color="auto"/>
          </w:divBdr>
          <w:divsChild>
            <w:div w:id="111452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9215605">
      <w:bodyDiv w:val="1"/>
      <w:marLeft w:val="0"/>
      <w:marRight w:val="0"/>
      <w:marTop w:val="0"/>
      <w:marBottom w:val="0"/>
      <w:divBdr>
        <w:top w:val="none" w:sz="0" w:space="0" w:color="auto"/>
        <w:left w:val="none" w:sz="0" w:space="0" w:color="auto"/>
        <w:bottom w:val="none" w:sz="0" w:space="0" w:color="auto"/>
        <w:right w:val="none" w:sz="0" w:space="0" w:color="auto"/>
      </w:divBdr>
    </w:div>
    <w:div w:id="1354499517">
      <w:bodyDiv w:val="1"/>
      <w:marLeft w:val="0"/>
      <w:marRight w:val="0"/>
      <w:marTop w:val="0"/>
      <w:marBottom w:val="0"/>
      <w:divBdr>
        <w:top w:val="none" w:sz="0" w:space="0" w:color="auto"/>
        <w:left w:val="none" w:sz="0" w:space="0" w:color="auto"/>
        <w:bottom w:val="none" w:sz="0" w:space="0" w:color="auto"/>
        <w:right w:val="none" w:sz="0" w:space="0" w:color="auto"/>
      </w:divBdr>
    </w:div>
    <w:div w:id="1360398954">
      <w:bodyDiv w:val="1"/>
      <w:marLeft w:val="0"/>
      <w:marRight w:val="0"/>
      <w:marTop w:val="0"/>
      <w:marBottom w:val="0"/>
      <w:divBdr>
        <w:top w:val="none" w:sz="0" w:space="0" w:color="auto"/>
        <w:left w:val="none" w:sz="0" w:space="0" w:color="auto"/>
        <w:bottom w:val="none" w:sz="0" w:space="0" w:color="auto"/>
        <w:right w:val="none" w:sz="0" w:space="0" w:color="auto"/>
      </w:divBdr>
    </w:div>
    <w:div w:id="1371540327">
      <w:bodyDiv w:val="1"/>
      <w:marLeft w:val="0"/>
      <w:marRight w:val="0"/>
      <w:marTop w:val="0"/>
      <w:marBottom w:val="0"/>
      <w:divBdr>
        <w:top w:val="none" w:sz="0" w:space="0" w:color="auto"/>
        <w:left w:val="none" w:sz="0" w:space="0" w:color="auto"/>
        <w:bottom w:val="none" w:sz="0" w:space="0" w:color="auto"/>
        <w:right w:val="none" w:sz="0" w:space="0" w:color="auto"/>
      </w:divBdr>
    </w:div>
    <w:div w:id="1374191092">
      <w:bodyDiv w:val="1"/>
      <w:marLeft w:val="0"/>
      <w:marRight w:val="0"/>
      <w:marTop w:val="0"/>
      <w:marBottom w:val="0"/>
      <w:divBdr>
        <w:top w:val="none" w:sz="0" w:space="0" w:color="auto"/>
        <w:left w:val="none" w:sz="0" w:space="0" w:color="auto"/>
        <w:bottom w:val="none" w:sz="0" w:space="0" w:color="auto"/>
        <w:right w:val="none" w:sz="0" w:space="0" w:color="auto"/>
      </w:divBdr>
    </w:div>
    <w:div w:id="1378041947">
      <w:bodyDiv w:val="1"/>
      <w:marLeft w:val="0"/>
      <w:marRight w:val="0"/>
      <w:marTop w:val="0"/>
      <w:marBottom w:val="0"/>
      <w:divBdr>
        <w:top w:val="none" w:sz="0" w:space="0" w:color="auto"/>
        <w:left w:val="none" w:sz="0" w:space="0" w:color="auto"/>
        <w:bottom w:val="none" w:sz="0" w:space="0" w:color="auto"/>
        <w:right w:val="none" w:sz="0" w:space="0" w:color="auto"/>
      </w:divBdr>
    </w:div>
    <w:div w:id="1378310806">
      <w:bodyDiv w:val="1"/>
      <w:marLeft w:val="0"/>
      <w:marRight w:val="0"/>
      <w:marTop w:val="0"/>
      <w:marBottom w:val="0"/>
      <w:divBdr>
        <w:top w:val="none" w:sz="0" w:space="0" w:color="auto"/>
        <w:left w:val="none" w:sz="0" w:space="0" w:color="auto"/>
        <w:bottom w:val="none" w:sz="0" w:space="0" w:color="auto"/>
        <w:right w:val="none" w:sz="0" w:space="0" w:color="auto"/>
      </w:divBdr>
    </w:div>
    <w:div w:id="1386179400">
      <w:bodyDiv w:val="1"/>
      <w:marLeft w:val="0"/>
      <w:marRight w:val="0"/>
      <w:marTop w:val="0"/>
      <w:marBottom w:val="0"/>
      <w:divBdr>
        <w:top w:val="none" w:sz="0" w:space="0" w:color="auto"/>
        <w:left w:val="none" w:sz="0" w:space="0" w:color="auto"/>
        <w:bottom w:val="none" w:sz="0" w:space="0" w:color="auto"/>
        <w:right w:val="none" w:sz="0" w:space="0" w:color="auto"/>
      </w:divBdr>
    </w:div>
    <w:div w:id="1386445170">
      <w:bodyDiv w:val="1"/>
      <w:marLeft w:val="0"/>
      <w:marRight w:val="0"/>
      <w:marTop w:val="0"/>
      <w:marBottom w:val="0"/>
      <w:divBdr>
        <w:top w:val="none" w:sz="0" w:space="0" w:color="auto"/>
        <w:left w:val="none" w:sz="0" w:space="0" w:color="auto"/>
        <w:bottom w:val="none" w:sz="0" w:space="0" w:color="auto"/>
        <w:right w:val="none" w:sz="0" w:space="0" w:color="auto"/>
      </w:divBdr>
    </w:div>
    <w:div w:id="1398549279">
      <w:bodyDiv w:val="1"/>
      <w:marLeft w:val="0"/>
      <w:marRight w:val="0"/>
      <w:marTop w:val="0"/>
      <w:marBottom w:val="0"/>
      <w:divBdr>
        <w:top w:val="none" w:sz="0" w:space="0" w:color="auto"/>
        <w:left w:val="none" w:sz="0" w:space="0" w:color="auto"/>
        <w:bottom w:val="none" w:sz="0" w:space="0" w:color="auto"/>
        <w:right w:val="none" w:sz="0" w:space="0" w:color="auto"/>
      </w:divBdr>
    </w:div>
    <w:div w:id="1399792274">
      <w:bodyDiv w:val="1"/>
      <w:marLeft w:val="0"/>
      <w:marRight w:val="0"/>
      <w:marTop w:val="0"/>
      <w:marBottom w:val="0"/>
      <w:divBdr>
        <w:top w:val="none" w:sz="0" w:space="0" w:color="auto"/>
        <w:left w:val="none" w:sz="0" w:space="0" w:color="auto"/>
        <w:bottom w:val="none" w:sz="0" w:space="0" w:color="auto"/>
        <w:right w:val="none" w:sz="0" w:space="0" w:color="auto"/>
      </w:divBdr>
      <w:divsChild>
        <w:div w:id="1357996338">
          <w:marLeft w:val="0"/>
          <w:marRight w:val="0"/>
          <w:marTop w:val="0"/>
          <w:marBottom w:val="0"/>
          <w:divBdr>
            <w:top w:val="none" w:sz="0" w:space="0" w:color="auto"/>
            <w:left w:val="none" w:sz="0" w:space="0" w:color="auto"/>
            <w:bottom w:val="none" w:sz="0" w:space="0" w:color="auto"/>
            <w:right w:val="none" w:sz="0" w:space="0" w:color="auto"/>
          </w:divBdr>
          <w:divsChild>
            <w:div w:id="1218591867">
              <w:marLeft w:val="0"/>
              <w:marRight w:val="0"/>
              <w:marTop w:val="0"/>
              <w:marBottom w:val="0"/>
              <w:divBdr>
                <w:top w:val="none" w:sz="0" w:space="0" w:color="auto"/>
                <w:left w:val="none" w:sz="0" w:space="0" w:color="auto"/>
                <w:bottom w:val="none" w:sz="0" w:space="0" w:color="auto"/>
                <w:right w:val="none" w:sz="0" w:space="0" w:color="auto"/>
              </w:divBdr>
            </w:div>
          </w:divsChild>
        </w:div>
        <w:div w:id="1807313876">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406489226">
      <w:bodyDiv w:val="1"/>
      <w:marLeft w:val="0"/>
      <w:marRight w:val="0"/>
      <w:marTop w:val="0"/>
      <w:marBottom w:val="0"/>
      <w:divBdr>
        <w:top w:val="none" w:sz="0" w:space="0" w:color="auto"/>
        <w:left w:val="none" w:sz="0" w:space="0" w:color="auto"/>
        <w:bottom w:val="none" w:sz="0" w:space="0" w:color="auto"/>
        <w:right w:val="none" w:sz="0" w:space="0" w:color="auto"/>
      </w:divBdr>
    </w:div>
    <w:div w:id="1407647861">
      <w:bodyDiv w:val="1"/>
      <w:marLeft w:val="0"/>
      <w:marRight w:val="0"/>
      <w:marTop w:val="0"/>
      <w:marBottom w:val="0"/>
      <w:divBdr>
        <w:top w:val="none" w:sz="0" w:space="0" w:color="auto"/>
        <w:left w:val="none" w:sz="0" w:space="0" w:color="auto"/>
        <w:bottom w:val="none" w:sz="0" w:space="0" w:color="auto"/>
        <w:right w:val="none" w:sz="0" w:space="0" w:color="auto"/>
      </w:divBdr>
    </w:div>
    <w:div w:id="1413163656">
      <w:bodyDiv w:val="1"/>
      <w:marLeft w:val="0"/>
      <w:marRight w:val="0"/>
      <w:marTop w:val="0"/>
      <w:marBottom w:val="0"/>
      <w:divBdr>
        <w:top w:val="none" w:sz="0" w:space="0" w:color="auto"/>
        <w:left w:val="none" w:sz="0" w:space="0" w:color="auto"/>
        <w:bottom w:val="none" w:sz="0" w:space="0" w:color="auto"/>
        <w:right w:val="none" w:sz="0" w:space="0" w:color="auto"/>
      </w:divBdr>
    </w:div>
    <w:div w:id="1414162229">
      <w:bodyDiv w:val="1"/>
      <w:marLeft w:val="0"/>
      <w:marRight w:val="0"/>
      <w:marTop w:val="0"/>
      <w:marBottom w:val="0"/>
      <w:divBdr>
        <w:top w:val="none" w:sz="0" w:space="0" w:color="auto"/>
        <w:left w:val="none" w:sz="0" w:space="0" w:color="auto"/>
        <w:bottom w:val="none" w:sz="0" w:space="0" w:color="auto"/>
        <w:right w:val="none" w:sz="0" w:space="0" w:color="auto"/>
      </w:divBdr>
    </w:div>
    <w:div w:id="1418330685">
      <w:bodyDiv w:val="1"/>
      <w:marLeft w:val="0"/>
      <w:marRight w:val="0"/>
      <w:marTop w:val="0"/>
      <w:marBottom w:val="0"/>
      <w:divBdr>
        <w:top w:val="none" w:sz="0" w:space="0" w:color="auto"/>
        <w:left w:val="none" w:sz="0" w:space="0" w:color="auto"/>
        <w:bottom w:val="none" w:sz="0" w:space="0" w:color="auto"/>
        <w:right w:val="none" w:sz="0" w:space="0" w:color="auto"/>
      </w:divBdr>
    </w:div>
    <w:div w:id="1423136799">
      <w:bodyDiv w:val="1"/>
      <w:marLeft w:val="0"/>
      <w:marRight w:val="0"/>
      <w:marTop w:val="0"/>
      <w:marBottom w:val="0"/>
      <w:divBdr>
        <w:top w:val="none" w:sz="0" w:space="0" w:color="auto"/>
        <w:left w:val="none" w:sz="0" w:space="0" w:color="auto"/>
        <w:bottom w:val="none" w:sz="0" w:space="0" w:color="auto"/>
        <w:right w:val="none" w:sz="0" w:space="0" w:color="auto"/>
      </w:divBdr>
    </w:div>
    <w:div w:id="1443375549">
      <w:bodyDiv w:val="1"/>
      <w:marLeft w:val="0"/>
      <w:marRight w:val="0"/>
      <w:marTop w:val="0"/>
      <w:marBottom w:val="0"/>
      <w:divBdr>
        <w:top w:val="none" w:sz="0" w:space="0" w:color="auto"/>
        <w:left w:val="none" w:sz="0" w:space="0" w:color="auto"/>
        <w:bottom w:val="none" w:sz="0" w:space="0" w:color="auto"/>
        <w:right w:val="none" w:sz="0" w:space="0" w:color="auto"/>
      </w:divBdr>
    </w:div>
    <w:div w:id="1446122044">
      <w:bodyDiv w:val="1"/>
      <w:marLeft w:val="0"/>
      <w:marRight w:val="0"/>
      <w:marTop w:val="0"/>
      <w:marBottom w:val="0"/>
      <w:divBdr>
        <w:top w:val="none" w:sz="0" w:space="0" w:color="auto"/>
        <w:left w:val="none" w:sz="0" w:space="0" w:color="auto"/>
        <w:bottom w:val="none" w:sz="0" w:space="0" w:color="auto"/>
        <w:right w:val="none" w:sz="0" w:space="0" w:color="auto"/>
      </w:divBdr>
    </w:div>
    <w:div w:id="1448037215">
      <w:bodyDiv w:val="1"/>
      <w:marLeft w:val="0"/>
      <w:marRight w:val="0"/>
      <w:marTop w:val="0"/>
      <w:marBottom w:val="0"/>
      <w:divBdr>
        <w:top w:val="none" w:sz="0" w:space="0" w:color="auto"/>
        <w:left w:val="none" w:sz="0" w:space="0" w:color="auto"/>
        <w:bottom w:val="none" w:sz="0" w:space="0" w:color="auto"/>
        <w:right w:val="none" w:sz="0" w:space="0" w:color="auto"/>
      </w:divBdr>
    </w:div>
    <w:div w:id="1464277202">
      <w:bodyDiv w:val="1"/>
      <w:marLeft w:val="0"/>
      <w:marRight w:val="0"/>
      <w:marTop w:val="0"/>
      <w:marBottom w:val="0"/>
      <w:divBdr>
        <w:top w:val="none" w:sz="0" w:space="0" w:color="auto"/>
        <w:left w:val="none" w:sz="0" w:space="0" w:color="auto"/>
        <w:bottom w:val="none" w:sz="0" w:space="0" w:color="auto"/>
        <w:right w:val="none" w:sz="0" w:space="0" w:color="auto"/>
      </w:divBdr>
    </w:div>
    <w:div w:id="1464546230">
      <w:bodyDiv w:val="1"/>
      <w:marLeft w:val="0"/>
      <w:marRight w:val="0"/>
      <w:marTop w:val="0"/>
      <w:marBottom w:val="0"/>
      <w:divBdr>
        <w:top w:val="none" w:sz="0" w:space="0" w:color="auto"/>
        <w:left w:val="none" w:sz="0" w:space="0" w:color="auto"/>
        <w:bottom w:val="none" w:sz="0" w:space="0" w:color="auto"/>
        <w:right w:val="none" w:sz="0" w:space="0" w:color="auto"/>
      </w:divBdr>
    </w:div>
    <w:div w:id="1477837748">
      <w:bodyDiv w:val="1"/>
      <w:marLeft w:val="0"/>
      <w:marRight w:val="0"/>
      <w:marTop w:val="0"/>
      <w:marBottom w:val="0"/>
      <w:divBdr>
        <w:top w:val="none" w:sz="0" w:space="0" w:color="auto"/>
        <w:left w:val="none" w:sz="0" w:space="0" w:color="auto"/>
        <w:bottom w:val="none" w:sz="0" w:space="0" w:color="auto"/>
        <w:right w:val="none" w:sz="0" w:space="0" w:color="auto"/>
      </w:divBdr>
    </w:div>
    <w:div w:id="1482386171">
      <w:bodyDiv w:val="1"/>
      <w:marLeft w:val="0"/>
      <w:marRight w:val="0"/>
      <w:marTop w:val="0"/>
      <w:marBottom w:val="0"/>
      <w:divBdr>
        <w:top w:val="none" w:sz="0" w:space="0" w:color="auto"/>
        <w:left w:val="none" w:sz="0" w:space="0" w:color="auto"/>
        <w:bottom w:val="none" w:sz="0" w:space="0" w:color="auto"/>
        <w:right w:val="none" w:sz="0" w:space="0" w:color="auto"/>
      </w:divBdr>
    </w:div>
    <w:div w:id="1493524145">
      <w:bodyDiv w:val="1"/>
      <w:marLeft w:val="0"/>
      <w:marRight w:val="0"/>
      <w:marTop w:val="0"/>
      <w:marBottom w:val="0"/>
      <w:divBdr>
        <w:top w:val="none" w:sz="0" w:space="0" w:color="auto"/>
        <w:left w:val="none" w:sz="0" w:space="0" w:color="auto"/>
        <w:bottom w:val="none" w:sz="0" w:space="0" w:color="auto"/>
        <w:right w:val="none" w:sz="0" w:space="0" w:color="auto"/>
      </w:divBdr>
      <w:divsChild>
        <w:div w:id="1020476401">
          <w:marLeft w:val="0"/>
          <w:marRight w:val="0"/>
          <w:marTop w:val="100"/>
          <w:marBottom w:val="100"/>
          <w:divBdr>
            <w:top w:val="none" w:sz="0" w:space="0" w:color="auto"/>
            <w:left w:val="none" w:sz="0" w:space="0" w:color="auto"/>
            <w:bottom w:val="none" w:sz="0" w:space="0" w:color="auto"/>
            <w:right w:val="none" w:sz="0" w:space="0" w:color="auto"/>
          </w:divBdr>
          <w:divsChild>
            <w:div w:id="923730999">
              <w:marLeft w:val="0"/>
              <w:marRight w:val="0"/>
              <w:marTop w:val="0"/>
              <w:marBottom w:val="0"/>
              <w:divBdr>
                <w:top w:val="none" w:sz="0" w:space="0" w:color="auto"/>
                <w:left w:val="none" w:sz="0" w:space="0" w:color="auto"/>
                <w:bottom w:val="none" w:sz="0" w:space="0" w:color="auto"/>
                <w:right w:val="none" w:sz="0" w:space="0" w:color="auto"/>
              </w:divBdr>
              <w:divsChild>
                <w:div w:id="844705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233212">
      <w:bodyDiv w:val="1"/>
      <w:marLeft w:val="0"/>
      <w:marRight w:val="0"/>
      <w:marTop w:val="0"/>
      <w:marBottom w:val="0"/>
      <w:divBdr>
        <w:top w:val="none" w:sz="0" w:space="0" w:color="auto"/>
        <w:left w:val="none" w:sz="0" w:space="0" w:color="auto"/>
        <w:bottom w:val="none" w:sz="0" w:space="0" w:color="auto"/>
        <w:right w:val="none" w:sz="0" w:space="0" w:color="auto"/>
      </w:divBdr>
    </w:div>
    <w:div w:id="1503083533">
      <w:bodyDiv w:val="1"/>
      <w:marLeft w:val="0"/>
      <w:marRight w:val="0"/>
      <w:marTop w:val="0"/>
      <w:marBottom w:val="0"/>
      <w:divBdr>
        <w:top w:val="none" w:sz="0" w:space="0" w:color="auto"/>
        <w:left w:val="none" w:sz="0" w:space="0" w:color="auto"/>
        <w:bottom w:val="none" w:sz="0" w:space="0" w:color="auto"/>
        <w:right w:val="none" w:sz="0" w:space="0" w:color="auto"/>
      </w:divBdr>
    </w:div>
    <w:div w:id="1504053086">
      <w:bodyDiv w:val="1"/>
      <w:marLeft w:val="0"/>
      <w:marRight w:val="0"/>
      <w:marTop w:val="0"/>
      <w:marBottom w:val="0"/>
      <w:divBdr>
        <w:top w:val="none" w:sz="0" w:space="0" w:color="auto"/>
        <w:left w:val="none" w:sz="0" w:space="0" w:color="auto"/>
        <w:bottom w:val="none" w:sz="0" w:space="0" w:color="auto"/>
        <w:right w:val="none" w:sz="0" w:space="0" w:color="auto"/>
      </w:divBdr>
      <w:divsChild>
        <w:div w:id="627205208">
          <w:blockQuote w:val="1"/>
          <w:marLeft w:val="720"/>
          <w:marRight w:val="720"/>
          <w:marTop w:val="100"/>
          <w:marBottom w:val="100"/>
          <w:divBdr>
            <w:top w:val="none" w:sz="0" w:space="0" w:color="auto"/>
            <w:left w:val="none" w:sz="0" w:space="0" w:color="auto"/>
            <w:bottom w:val="none" w:sz="0" w:space="0" w:color="auto"/>
            <w:right w:val="none" w:sz="0" w:space="0" w:color="auto"/>
          </w:divBdr>
        </w:div>
        <w:div w:id="9579533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15611476">
      <w:bodyDiv w:val="1"/>
      <w:marLeft w:val="0"/>
      <w:marRight w:val="0"/>
      <w:marTop w:val="0"/>
      <w:marBottom w:val="0"/>
      <w:divBdr>
        <w:top w:val="none" w:sz="0" w:space="0" w:color="auto"/>
        <w:left w:val="none" w:sz="0" w:space="0" w:color="auto"/>
        <w:bottom w:val="none" w:sz="0" w:space="0" w:color="auto"/>
        <w:right w:val="none" w:sz="0" w:space="0" w:color="auto"/>
      </w:divBdr>
    </w:div>
    <w:div w:id="1521309472">
      <w:bodyDiv w:val="1"/>
      <w:marLeft w:val="0"/>
      <w:marRight w:val="0"/>
      <w:marTop w:val="0"/>
      <w:marBottom w:val="0"/>
      <w:divBdr>
        <w:top w:val="none" w:sz="0" w:space="0" w:color="auto"/>
        <w:left w:val="none" w:sz="0" w:space="0" w:color="auto"/>
        <w:bottom w:val="none" w:sz="0" w:space="0" w:color="auto"/>
        <w:right w:val="none" w:sz="0" w:space="0" w:color="auto"/>
      </w:divBdr>
    </w:div>
    <w:div w:id="1527062442">
      <w:bodyDiv w:val="1"/>
      <w:marLeft w:val="0"/>
      <w:marRight w:val="0"/>
      <w:marTop w:val="0"/>
      <w:marBottom w:val="0"/>
      <w:divBdr>
        <w:top w:val="none" w:sz="0" w:space="0" w:color="auto"/>
        <w:left w:val="none" w:sz="0" w:space="0" w:color="auto"/>
        <w:bottom w:val="none" w:sz="0" w:space="0" w:color="auto"/>
        <w:right w:val="none" w:sz="0" w:space="0" w:color="auto"/>
      </w:divBdr>
    </w:div>
    <w:div w:id="1529562775">
      <w:bodyDiv w:val="1"/>
      <w:marLeft w:val="0"/>
      <w:marRight w:val="0"/>
      <w:marTop w:val="0"/>
      <w:marBottom w:val="0"/>
      <w:divBdr>
        <w:top w:val="none" w:sz="0" w:space="0" w:color="auto"/>
        <w:left w:val="none" w:sz="0" w:space="0" w:color="auto"/>
        <w:bottom w:val="none" w:sz="0" w:space="0" w:color="auto"/>
        <w:right w:val="none" w:sz="0" w:space="0" w:color="auto"/>
      </w:divBdr>
    </w:div>
    <w:div w:id="1533494829">
      <w:bodyDiv w:val="1"/>
      <w:marLeft w:val="0"/>
      <w:marRight w:val="0"/>
      <w:marTop w:val="0"/>
      <w:marBottom w:val="0"/>
      <w:divBdr>
        <w:top w:val="none" w:sz="0" w:space="0" w:color="auto"/>
        <w:left w:val="none" w:sz="0" w:space="0" w:color="auto"/>
        <w:bottom w:val="none" w:sz="0" w:space="0" w:color="auto"/>
        <w:right w:val="none" w:sz="0" w:space="0" w:color="auto"/>
      </w:divBdr>
    </w:div>
    <w:div w:id="1533689156">
      <w:bodyDiv w:val="1"/>
      <w:marLeft w:val="0"/>
      <w:marRight w:val="0"/>
      <w:marTop w:val="0"/>
      <w:marBottom w:val="0"/>
      <w:divBdr>
        <w:top w:val="none" w:sz="0" w:space="0" w:color="auto"/>
        <w:left w:val="none" w:sz="0" w:space="0" w:color="auto"/>
        <w:bottom w:val="none" w:sz="0" w:space="0" w:color="auto"/>
        <w:right w:val="none" w:sz="0" w:space="0" w:color="auto"/>
      </w:divBdr>
    </w:div>
    <w:div w:id="1537887941">
      <w:bodyDiv w:val="1"/>
      <w:marLeft w:val="0"/>
      <w:marRight w:val="0"/>
      <w:marTop w:val="0"/>
      <w:marBottom w:val="0"/>
      <w:divBdr>
        <w:top w:val="none" w:sz="0" w:space="0" w:color="auto"/>
        <w:left w:val="none" w:sz="0" w:space="0" w:color="auto"/>
        <w:bottom w:val="none" w:sz="0" w:space="0" w:color="auto"/>
        <w:right w:val="none" w:sz="0" w:space="0" w:color="auto"/>
      </w:divBdr>
    </w:div>
    <w:div w:id="1542477936">
      <w:bodyDiv w:val="1"/>
      <w:marLeft w:val="0"/>
      <w:marRight w:val="0"/>
      <w:marTop w:val="0"/>
      <w:marBottom w:val="0"/>
      <w:divBdr>
        <w:top w:val="none" w:sz="0" w:space="0" w:color="auto"/>
        <w:left w:val="none" w:sz="0" w:space="0" w:color="auto"/>
        <w:bottom w:val="none" w:sz="0" w:space="0" w:color="auto"/>
        <w:right w:val="none" w:sz="0" w:space="0" w:color="auto"/>
      </w:divBdr>
    </w:div>
    <w:div w:id="1543787096">
      <w:bodyDiv w:val="1"/>
      <w:marLeft w:val="0"/>
      <w:marRight w:val="0"/>
      <w:marTop w:val="0"/>
      <w:marBottom w:val="0"/>
      <w:divBdr>
        <w:top w:val="none" w:sz="0" w:space="0" w:color="auto"/>
        <w:left w:val="none" w:sz="0" w:space="0" w:color="auto"/>
        <w:bottom w:val="none" w:sz="0" w:space="0" w:color="auto"/>
        <w:right w:val="none" w:sz="0" w:space="0" w:color="auto"/>
      </w:divBdr>
    </w:div>
    <w:div w:id="1553075564">
      <w:bodyDiv w:val="1"/>
      <w:marLeft w:val="0"/>
      <w:marRight w:val="0"/>
      <w:marTop w:val="0"/>
      <w:marBottom w:val="0"/>
      <w:divBdr>
        <w:top w:val="none" w:sz="0" w:space="0" w:color="auto"/>
        <w:left w:val="none" w:sz="0" w:space="0" w:color="auto"/>
        <w:bottom w:val="none" w:sz="0" w:space="0" w:color="auto"/>
        <w:right w:val="none" w:sz="0" w:space="0" w:color="auto"/>
      </w:divBdr>
    </w:div>
    <w:div w:id="1563371209">
      <w:bodyDiv w:val="1"/>
      <w:marLeft w:val="0"/>
      <w:marRight w:val="0"/>
      <w:marTop w:val="0"/>
      <w:marBottom w:val="0"/>
      <w:divBdr>
        <w:top w:val="none" w:sz="0" w:space="0" w:color="auto"/>
        <w:left w:val="none" w:sz="0" w:space="0" w:color="auto"/>
        <w:bottom w:val="none" w:sz="0" w:space="0" w:color="auto"/>
        <w:right w:val="none" w:sz="0" w:space="0" w:color="auto"/>
      </w:divBdr>
    </w:div>
    <w:div w:id="1574386506">
      <w:bodyDiv w:val="1"/>
      <w:marLeft w:val="0"/>
      <w:marRight w:val="0"/>
      <w:marTop w:val="0"/>
      <w:marBottom w:val="0"/>
      <w:divBdr>
        <w:top w:val="none" w:sz="0" w:space="0" w:color="auto"/>
        <w:left w:val="none" w:sz="0" w:space="0" w:color="auto"/>
        <w:bottom w:val="none" w:sz="0" w:space="0" w:color="auto"/>
        <w:right w:val="none" w:sz="0" w:space="0" w:color="auto"/>
      </w:divBdr>
    </w:div>
    <w:div w:id="1576623601">
      <w:bodyDiv w:val="1"/>
      <w:marLeft w:val="0"/>
      <w:marRight w:val="0"/>
      <w:marTop w:val="0"/>
      <w:marBottom w:val="0"/>
      <w:divBdr>
        <w:top w:val="none" w:sz="0" w:space="0" w:color="auto"/>
        <w:left w:val="none" w:sz="0" w:space="0" w:color="auto"/>
        <w:bottom w:val="none" w:sz="0" w:space="0" w:color="auto"/>
        <w:right w:val="none" w:sz="0" w:space="0" w:color="auto"/>
      </w:divBdr>
      <w:divsChild>
        <w:div w:id="1332221221">
          <w:marLeft w:val="0"/>
          <w:marRight w:val="0"/>
          <w:marTop w:val="0"/>
          <w:marBottom w:val="0"/>
          <w:divBdr>
            <w:top w:val="none" w:sz="0" w:space="0" w:color="auto"/>
            <w:left w:val="none" w:sz="0" w:space="0" w:color="auto"/>
            <w:bottom w:val="none" w:sz="0" w:space="0" w:color="auto"/>
            <w:right w:val="none" w:sz="0" w:space="0" w:color="auto"/>
          </w:divBdr>
          <w:divsChild>
            <w:div w:id="885798886">
              <w:marLeft w:val="0"/>
              <w:marRight w:val="0"/>
              <w:marTop w:val="0"/>
              <w:marBottom w:val="0"/>
              <w:divBdr>
                <w:top w:val="none" w:sz="0" w:space="0" w:color="auto"/>
                <w:left w:val="none" w:sz="0" w:space="0" w:color="auto"/>
                <w:bottom w:val="none" w:sz="0" w:space="0" w:color="auto"/>
                <w:right w:val="none" w:sz="0" w:space="0" w:color="auto"/>
              </w:divBdr>
              <w:divsChild>
                <w:div w:id="1399667664">
                  <w:marLeft w:val="0"/>
                  <w:marRight w:val="0"/>
                  <w:marTop w:val="0"/>
                  <w:marBottom w:val="0"/>
                  <w:divBdr>
                    <w:top w:val="none" w:sz="0" w:space="0" w:color="auto"/>
                    <w:left w:val="none" w:sz="0" w:space="0" w:color="auto"/>
                    <w:bottom w:val="none" w:sz="0" w:space="0" w:color="auto"/>
                    <w:right w:val="none" w:sz="0" w:space="0" w:color="auto"/>
                  </w:divBdr>
                  <w:divsChild>
                    <w:div w:id="1673876955">
                      <w:marLeft w:val="0"/>
                      <w:marRight w:val="0"/>
                      <w:marTop w:val="0"/>
                      <w:marBottom w:val="0"/>
                      <w:divBdr>
                        <w:top w:val="none" w:sz="0" w:space="0" w:color="auto"/>
                        <w:left w:val="none" w:sz="0" w:space="0" w:color="auto"/>
                        <w:bottom w:val="none" w:sz="0" w:space="0" w:color="auto"/>
                        <w:right w:val="none" w:sz="0" w:space="0" w:color="auto"/>
                      </w:divBdr>
                      <w:divsChild>
                        <w:div w:id="66336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349460">
              <w:marLeft w:val="0"/>
              <w:marRight w:val="0"/>
              <w:marTop w:val="0"/>
              <w:marBottom w:val="0"/>
              <w:divBdr>
                <w:top w:val="none" w:sz="0" w:space="0" w:color="auto"/>
                <w:left w:val="none" w:sz="0" w:space="0" w:color="auto"/>
                <w:bottom w:val="none" w:sz="0" w:space="0" w:color="auto"/>
                <w:right w:val="none" w:sz="0" w:space="0" w:color="auto"/>
              </w:divBdr>
              <w:divsChild>
                <w:div w:id="1393187652">
                  <w:marLeft w:val="0"/>
                  <w:marRight w:val="0"/>
                  <w:marTop w:val="0"/>
                  <w:marBottom w:val="0"/>
                  <w:divBdr>
                    <w:top w:val="none" w:sz="0" w:space="0" w:color="auto"/>
                    <w:left w:val="none" w:sz="0" w:space="0" w:color="auto"/>
                    <w:bottom w:val="none" w:sz="0" w:space="0" w:color="auto"/>
                    <w:right w:val="none" w:sz="0" w:space="0" w:color="auto"/>
                  </w:divBdr>
                  <w:divsChild>
                    <w:div w:id="45541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770380">
              <w:marLeft w:val="0"/>
              <w:marRight w:val="0"/>
              <w:marTop w:val="0"/>
              <w:marBottom w:val="0"/>
              <w:divBdr>
                <w:top w:val="none" w:sz="0" w:space="0" w:color="auto"/>
                <w:left w:val="none" w:sz="0" w:space="0" w:color="auto"/>
                <w:bottom w:val="none" w:sz="0" w:space="0" w:color="auto"/>
                <w:right w:val="none" w:sz="0" w:space="0" w:color="auto"/>
              </w:divBdr>
            </w:div>
          </w:divsChild>
        </w:div>
        <w:div w:id="1482431022">
          <w:marLeft w:val="0"/>
          <w:marRight w:val="0"/>
          <w:marTop w:val="0"/>
          <w:marBottom w:val="0"/>
          <w:divBdr>
            <w:top w:val="none" w:sz="0" w:space="0" w:color="auto"/>
            <w:left w:val="none" w:sz="0" w:space="0" w:color="auto"/>
            <w:bottom w:val="none" w:sz="0" w:space="0" w:color="auto"/>
            <w:right w:val="none" w:sz="0" w:space="0" w:color="auto"/>
          </w:divBdr>
          <w:divsChild>
            <w:div w:id="96180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706727">
      <w:bodyDiv w:val="1"/>
      <w:marLeft w:val="0"/>
      <w:marRight w:val="0"/>
      <w:marTop w:val="0"/>
      <w:marBottom w:val="0"/>
      <w:divBdr>
        <w:top w:val="none" w:sz="0" w:space="0" w:color="auto"/>
        <w:left w:val="none" w:sz="0" w:space="0" w:color="auto"/>
        <w:bottom w:val="none" w:sz="0" w:space="0" w:color="auto"/>
        <w:right w:val="none" w:sz="0" w:space="0" w:color="auto"/>
      </w:divBdr>
    </w:div>
    <w:div w:id="1580557996">
      <w:bodyDiv w:val="1"/>
      <w:marLeft w:val="0"/>
      <w:marRight w:val="0"/>
      <w:marTop w:val="0"/>
      <w:marBottom w:val="0"/>
      <w:divBdr>
        <w:top w:val="none" w:sz="0" w:space="0" w:color="auto"/>
        <w:left w:val="none" w:sz="0" w:space="0" w:color="auto"/>
        <w:bottom w:val="none" w:sz="0" w:space="0" w:color="auto"/>
        <w:right w:val="none" w:sz="0" w:space="0" w:color="auto"/>
      </w:divBdr>
    </w:div>
    <w:div w:id="1586570175">
      <w:bodyDiv w:val="1"/>
      <w:marLeft w:val="0"/>
      <w:marRight w:val="0"/>
      <w:marTop w:val="0"/>
      <w:marBottom w:val="0"/>
      <w:divBdr>
        <w:top w:val="none" w:sz="0" w:space="0" w:color="auto"/>
        <w:left w:val="none" w:sz="0" w:space="0" w:color="auto"/>
        <w:bottom w:val="none" w:sz="0" w:space="0" w:color="auto"/>
        <w:right w:val="none" w:sz="0" w:space="0" w:color="auto"/>
      </w:divBdr>
    </w:div>
    <w:div w:id="1586719533">
      <w:bodyDiv w:val="1"/>
      <w:marLeft w:val="0"/>
      <w:marRight w:val="0"/>
      <w:marTop w:val="0"/>
      <w:marBottom w:val="0"/>
      <w:divBdr>
        <w:top w:val="none" w:sz="0" w:space="0" w:color="auto"/>
        <w:left w:val="none" w:sz="0" w:space="0" w:color="auto"/>
        <w:bottom w:val="none" w:sz="0" w:space="0" w:color="auto"/>
        <w:right w:val="none" w:sz="0" w:space="0" w:color="auto"/>
      </w:divBdr>
    </w:div>
    <w:div w:id="1591694199">
      <w:bodyDiv w:val="1"/>
      <w:marLeft w:val="0"/>
      <w:marRight w:val="0"/>
      <w:marTop w:val="0"/>
      <w:marBottom w:val="0"/>
      <w:divBdr>
        <w:top w:val="none" w:sz="0" w:space="0" w:color="auto"/>
        <w:left w:val="none" w:sz="0" w:space="0" w:color="auto"/>
        <w:bottom w:val="none" w:sz="0" w:space="0" w:color="auto"/>
        <w:right w:val="none" w:sz="0" w:space="0" w:color="auto"/>
      </w:divBdr>
    </w:div>
    <w:div w:id="1600600026">
      <w:bodyDiv w:val="1"/>
      <w:marLeft w:val="0"/>
      <w:marRight w:val="0"/>
      <w:marTop w:val="0"/>
      <w:marBottom w:val="0"/>
      <w:divBdr>
        <w:top w:val="none" w:sz="0" w:space="0" w:color="auto"/>
        <w:left w:val="none" w:sz="0" w:space="0" w:color="auto"/>
        <w:bottom w:val="none" w:sz="0" w:space="0" w:color="auto"/>
        <w:right w:val="none" w:sz="0" w:space="0" w:color="auto"/>
      </w:divBdr>
    </w:div>
    <w:div w:id="1609459336">
      <w:bodyDiv w:val="1"/>
      <w:marLeft w:val="0"/>
      <w:marRight w:val="0"/>
      <w:marTop w:val="0"/>
      <w:marBottom w:val="0"/>
      <w:divBdr>
        <w:top w:val="none" w:sz="0" w:space="0" w:color="auto"/>
        <w:left w:val="none" w:sz="0" w:space="0" w:color="auto"/>
        <w:bottom w:val="none" w:sz="0" w:space="0" w:color="auto"/>
        <w:right w:val="none" w:sz="0" w:space="0" w:color="auto"/>
      </w:divBdr>
      <w:divsChild>
        <w:div w:id="515196321">
          <w:marLeft w:val="105"/>
          <w:marRight w:val="105"/>
          <w:marTop w:val="105"/>
          <w:marBottom w:val="105"/>
          <w:divBdr>
            <w:top w:val="none" w:sz="0" w:space="0" w:color="auto"/>
            <w:left w:val="none" w:sz="0" w:space="0" w:color="auto"/>
            <w:bottom w:val="none" w:sz="0" w:space="0" w:color="auto"/>
            <w:right w:val="none" w:sz="0" w:space="0" w:color="auto"/>
          </w:divBdr>
          <w:divsChild>
            <w:div w:id="679044461">
              <w:marLeft w:val="0"/>
              <w:marRight w:val="0"/>
              <w:marTop w:val="0"/>
              <w:marBottom w:val="0"/>
              <w:divBdr>
                <w:top w:val="none" w:sz="0" w:space="0" w:color="auto"/>
                <w:left w:val="none" w:sz="0" w:space="0" w:color="auto"/>
                <w:bottom w:val="none" w:sz="0" w:space="0" w:color="auto"/>
                <w:right w:val="none" w:sz="0" w:space="0" w:color="auto"/>
              </w:divBdr>
              <w:divsChild>
                <w:div w:id="817694611">
                  <w:marLeft w:val="0"/>
                  <w:marRight w:val="0"/>
                  <w:marTop w:val="0"/>
                  <w:marBottom w:val="0"/>
                  <w:divBdr>
                    <w:top w:val="none" w:sz="0" w:space="0" w:color="auto"/>
                    <w:left w:val="none" w:sz="0" w:space="0" w:color="auto"/>
                    <w:bottom w:val="none" w:sz="0" w:space="0" w:color="auto"/>
                    <w:right w:val="none" w:sz="0" w:space="0" w:color="auto"/>
                  </w:divBdr>
                  <w:divsChild>
                    <w:div w:id="1221556057">
                      <w:marLeft w:val="0"/>
                      <w:marRight w:val="0"/>
                      <w:marTop w:val="0"/>
                      <w:marBottom w:val="0"/>
                      <w:divBdr>
                        <w:top w:val="none" w:sz="0" w:space="0" w:color="auto"/>
                        <w:left w:val="none" w:sz="0" w:space="0" w:color="auto"/>
                        <w:bottom w:val="none" w:sz="0" w:space="0" w:color="auto"/>
                        <w:right w:val="none" w:sz="0" w:space="0" w:color="auto"/>
                      </w:divBdr>
                      <w:divsChild>
                        <w:div w:id="750737112">
                          <w:marLeft w:val="109"/>
                          <w:marRight w:val="109"/>
                          <w:marTop w:val="0"/>
                          <w:marBottom w:val="0"/>
                          <w:divBdr>
                            <w:top w:val="none" w:sz="0" w:space="0" w:color="auto"/>
                            <w:left w:val="none" w:sz="0" w:space="0" w:color="auto"/>
                            <w:bottom w:val="none" w:sz="0" w:space="0" w:color="auto"/>
                            <w:right w:val="none" w:sz="0" w:space="0" w:color="auto"/>
                          </w:divBdr>
                          <w:divsChild>
                            <w:div w:id="1754735746">
                              <w:marLeft w:val="0"/>
                              <w:marRight w:val="0"/>
                              <w:marTop w:val="0"/>
                              <w:marBottom w:val="0"/>
                              <w:divBdr>
                                <w:top w:val="none" w:sz="0" w:space="0" w:color="auto"/>
                                <w:left w:val="none" w:sz="0" w:space="0" w:color="auto"/>
                                <w:bottom w:val="none" w:sz="0" w:space="0" w:color="auto"/>
                                <w:right w:val="none" w:sz="0" w:space="0" w:color="auto"/>
                              </w:divBdr>
                              <w:divsChild>
                                <w:div w:id="1206021204">
                                  <w:marLeft w:val="0"/>
                                  <w:marRight w:val="0"/>
                                  <w:marTop w:val="0"/>
                                  <w:marBottom w:val="0"/>
                                  <w:divBdr>
                                    <w:top w:val="none" w:sz="0" w:space="0" w:color="auto"/>
                                    <w:left w:val="none" w:sz="0" w:space="0" w:color="auto"/>
                                    <w:bottom w:val="none" w:sz="0" w:space="0" w:color="auto"/>
                                    <w:right w:val="none" w:sz="0" w:space="0" w:color="auto"/>
                                  </w:divBdr>
                                  <w:divsChild>
                                    <w:div w:id="712660970">
                                      <w:marLeft w:val="0"/>
                                      <w:marRight w:val="0"/>
                                      <w:marTop w:val="0"/>
                                      <w:marBottom w:val="0"/>
                                      <w:divBdr>
                                        <w:top w:val="none" w:sz="0" w:space="0" w:color="auto"/>
                                        <w:left w:val="none" w:sz="0" w:space="0" w:color="auto"/>
                                        <w:bottom w:val="none" w:sz="0" w:space="0" w:color="auto"/>
                                        <w:right w:val="none" w:sz="0" w:space="0" w:color="auto"/>
                                      </w:divBdr>
                                      <w:divsChild>
                                        <w:div w:id="1961178097">
                                          <w:marLeft w:val="0"/>
                                          <w:marRight w:val="0"/>
                                          <w:marTop w:val="0"/>
                                          <w:marBottom w:val="0"/>
                                          <w:divBdr>
                                            <w:top w:val="none" w:sz="0" w:space="0" w:color="auto"/>
                                            <w:left w:val="none" w:sz="0" w:space="0" w:color="auto"/>
                                            <w:bottom w:val="none" w:sz="0" w:space="0" w:color="auto"/>
                                            <w:right w:val="none" w:sz="0" w:space="0" w:color="auto"/>
                                          </w:divBdr>
                                          <w:divsChild>
                                            <w:div w:id="2050644758">
                                              <w:marLeft w:val="0"/>
                                              <w:marRight w:val="0"/>
                                              <w:marTop w:val="0"/>
                                              <w:marBottom w:val="0"/>
                                              <w:divBdr>
                                                <w:top w:val="none" w:sz="0" w:space="0" w:color="auto"/>
                                                <w:left w:val="none" w:sz="0" w:space="0" w:color="auto"/>
                                                <w:bottom w:val="none" w:sz="0" w:space="0" w:color="auto"/>
                                                <w:right w:val="none" w:sz="0" w:space="0" w:color="auto"/>
                                              </w:divBdr>
                                              <w:divsChild>
                                                <w:div w:id="1066149457">
                                                  <w:marLeft w:val="0"/>
                                                  <w:marRight w:val="0"/>
                                                  <w:marTop w:val="0"/>
                                                  <w:marBottom w:val="0"/>
                                                  <w:divBdr>
                                                    <w:top w:val="none" w:sz="0" w:space="0" w:color="auto"/>
                                                    <w:left w:val="none" w:sz="0" w:space="0" w:color="auto"/>
                                                    <w:bottom w:val="none" w:sz="0" w:space="0" w:color="auto"/>
                                                    <w:right w:val="none" w:sz="0" w:space="0" w:color="auto"/>
                                                  </w:divBdr>
                                                  <w:divsChild>
                                                    <w:div w:id="1558202865">
                                                      <w:marLeft w:val="0"/>
                                                      <w:marRight w:val="0"/>
                                                      <w:marTop w:val="0"/>
                                                      <w:marBottom w:val="0"/>
                                                      <w:divBdr>
                                                        <w:top w:val="none" w:sz="0" w:space="0" w:color="auto"/>
                                                        <w:left w:val="none" w:sz="0" w:space="0" w:color="auto"/>
                                                        <w:bottom w:val="none" w:sz="0" w:space="0" w:color="auto"/>
                                                        <w:right w:val="none" w:sz="0" w:space="0" w:color="auto"/>
                                                      </w:divBdr>
                                                      <w:divsChild>
                                                        <w:div w:id="20782559">
                                                          <w:marLeft w:val="0"/>
                                                          <w:marRight w:val="0"/>
                                                          <w:marTop w:val="0"/>
                                                          <w:marBottom w:val="0"/>
                                                          <w:divBdr>
                                                            <w:top w:val="none" w:sz="0" w:space="0" w:color="auto"/>
                                                            <w:left w:val="none" w:sz="0" w:space="0" w:color="auto"/>
                                                            <w:bottom w:val="none" w:sz="0" w:space="0" w:color="auto"/>
                                                            <w:right w:val="none" w:sz="0" w:space="0" w:color="auto"/>
                                                          </w:divBdr>
                                                          <w:divsChild>
                                                            <w:div w:id="714891144">
                                                              <w:marLeft w:val="0"/>
                                                              <w:marRight w:val="0"/>
                                                              <w:marTop w:val="0"/>
                                                              <w:marBottom w:val="0"/>
                                                              <w:divBdr>
                                                                <w:top w:val="none" w:sz="0" w:space="0" w:color="auto"/>
                                                                <w:left w:val="none" w:sz="0" w:space="0" w:color="auto"/>
                                                                <w:bottom w:val="none" w:sz="0" w:space="0" w:color="auto"/>
                                                                <w:right w:val="none" w:sz="0" w:space="0" w:color="auto"/>
                                                              </w:divBdr>
                                                            </w:div>
                                                            <w:div w:id="770786333">
                                                              <w:marLeft w:val="0"/>
                                                              <w:marRight w:val="0"/>
                                                              <w:marTop w:val="0"/>
                                                              <w:marBottom w:val="0"/>
                                                              <w:divBdr>
                                                                <w:top w:val="none" w:sz="0" w:space="0" w:color="auto"/>
                                                                <w:left w:val="none" w:sz="0" w:space="0" w:color="auto"/>
                                                                <w:bottom w:val="none" w:sz="0" w:space="0" w:color="auto"/>
                                                                <w:right w:val="none" w:sz="0" w:space="0" w:color="auto"/>
                                                              </w:divBdr>
                                                              <w:divsChild>
                                                                <w:div w:id="3559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514056">
                                                          <w:marLeft w:val="0"/>
                                                          <w:marRight w:val="0"/>
                                                          <w:marTop w:val="0"/>
                                                          <w:marBottom w:val="0"/>
                                                          <w:divBdr>
                                                            <w:top w:val="none" w:sz="0" w:space="0" w:color="auto"/>
                                                            <w:left w:val="none" w:sz="0" w:space="0" w:color="auto"/>
                                                            <w:bottom w:val="none" w:sz="0" w:space="0" w:color="auto"/>
                                                            <w:right w:val="none" w:sz="0" w:space="0" w:color="auto"/>
                                                          </w:divBdr>
                                                          <w:divsChild>
                                                            <w:div w:id="32304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06037014">
          <w:marLeft w:val="0"/>
          <w:marRight w:val="0"/>
          <w:marTop w:val="0"/>
          <w:marBottom w:val="0"/>
          <w:divBdr>
            <w:top w:val="none" w:sz="0" w:space="0" w:color="auto"/>
            <w:left w:val="none" w:sz="0" w:space="0" w:color="auto"/>
            <w:bottom w:val="none" w:sz="0" w:space="0" w:color="auto"/>
            <w:right w:val="none" w:sz="0" w:space="0" w:color="auto"/>
          </w:divBdr>
          <w:divsChild>
            <w:div w:id="641690032">
              <w:marLeft w:val="0"/>
              <w:marRight w:val="0"/>
              <w:marTop w:val="0"/>
              <w:marBottom w:val="0"/>
              <w:divBdr>
                <w:top w:val="none" w:sz="0" w:space="0" w:color="auto"/>
                <w:left w:val="none" w:sz="0" w:space="0" w:color="auto"/>
                <w:bottom w:val="none" w:sz="0" w:space="0" w:color="auto"/>
                <w:right w:val="none" w:sz="0" w:space="0" w:color="auto"/>
              </w:divBdr>
              <w:divsChild>
                <w:div w:id="1344939956">
                  <w:marLeft w:val="0"/>
                  <w:marRight w:val="0"/>
                  <w:marTop w:val="0"/>
                  <w:marBottom w:val="0"/>
                  <w:divBdr>
                    <w:top w:val="none" w:sz="0" w:space="0" w:color="auto"/>
                    <w:left w:val="none" w:sz="0" w:space="0" w:color="auto"/>
                    <w:bottom w:val="none" w:sz="0" w:space="0" w:color="auto"/>
                    <w:right w:val="none" w:sz="0" w:space="0" w:color="auto"/>
                  </w:divBdr>
                  <w:divsChild>
                    <w:div w:id="2002729226">
                      <w:marLeft w:val="0"/>
                      <w:marRight w:val="0"/>
                      <w:marTop w:val="0"/>
                      <w:marBottom w:val="0"/>
                      <w:divBdr>
                        <w:top w:val="none" w:sz="0" w:space="0" w:color="auto"/>
                        <w:left w:val="none" w:sz="0" w:space="0" w:color="auto"/>
                        <w:bottom w:val="none" w:sz="0" w:space="0" w:color="auto"/>
                        <w:right w:val="none" w:sz="0" w:space="0" w:color="auto"/>
                      </w:divBdr>
                      <w:divsChild>
                        <w:div w:id="1207372470">
                          <w:marLeft w:val="0"/>
                          <w:marRight w:val="0"/>
                          <w:marTop w:val="0"/>
                          <w:marBottom w:val="0"/>
                          <w:divBdr>
                            <w:top w:val="none" w:sz="0" w:space="0" w:color="auto"/>
                            <w:left w:val="none" w:sz="0" w:space="0" w:color="auto"/>
                            <w:bottom w:val="none" w:sz="0" w:space="0" w:color="auto"/>
                            <w:right w:val="none" w:sz="0" w:space="0" w:color="auto"/>
                          </w:divBdr>
                          <w:divsChild>
                            <w:div w:id="473523526">
                              <w:marLeft w:val="105"/>
                              <w:marRight w:val="105"/>
                              <w:marTop w:val="105"/>
                              <w:marBottom w:val="105"/>
                              <w:divBdr>
                                <w:top w:val="none" w:sz="0" w:space="0" w:color="auto"/>
                                <w:left w:val="none" w:sz="0" w:space="0" w:color="auto"/>
                                <w:bottom w:val="none" w:sz="0" w:space="0" w:color="auto"/>
                                <w:right w:val="none" w:sz="0" w:space="0" w:color="auto"/>
                              </w:divBdr>
                              <w:divsChild>
                                <w:div w:id="859926516">
                                  <w:marLeft w:val="0"/>
                                  <w:marRight w:val="0"/>
                                  <w:marTop w:val="0"/>
                                  <w:marBottom w:val="0"/>
                                  <w:divBdr>
                                    <w:top w:val="none" w:sz="0" w:space="0" w:color="auto"/>
                                    <w:left w:val="none" w:sz="0" w:space="0" w:color="auto"/>
                                    <w:bottom w:val="none" w:sz="0" w:space="0" w:color="auto"/>
                                    <w:right w:val="none" w:sz="0" w:space="0" w:color="auto"/>
                                  </w:divBdr>
                                  <w:divsChild>
                                    <w:div w:id="174661585">
                                      <w:marLeft w:val="0"/>
                                      <w:marRight w:val="0"/>
                                      <w:marTop w:val="0"/>
                                      <w:marBottom w:val="0"/>
                                      <w:divBdr>
                                        <w:top w:val="none" w:sz="0" w:space="0" w:color="auto"/>
                                        <w:left w:val="none" w:sz="0" w:space="0" w:color="auto"/>
                                        <w:bottom w:val="none" w:sz="0" w:space="0" w:color="auto"/>
                                        <w:right w:val="none" w:sz="0" w:space="0" w:color="auto"/>
                                      </w:divBdr>
                                      <w:divsChild>
                                        <w:div w:id="1826892239">
                                          <w:marLeft w:val="105"/>
                                          <w:marRight w:val="0"/>
                                          <w:marTop w:val="0"/>
                                          <w:marBottom w:val="0"/>
                                          <w:divBdr>
                                            <w:top w:val="none" w:sz="0" w:space="0" w:color="auto"/>
                                            <w:left w:val="none" w:sz="0" w:space="0" w:color="auto"/>
                                            <w:bottom w:val="none" w:sz="0" w:space="0" w:color="auto"/>
                                            <w:right w:val="none" w:sz="0" w:space="0" w:color="auto"/>
                                          </w:divBdr>
                                          <w:divsChild>
                                            <w:div w:id="1062017909">
                                              <w:marLeft w:val="0"/>
                                              <w:marRight w:val="0"/>
                                              <w:marTop w:val="0"/>
                                              <w:marBottom w:val="0"/>
                                              <w:divBdr>
                                                <w:top w:val="none" w:sz="0" w:space="0" w:color="auto"/>
                                                <w:left w:val="none" w:sz="0" w:space="0" w:color="auto"/>
                                                <w:bottom w:val="none" w:sz="0" w:space="0" w:color="auto"/>
                                                <w:right w:val="none" w:sz="0" w:space="0" w:color="auto"/>
                                              </w:divBdr>
                                              <w:divsChild>
                                                <w:div w:id="856383483">
                                                  <w:marLeft w:val="0"/>
                                                  <w:marRight w:val="0"/>
                                                  <w:marTop w:val="360"/>
                                                  <w:marBottom w:val="105"/>
                                                  <w:divBdr>
                                                    <w:top w:val="none" w:sz="0" w:space="0" w:color="auto"/>
                                                    <w:left w:val="none" w:sz="0" w:space="0" w:color="auto"/>
                                                    <w:bottom w:val="none" w:sz="0" w:space="0" w:color="auto"/>
                                                    <w:right w:val="none" w:sz="0" w:space="0" w:color="auto"/>
                                                  </w:divBdr>
                                                  <w:divsChild>
                                                    <w:div w:id="934049845">
                                                      <w:marLeft w:val="0"/>
                                                      <w:marRight w:val="0"/>
                                                      <w:marTop w:val="0"/>
                                                      <w:marBottom w:val="0"/>
                                                      <w:divBdr>
                                                        <w:top w:val="none" w:sz="0" w:space="0" w:color="auto"/>
                                                        <w:left w:val="none" w:sz="0" w:space="0" w:color="auto"/>
                                                        <w:bottom w:val="none" w:sz="0" w:space="0" w:color="auto"/>
                                                        <w:right w:val="none" w:sz="0" w:space="0" w:color="auto"/>
                                                      </w:divBdr>
                                                      <w:divsChild>
                                                        <w:div w:id="175486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6739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414672">
          <w:marLeft w:val="0"/>
          <w:marRight w:val="0"/>
          <w:marTop w:val="0"/>
          <w:marBottom w:val="0"/>
          <w:divBdr>
            <w:top w:val="none" w:sz="0" w:space="0" w:color="auto"/>
            <w:left w:val="none" w:sz="0" w:space="0" w:color="auto"/>
            <w:bottom w:val="none" w:sz="0" w:space="0" w:color="auto"/>
            <w:right w:val="none" w:sz="0" w:space="0" w:color="auto"/>
          </w:divBdr>
          <w:divsChild>
            <w:div w:id="1967808194">
              <w:marLeft w:val="0"/>
              <w:marRight w:val="0"/>
              <w:marTop w:val="0"/>
              <w:marBottom w:val="0"/>
              <w:divBdr>
                <w:top w:val="none" w:sz="0" w:space="0" w:color="auto"/>
                <w:left w:val="none" w:sz="0" w:space="0" w:color="auto"/>
                <w:bottom w:val="none" w:sz="0" w:space="0" w:color="auto"/>
                <w:right w:val="none" w:sz="0" w:space="0" w:color="auto"/>
              </w:divBdr>
              <w:divsChild>
                <w:div w:id="1491866435">
                  <w:marLeft w:val="0"/>
                  <w:marRight w:val="0"/>
                  <w:marTop w:val="0"/>
                  <w:marBottom w:val="0"/>
                  <w:divBdr>
                    <w:top w:val="none" w:sz="0" w:space="0" w:color="auto"/>
                    <w:left w:val="none" w:sz="0" w:space="0" w:color="auto"/>
                    <w:bottom w:val="none" w:sz="0" w:space="0" w:color="auto"/>
                    <w:right w:val="none" w:sz="0" w:space="0" w:color="auto"/>
                  </w:divBdr>
                  <w:divsChild>
                    <w:div w:id="1698041423">
                      <w:marLeft w:val="108"/>
                      <w:marRight w:val="108"/>
                      <w:marTop w:val="0"/>
                      <w:marBottom w:val="0"/>
                      <w:divBdr>
                        <w:top w:val="none" w:sz="0" w:space="0" w:color="auto"/>
                        <w:left w:val="none" w:sz="0" w:space="0" w:color="auto"/>
                        <w:bottom w:val="none" w:sz="0" w:space="0" w:color="auto"/>
                        <w:right w:val="none" w:sz="0" w:space="0" w:color="auto"/>
                      </w:divBdr>
                      <w:divsChild>
                        <w:div w:id="930502778">
                          <w:marLeft w:val="0"/>
                          <w:marRight w:val="0"/>
                          <w:marTop w:val="0"/>
                          <w:marBottom w:val="0"/>
                          <w:divBdr>
                            <w:top w:val="none" w:sz="0" w:space="0" w:color="auto"/>
                            <w:left w:val="none" w:sz="0" w:space="0" w:color="auto"/>
                            <w:bottom w:val="none" w:sz="0" w:space="0" w:color="auto"/>
                            <w:right w:val="none" w:sz="0" w:space="0" w:color="auto"/>
                          </w:divBdr>
                          <w:divsChild>
                            <w:div w:id="936248949">
                              <w:marLeft w:val="105"/>
                              <w:marRight w:val="105"/>
                              <w:marTop w:val="0"/>
                              <w:marBottom w:val="0"/>
                              <w:divBdr>
                                <w:top w:val="none" w:sz="0" w:space="0" w:color="auto"/>
                                <w:left w:val="none" w:sz="0" w:space="0" w:color="auto"/>
                                <w:bottom w:val="none" w:sz="0" w:space="0" w:color="auto"/>
                                <w:right w:val="none" w:sz="0" w:space="0" w:color="auto"/>
                              </w:divBdr>
                              <w:divsChild>
                                <w:div w:id="74086383">
                                  <w:marLeft w:val="0"/>
                                  <w:marRight w:val="0"/>
                                  <w:marTop w:val="0"/>
                                  <w:marBottom w:val="0"/>
                                  <w:divBdr>
                                    <w:top w:val="none" w:sz="0" w:space="0" w:color="auto"/>
                                    <w:left w:val="none" w:sz="0" w:space="0" w:color="auto"/>
                                    <w:bottom w:val="none" w:sz="0" w:space="0" w:color="auto"/>
                                    <w:right w:val="none" w:sz="0" w:space="0" w:color="auto"/>
                                  </w:divBdr>
                                  <w:divsChild>
                                    <w:div w:id="979959895">
                                      <w:marLeft w:val="0"/>
                                      <w:marRight w:val="0"/>
                                      <w:marTop w:val="0"/>
                                      <w:marBottom w:val="0"/>
                                      <w:divBdr>
                                        <w:top w:val="none" w:sz="0" w:space="0" w:color="auto"/>
                                        <w:left w:val="none" w:sz="0" w:space="0" w:color="auto"/>
                                        <w:bottom w:val="none" w:sz="0" w:space="0" w:color="auto"/>
                                        <w:right w:val="none" w:sz="0" w:space="0" w:color="auto"/>
                                      </w:divBdr>
                                      <w:divsChild>
                                        <w:div w:id="554241520">
                                          <w:marLeft w:val="0"/>
                                          <w:marRight w:val="0"/>
                                          <w:marTop w:val="0"/>
                                          <w:marBottom w:val="0"/>
                                          <w:divBdr>
                                            <w:top w:val="none" w:sz="0" w:space="0" w:color="auto"/>
                                            <w:left w:val="none" w:sz="0" w:space="0" w:color="auto"/>
                                            <w:bottom w:val="none" w:sz="0" w:space="0" w:color="auto"/>
                                            <w:right w:val="none" w:sz="0" w:space="0" w:color="auto"/>
                                          </w:divBdr>
                                          <w:divsChild>
                                            <w:div w:id="918950524">
                                              <w:marLeft w:val="0"/>
                                              <w:marRight w:val="0"/>
                                              <w:marTop w:val="0"/>
                                              <w:marBottom w:val="0"/>
                                              <w:divBdr>
                                                <w:top w:val="none" w:sz="0" w:space="0" w:color="auto"/>
                                                <w:left w:val="none" w:sz="0" w:space="0" w:color="auto"/>
                                                <w:bottom w:val="none" w:sz="0" w:space="0" w:color="auto"/>
                                                <w:right w:val="none" w:sz="0" w:space="0" w:color="auto"/>
                                              </w:divBdr>
                                              <w:divsChild>
                                                <w:div w:id="2094929092">
                                                  <w:marLeft w:val="0"/>
                                                  <w:marRight w:val="0"/>
                                                  <w:marTop w:val="0"/>
                                                  <w:marBottom w:val="0"/>
                                                  <w:divBdr>
                                                    <w:top w:val="none" w:sz="0" w:space="0" w:color="auto"/>
                                                    <w:left w:val="none" w:sz="0" w:space="0" w:color="auto"/>
                                                    <w:bottom w:val="none" w:sz="0" w:space="0" w:color="auto"/>
                                                    <w:right w:val="none" w:sz="0" w:space="0" w:color="auto"/>
                                                  </w:divBdr>
                                                  <w:divsChild>
                                                    <w:div w:id="1563369420">
                                                      <w:marLeft w:val="0"/>
                                                      <w:marRight w:val="0"/>
                                                      <w:marTop w:val="0"/>
                                                      <w:marBottom w:val="0"/>
                                                      <w:divBdr>
                                                        <w:top w:val="none" w:sz="0" w:space="0" w:color="auto"/>
                                                        <w:left w:val="none" w:sz="0" w:space="0" w:color="auto"/>
                                                        <w:bottom w:val="none" w:sz="0" w:space="0" w:color="auto"/>
                                                        <w:right w:val="none" w:sz="0" w:space="0" w:color="auto"/>
                                                      </w:divBdr>
                                                    </w:div>
                                                    <w:div w:id="188641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073145">
                                              <w:marLeft w:val="0"/>
                                              <w:marRight w:val="0"/>
                                              <w:marTop w:val="0"/>
                                              <w:marBottom w:val="0"/>
                                              <w:divBdr>
                                                <w:top w:val="none" w:sz="0" w:space="0" w:color="auto"/>
                                                <w:left w:val="none" w:sz="0" w:space="0" w:color="auto"/>
                                                <w:bottom w:val="none" w:sz="0" w:space="0" w:color="auto"/>
                                                <w:right w:val="none" w:sz="0" w:space="0" w:color="auto"/>
                                              </w:divBdr>
                                              <w:divsChild>
                                                <w:div w:id="252667689">
                                                  <w:marLeft w:val="0"/>
                                                  <w:marRight w:val="0"/>
                                                  <w:marTop w:val="0"/>
                                                  <w:marBottom w:val="0"/>
                                                  <w:divBdr>
                                                    <w:top w:val="none" w:sz="0" w:space="0" w:color="auto"/>
                                                    <w:left w:val="none" w:sz="0" w:space="0" w:color="auto"/>
                                                    <w:bottom w:val="none" w:sz="0" w:space="0" w:color="auto"/>
                                                    <w:right w:val="none" w:sz="0" w:space="0" w:color="auto"/>
                                                  </w:divBdr>
                                                </w:div>
                                                <w:div w:id="838354498">
                                                  <w:marLeft w:val="0"/>
                                                  <w:marRight w:val="0"/>
                                                  <w:marTop w:val="0"/>
                                                  <w:marBottom w:val="0"/>
                                                  <w:divBdr>
                                                    <w:top w:val="none" w:sz="0" w:space="0" w:color="auto"/>
                                                    <w:left w:val="none" w:sz="0" w:space="0" w:color="auto"/>
                                                    <w:bottom w:val="none" w:sz="0" w:space="0" w:color="auto"/>
                                                    <w:right w:val="none" w:sz="0" w:space="0" w:color="auto"/>
                                                  </w:divBdr>
                                                </w:div>
                                              </w:divsChild>
                                            </w:div>
                                            <w:div w:id="1989631777">
                                              <w:marLeft w:val="0"/>
                                              <w:marRight w:val="0"/>
                                              <w:marTop w:val="0"/>
                                              <w:marBottom w:val="0"/>
                                              <w:divBdr>
                                                <w:top w:val="none" w:sz="0" w:space="0" w:color="auto"/>
                                                <w:left w:val="none" w:sz="0" w:space="0" w:color="auto"/>
                                                <w:bottom w:val="none" w:sz="0" w:space="0" w:color="auto"/>
                                                <w:right w:val="none" w:sz="0" w:space="0" w:color="auto"/>
                                              </w:divBdr>
                                              <w:divsChild>
                                                <w:div w:id="1318609760">
                                                  <w:marLeft w:val="0"/>
                                                  <w:marRight w:val="0"/>
                                                  <w:marTop w:val="0"/>
                                                  <w:marBottom w:val="0"/>
                                                  <w:divBdr>
                                                    <w:top w:val="none" w:sz="0" w:space="0" w:color="auto"/>
                                                    <w:left w:val="none" w:sz="0" w:space="0" w:color="auto"/>
                                                    <w:bottom w:val="none" w:sz="0" w:space="0" w:color="auto"/>
                                                    <w:right w:val="none" w:sz="0" w:space="0" w:color="auto"/>
                                                  </w:divBdr>
                                                </w:div>
                                                <w:div w:id="182858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1617669">
                      <w:marLeft w:val="108"/>
                      <w:marRight w:val="108"/>
                      <w:marTop w:val="0"/>
                      <w:marBottom w:val="0"/>
                      <w:divBdr>
                        <w:top w:val="none" w:sz="0" w:space="0" w:color="auto"/>
                        <w:left w:val="none" w:sz="0" w:space="0" w:color="auto"/>
                        <w:bottom w:val="none" w:sz="0" w:space="0" w:color="auto"/>
                        <w:right w:val="none" w:sz="0" w:space="0" w:color="auto"/>
                      </w:divBdr>
                      <w:divsChild>
                        <w:div w:id="669136673">
                          <w:marLeft w:val="0"/>
                          <w:marRight w:val="0"/>
                          <w:marTop w:val="0"/>
                          <w:marBottom w:val="0"/>
                          <w:divBdr>
                            <w:top w:val="none" w:sz="0" w:space="0" w:color="auto"/>
                            <w:left w:val="none" w:sz="0" w:space="0" w:color="auto"/>
                            <w:bottom w:val="none" w:sz="0" w:space="0" w:color="auto"/>
                            <w:right w:val="none" w:sz="0" w:space="0" w:color="auto"/>
                          </w:divBdr>
                          <w:divsChild>
                            <w:div w:id="738330748">
                              <w:marLeft w:val="0"/>
                              <w:marRight w:val="0"/>
                              <w:marTop w:val="0"/>
                              <w:marBottom w:val="0"/>
                              <w:divBdr>
                                <w:top w:val="none" w:sz="0" w:space="0" w:color="auto"/>
                                <w:left w:val="none" w:sz="0" w:space="0" w:color="auto"/>
                                <w:bottom w:val="none" w:sz="0" w:space="0" w:color="auto"/>
                                <w:right w:val="none" w:sz="0" w:space="0" w:color="auto"/>
                              </w:divBdr>
                              <w:divsChild>
                                <w:div w:id="907685695">
                                  <w:marLeft w:val="0"/>
                                  <w:marRight w:val="0"/>
                                  <w:marTop w:val="0"/>
                                  <w:marBottom w:val="0"/>
                                  <w:divBdr>
                                    <w:top w:val="none" w:sz="0" w:space="0" w:color="auto"/>
                                    <w:left w:val="none" w:sz="0" w:space="0" w:color="auto"/>
                                    <w:bottom w:val="none" w:sz="0" w:space="0" w:color="auto"/>
                                    <w:right w:val="none" w:sz="0" w:space="0" w:color="auto"/>
                                  </w:divBdr>
                                  <w:divsChild>
                                    <w:div w:id="662466963">
                                      <w:marLeft w:val="0"/>
                                      <w:marRight w:val="0"/>
                                      <w:marTop w:val="0"/>
                                      <w:marBottom w:val="0"/>
                                      <w:divBdr>
                                        <w:top w:val="none" w:sz="0" w:space="0" w:color="auto"/>
                                        <w:left w:val="none" w:sz="0" w:space="0" w:color="auto"/>
                                        <w:bottom w:val="none" w:sz="0" w:space="0" w:color="auto"/>
                                        <w:right w:val="none" w:sz="0" w:space="0" w:color="auto"/>
                                      </w:divBdr>
                                      <w:divsChild>
                                        <w:div w:id="1355765053">
                                          <w:marLeft w:val="0"/>
                                          <w:marRight w:val="0"/>
                                          <w:marTop w:val="0"/>
                                          <w:marBottom w:val="0"/>
                                          <w:divBdr>
                                            <w:top w:val="none" w:sz="0" w:space="0" w:color="auto"/>
                                            <w:left w:val="none" w:sz="0" w:space="0" w:color="auto"/>
                                            <w:bottom w:val="none" w:sz="0" w:space="0" w:color="auto"/>
                                            <w:right w:val="none" w:sz="0" w:space="0" w:color="auto"/>
                                          </w:divBdr>
                                          <w:divsChild>
                                            <w:div w:id="137272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9646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189031">
                              <w:marLeft w:val="0"/>
                              <w:marRight w:val="0"/>
                              <w:marTop w:val="0"/>
                              <w:marBottom w:val="0"/>
                              <w:divBdr>
                                <w:top w:val="none" w:sz="0" w:space="0" w:color="auto"/>
                                <w:left w:val="none" w:sz="0" w:space="0" w:color="auto"/>
                                <w:bottom w:val="none" w:sz="0" w:space="0" w:color="auto"/>
                                <w:right w:val="none" w:sz="0" w:space="0" w:color="auto"/>
                              </w:divBdr>
                              <w:divsChild>
                                <w:div w:id="663699763">
                                  <w:marLeft w:val="0"/>
                                  <w:marRight w:val="0"/>
                                  <w:marTop w:val="0"/>
                                  <w:marBottom w:val="0"/>
                                  <w:divBdr>
                                    <w:top w:val="none" w:sz="0" w:space="0" w:color="auto"/>
                                    <w:left w:val="none" w:sz="0" w:space="0" w:color="auto"/>
                                    <w:bottom w:val="none" w:sz="0" w:space="0" w:color="auto"/>
                                    <w:right w:val="none" w:sz="0" w:space="0" w:color="auto"/>
                                  </w:divBdr>
                                  <w:divsChild>
                                    <w:div w:id="612128541">
                                      <w:marLeft w:val="0"/>
                                      <w:marRight w:val="0"/>
                                      <w:marTop w:val="0"/>
                                      <w:marBottom w:val="0"/>
                                      <w:divBdr>
                                        <w:top w:val="none" w:sz="0" w:space="0" w:color="auto"/>
                                        <w:left w:val="none" w:sz="0" w:space="0" w:color="auto"/>
                                        <w:bottom w:val="none" w:sz="0" w:space="0" w:color="auto"/>
                                        <w:right w:val="none" w:sz="0" w:space="0" w:color="auto"/>
                                      </w:divBdr>
                                      <w:divsChild>
                                        <w:div w:id="719942305">
                                          <w:marLeft w:val="0"/>
                                          <w:marRight w:val="0"/>
                                          <w:marTop w:val="0"/>
                                          <w:marBottom w:val="0"/>
                                          <w:divBdr>
                                            <w:top w:val="none" w:sz="0" w:space="0" w:color="auto"/>
                                            <w:left w:val="none" w:sz="0" w:space="0" w:color="auto"/>
                                            <w:bottom w:val="none" w:sz="0" w:space="0" w:color="auto"/>
                                            <w:right w:val="none" w:sz="0" w:space="0" w:color="auto"/>
                                          </w:divBdr>
                                          <w:divsChild>
                                            <w:div w:id="254824625">
                                              <w:marLeft w:val="0"/>
                                              <w:marRight w:val="0"/>
                                              <w:marTop w:val="0"/>
                                              <w:marBottom w:val="0"/>
                                              <w:divBdr>
                                                <w:top w:val="none" w:sz="0" w:space="0" w:color="auto"/>
                                                <w:left w:val="none" w:sz="0" w:space="0" w:color="auto"/>
                                                <w:bottom w:val="none" w:sz="0" w:space="0" w:color="auto"/>
                                                <w:right w:val="none" w:sz="0" w:space="0" w:color="auto"/>
                                              </w:divBdr>
                                              <w:divsChild>
                                                <w:div w:id="43411210">
                                                  <w:marLeft w:val="0"/>
                                                  <w:marRight w:val="0"/>
                                                  <w:marTop w:val="0"/>
                                                  <w:marBottom w:val="0"/>
                                                  <w:divBdr>
                                                    <w:top w:val="none" w:sz="0" w:space="0" w:color="auto"/>
                                                    <w:left w:val="none" w:sz="0" w:space="0" w:color="auto"/>
                                                    <w:bottom w:val="none" w:sz="0" w:space="0" w:color="auto"/>
                                                    <w:right w:val="none" w:sz="0" w:space="0" w:color="auto"/>
                                                  </w:divBdr>
                                                  <w:divsChild>
                                                    <w:div w:id="429205677">
                                                      <w:marLeft w:val="0"/>
                                                      <w:marRight w:val="0"/>
                                                      <w:marTop w:val="0"/>
                                                      <w:marBottom w:val="0"/>
                                                      <w:divBdr>
                                                        <w:top w:val="none" w:sz="0" w:space="0" w:color="auto"/>
                                                        <w:left w:val="none" w:sz="0" w:space="0" w:color="auto"/>
                                                        <w:bottom w:val="none" w:sz="0" w:space="0" w:color="auto"/>
                                                        <w:right w:val="none" w:sz="0" w:space="0" w:color="auto"/>
                                                      </w:divBdr>
                                                      <w:divsChild>
                                                        <w:div w:id="303701141">
                                                          <w:marLeft w:val="0"/>
                                                          <w:marRight w:val="0"/>
                                                          <w:marTop w:val="0"/>
                                                          <w:marBottom w:val="0"/>
                                                          <w:divBdr>
                                                            <w:top w:val="none" w:sz="0" w:space="0" w:color="auto"/>
                                                            <w:left w:val="none" w:sz="0" w:space="0" w:color="auto"/>
                                                            <w:bottom w:val="none" w:sz="0" w:space="0" w:color="auto"/>
                                                            <w:right w:val="none" w:sz="0" w:space="0" w:color="auto"/>
                                                          </w:divBdr>
                                                          <w:divsChild>
                                                            <w:div w:id="445538705">
                                                              <w:marLeft w:val="0"/>
                                                              <w:marRight w:val="0"/>
                                                              <w:marTop w:val="0"/>
                                                              <w:marBottom w:val="0"/>
                                                              <w:divBdr>
                                                                <w:top w:val="none" w:sz="0" w:space="0" w:color="auto"/>
                                                                <w:left w:val="none" w:sz="0" w:space="0" w:color="auto"/>
                                                                <w:bottom w:val="none" w:sz="0" w:space="0" w:color="auto"/>
                                                                <w:right w:val="none" w:sz="0" w:space="0" w:color="auto"/>
                                                              </w:divBdr>
                                                              <w:divsChild>
                                                                <w:div w:id="22094727">
                                                                  <w:marLeft w:val="0"/>
                                                                  <w:marRight w:val="0"/>
                                                                  <w:marTop w:val="0"/>
                                                                  <w:marBottom w:val="0"/>
                                                                  <w:divBdr>
                                                                    <w:top w:val="none" w:sz="0" w:space="0" w:color="auto"/>
                                                                    <w:left w:val="none" w:sz="0" w:space="0" w:color="auto"/>
                                                                    <w:bottom w:val="none" w:sz="0" w:space="0" w:color="auto"/>
                                                                    <w:right w:val="none" w:sz="0" w:space="0" w:color="auto"/>
                                                                  </w:divBdr>
                                                                </w:div>
                                                                <w:div w:id="813379084">
                                                                  <w:marLeft w:val="0"/>
                                                                  <w:marRight w:val="0"/>
                                                                  <w:marTop w:val="0"/>
                                                                  <w:marBottom w:val="0"/>
                                                                  <w:divBdr>
                                                                    <w:top w:val="none" w:sz="0" w:space="0" w:color="auto"/>
                                                                    <w:left w:val="none" w:sz="0" w:space="0" w:color="auto"/>
                                                                    <w:bottom w:val="none" w:sz="0" w:space="0" w:color="auto"/>
                                                                    <w:right w:val="none" w:sz="0" w:space="0" w:color="auto"/>
                                                                  </w:divBdr>
                                                                  <w:divsChild>
                                                                    <w:div w:id="256645416">
                                                                      <w:marLeft w:val="0"/>
                                                                      <w:marRight w:val="0"/>
                                                                      <w:marTop w:val="0"/>
                                                                      <w:marBottom w:val="0"/>
                                                                      <w:divBdr>
                                                                        <w:top w:val="none" w:sz="0" w:space="0" w:color="auto"/>
                                                                        <w:left w:val="none" w:sz="0" w:space="0" w:color="auto"/>
                                                                        <w:bottom w:val="none" w:sz="0" w:space="0" w:color="auto"/>
                                                                        <w:right w:val="none" w:sz="0" w:space="0" w:color="auto"/>
                                                                      </w:divBdr>
                                                                      <w:divsChild>
                                                                        <w:div w:id="58203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19792647">
      <w:bodyDiv w:val="1"/>
      <w:marLeft w:val="0"/>
      <w:marRight w:val="0"/>
      <w:marTop w:val="0"/>
      <w:marBottom w:val="0"/>
      <w:divBdr>
        <w:top w:val="none" w:sz="0" w:space="0" w:color="auto"/>
        <w:left w:val="none" w:sz="0" w:space="0" w:color="auto"/>
        <w:bottom w:val="none" w:sz="0" w:space="0" w:color="auto"/>
        <w:right w:val="none" w:sz="0" w:space="0" w:color="auto"/>
      </w:divBdr>
    </w:div>
    <w:div w:id="1620919639">
      <w:bodyDiv w:val="1"/>
      <w:marLeft w:val="0"/>
      <w:marRight w:val="0"/>
      <w:marTop w:val="0"/>
      <w:marBottom w:val="0"/>
      <w:divBdr>
        <w:top w:val="none" w:sz="0" w:space="0" w:color="auto"/>
        <w:left w:val="none" w:sz="0" w:space="0" w:color="auto"/>
        <w:bottom w:val="none" w:sz="0" w:space="0" w:color="auto"/>
        <w:right w:val="none" w:sz="0" w:space="0" w:color="auto"/>
      </w:divBdr>
    </w:div>
    <w:div w:id="1621187422">
      <w:bodyDiv w:val="1"/>
      <w:marLeft w:val="0"/>
      <w:marRight w:val="0"/>
      <w:marTop w:val="0"/>
      <w:marBottom w:val="0"/>
      <w:divBdr>
        <w:top w:val="none" w:sz="0" w:space="0" w:color="auto"/>
        <w:left w:val="none" w:sz="0" w:space="0" w:color="auto"/>
        <w:bottom w:val="none" w:sz="0" w:space="0" w:color="auto"/>
        <w:right w:val="none" w:sz="0" w:space="0" w:color="auto"/>
      </w:divBdr>
    </w:div>
    <w:div w:id="1623461345">
      <w:bodyDiv w:val="1"/>
      <w:marLeft w:val="0"/>
      <w:marRight w:val="0"/>
      <w:marTop w:val="0"/>
      <w:marBottom w:val="0"/>
      <w:divBdr>
        <w:top w:val="none" w:sz="0" w:space="0" w:color="auto"/>
        <w:left w:val="none" w:sz="0" w:space="0" w:color="auto"/>
        <w:bottom w:val="none" w:sz="0" w:space="0" w:color="auto"/>
        <w:right w:val="none" w:sz="0" w:space="0" w:color="auto"/>
      </w:divBdr>
    </w:div>
    <w:div w:id="1635138439">
      <w:bodyDiv w:val="1"/>
      <w:marLeft w:val="0"/>
      <w:marRight w:val="0"/>
      <w:marTop w:val="0"/>
      <w:marBottom w:val="0"/>
      <w:divBdr>
        <w:top w:val="none" w:sz="0" w:space="0" w:color="auto"/>
        <w:left w:val="none" w:sz="0" w:space="0" w:color="auto"/>
        <w:bottom w:val="none" w:sz="0" w:space="0" w:color="auto"/>
        <w:right w:val="none" w:sz="0" w:space="0" w:color="auto"/>
      </w:divBdr>
    </w:div>
    <w:div w:id="1641572340">
      <w:bodyDiv w:val="1"/>
      <w:marLeft w:val="0"/>
      <w:marRight w:val="0"/>
      <w:marTop w:val="0"/>
      <w:marBottom w:val="0"/>
      <w:divBdr>
        <w:top w:val="none" w:sz="0" w:space="0" w:color="auto"/>
        <w:left w:val="none" w:sz="0" w:space="0" w:color="auto"/>
        <w:bottom w:val="none" w:sz="0" w:space="0" w:color="auto"/>
        <w:right w:val="none" w:sz="0" w:space="0" w:color="auto"/>
      </w:divBdr>
    </w:div>
    <w:div w:id="1650593919">
      <w:bodyDiv w:val="1"/>
      <w:marLeft w:val="0"/>
      <w:marRight w:val="0"/>
      <w:marTop w:val="0"/>
      <w:marBottom w:val="0"/>
      <w:divBdr>
        <w:top w:val="none" w:sz="0" w:space="0" w:color="auto"/>
        <w:left w:val="none" w:sz="0" w:space="0" w:color="auto"/>
        <w:bottom w:val="none" w:sz="0" w:space="0" w:color="auto"/>
        <w:right w:val="none" w:sz="0" w:space="0" w:color="auto"/>
      </w:divBdr>
      <w:divsChild>
        <w:div w:id="1286810881">
          <w:marLeft w:val="0"/>
          <w:marRight w:val="0"/>
          <w:marTop w:val="0"/>
          <w:marBottom w:val="120"/>
          <w:divBdr>
            <w:top w:val="none" w:sz="0" w:space="0" w:color="auto"/>
            <w:left w:val="none" w:sz="0" w:space="0" w:color="auto"/>
            <w:bottom w:val="single" w:sz="12" w:space="9" w:color="EBEBEB"/>
            <w:right w:val="none" w:sz="0" w:space="0" w:color="auto"/>
          </w:divBdr>
          <w:divsChild>
            <w:div w:id="403450468">
              <w:marLeft w:val="0"/>
              <w:marRight w:val="0"/>
              <w:marTop w:val="100"/>
              <w:marBottom w:val="100"/>
              <w:divBdr>
                <w:top w:val="none" w:sz="0" w:space="0" w:color="auto"/>
                <w:left w:val="none" w:sz="0" w:space="0" w:color="auto"/>
                <w:bottom w:val="none" w:sz="0" w:space="0" w:color="auto"/>
                <w:right w:val="none" w:sz="0" w:space="0" w:color="auto"/>
              </w:divBdr>
              <w:divsChild>
                <w:div w:id="1092320065">
                  <w:marLeft w:val="0"/>
                  <w:marRight w:val="0"/>
                  <w:marTop w:val="0"/>
                  <w:marBottom w:val="0"/>
                  <w:divBdr>
                    <w:top w:val="none" w:sz="0" w:space="0" w:color="auto"/>
                    <w:left w:val="none" w:sz="0" w:space="0" w:color="auto"/>
                    <w:bottom w:val="none" w:sz="0" w:space="0" w:color="auto"/>
                    <w:right w:val="none" w:sz="0" w:space="0" w:color="auto"/>
                  </w:divBdr>
                </w:div>
              </w:divsChild>
            </w:div>
            <w:div w:id="2034068476">
              <w:marLeft w:val="0"/>
              <w:marRight w:val="0"/>
              <w:marTop w:val="0"/>
              <w:marBottom w:val="0"/>
              <w:divBdr>
                <w:top w:val="none" w:sz="0" w:space="0" w:color="auto"/>
                <w:left w:val="none" w:sz="0" w:space="0" w:color="auto"/>
                <w:bottom w:val="none" w:sz="0" w:space="0" w:color="auto"/>
                <w:right w:val="none" w:sz="0" w:space="0" w:color="auto"/>
              </w:divBdr>
            </w:div>
          </w:divsChild>
        </w:div>
        <w:div w:id="1603489503">
          <w:marLeft w:val="0"/>
          <w:marRight w:val="0"/>
          <w:marTop w:val="0"/>
          <w:marBottom w:val="120"/>
          <w:divBdr>
            <w:top w:val="none" w:sz="0" w:space="0" w:color="auto"/>
            <w:left w:val="none" w:sz="0" w:space="0" w:color="auto"/>
            <w:bottom w:val="none" w:sz="0" w:space="0" w:color="auto"/>
            <w:right w:val="none" w:sz="0" w:space="0" w:color="auto"/>
          </w:divBdr>
          <w:divsChild>
            <w:div w:id="682441494">
              <w:marLeft w:val="0"/>
              <w:marRight w:val="0"/>
              <w:marTop w:val="0"/>
              <w:marBottom w:val="0"/>
              <w:divBdr>
                <w:top w:val="none" w:sz="0" w:space="0" w:color="auto"/>
                <w:left w:val="none" w:sz="0" w:space="0" w:color="auto"/>
                <w:bottom w:val="none" w:sz="0" w:space="0" w:color="auto"/>
                <w:right w:val="none" w:sz="0" w:space="0" w:color="auto"/>
              </w:divBdr>
              <w:divsChild>
                <w:div w:id="1225024907">
                  <w:marLeft w:val="0"/>
                  <w:marRight w:val="0"/>
                  <w:marTop w:val="0"/>
                  <w:marBottom w:val="0"/>
                  <w:divBdr>
                    <w:top w:val="none" w:sz="0" w:space="0" w:color="auto"/>
                    <w:left w:val="none" w:sz="0" w:space="0" w:color="auto"/>
                    <w:bottom w:val="none" w:sz="0" w:space="0" w:color="auto"/>
                    <w:right w:val="none" w:sz="0" w:space="0" w:color="auto"/>
                  </w:divBdr>
                  <w:divsChild>
                    <w:div w:id="28057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406929">
          <w:marLeft w:val="0"/>
          <w:marRight w:val="0"/>
          <w:marTop w:val="0"/>
          <w:marBottom w:val="0"/>
          <w:divBdr>
            <w:top w:val="none" w:sz="0" w:space="0" w:color="auto"/>
            <w:left w:val="none" w:sz="0" w:space="0" w:color="auto"/>
            <w:bottom w:val="none" w:sz="0" w:space="0" w:color="auto"/>
            <w:right w:val="none" w:sz="0" w:space="0" w:color="auto"/>
          </w:divBdr>
        </w:div>
      </w:divsChild>
    </w:div>
    <w:div w:id="1653950516">
      <w:bodyDiv w:val="1"/>
      <w:marLeft w:val="0"/>
      <w:marRight w:val="0"/>
      <w:marTop w:val="0"/>
      <w:marBottom w:val="0"/>
      <w:divBdr>
        <w:top w:val="none" w:sz="0" w:space="0" w:color="auto"/>
        <w:left w:val="none" w:sz="0" w:space="0" w:color="auto"/>
        <w:bottom w:val="none" w:sz="0" w:space="0" w:color="auto"/>
        <w:right w:val="none" w:sz="0" w:space="0" w:color="auto"/>
      </w:divBdr>
      <w:divsChild>
        <w:div w:id="828836280">
          <w:marLeft w:val="0"/>
          <w:marRight w:val="0"/>
          <w:marTop w:val="0"/>
          <w:marBottom w:val="0"/>
          <w:divBdr>
            <w:top w:val="none" w:sz="0" w:space="0" w:color="auto"/>
            <w:left w:val="none" w:sz="0" w:space="0" w:color="auto"/>
            <w:bottom w:val="none" w:sz="0" w:space="0" w:color="auto"/>
            <w:right w:val="none" w:sz="0" w:space="0" w:color="auto"/>
          </w:divBdr>
        </w:div>
        <w:div w:id="1676957046">
          <w:marLeft w:val="0"/>
          <w:marRight w:val="0"/>
          <w:marTop w:val="0"/>
          <w:marBottom w:val="0"/>
          <w:divBdr>
            <w:top w:val="none" w:sz="0" w:space="0" w:color="auto"/>
            <w:left w:val="none" w:sz="0" w:space="0" w:color="auto"/>
            <w:bottom w:val="none" w:sz="0" w:space="0" w:color="auto"/>
            <w:right w:val="none" w:sz="0" w:space="0" w:color="auto"/>
          </w:divBdr>
        </w:div>
      </w:divsChild>
    </w:div>
    <w:div w:id="1657488202">
      <w:bodyDiv w:val="1"/>
      <w:marLeft w:val="0"/>
      <w:marRight w:val="0"/>
      <w:marTop w:val="0"/>
      <w:marBottom w:val="0"/>
      <w:divBdr>
        <w:top w:val="none" w:sz="0" w:space="0" w:color="auto"/>
        <w:left w:val="none" w:sz="0" w:space="0" w:color="auto"/>
        <w:bottom w:val="none" w:sz="0" w:space="0" w:color="auto"/>
        <w:right w:val="none" w:sz="0" w:space="0" w:color="auto"/>
      </w:divBdr>
    </w:div>
    <w:div w:id="1658026437">
      <w:bodyDiv w:val="1"/>
      <w:marLeft w:val="0"/>
      <w:marRight w:val="0"/>
      <w:marTop w:val="0"/>
      <w:marBottom w:val="0"/>
      <w:divBdr>
        <w:top w:val="none" w:sz="0" w:space="0" w:color="auto"/>
        <w:left w:val="none" w:sz="0" w:space="0" w:color="auto"/>
        <w:bottom w:val="none" w:sz="0" w:space="0" w:color="auto"/>
        <w:right w:val="none" w:sz="0" w:space="0" w:color="auto"/>
      </w:divBdr>
    </w:div>
    <w:div w:id="1661540467">
      <w:bodyDiv w:val="1"/>
      <w:marLeft w:val="0"/>
      <w:marRight w:val="0"/>
      <w:marTop w:val="0"/>
      <w:marBottom w:val="0"/>
      <w:divBdr>
        <w:top w:val="none" w:sz="0" w:space="0" w:color="auto"/>
        <w:left w:val="none" w:sz="0" w:space="0" w:color="auto"/>
        <w:bottom w:val="none" w:sz="0" w:space="0" w:color="auto"/>
        <w:right w:val="none" w:sz="0" w:space="0" w:color="auto"/>
      </w:divBdr>
    </w:div>
    <w:div w:id="1661689954">
      <w:bodyDiv w:val="1"/>
      <w:marLeft w:val="0"/>
      <w:marRight w:val="0"/>
      <w:marTop w:val="0"/>
      <w:marBottom w:val="0"/>
      <w:divBdr>
        <w:top w:val="none" w:sz="0" w:space="0" w:color="auto"/>
        <w:left w:val="none" w:sz="0" w:space="0" w:color="auto"/>
        <w:bottom w:val="none" w:sz="0" w:space="0" w:color="auto"/>
        <w:right w:val="none" w:sz="0" w:space="0" w:color="auto"/>
      </w:divBdr>
    </w:div>
    <w:div w:id="1677616233">
      <w:bodyDiv w:val="1"/>
      <w:marLeft w:val="0"/>
      <w:marRight w:val="0"/>
      <w:marTop w:val="0"/>
      <w:marBottom w:val="0"/>
      <w:divBdr>
        <w:top w:val="none" w:sz="0" w:space="0" w:color="auto"/>
        <w:left w:val="none" w:sz="0" w:space="0" w:color="auto"/>
        <w:bottom w:val="none" w:sz="0" w:space="0" w:color="auto"/>
        <w:right w:val="none" w:sz="0" w:space="0" w:color="auto"/>
      </w:divBdr>
    </w:div>
    <w:div w:id="1680543356">
      <w:bodyDiv w:val="1"/>
      <w:marLeft w:val="0"/>
      <w:marRight w:val="0"/>
      <w:marTop w:val="0"/>
      <w:marBottom w:val="0"/>
      <w:divBdr>
        <w:top w:val="none" w:sz="0" w:space="0" w:color="auto"/>
        <w:left w:val="none" w:sz="0" w:space="0" w:color="auto"/>
        <w:bottom w:val="none" w:sz="0" w:space="0" w:color="auto"/>
        <w:right w:val="none" w:sz="0" w:space="0" w:color="auto"/>
      </w:divBdr>
    </w:div>
    <w:div w:id="1681420717">
      <w:bodyDiv w:val="1"/>
      <w:marLeft w:val="0"/>
      <w:marRight w:val="0"/>
      <w:marTop w:val="0"/>
      <w:marBottom w:val="0"/>
      <w:divBdr>
        <w:top w:val="none" w:sz="0" w:space="0" w:color="auto"/>
        <w:left w:val="none" w:sz="0" w:space="0" w:color="auto"/>
        <w:bottom w:val="none" w:sz="0" w:space="0" w:color="auto"/>
        <w:right w:val="none" w:sz="0" w:space="0" w:color="auto"/>
      </w:divBdr>
    </w:div>
    <w:div w:id="1712607635">
      <w:bodyDiv w:val="1"/>
      <w:marLeft w:val="0"/>
      <w:marRight w:val="0"/>
      <w:marTop w:val="0"/>
      <w:marBottom w:val="0"/>
      <w:divBdr>
        <w:top w:val="none" w:sz="0" w:space="0" w:color="auto"/>
        <w:left w:val="none" w:sz="0" w:space="0" w:color="auto"/>
        <w:bottom w:val="none" w:sz="0" w:space="0" w:color="auto"/>
        <w:right w:val="none" w:sz="0" w:space="0" w:color="auto"/>
      </w:divBdr>
    </w:div>
    <w:div w:id="1713846978">
      <w:bodyDiv w:val="1"/>
      <w:marLeft w:val="0"/>
      <w:marRight w:val="0"/>
      <w:marTop w:val="0"/>
      <w:marBottom w:val="0"/>
      <w:divBdr>
        <w:top w:val="none" w:sz="0" w:space="0" w:color="auto"/>
        <w:left w:val="none" w:sz="0" w:space="0" w:color="auto"/>
        <w:bottom w:val="none" w:sz="0" w:space="0" w:color="auto"/>
        <w:right w:val="none" w:sz="0" w:space="0" w:color="auto"/>
      </w:divBdr>
    </w:div>
    <w:div w:id="1725450651">
      <w:bodyDiv w:val="1"/>
      <w:marLeft w:val="0"/>
      <w:marRight w:val="0"/>
      <w:marTop w:val="0"/>
      <w:marBottom w:val="0"/>
      <w:divBdr>
        <w:top w:val="none" w:sz="0" w:space="0" w:color="auto"/>
        <w:left w:val="none" w:sz="0" w:space="0" w:color="auto"/>
        <w:bottom w:val="none" w:sz="0" w:space="0" w:color="auto"/>
        <w:right w:val="none" w:sz="0" w:space="0" w:color="auto"/>
      </w:divBdr>
    </w:div>
    <w:div w:id="1725788580">
      <w:bodyDiv w:val="1"/>
      <w:marLeft w:val="0"/>
      <w:marRight w:val="0"/>
      <w:marTop w:val="0"/>
      <w:marBottom w:val="0"/>
      <w:divBdr>
        <w:top w:val="none" w:sz="0" w:space="0" w:color="auto"/>
        <w:left w:val="none" w:sz="0" w:space="0" w:color="auto"/>
        <w:bottom w:val="none" w:sz="0" w:space="0" w:color="auto"/>
        <w:right w:val="none" w:sz="0" w:space="0" w:color="auto"/>
      </w:divBdr>
    </w:div>
    <w:div w:id="1725984409">
      <w:bodyDiv w:val="1"/>
      <w:marLeft w:val="0"/>
      <w:marRight w:val="0"/>
      <w:marTop w:val="0"/>
      <w:marBottom w:val="0"/>
      <w:divBdr>
        <w:top w:val="none" w:sz="0" w:space="0" w:color="auto"/>
        <w:left w:val="none" w:sz="0" w:space="0" w:color="auto"/>
        <w:bottom w:val="none" w:sz="0" w:space="0" w:color="auto"/>
        <w:right w:val="none" w:sz="0" w:space="0" w:color="auto"/>
      </w:divBdr>
    </w:div>
    <w:div w:id="1726833902">
      <w:bodyDiv w:val="1"/>
      <w:marLeft w:val="0"/>
      <w:marRight w:val="0"/>
      <w:marTop w:val="0"/>
      <w:marBottom w:val="0"/>
      <w:divBdr>
        <w:top w:val="none" w:sz="0" w:space="0" w:color="auto"/>
        <w:left w:val="none" w:sz="0" w:space="0" w:color="auto"/>
        <w:bottom w:val="none" w:sz="0" w:space="0" w:color="auto"/>
        <w:right w:val="none" w:sz="0" w:space="0" w:color="auto"/>
      </w:divBdr>
    </w:div>
    <w:div w:id="1734430645">
      <w:bodyDiv w:val="1"/>
      <w:marLeft w:val="0"/>
      <w:marRight w:val="0"/>
      <w:marTop w:val="0"/>
      <w:marBottom w:val="0"/>
      <w:divBdr>
        <w:top w:val="none" w:sz="0" w:space="0" w:color="auto"/>
        <w:left w:val="none" w:sz="0" w:space="0" w:color="auto"/>
        <w:bottom w:val="none" w:sz="0" w:space="0" w:color="auto"/>
        <w:right w:val="none" w:sz="0" w:space="0" w:color="auto"/>
      </w:divBdr>
    </w:div>
    <w:div w:id="1737703454">
      <w:bodyDiv w:val="1"/>
      <w:marLeft w:val="0"/>
      <w:marRight w:val="0"/>
      <w:marTop w:val="0"/>
      <w:marBottom w:val="0"/>
      <w:divBdr>
        <w:top w:val="none" w:sz="0" w:space="0" w:color="auto"/>
        <w:left w:val="none" w:sz="0" w:space="0" w:color="auto"/>
        <w:bottom w:val="none" w:sz="0" w:space="0" w:color="auto"/>
        <w:right w:val="none" w:sz="0" w:space="0" w:color="auto"/>
      </w:divBdr>
    </w:div>
    <w:div w:id="1754739705">
      <w:bodyDiv w:val="1"/>
      <w:marLeft w:val="0"/>
      <w:marRight w:val="0"/>
      <w:marTop w:val="0"/>
      <w:marBottom w:val="0"/>
      <w:divBdr>
        <w:top w:val="none" w:sz="0" w:space="0" w:color="auto"/>
        <w:left w:val="none" w:sz="0" w:space="0" w:color="auto"/>
        <w:bottom w:val="none" w:sz="0" w:space="0" w:color="auto"/>
        <w:right w:val="none" w:sz="0" w:space="0" w:color="auto"/>
      </w:divBdr>
    </w:div>
    <w:div w:id="1755004625">
      <w:bodyDiv w:val="1"/>
      <w:marLeft w:val="0"/>
      <w:marRight w:val="0"/>
      <w:marTop w:val="0"/>
      <w:marBottom w:val="0"/>
      <w:divBdr>
        <w:top w:val="none" w:sz="0" w:space="0" w:color="auto"/>
        <w:left w:val="none" w:sz="0" w:space="0" w:color="auto"/>
        <w:bottom w:val="none" w:sz="0" w:space="0" w:color="auto"/>
        <w:right w:val="none" w:sz="0" w:space="0" w:color="auto"/>
      </w:divBdr>
    </w:div>
    <w:div w:id="1756777244">
      <w:bodyDiv w:val="1"/>
      <w:marLeft w:val="0"/>
      <w:marRight w:val="0"/>
      <w:marTop w:val="0"/>
      <w:marBottom w:val="0"/>
      <w:divBdr>
        <w:top w:val="none" w:sz="0" w:space="0" w:color="auto"/>
        <w:left w:val="none" w:sz="0" w:space="0" w:color="auto"/>
        <w:bottom w:val="none" w:sz="0" w:space="0" w:color="auto"/>
        <w:right w:val="none" w:sz="0" w:space="0" w:color="auto"/>
      </w:divBdr>
    </w:div>
    <w:div w:id="1759860657">
      <w:bodyDiv w:val="1"/>
      <w:marLeft w:val="0"/>
      <w:marRight w:val="0"/>
      <w:marTop w:val="0"/>
      <w:marBottom w:val="0"/>
      <w:divBdr>
        <w:top w:val="none" w:sz="0" w:space="0" w:color="auto"/>
        <w:left w:val="none" w:sz="0" w:space="0" w:color="auto"/>
        <w:bottom w:val="none" w:sz="0" w:space="0" w:color="auto"/>
        <w:right w:val="none" w:sz="0" w:space="0" w:color="auto"/>
      </w:divBdr>
      <w:divsChild>
        <w:div w:id="995691940">
          <w:marLeft w:val="0"/>
          <w:marRight w:val="0"/>
          <w:marTop w:val="0"/>
          <w:marBottom w:val="120"/>
          <w:divBdr>
            <w:top w:val="none" w:sz="0" w:space="0" w:color="auto"/>
            <w:left w:val="none" w:sz="0" w:space="0" w:color="auto"/>
            <w:bottom w:val="none" w:sz="0" w:space="0" w:color="auto"/>
            <w:right w:val="none" w:sz="0" w:space="0" w:color="auto"/>
          </w:divBdr>
          <w:divsChild>
            <w:div w:id="273681747">
              <w:marLeft w:val="0"/>
              <w:marRight w:val="0"/>
              <w:marTop w:val="0"/>
              <w:marBottom w:val="0"/>
              <w:divBdr>
                <w:top w:val="none" w:sz="0" w:space="0" w:color="auto"/>
                <w:left w:val="none" w:sz="0" w:space="0" w:color="auto"/>
                <w:bottom w:val="none" w:sz="0" w:space="0" w:color="auto"/>
                <w:right w:val="none" w:sz="0" w:space="0" w:color="auto"/>
              </w:divBdr>
            </w:div>
          </w:divsChild>
        </w:div>
        <w:div w:id="1002051829">
          <w:marLeft w:val="0"/>
          <w:marRight w:val="0"/>
          <w:marTop w:val="0"/>
          <w:marBottom w:val="120"/>
          <w:divBdr>
            <w:top w:val="none" w:sz="0" w:space="0" w:color="auto"/>
            <w:left w:val="none" w:sz="0" w:space="0" w:color="auto"/>
            <w:bottom w:val="none" w:sz="0" w:space="0" w:color="auto"/>
            <w:right w:val="none" w:sz="0" w:space="0" w:color="auto"/>
          </w:divBdr>
          <w:divsChild>
            <w:div w:id="17827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976999">
      <w:bodyDiv w:val="1"/>
      <w:marLeft w:val="0"/>
      <w:marRight w:val="0"/>
      <w:marTop w:val="0"/>
      <w:marBottom w:val="0"/>
      <w:divBdr>
        <w:top w:val="none" w:sz="0" w:space="0" w:color="auto"/>
        <w:left w:val="none" w:sz="0" w:space="0" w:color="auto"/>
        <w:bottom w:val="none" w:sz="0" w:space="0" w:color="auto"/>
        <w:right w:val="none" w:sz="0" w:space="0" w:color="auto"/>
      </w:divBdr>
    </w:div>
    <w:div w:id="1761481842">
      <w:bodyDiv w:val="1"/>
      <w:marLeft w:val="0"/>
      <w:marRight w:val="0"/>
      <w:marTop w:val="0"/>
      <w:marBottom w:val="0"/>
      <w:divBdr>
        <w:top w:val="none" w:sz="0" w:space="0" w:color="auto"/>
        <w:left w:val="none" w:sz="0" w:space="0" w:color="auto"/>
        <w:bottom w:val="none" w:sz="0" w:space="0" w:color="auto"/>
        <w:right w:val="none" w:sz="0" w:space="0" w:color="auto"/>
      </w:divBdr>
    </w:div>
    <w:div w:id="1765149349">
      <w:bodyDiv w:val="1"/>
      <w:marLeft w:val="0"/>
      <w:marRight w:val="0"/>
      <w:marTop w:val="0"/>
      <w:marBottom w:val="0"/>
      <w:divBdr>
        <w:top w:val="none" w:sz="0" w:space="0" w:color="auto"/>
        <w:left w:val="none" w:sz="0" w:space="0" w:color="auto"/>
        <w:bottom w:val="none" w:sz="0" w:space="0" w:color="auto"/>
        <w:right w:val="none" w:sz="0" w:space="0" w:color="auto"/>
      </w:divBdr>
      <w:divsChild>
        <w:div w:id="221870445">
          <w:marLeft w:val="0"/>
          <w:marRight w:val="0"/>
          <w:marTop w:val="0"/>
          <w:marBottom w:val="150"/>
          <w:divBdr>
            <w:top w:val="none" w:sz="0" w:space="0" w:color="auto"/>
            <w:left w:val="none" w:sz="0" w:space="0" w:color="auto"/>
            <w:bottom w:val="none" w:sz="0" w:space="0" w:color="auto"/>
            <w:right w:val="none" w:sz="0" w:space="0" w:color="auto"/>
          </w:divBdr>
        </w:div>
        <w:div w:id="1597252456">
          <w:marLeft w:val="0"/>
          <w:marRight w:val="0"/>
          <w:marTop w:val="0"/>
          <w:marBottom w:val="0"/>
          <w:divBdr>
            <w:top w:val="none" w:sz="0" w:space="0" w:color="auto"/>
            <w:left w:val="none" w:sz="0" w:space="0" w:color="auto"/>
            <w:bottom w:val="none" w:sz="0" w:space="0" w:color="auto"/>
            <w:right w:val="none" w:sz="0" w:space="0" w:color="auto"/>
          </w:divBdr>
          <w:divsChild>
            <w:div w:id="812285943">
              <w:marLeft w:val="0"/>
              <w:marRight w:val="0"/>
              <w:marTop w:val="0"/>
              <w:marBottom w:val="0"/>
              <w:divBdr>
                <w:top w:val="none" w:sz="0" w:space="0" w:color="auto"/>
                <w:left w:val="none" w:sz="0" w:space="0" w:color="auto"/>
                <w:bottom w:val="none" w:sz="0" w:space="0" w:color="auto"/>
                <w:right w:val="none" w:sz="0" w:space="0" w:color="auto"/>
              </w:divBdr>
              <w:divsChild>
                <w:div w:id="1911228494">
                  <w:marLeft w:val="0"/>
                  <w:marRight w:val="0"/>
                  <w:marTop w:val="300"/>
                  <w:marBottom w:val="480"/>
                  <w:divBdr>
                    <w:top w:val="none" w:sz="0" w:space="0" w:color="auto"/>
                    <w:left w:val="none" w:sz="0" w:space="0" w:color="auto"/>
                    <w:bottom w:val="none" w:sz="0" w:space="0" w:color="auto"/>
                    <w:right w:val="none" w:sz="0" w:space="0" w:color="auto"/>
                  </w:divBdr>
                </w:div>
              </w:divsChild>
            </w:div>
          </w:divsChild>
        </w:div>
      </w:divsChild>
    </w:div>
    <w:div w:id="1767339267">
      <w:bodyDiv w:val="1"/>
      <w:marLeft w:val="0"/>
      <w:marRight w:val="0"/>
      <w:marTop w:val="0"/>
      <w:marBottom w:val="0"/>
      <w:divBdr>
        <w:top w:val="none" w:sz="0" w:space="0" w:color="auto"/>
        <w:left w:val="none" w:sz="0" w:space="0" w:color="auto"/>
        <w:bottom w:val="none" w:sz="0" w:space="0" w:color="auto"/>
        <w:right w:val="none" w:sz="0" w:space="0" w:color="auto"/>
      </w:divBdr>
    </w:div>
    <w:div w:id="1769037754">
      <w:bodyDiv w:val="1"/>
      <w:marLeft w:val="0"/>
      <w:marRight w:val="0"/>
      <w:marTop w:val="0"/>
      <w:marBottom w:val="0"/>
      <w:divBdr>
        <w:top w:val="none" w:sz="0" w:space="0" w:color="auto"/>
        <w:left w:val="none" w:sz="0" w:space="0" w:color="auto"/>
        <w:bottom w:val="none" w:sz="0" w:space="0" w:color="auto"/>
        <w:right w:val="none" w:sz="0" w:space="0" w:color="auto"/>
      </w:divBdr>
    </w:div>
    <w:div w:id="1771121059">
      <w:bodyDiv w:val="1"/>
      <w:marLeft w:val="0"/>
      <w:marRight w:val="0"/>
      <w:marTop w:val="0"/>
      <w:marBottom w:val="0"/>
      <w:divBdr>
        <w:top w:val="none" w:sz="0" w:space="0" w:color="auto"/>
        <w:left w:val="none" w:sz="0" w:space="0" w:color="auto"/>
        <w:bottom w:val="none" w:sz="0" w:space="0" w:color="auto"/>
        <w:right w:val="none" w:sz="0" w:space="0" w:color="auto"/>
      </w:divBdr>
    </w:div>
    <w:div w:id="1773277250">
      <w:bodyDiv w:val="1"/>
      <w:marLeft w:val="0"/>
      <w:marRight w:val="0"/>
      <w:marTop w:val="0"/>
      <w:marBottom w:val="0"/>
      <w:divBdr>
        <w:top w:val="none" w:sz="0" w:space="0" w:color="auto"/>
        <w:left w:val="none" w:sz="0" w:space="0" w:color="auto"/>
        <w:bottom w:val="none" w:sz="0" w:space="0" w:color="auto"/>
        <w:right w:val="none" w:sz="0" w:space="0" w:color="auto"/>
      </w:divBdr>
    </w:div>
    <w:div w:id="1775520152">
      <w:bodyDiv w:val="1"/>
      <w:marLeft w:val="0"/>
      <w:marRight w:val="0"/>
      <w:marTop w:val="0"/>
      <w:marBottom w:val="0"/>
      <w:divBdr>
        <w:top w:val="none" w:sz="0" w:space="0" w:color="auto"/>
        <w:left w:val="none" w:sz="0" w:space="0" w:color="auto"/>
        <w:bottom w:val="none" w:sz="0" w:space="0" w:color="auto"/>
        <w:right w:val="none" w:sz="0" w:space="0" w:color="auto"/>
      </w:divBdr>
    </w:div>
    <w:div w:id="1776368571">
      <w:bodyDiv w:val="1"/>
      <w:marLeft w:val="0"/>
      <w:marRight w:val="0"/>
      <w:marTop w:val="0"/>
      <w:marBottom w:val="0"/>
      <w:divBdr>
        <w:top w:val="none" w:sz="0" w:space="0" w:color="auto"/>
        <w:left w:val="none" w:sz="0" w:space="0" w:color="auto"/>
        <w:bottom w:val="none" w:sz="0" w:space="0" w:color="auto"/>
        <w:right w:val="none" w:sz="0" w:space="0" w:color="auto"/>
      </w:divBdr>
    </w:div>
    <w:div w:id="1778062890">
      <w:bodyDiv w:val="1"/>
      <w:marLeft w:val="0"/>
      <w:marRight w:val="0"/>
      <w:marTop w:val="0"/>
      <w:marBottom w:val="0"/>
      <w:divBdr>
        <w:top w:val="none" w:sz="0" w:space="0" w:color="auto"/>
        <w:left w:val="none" w:sz="0" w:space="0" w:color="auto"/>
        <w:bottom w:val="none" w:sz="0" w:space="0" w:color="auto"/>
        <w:right w:val="none" w:sz="0" w:space="0" w:color="auto"/>
      </w:divBdr>
    </w:div>
    <w:div w:id="1778256704">
      <w:bodyDiv w:val="1"/>
      <w:marLeft w:val="0"/>
      <w:marRight w:val="0"/>
      <w:marTop w:val="0"/>
      <w:marBottom w:val="0"/>
      <w:divBdr>
        <w:top w:val="none" w:sz="0" w:space="0" w:color="auto"/>
        <w:left w:val="none" w:sz="0" w:space="0" w:color="auto"/>
        <w:bottom w:val="none" w:sz="0" w:space="0" w:color="auto"/>
        <w:right w:val="none" w:sz="0" w:space="0" w:color="auto"/>
      </w:divBdr>
    </w:div>
    <w:div w:id="1779449380">
      <w:bodyDiv w:val="1"/>
      <w:marLeft w:val="0"/>
      <w:marRight w:val="0"/>
      <w:marTop w:val="0"/>
      <w:marBottom w:val="0"/>
      <w:divBdr>
        <w:top w:val="none" w:sz="0" w:space="0" w:color="auto"/>
        <w:left w:val="none" w:sz="0" w:space="0" w:color="auto"/>
        <w:bottom w:val="none" w:sz="0" w:space="0" w:color="auto"/>
        <w:right w:val="none" w:sz="0" w:space="0" w:color="auto"/>
      </w:divBdr>
    </w:div>
    <w:div w:id="1785004824">
      <w:bodyDiv w:val="1"/>
      <w:marLeft w:val="0"/>
      <w:marRight w:val="0"/>
      <w:marTop w:val="0"/>
      <w:marBottom w:val="0"/>
      <w:divBdr>
        <w:top w:val="none" w:sz="0" w:space="0" w:color="auto"/>
        <w:left w:val="none" w:sz="0" w:space="0" w:color="auto"/>
        <w:bottom w:val="none" w:sz="0" w:space="0" w:color="auto"/>
        <w:right w:val="none" w:sz="0" w:space="0" w:color="auto"/>
      </w:divBdr>
    </w:div>
    <w:div w:id="1789009650">
      <w:bodyDiv w:val="1"/>
      <w:marLeft w:val="0"/>
      <w:marRight w:val="0"/>
      <w:marTop w:val="0"/>
      <w:marBottom w:val="0"/>
      <w:divBdr>
        <w:top w:val="none" w:sz="0" w:space="0" w:color="auto"/>
        <w:left w:val="none" w:sz="0" w:space="0" w:color="auto"/>
        <w:bottom w:val="none" w:sz="0" w:space="0" w:color="auto"/>
        <w:right w:val="none" w:sz="0" w:space="0" w:color="auto"/>
      </w:divBdr>
    </w:div>
    <w:div w:id="1795563842">
      <w:bodyDiv w:val="1"/>
      <w:marLeft w:val="0"/>
      <w:marRight w:val="0"/>
      <w:marTop w:val="0"/>
      <w:marBottom w:val="0"/>
      <w:divBdr>
        <w:top w:val="none" w:sz="0" w:space="0" w:color="auto"/>
        <w:left w:val="none" w:sz="0" w:space="0" w:color="auto"/>
        <w:bottom w:val="none" w:sz="0" w:space="0" w:color="auto"/>
        <w:right w:val="none" w:sz="0" w:space="0" w:color="auto"/>
      </w:divBdr>
    </w:div>
    <w:div w:id="1800219551">
      <w:bodyDiv w:val="1"/>
      <w:marLeft w:val="0"/>
      <w:marRight w:val="0"/>
      <w:marTop w:val="0"/>
      <w:marBottom w:val="0"/>
      <w:divBdr>
        <w:top w:val="none" w:sz="0" w:space="0" w:color="auto"/>
        <w:left w:val="none" w:sz="0" w:space="0" w:color="auto"/>
        <w:bottom w:val="none" w:sz="0" w:space="0" w:color="auto"/>
        <w:right w:val="none" w:sz="0" w:space="0" w:color="auto"/>
      </w:divBdr>
    </w:div>
    <w:div w:id="1811899881">
      <w:bodyDiv w:val="1"/>
      <w:marLeft w:val="0"/>
      <w:marRight w:val="0"/>
      <w:marTop w:val="0"/>
      <w:marBottom w:val="0"/>
      <w:divBdr>
        <w:top w:val="none" w:sz="0" w:space="0" w:color="auto"/>
        <w:left w:val="none" w:sz="0" w:space="0" w:color="auto"/>
        <w:bottom w:val="none" w:sz="0" w:space="0" w:color="auto"/>
        <w:right w:val="none" w:sz="0" w:space="0" w:color="auto"/>
      </w:divBdr>
    </w:div>
    <w:div w:id="1813790854">
      <w:bodyDiv w:val="1"/>
      <w:marLeft w:val="0"/>
      <w:marRight w:val="0"/>
      <w:marTop w:val="0"/>
      <w:marBottom w:val="0"/>
      <w:divBdr>
        <w:top w:val="none" w:sz="0" w:space="0" w:color="auto"/>
        <w:left w:val="none" w:sz="0" w:space="0" w:color="auto"/>
        <w:bottom w:val="none" w:sz="0" w:space="0" w:color="auto"/>
        <w:right w:val="none" w:sz="0" w:space="0" w:color="auto"/>
      </w:divBdr>
    </w:div>
    <w:div w:id="1814910760">
      <w:bodyDiv w:val="1"/>
      <w:marLeft w:val="0"/>
      <w:marRight w:val="0"/>
      <w:marTop w:val="0"/>
      <w:marBottom w:val="0"/>
      <w:divBdr>
        <w:top w:val="none" w:sz="0" w:space="0" w:color="auto"/>
        <w:left w:val="none" w:sz="0" w:space="0" w:color="auto"/>
        <w:bottom w:val="none" w:sz="0" w:space="0" w:color="auto"/>
        <w:right w:val="none" w:sz="0" w:space="0" w:color="auto"/>
      </w:divBdr>
    </w:div>
    <w:div w:id="1820415037">
      <w:bodyDiv w:val="1"/>
      <w:marLeft w:val="0"/>
      <w:marRight w:val="0"/>
      <w:marTop w:val="0"/>
      <w:marBottom w:val="0"/>
      <w:divBdr>
        <w:top w:val="none" w:sz="0" w:space="0" w:color="auto"/>
        <w:left w:val="none" w:sz="0" w:space="0" w:color="auto"/>
        <w:bottom w:val="none" w:sz="0" w:space="0" w:color="auto"/>
        <w:right w:val="none" w:sz="0" w:space="0" w:color="auto"/>
      </w:divBdr>
    </w:div>
    <w:div w:id="1828744294">
      <w:bodyDiv w:val="1"/>
      <w:marLeft w:val="0"/>
      <w:marRight w:val="0"/>
      <w:marTop w:val="0"/>
      <w:marBottom w:val="0"/>
      <w:divBdr>
        <w:top w:val="none" w:sz="0" w:space="0" w:color="auto"/>
        <w:left w:val="none" w:sz="0" w:space="0" w:color="auto"/>
        <w:bottom w:val="none" w:sz="0" w:space="0" w:color="auto"/>
        <w:right w:val="none" w:sz="0" w:space="0" w:color="auto"/>
      </w:divBdr>
    </w:div>
    <w:div w:id="1829590776">
      <w:bodyDiv w:val="1"/>
      <w:marLeft w:val="0"/>
      <w:marRight w:val="0"/>
      <w:marTop w:val="0"/>
      <w:marBottom w:val="0"/>
      <w:divBdr>
        <w:top w:val="none" w:sz="0" w:space="0" w:color="auto"/>
        <w:left w:val="none" w:sz="0" w:space="0" w:color="auto"/>
        <w:bottom w:val="none" w:sz="0" w:space="0" w:color="auto"/>
        <w:right w:val="none" w:sz="0" w:space="0" w:color="auto"/>
      </w:divBdr>
    </w:div>
    <w:div w:id="1833832251">
      <w:bodyDiv w:val="1"/>
      <w:marLeft w:val="0"/>
      <w:marRight w:val="0"/>
      <w:marTop w:val="0"/>
      <w:marBottom w:val="0"/>
      <w:divBdr>
        <w:top w:val="none" w:sz="0" w:space="0" w:color="auto"/>
        <w:left w:val="none" w:sz="0" w:space="0" w:color="auto"/>
        <w:bottom w:val="none" w:sz="0" w:space="0" w:color="auto"/>
        <w:right w:val="none" w:sz="0" w:space="0" w:color="auto"/>
      </w:divBdr>
    </w:div>
    <w:div w:id="1835991445">
      <w:bodyDiv w:val="1"/>
      <w:marLeft w:val="0"/>
      <w:marRight w:val="0"/>
      <w:marTop w:val="0"/>
      <w:marBottom w:val="0"/>
      <w:divBdr>
        <w:top w:val="none" w:sz="0" w:space="0" w:color="auto"/>
        <w:left w:val="none" w:sz="0" w:space="0" w:color="auto"/>
        <w:bottom w:val="none" w:sz="0" w:space="0" w:color="auto"/>
        <w:right w:val="none" w:sz="0" w:space="0" w:color="auto"/>
      </w:divBdr>
    </w:div>
    <w:div w:id="1836997092">
      <w:bodyDiv w:val="1"/>
      <w:marLeft w:val="0"/>
      <w:marRight w:val="0"/>
      <w:marTop w:val="0"/>
      <w:marBottom w:val="0"/>
      <w:divBdr>
        <w:top w:val="none" w:sz="0" w:space="0" w:color="auto"/>
        <w:left w:val="none" w:sz="0" w:space="0" w:color="auto"/>
        <w:bottom w:val="none" w:sz="0" w:space="0" w:color="auto"/>
        <w:right w:val="none" w:sz="0" w:space="0" w:color="auto"/>
      </w:divBdr>
    </w:div>
    <w:div w:id="1849249526">
      <w:bodyDiv w:val="1"/>
      <w:marLeft w:val="0"/>
      <w:marRight w:val="0"/>
      <w:marTop w:val="0"/>
      <w:marBottom w:val="0"/>
      <w:divBdr>
        <w:top w:val="none" w:sz="0" w:space="0" w:color="auto"/>
        <w:left w:val="none" w:sz="0" w:space="0" w:color="auto"/>
        <w:bottom w:val="none" w:sz="0" w:space="0" w:color="auto"/>
        <w:right w:val="none" w:sz="0" w:space="0" w:color="auto"/>
      </w:divBdr>
    </w:div>
    <w:div w:id="1855337374">
      <w:bodyDiv w:val="1"/>
      <w:marLeft w:val="0"/>
      <w:marRight w:val="0"/>
      <w:marTop w:val="0"/>
      <w:marBottom w:val="0"/>
      <w:divBdr>
        <w:top w:val="none" w:sz="0" w:space="0" w:color="auto"/>
        <w:left w:val="none" w:sz="0" w:space="0" w:color="auto"/>
        <w:bottom w:val="none" w:sz="0" w:space="0" w:color="auto"/>
        <w:right w:val="none" w:sz="0" w:space="0" w:color="auto"/>
      </w:divBdr>
    </w:div>
    <w:div w:id="1858032820">
      <w:bodyDiv w:val="1"/>
      <w:marLeft w:val="0"/>
      <w:marRight w:val="0"/>
      <w:marTop w:val="0"/>
      <w:marBottom w:val="0"/>
      <w:divBdr>
        <w:top w:val="none" w:sz="0" w:space="0" w:color="auto"/>
        <w:left w:val="none" w:sz="0" w:space="0" w:color="auto"/>
        <w:bottom w:val="none" w:sz="0" w:space="0" w:color="auto"/>
        <w:right w:val="none" w:sz="0" w:space="0" w:color="auto"/>
      </w:divBdr>
    </w:div>
    <w:div w:id="1863126959">
      <w:bodyDiv w:val="1"/>
      <w:marLeft w:val="0"/>
      <w:marRight w:val="0"/>
      <w:marTop w:val="0"/>
      <w:marBottom w:val="0"/>
      <w:divBdr>
        <w:top w:val="none" w:sz="0" w:space="0" w:color="auto"/>
        <w:left w:val="none" w:sz="0" w:space="0" w:color="auto"/>
        <w:bottom w:val="none" w:sz="0" w:space="0" w:color="auto"/>
        <w:right w:val="none" w:sz="0" w:space="0" w:color="auto"/>
      </w:divBdr>
    </w:div>
    <w:div w:id="1863779161">
      <w:bodyDiv w:val="1"/>
      <w:marLeft w:val="0"/>
      <w:marRight w:val="0"/>
      <w:marTop w:val="0"/>
      <w:marBottom w:val="0"/>
      <w:divBdr>
        <w:top w:val="none" w:sz="0" w:space="0" w:color="auto"/>
        <w:left w:val="none" w:sz="0" w:space="0" w:color="auto"/>
        <w:bottom w:val="none" w:sz="0" w:space="0" w:color="auto"/>
        <w:right w:val="none" w:sz="0" w:space="0" w:color="auto"/>
      </w:divBdr>
      <w:divsChild>
        <w:div w:id="1183469293">
          <w:marLeft w:val="0"/>
          <w:marRight w:val="0"/>
          <w:marTop w:val="0"/>
          <w:marBottom w:val="0"/>
          <w:divBdr>
            <w:top w:val="none" w:sz="0" w:space="0" w:color="auto"/>
            <w:left w:val="none" w:sz="0" w:space="0" w:color="auto"/>
            <w:bottom w:val="none" w:sz="0" w:space="0" w:color="auto"/>
            <w:right w:val="none" w:sz="0" w:space="0" w:color="auto"/>
          </w:divBdr>
          <w:divsChild>
            <w:div w:id="1697996398">
              <w:marLeft w:val="0"/>
              <w:marRight w:val="0"/>
              <w:marTop w:val="0"/>
              <w:marBottom w:val="0"/>
              <w:divBdr>
                <w:top w:val="none" w:sz="0" w:space="0" w:color="auto"/>
                <w:left w:val="none" w:sz="0" w:space="0" w:color="auto"/>
                <w:bottom w:val="none" w:sz="0" w:space="0" w:color="auto"/>
                <w:right w:val="none" w:sz="0" w:space="0" w:color="auto"/>
              </w:divBdr>
              <w:divsChild>
                <w:div w:id="1357462848">
                  <w:marLeft w:val="0"/>
                  <w:marRight w:val="0"/>
                  <w:marTop w:val="0"/>
                  <w:marBottom w:val="0"/>
                  <w:divBdr>
                    <w:top w:val="none" w:sz="0" w:space="0" w:color="auto"/>
                    <w:left w:val="none" w:sz="0" w:space="0" w:color="auto"/>
                    <w:bottom w:val="none" w:sz="0" w:space="0" w:color="auto"/>
                    <w:right w:val="none" w:sz="0" w:space="0" w:color="auto"/>
                  </w:divBdr>
                  <w:divsChild>
                    <w:div w:id="205372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607480">
      <w:bodyDiv w:val="1"/>
      <w:marLeft w:val="0"/>
      <w:marRight w:val="0"/>
      <w:marTop w:val="0"/>
      <w:marBottom w:val="0"/>
      <w:divBdr>
        <w:top w:val="none" w:sz="0" w:space="0" w:color="auto"/>
        <w:left w:val="none" w:sz="0" w:space="0" w:color="auto"/>
        <w:bottom w:val="none" w:sz="0" w:space="0" w:color="auto"/>
        <w:right w:val="none" w:sz="0" w:space="0" w:color="auto"/>
      </w:divBdr>
    </w:div>
    <w:div w:id="1871604092">
      <w:bodyDiv w:val="1"/>
      <w:marLeft w:val="0"/>
      <w:marRight w:val="0"/>
      <w:marTop w:val="0"/>
      <w:marBottom w:val="0"/>
      <w:divBdr>
        <w:top w:val="none" w:sz="0" w:space="0" w:color="auto"/>
        <w:left w:val="none" w:sz="0" w:space="0" w:color="auto"/>
        <w:bottom w:val="none" w:sz="0" w:space="0" w:color="auto"/>
        <w:right w:val="none" w:sz="0" w:space="0" w:color="auto"/>
      </w:divBdr>
      <w:divsChild>
        <w:div w:id="1530146929">
          <w:marLeft w:val="0"/>
          <w:marRight w:val="0"/>
          <w:marTop w:val="0"/>
          <w:marBottom w:val="0"/>
          <w:divBdr>
            <w:top w:val="none" w:sz="0" w:space="0" w:color="auto"/>
            <w:left w:val="none" w:sz="0" w:space="0" w:color="auto"/>
            <w:bottom w:val="none" w:sz="0" w:space="0" w:color="auto"/>
            <w:right w:val="none" w:sz="0" w:space="0" w:color="auto"/>
          </w:divBdr>
          <w:divsChild>
            <w:div w:id="1922523652">
              <w:marLeft w:val="0"/>
              <w:marRight w:val="0"/>
              <w:marTop w:val="0"/>
              <w:marBottom w:val="0"/>
              <w:divBdr>
                <w:top w:val="none" w:sz="0" w:space="0" w:color="auto"/>
                <w:left w:val="none" w:sz="0" w:space="0" w:color="auto"/>
                <w:bottom w:val="none" w:sz="0" w:space="0" w:color="auto"/>
                <w:right w:val="none" w:sz="0" w:space="0" w:color="auto"/>
              </w:divBdr>
              <w:divsChild>
                <w:div w:id="1829856009">
                  <w:marLeft w:val="0"/>
                  <w:marRight w:val="0"/>
                  <w:marTop w:val="0"/>
                  <w:marBottom w:val="0"/>
                  <w:divBdr>
                    <w:top w:val="none" w:sz="0" w:space="0" w:color="auto"/>
                    <w:left w:val="none" w:sz="0" w:space="0" w:color="auto"/>
                    <w:bottom w:val="none" w:sz="0" w:space="0" w:color="auto"/>
                    <w:right w:val="none" w:sz="0" w:space="0" w:color="auto"/>
                  </w:divBdr>
                  <w:divsChild>
                    <w:div w:id="204277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6310713">
      <w:bodyDiv w:val="1"/>
      <w:marLeft w:val="0"/>
      <w:marRight w:val="0"/>
      <w:marTop w:val="0"/>
      <w:marBottom w:val="0"/>
      <w:divBdr>
        <w:top w:val="none" w:sz="0" w:space="0" w:color="auto"/>
        <w:left w:val="none" w:sz="0" w:space="0" w:color="auto"/>
        <w:bottom w:val="none" w:sz="0" w:space="0" w:color="auto"/>
        <w:right w:val="none" w:sz="0" w:space="0" w:color="auto"/>
      </w:divBdr>
    </w:div>
    <w:div w:id="1879774005">
      <w:bodyDiv w:val="1"/>
      <w:marLeft w:val="0"/>
      <w:marRight w:val="0"/>
      <w:marTop w:val="0"/>
      <w:marBottom w:val="0"/>
      <w:divBdr>
        <w:top w:val="none" w:sz="0" w:space="0" w:color="auto"/>
        <w:left w:val="none" w:sz="0" w:space="0" w:color="auto"/>
        <w:bottom w:val="none" w:sz="0" w:space="0" w:color="auto"/>
        <w:right w:val="none" w:sz="0" w:space="0" w:color="auto"/>
      </w:divBdr>
    </w:div>
    <w:div w:id="1884098874">
      <w:bodyDiv w:val="1"/>
      <w:marLeft w:val="0"/>
      <w:marRight w:val="0"/>
      <w:marTop w:val="0"/>
      <w:marBottom w:val="0"/>
      <w:divBdr>
        <w:top w:val="none" w:sz="0" w:space="0" w:color="auto"/>
        <w:left w:val="none" w:sz="0" w:space="0" w:color="auto"/>
        <w:bottom w:val="none" w:sz="0" w:space="0" w:color="auto"/>
        <w:right w:val="none" w:sz="0" w:space="0" w:color="auto"/>
      </w:divBdr>
    </w:div>
    <w:div w:id="1887907136">
      <w:bodyDiv w:val="1"/>
      <w:marLeft w:val="0"/>
      <w:marRight w:val="0"/>
      <w:marTop w:val="0"/>
      <w:marBottom w:val="0"/>
      <w:divBdr>
        <w:top w:val="none" w:sz="0" w:space="0" w:color="auto"/>
        <w:left w:val="none" w:sz="0" w:space="0" w:color="auto"/>
        <w:bottom w:val="none" w:sz="0" w:space="0" w:color="auto"/>
        <w:right w:val="none" w:sz="0" w:space="0" w:color="auto"/>
      </w:divBdr>
    </w:div>
    <w:div w:id="1891840950">
      <w:bodyDiv w:val="1"/>
      <w:marLeft w:val="0"/>
      <w:marRight w:val="0"/>
      <w:marTop w:val="0"/>
      <w:marBottom w:val="0"/>
      <w:divBdr>
        <w:top w:val="none" w:sz="0" w:space="0" w:color="auto"/>
        <w:left w:val="none" w:sz="0" w:space="0" w:color="auto"/>
        <w:bottom w:val="none" w:sz="0" w:space="0" w:color="auto"/>
        <w:right w:val="none" w:sz="0" w:space="0" w:color="auto"/>
      </w:divBdr>
      <w:divsChild>
        <w:div w:id="1287812998">
          <w:marLeft w:val="0"/>
          <w:marRight w:val="0"/>
          <w:marTop w:val="180"/>
          <w:marBottom w:val="0"/>
          <w:divBdr>
            <w:top w:val="none" w:sz="0" w:space="0" w:color="auto"/>
            <w:left w:val="none" w:sz="0" w:space="0" w:color="auto"/>
            <w:bottom w:val="none" w:sz="0" w:space="0" w:color="auto"/>
            <w:right w:val="none" w:sz="0" w:space="0" w:color="auto"/>
          </w:divBdr>
          <w:divsChild>
            <w:div w:id="1420449847">
              <w:marLeft w:val="0"/>
              <w:marRight w:val="0"/>
              <w:marTop w:val="0"/>
              <w:marBottom w:val="0"/>
              <w:divBdr>
                <w:top w:val="none" w:sz="0" w:space="0" w:color="auto"/>
                <w:left w:val="none" w:sz="0" w:space="0" w:color="auto"/>
                <w:bottom w:val="none" w:sz="0" w:space="0" w:color="auto"/>
                <w:right w:val="none" w:sz="0" w:space="0" w:color="auto"/>
              </w:divBdr>
              <w:divsChild>
                <w:div w:id="1765152001">
                  <w:marLeft w:val="0"/>
                  <w:marRight w:val="0"/>
                  <w:marTop w:val="0"/>
                  <w:marBottom w:val="0"/>
                  <w:divBdr>
                    <w:top w:val="none" w:sz="0" w:space="0" w:color="auto"/>
                    <w:left w:val="none" w:sz="0" w:space="0" w:color="auto"/>
                    <w:bottom w:val="none" w:sz="0" w:space="0" w:color="auto"/>
                    <w:right w:val="none" w:sz="0" w:space="0" w:color="auto"/>
                  </w:divBdr>
                  <w:divsChild>
                    <w:div w:id="11566225">
                      <w:marLeft w:val="0"/>
                      <w:marRight w:val="0"/>
                      <w:marTop w:val="0"/>
                      <w:marBottom w:val="0"/>
                      <w:divBdr>
                        <w:top w:val="none" w:sz="0" w:space="0" w:color="auto"/>
                        <w:left w:val="none" w:sz="0" w:space="0" w:color="auto"/>
                        <w:bottom w:val="none" w:sz="0" w:space="0" w:color="auto"/>
                        <w:right w:val="none" w:sz="0" w:space="0" w:color="auto"/>
                      </w:divBdr>
                      <w:divsChild>
                        <w:div w:id="2025596911">
                          <w:marLeft w:val="0"/>
                          <w:marRight w:val="0"/>
                          <w:marTop w:val="0"/>
                          <w:marBottom w:val="0"/>
                          <w:divBdr>
                            <w:top w:val="none" w:sz="0" w:space="0" w:color="auto"/>
                            <w:left w:val="none" w:sz="0" w:space="0" w:color="auto"/>
                            <w:bottom w:val="none" w:sz="0" w:space="0" w:color="auto"/>
                            <w:right w:val="none" w:sz="0" w:space="0" w:color="auto"/>
                          </w:divBdr>
                          <w:divsChild>
                            <w:div w:id="1159076232">
                              <w:marLeft w:val="0"/>
                              <w:marRight w:val="0"/>
                              <w:marTop w:val="0"/>
                              <w:marBottom w:val="0"/>
                              <w:divBdr>
                                <w:top w:val="none" w:sz="0" w:space="0" w:color="auto"/>
                                <w:left w:val="dotted" w:sz="6" w:space="6" w:color="D3D6DB"/>
                                <w:bottom w:val="none" w:sz="0" w:space="0" w:color="auto"/>
                                <w:right w:val="none" w:sz="0" w:space="0" w:color="auto"/>
                              </w:divBdr>
                              <w:divsChild>
                                <w:div w:id="664548281">
                                  <w:marLeft w:val="0"/>
                                  <w:marRight w:val="0"/>
                                  <w:marTop w:val="180"/>
                                  <w:marBottom w:val="0"/>
                                  <w:divBdr>
                                    <w:top w:val="none" w:sz="0" w:space="0" w:color="auto"/>
                                    <w:left w:val="none" w:sz="0" w:space="0" w:color="auto"/>
                                    <w:bottom w:val="none" w:sz="0" w:space="0" w:color="auto"/>
                                    <w:right w:val="none" w:sz="0" w:space="0" w:color="auto"/>
                                  </w:divBdr>
                                  <w:divsChild>
                                    <w:div w:id="1701320600">
                                      <w:marLeft w:val="0"/>
                                      <w:marRight w:val="0"/>
                                      <w:marTop w:val="0"/>
                                      <w:marBottom w:val="0"/>
                                      <w:divBdr>
                                        <w:top w:val="none" w:sz="0" w:space="0" w:color="auto"/>
                                        <w:left w:val="none" w:sz="0" w:space="0" w:color="auto"/>
                                        <w:bottom w:val="none" w:sz="0" w:space="0" w:color="auto"/>
                                        <w:right w:val="none" w:sz="0" w:space="0" w:color="auto"/>
                                      </w:divBdr>
                                      <w:divsChild>
                                        <w:div w:id="551161356">
                                          <w:marLeft w:val="0"/>
                                          <w:marRight w:val="0"/>
                                          <w:marTop w:val="0"/>
                                          <w:marBottom w:val="0"/>
                                          <w:divBdr>
                                            <w:top w:val="none" w:sz="0" w:space="0" w:color="auto"/>
                                            <w:left w:val="none" w:sz="0" w:space="0" w:color="auto"/>
                                            <w:bottom w:val="none" w:sz="0" w:space="0" w:color="auto"/>
                                            <w:right w:val="none" w:sz="0" w:space="0" w:color="auto"/>
                                          </w:divBdr>
                                          <w:divsChild>
                                            <w:div w:id="1199902622">
                                              <w:marLeft w:val="0"/>
                                              <w:marRight w:val="0"/>
                                              <w:marTop w:val="0"/>
                                              <w:marBottom w:val="0"/>
                                              <w:divBdr>
                                                <w:top w:val="none" w:sz="0" w:space="0" w:color="auto"/>
                                                <w:left w:val="none" w:sz="0" w:space="0" w:color="auto"/>
                                                <w:bottom w:val="none" w:sz="0" w:space="0" w:color="auto"/>
                                                <w:right w:val="none" w:sz="0" w:space="0" w:color="auto"/>
                                              </w:divBdr>
                                              <w:divsChild>
                                                <w:div w:id="2135059018">
                                                  <w:marLeft w:val="0"/>
                                                  <w:marRight w:val="0"/>
                                                  <w:marTop w:val="0"/>
                                                  <w:marBottom w:val="0"/>
                                                  <w:divBdr>
                                                    <w:top w:val="none" w:sz="0" w:space="0" w:color="auto"/>
                                                    <w:left w:val="none" w:sz="0" w:space="0" w:color="auto"/>
                                                    <w:bottom w:val="none" w:sz="0" w:space="0" w:color="auto"/>
                                                    <w:right w:val="none" w:sz="0" w:space="0" w:color="auto"/>
                                                  </w:divBdr>
                                                  <w:divsChild>
                                                    <w:div w:id="744765714">
                                                      <w:marLeft w:val="0"/>
                                                      <w:marRight w:val="0"/>
                                                      <w:marTop w:val="60"/>
                                                      <w:marBottom w:val="60"/>
                                                      <w:divBdr>
                                                        <w:top w:val="none" w:sz="0" w:space="0" w:color="auto"/>
                                                        <w:left w:val="none" w:sz="0" w:space="0" w:color="auto"/>
                                                        <w:bottom w:val="none" w:sz="0" w:space="0" w:color="auto"/>
                                                        <w:right w:val="none" w:sz="0" w:space="0" w:color="auto"/>
                                                      </w:divBdr>
                                                      <w:divsChild>
                                                        <w:div w:id="159509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675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776815">
                              <w:marLeft w:val="0"/>
                              <w:marRight w:val="0"/>
                              <w:marTop w:val="0"/>
                              <w:marBottom w:val="0"/>
                              <w:divBdr>
                                <w:top w:val="none" w:sz="0" w:space="0" w:color="auto"/>
                                <w:left w:val="none" w:sz="0" w:space="0" w:color="auto"/>
                                <w:bottom w:val="none" w:sz="0" w:space="0" w:color="auto"/>
                                <w:right w:val="none" w:sz="0" w:space="0" w:color="auto"/>
                              </w:divBdr>
                            </w:div>
                            <w:div w:id="1573345865">
                              <w:marLeft w:val="0"/>
                              <w:marRight w:val="0"/>
                              <w:marTop w:val="60"/>
                              <w:marBottom w:val="60"/>
                              <w:divBdr>
                                <w:top w:val="none" w:sz="0" w:space="0" w:color="auto"/>
                                <w:left w:val="none" w:sz="0" w:space="0" w:color="auto"/>
                                <w:bottom w:val="none" w:sz="0" w:space="0" w:color="auto"/>
                                <w:right w:val="none" w:sz="0" w:space="0" w:color="auto"/>
                              </w:divBdr>
                              <w:divsChild>
                                <w:div w:id="4379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5227341">
          <w:marLeft w:val="0"/>
          <w:marRight w:val="0"/>
          <w:marTop w:val="180"/>
          <w:marBottom w:val="0"/>
          <w:divBdr>
            <w:top w:val="none" w:sz="0" w:space="0" w:color="auto"/>
            <w:left w:val="none" w:sz="0" w:space="0" w:color="auto"/>
            <w:bottom w:val="none" w:sz="0" w:space="0" w:color="auto"/>
            <w:right w:val="none" w:sz="0" w:space="0" w:color="auto"/>
          </w:divBdr>
          <w:divsChild>
            <w:div w:id="861670136">
              <w:marLeft w:val="0"/>
              <w:marRight w:val="0"/>
              <w:marTop w:val="0"/>
              <w:marBottom w:val="0"/>
              <w:divBdr>
                <w:top w:val="none" w:sz="0" w:space="0" w:color="auto"/>
                <w:left w:val="none" w:sz="0" w:space="0" w:color="auto"/>
                <w:bottom w:val="none" w:sz="0" w:space="0" w:color="auto"/>
                <w:right w:val="none" w:sz="0" w:space="0" w:color="auto"/>
              </w:divBdr>
              <w:divsChild>
                <w:div w:id="744956294">
                  <w:marLeft w:val="0"/>
                  <w:marRight w:val="0"/>
                  <w:marTop w:val="0"/>
                  <w:marBottom w:val="0"/>
                  <w:divBdr>
                    <w:top w:val="none" w:sz="0" w:space="0" w:color="auto"/>
                    <w:left w:val="none" w:sz="0" w:space="0" w:color="auto"/>
                    <w:bottom w:val="none" w:sz="0" w:space="0" w:color="auto"/>
                    <w:right w:val="none" w:sz="0" w:space="0" w:color="auto"/>
                  </w:divBdr>
                  <w:divsChild>
                    <w:div w:id="720206678">
                      <w:marLeft w:val="0"/>
                      <w:marRight w:val="0"/>
                      <w:marTop w:val="0"/>
                      <w:marBottom w:val="0"/>
                      <w:divBdr>
                        <w:top w:val="none" w:sz="0" w:space="0" w:color="auto"/>
                        <w:left w:val="none" w:sz="0" w:space="0" w:color="auto"/>
                        <w:bottom w:val="none" w:sz="0" w:space="0" w:color="auto"/>
                        <w:right w:val="none" w:sz="0" w:space="0" w:color="auto"/>
                      </w:divBdr>
                      <w:divsChild>
                        <w:div w:id="2069451623">
                          <w:marLeft w:val="0"/>
                          <w:marRight w:val="0"/>
                          <w:marTop w:val="0"/>
                          <w:marBottom w:val="0"/>
                          <w:divBdr>
                            <w:top w:val="none" w:sz="0" w:space="0" w:color="auto"/>
                            <w:left w:val="none" w:sz="0" w:space="0" w:color="auto"/>
                            <w:bottom w:val="none" w:sz="0" w:space="0" w:color="auto"/>
                            <w:right w:val="none" w:sz="0" w:space="0" w:color="auto"/>
                          </w:divBdr>
                          <w:divsChild>
                            <w:div w:id="256642409">
                              <w:marLeft w:val="0"/>
                              <w:marRight w:val="0"/>
                              <w:marTop w:val="0"/>
                              <w:marBottom w:val="0"/>
                              <w:divBdr>
                                <w:top w:val="none" w:sz="0" w:space="0" w:color="auto"/>
                                <w:left w:val="none" w:sz="0" w:space="0" w:color="auto"/>
                                <w:bottom w:val="none" w:sz="0" w:space="0" w:color="auto"/>
                                <w:right w:val="none" w:sz="0" w:space="0" w:color="auto"/>
                              </w:divBdr>
                            </w:div>
                            <w:div w:id="1470249825">
                              <w:marLeft w:val="0"/>
                              <w:marRight w:val="0"/>
                              <w:marTop w:val="60"/>
                              <w:marBottom w:val="60"/>
                              <w:divBdr>
                                <w:top w:val="none" w:sz="0" w:space="0" w:color="auto"/>
                                <w:left w:val="none" w:sz="0" w:space="0" w:color="auto"/>
                                <w:bottom w:val="none" w:sz="0" w:space="0" w:color="auto"/>
                                <w:right w:val="none" w:sz="0" w:space="0" w:color="auto"/>
                              </w:divBdr>
                              <w:divsChild>
                                <w:div w:id="199055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3350193">
      <w:bodyDiv w:val="1"/>
      <w:marLeft w:val="0"/>
      <w:marRight w:val="0"/>
      <w:marTop w:val="0"/>
      <w:marBottom w:val="0"/>
      <w:divBdr>
        <w:top w:val="none" w:sz="0" w:space="0" w:color="auto"/>
        <w:left w:val="none" w:sz="0" w:space="0" w:color="auto"/>
        <w:bottom w:val="none" w:sz="0" w:space="0" w:color="auto"/>
        <w:right w:val="none" w:sz="0" w:space="0" w:color="auto"/>
      </w:divBdr>
    </w:div>
    <w:div w:id="1896967924">
      <w:bodyDiv w:val="1"/>
      <w:marLeft w:val="0"/>
      <w:marRight w:val="0"/>
      <w:marTop w:val="0"/>
      <w:marBottom w:val="0"/>
      <w:divBdr>
        <w:top w:val="none" w:sz="0" w:space="0" w:color="auto"/>
        <w:left w:val="none" w:sz="0" w:space="0" w:color="auto"/>
        <w:bottom w:val="none" w:sz="0" w:space="0" w:color="auto"/>
        <w:right w:val="none" w:sz="0" w:space="0" w:color="auto"/>
      </w:divBdr>
    </w:div>
    <w:div w:id="1900363182">
      <w:bodyDiv w:val="1"/>
      <w:marLeft w:val="0"/>
      <w:marRight w:val="0"/>
      <w:marTop w:val="0"/>
      <w:marBottom w:val="0"/>
      <w:divBdr>
        <w:top w:val="none" w:sz="0" w:space="0" w:color="auto"/>
        <w:left w:val="none" w:sz="0" w:space="0" w:color="auto"/>
        <w:bottom w:val="none" w:sz="0" w:space="0" w:color="auto"/>
        <w:right w:val="none" w:sz="0" w:space="0" w:color="auto"/>
      </w:divBdr>
    </w:div>
    <w:div w:id="1904095309">
      <w:bodyDiv w:val="1"/>
      <w:marLeft w:val="0"/>
      <w:marRight w:val="0"/>
      <w:marTop w:val="0"/>
      <w:marBottom w:val="0"/>
      <w:divBdr>
        <w:top w:val="none" w:sz="0" w:space="0" w:color="auto"/>
        <w:left w:val="none" w:sz="0" w:space="0" w:color="auto"/>
        <w:bottom w:val="none" w:sz="0" w:space="0" w:color="auto"/>
        <w:right w:val="none" w:sz="0" w:space="0" w:color="auto"/>
      </w:divBdr>
    </w:div>
    <w:div w:id="1904752131">
      <w:bodyDiv w:val="1"/>
      <w:marLeft w:val="0"/>
      <w:marRight w:val="0"/>
      <w:marTop w:val="0"/>
      <w:marBottom w:val="0"/>
      <w:divBdr>
        <w:top w:val="none" w:sz="0" w:space="0" w:color="auto"/>
        <w:left w:val="none" w:sz="0" w:space="0" w:color="auto"/>
        <w:bottom w:val="none" w:sz="0" w:space="0" w:color="auto"/>
        <w:right w:val="none" w:sz="0" w:space="0" w:color="auto"/>
      </w:divBdr>
    </w:div>
    <w:div w:id="1914117203">
      <w:bodyDiv w:val="1"/>
      <w:marLeft w:val="0"/>
      <w:marRight w:val="0"/>
      <w:marTop w:val="0"/>
      <w:marBottom w:val="0"/>
      <w:divBdr>
        <w:top w:val="none" w:sz="0" w:space="0" w:color="auto"/>
        <w:left w:val="none" w:sz="0" w:space="0" w:color="auto"/>
        <w:bottom w:val="none" w:sz="0" w:space="0" w:color="auto"/>
        <w:right w:val="none" w:sz="0" w:space="0" w:color="auto"/>
      </w:divBdr>
    </w:div>
    <w:div w:id="1917739275">
      <w:bodyDiv w:val="1"/>
      <w:marLeft w:val="0"/>
      <w:marRight w:val="0"/>
      <w:marTop w:val="0"/>
      <w:marBottom w:val="0"/>
      <w:divBdr>
        <w:top w:val="none" w:sz="0" w:space="0" w:color="auto"/>
        <w:left w:val="none" w:sz="0" w:space="0" w:color="auto"/>
        <w:bottom w:val="none" w:sz="0" w:space="0" w:color="auto"/>
        <w:right w:val="none" w:sz="0" w:space="0" w:color="auto"/>
      </w:divBdr>
      <w:divsChild>
        <w:div w:id="1599019316">
          <w:marLeft w:val="0"/>
          <w:marRight w:val="0"/>
          <w:marTop w:val="0"/>
          <w:marBottom w:val="0"/>
          <w:divBdr>
            <w:top w:val="none" w:sz="0" w:space="0" w:color="auto"/>
            <w:left w:val="none" w:sz="0" w:space="0" w:color="auto"/>
            <w:bottom w:val="none" w:sz="0" w:space="0" w:color="auto"/>
            <w:right w:val="none" w:sz="0" w:space="0" w:color="auto"/>
          </w:divBdr>
          <w:divsChild>
            <w:div w:id="973100694">
              <w:marLeft w:val="0"/>
              <w:marRight w:val="0"/>
              <w:marTop w:val="0"/>
              <w:marBottom w:val="0"/>
              <w:divBdr>
                <w:top w:val="none" w:sz="0" w:space="0" w:color="auto"/>
                <w:left w:val="none" w:sz="0" w:space="0" w:color="auto"/>
                <w:bottom w:val="none" w:sz="0" w:space="0" w:color="auto"/>
                <w:right w:val="none" w:sz="0" w:space="0" w:color="auto"/>
              </w:divBdr>
              <w:divsChild>
                <w:div w:id="77602329">
                  <w:marLeft w:val="0"/>
                  <w:marRight w:val="0"/>
                  <w:marTop w:val="0"/>
                  <w:marBottom w:val="0"/>
                  <w:divBdr>
                    <w:top w:val="none" w:sz="0" w:space="0" w:color="auto"/>
                    <w:left w:val="none" w:sz="0" w:space="0" w:color="auto"/>
                    <w:bottom w:val="none" w:sz="0" w:space="0" w:color="auto"/>
                    <w:right w:val="none" w:sz="0" w:space="0" w:color="auto"/>
                  </w:divBdr>
                  <w:divsChild>
                    <w:div w:id="372925063">
                      <w:marLeft w:val="0"/>
                      <w:marRight w:val="0"/>
                      <w:marTop w:val="0"/>
                      <w:marBottom w:val="0"/>
                      <w:divBdr>
                        <w:top w:val="none" w:sz="0" w:space="0" w:color="auto"/>
                        <w:left w:val="none" w:sz="0" w:space="0" w:color="auto"/>
                        <w:bottom w:val="none" w:sz="0" w:space="0" w:color="auto"/>
                        <w:right w:val="none" w:sz="0" w:space="0" w:color="auto"/>
                      </w:divBdr>
                      <w:divsChild>
                        <w:div w:id="1153256807">
                          <w:marLeft w:val="0"/>
                          <w:marRight w:val="0"/>
                          <w:marTop w:val="0"/>
                          <w:marBottom w:val="0"/>
                          <w:divBdr>
                            <w:top w:val="none" w:sz="0" w:space="0" w:color="auto"/>
                            <w:left w:val="none" w:sz="0" w:space="0" w:color="auto"/>
                            <w:bottom w:val="none" w:sz="0" w:space="0" w:color="auto"/>
                            <w:right w:val="none" w:sz="0" w:space="0" w:color="auto"/>
                          </w:divBdr>
                          <w:divsChild>
                            <w:div w:id="375855174">
                              <w:marLeft w:val="0"/>
                              <w:marRight w:val="0"/>
                              <w:marTop w:val="0"/>
                              <w:marBottom w:val="0"/>
                              <w:divBdr>
                                <w:top w:val="none" w:sz="0" w:space="0" w:color="auto"/>
                                <w:left w:val="none" w:sz="0" w:space="0" w:color="auto"/>
                                <w:bottom w:val="none" w:sz="0" w:space="0" w:color="auto"/>
                                <w:right w:val="none" w:sz="0" w:space="0" w:color="auto"/>
                              </w:divBdr>
                              <w:divsChild>
                                <w:div w:id="987972593">
                                  <w:marLeft w:val="0"/>
                                  <w:marRight w:val="0"/>
                                  <w:marTop w:val="0"/>
                                  <w:marBottom w:val="0"/>
                                  <w:divBdr>
                                    <w:top w:val="none" w:sz="0" w:space="0" w:color="auto"/>
                                    <w:left w:val="none" w:sz="0" w:space="0" w:color="auto"/>
                                    <w:bottom w:val="none" w:sz="0" w:space="0" w:color="auto"/>
                                    <w:right w:val="none" w:sz="0" w:space="0" w:color="auto"/>
                                  </w:divBdr>
                                  <w:divsChild>
                                    <w:div w:id="40063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8054537">
      <w:bodyDiv w:val="1"/>
      <w:marLeft w:val="0"/>
      <w:marRight w:val="0"/>
      <w:marTop w:val="0"/>
      <w:marBottom w:val="0"/>
      <w:divBdr>
        <w:top w:val="none" w:sz="0" w:space="0" w:color="auto"/>
        <w:left w:val="none" w:sz="0" w:space="0" w:color="auto"/>
        <w:bottom w:val="none" w:sz="0" w:space="0" w:color="auto"/>
        <w:right w:val="none" w:sz="0" w:space="0" w:color="auto"/>
      </w:divBdr>
    </w:div>
    <w:div w:id="1922177332">
      <w:bodyDiv w:val="1"/>
      <w:marLeft w:val="0"/>
      <w:marRight w:val="0"/>
      <w:marTop w:val="0"/>
      <w:marBottom w:val="0"/>
      <w:divBdr>
        <w:top w:val="none" w:sz="0" w:space="0" w:color="auto"/>
        <w:left w:val="none" w:sz="0" w:space="0" w:color="auto"/>
        <w:bottom w:val="none" w:sz="0" w:space="0" w:color="auto"/>
        <w:right w:val="none" w:sz="0" w:space="0" w:color="auto"/>
      </w:divBdr>
    </w:div>
    <w:div w:id="1925919671">
      <w:bodyDiv w:val="1"/>
      <w:marLeft w:val="0"/>
      <w:marRight w:val="0"/>
      <w:marTop w:val="0"/>
      <w:marBottom w:val="0"/>
      <w:divBdr>
        <w:top w:val="none" w:sz="0" w:space="0" w:color="auto"/>
        <w:left w:val="none" w:sz="0" w:space="0" w:color="auto"/>
        <w:bottom w:val="none" w:sz="0" w:space="0" w:color="auto"/>
        <w:right w:val="none" w:sz="0" w:space="0" w:color="auto"/>
      </w:divBdr>
      <w:divsChild>
        <w:div w:id="124852746">
          <w:marLeft w:val="0"/>
          <w:marRight w:val="0"/>
          <w:marTop w:val="0"/>
          <w:marBottom w:val="0"/>
          <w:divBdr>
            <w:top w:val="none" w:sz="0" w:space="0" w:color="auto"/>
            <w:left w:val="none" w:sz="0" w:space="0" w:color="auto"/>
            <w:bottom w:val="none" w:sz="0" w:space="0" w:color="auto"/>
            <w:right w:val="none" w:sz="0" w:space="0" w:color="auto"/>
          </w:divBdr>
          <w:divsChild>
            <w:div w:id="1890604578">
              <w:marLeft w:val="0"/>
              <w:marRight w:val="0"/>
              <w:marTop w:val="0"/>
              <w:marBottom w:val="0"/>
              <w:divBdr>
                <w:top w:val="none" w:sz="0" w:space="0" w:color="auto"/>
                <w:left w:val="none" w:sz="0" w:space="0" w:color="auto"/>
                <w:bottom w:val="none" w:sz="0" w:space="0" w:color="auto"/>
                <w:right w:val="none" w:sz="0" w:space="0" w:color="auto"/>
              </w:divBdr>
              <w:divsChild>
                <w:div w:id="1914966427">
                  <w:marLeft w:val="0"/>
                  <w:marRight w:val="0"/>
                  <w:marTop w:val="0"/>
                  <w:marBottom w:val="0"/>
                  <w:divBdr>
                    <w:top w:val="none" w:sz="0" w:space="0" w:color="auto"/>
                    <w:left w:val="none" w:sz="0" w:space="0" w:color="auto"/>
                    <w:bottom w:val="none" w:sz="0" w:space="0" w:color="auto"/>
                    <w:right w:val="none" w:sz="0" w:space="0" w:color="auto"/>
                  </w:divBdr>
                  <w:divsChild>
                    <w:div w:id="1908952196">
                      <w:marLeft w:val="0"/>
                      <w:marRight w:val="0"/>
                      <w:marTop w:val="0"/>
                      <w:marBottom w:val="0"/>
                      <w:divBdr>
                        <w:top w:val="none" w:sz="0" w:space="0" w:color="auto"/>
                        <w:left w:val="none" w:sz="0" w:space="0" w:color="auto"/>
                        <w:bottom w:val="none" w:sz="0" w:space="0" w:color="auto"/>
                        <w:right w:val="none" w:sz="0" w:space="0" w:color="auto"/>
                      </w:divBdr>
                      <w:divsChild>
                        <w:div w:id="548037622">
                          <w:marLeft w:val="0"/>
                          <w:marRight w:val="0"/>
                          <w:marTop w:val="0"/>
                          <w:marBottom w:val="0"/>
                          <w:divBdr>
                            <w:top w:val="none" w:sz="0" w:space="0" w:color="auto"/>
                            <w:left w:val="none" w:sz="0" w:space="0" w:color="auto"/>
                            <w:bottom w:val="none" w:sz="0" w:space="0" w:color="auto"/>
                            <w:right w:val="none" w:sz="0" w:space="0" w:color="auto"/>
                          </w:divBdr>
                          <w:divsChild>
                            <w:div w:id="590696161">
                              <w:marLeft w:val="0"/>
                              <w:marRight w:val="0"/>
                              <w:marTop w:val="0"/>
                              <w:marBottom w:val="0"/>
                              <w:divBdr>
                                <w:top w:val="none" w:sz="0" w:space="0" w:color="auto"/>
                                <w:left w:val="none" w:sz="0" w:space="0" w:color="auto"/>
                                <w:bottom w:val="none" w:sz="0" w:space="0" w:color="auto"/>
                                <w:right w:val="none" w:sz="0" w:space="0" w:color="auto"/>
                              </w:divBdr>
                              <w:divsChild>
                                <w:div w:id="1783258636">
                                  <w:marLeft w:val="0"/>
                                  <w:marRight w:val="0"/>
                                  <w:marTop w:val="0"/>
                                  <w:marBottom w:val="0"/>
                                  <w:divBdr>
                                    <w:top w:val="none" w:sz="0" w:space="0" w:color="auto"/>
                                    <w:left w:val="none" w:sz="0" w:space="0" w:color="auto"/>
                                    <w:bottom w:val="none" w:sz="0" w:space="0" w:color="auto"/>
                                    <w:right w:val="none" w:sz="0" w:space="0" w:color="auto"/>
                                  </w:divBdr>
                                  <w:divsChild>
                                    <w:div w:id="198346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8927336">
      <w:bodyDiv w:val="1"/>
      <w:marLeft w:val="0"/>
      <w:marRight w:val="0"/>
      <w:marTop w:val="0"/>
      <w:marBottom w:val="0"/>
      <w:divBdr>
        <w:top w:val="none" w:sz="0" w:space="0" w:color="auto"/>
        <w:left w:val="none" w:sz="0" w:space="0" w:color="auto"/>
        <w:bottom w:val="none" w:sz="0" w:space="0" w:color="auto"/>
        <w:right w:val="none" w:sz="0" w:space="0" w:color="auto"/>
      </w:divBdr>
    </w:div>
    <w:div w:id="1932736878">
      <w:bodyDiv w:val="1"/>
      <w:marLeft w:val="0"/>
      <w:marRight w:val="0"/>
      <w:marTop w:val="0"/>
      <w:marBottom w:val="0"/>
      <w:divBdr>
        <w:top w:val="none" w:sz="0" w:space="0" w:color="auto"/>
        <w:left w:val="none" w:sz="0" w:space="0" w:color="auto"/>
        <w:bottom w:val="none" w:sz="0" w:space="0" w:color="auto"/>
        <w:right w:val="none" w:sz="0" w:space="0" w:color="auto"/>
      </w:divBdr>
    </w:div>
    <w:div w:id="1936867175">
      <w:bodyDiv w:val="1"/>
      <w:marLeft w:val="0"/>
      <w:marRight w:val="0"/>
      <w:marTop w:val="0"/>
      <w:marBottom w:val="0"/>
      <w:divBdr>
        <w:top w:val="none" w:sz="0" w:space="0" w:color="auto"/>
        <w:left w:val="none" w:sz="0" w:space="0" w:color="auto"/>
        <w:bottom w:val="none" w:sz="0" w:space="0" w:color="auto"/>
        <w:right w:val="none" w:sz="0" w:space="0" w:color="auto"/>
      </w:divBdr>
    </w:div>
    <w:div w:id="1937324217">
      <w:bodyDiv w:val="1"/>
      <w:marLeft w:val="0"/>
      <w:marRight w:val="0"/>
      <w:marTop w:val="0"/>
      <w:marBottom w:val="0"/>
      <w:divBdr>
        <w:top w:val="none" w:sz="0" w:space="0" w:color="auto"/>
        <w:left w:val="none" w:sz="0" w:space="0" w:color="auto"/>
        <w:bottom w:val="none" w:sz="0" w:space="0" w:color="auto"/>
        <w:right w:val="none" w:sz="0" w:space="0" w:color="auto"/>
      </w:divBdr>
    </w:div>
    <w:div w:id="1939293966">
      <w:bodyDiv w:val="1"/>
      <w:marLeft w:val="0"/>
      <w:marRight w:val="0"/>
      <w:marTop w:val="0"/>
      <w:marBottom w:val="0"/>
      <w:divBdr>
        <w:top w:val="none" w:sz="0" w:space="0" w:color="auto"/>
        <w:left w:val="none" w:sz="0" w:space="0" w:color="auto"/>
        <w:bottom w:val="none" w:sz="0" w:space="0" w:color="auto"/>
        <w:right w:val="none" w:sz="0" w:space="0" w:color="auto"/>
      </w:divBdr>
    </w:div>
    <w:div w:id="1940718005">
      <w:bodyDiv w:val="1"/>
      <w:marLeft w:val="0"/>
      <w:marRight w:val="0"/>
      <w:marTop w:val="0"/>
      <w:marBottom w:val="0"/>
      <w:divBdr>
        <w:top w:val="none" w:sz="0" w:space="0" w:color="auto"/>
        <w:left w:val="none" w:sz="0" w:space="0" w:color="auto"/>
        <w:bottom w:val="none" w:sz="0" w:space="0" w:color="auto"/>
        <w:right w:val="none" w:sz="0" w:space="0" w:color="auto"/>
      </w:divBdr>
    </w:div>
    <w:div w:id="1940946310">
      <w:bodyDiv w:val="1"/>
      <w:marLeft w:val="0"/>
      <w:marRight w:val="0"/>
      <w:marTop w:val="0"/>
      <w:marBottom w:val="0"/>
      <w:divBdr>
        <w:top w:val="none" w:sz="0" w:space="0" w:color="auto"/>
        <w:left w:val="none" w:sz="0" w:space="0" w:color="auto"/>
        <w:bottom w:val="none" w:sz="0" w:space="0" w:color="auto"/>
        <w:right w:val="none" w:sz="0" w:space="0" w:color="auto"/>
      </w:divBdr>
    </w:div>
    <w:div w:id="1946502368">
      <w:bodyDiv w:val="1"/>
      <w:marLeft w:val="0"/>
      <w:marRight w:val="0"/>
      <w:marTop w:val="0"/>
      <w:marBottom w:val="0"/>
      <w:divBdr>
        <w:top w:val="none" w:sz="0" w:space="0" w:color="auto"/>
        <w:left w:val="none" w:sz="0" w:space="0" w:color="auto"/>
        <w:bottom w:val="none" w:sz="0" w:space="0" w:color="auto"/>
        <w:right w:val="none" w:sz="0" w:space="0" w:color="auto"/>
      </w:divBdr>
    </w:div>
    <w:div w:id="1948077389">
      <w:bodyDiv w:val="1"/>
      <w:marLeft w:val="0"/>
      <w:marRight w:val="0"/>
      <w:marTop w:val="0"/>
      <w:marBottom w:val="0"/>
      <w:divBdr>
        <w:top w:val="none" w:sz="0" w:space="0" w:color="auto"/>
        <w:left w:val="none" w:sz="0" w:space="0" w:color="auto"/>
        <w:bottom w:val="none" w:sz="0" w:space="0" w:color="auto"/>
        <w:right w:val="none" w:sz="0" w:space="0" w:color="auto"/>
      </w:divBdr>
    </w:div>
    <w:div w:id="1948727882">
      <w:bodyDiv w:val="1"/>
      <w:marLeft w:val="0"/>
      <w:marRight w:val="0"/>
      <w:marTop w:val="0"/>
      <w:marBottom w:val="0"/>
      <w:divBdr>
        <w:top w:val="none" w:sz="0" w:space="0" w:color="auto"/>
        <w:left w:val="none" w:sz="0" w:space="0" w:color="auto"/>
        <w:bottom w:val="none" w:sz="0" w:space="0" w:color="auto"/>
        <w:right w:val="none" w:sz="0" w:space="0" w:color="auto"/>
      </w:divBdr>
    </w:div>
    <w:div w:id="1957442106">
      <w:bodyDiv w:val="1"/>
      <w:marLeft w:val="0"/>
      <w:marRight w:val="0"/>
      <w:marTop w:val="0"/>
      <w:marBottom w:val="0"/>
      <w:divBdr>
        <w:top w:val="none" w:sz="0" w:space="0" w:color="auto"/>
        <w:left w:val="none" w:sz="0" w:space="0" w:color="auto"/>
        <w:bottom w:val="none" w:sz="0" w:space="0" w:color="auto"/>
        <w:right w:val="none" w:sz="0" w:space="0" w:color="auto"/>
      </w:divBdr>
    </w:div>
    <w:div w:id="1959752019">
      <w:bodyDiv w:val="1"/>
      <w:marLeft w:val="0"/>
      <w:marRight w:val="0"/>
      <w:marTop w:val="0"/>
      <w:marBottom w:val="0"/>
      <w:divBdr>
        <w:top w:val="none" w:sz="0" w:space="0" w:color="auto"/>
        <w:left w:val="none" w:sz="0" w:space="0" w:color="auto"/>
        <w:bottom w:val="none" w:sz="0" w:space="0" w:color="auto"/>
        <w:right w:val="none" w:sz="0" w:space="0" w:color="auto"/>
      </w:divBdr>
      <w:divsChild>
        <w:div w:id="48577026">
          <w:marLeft w:val="0"/>
          <w:marRight w:val="0"/>
          <w:marTop w:val="0"/>
          <w:marBottom w:val="0"/>
          <w:divBdr>
            <w:top w:val="none" w:sz="0" w:space="0" w:color="auto"/>
            <w:left w:val="none" w:sz="0" w:space="0" w:color="auto"/>
            <w:bottom w:val="none" w:sz="0" w:space="0" w:color="auto"/>
            <w:right w:val="none" w:sz="0" w:space="0" w:color="auto"/>
          </w:divBdr>
          <w:divsChild>
            <w:div w:id="1547520102">
              <w:marLeft w:val="0"/>
              <w:marRight w:val="0"/>
              <w:marTop w:val="0"/>
              <w:marBottom w:val="0"/>
              <w:divBdr>
                <w:top w:val="none" w:sz="0" w:space="0" w:color="auto"/>
                <w:left w:val="none" w:sz="0" w:space="0" w:color="auto"/>
                <w:bottom w:val="none" w:sz="0" w:space="0" w:color="auto"/>
                <w:right w:val="none" w:sz="0" w:space="0" w:color="auto"/>
              </w:divBdr>
            </w:div>
          </w:divsChild>
        </w:div>
        <w:div w:id="1895896054">
          <w:marLeft w:val="0"/>
          <w:marRight w:val="0"/>
          <w:marTop w:val="0"/>
          <w:marBottom w:val="0"/>
          <w:divBdr>
            <w:top w:val="none" w:sz="0" w:space="0" w:color="auto"/>
            <w:left w:val="none" w:sz="0" w:space="0" w:color="auto"/>
            <w:bottom w:val="none" w:sz="0" w:space="0" w:color="auto"/>
            <w:right w:val="none" w:sz="0" w:space="0" w:color="auto"/>
          </w:divBdr>
          <w:divsChild>
            <w:div w:id="432171108">
              <w:marLeft w:val="0"/>
              <w:marRight w:val="0"/>
              <w:marTop w:val="0"/>
              <w:marBottom w:val="0"/>
              <w:divBdr>
                <w:top w:val="none" w:sz="0" w:space="0" w:color="auto"/>
                <w:left w:val="none" w:sz="0" w:space="0" w:color="auto"/>
                <w:bottom w:val="none" w:sz="0" w:space="0" w:color="auto"/>
                <w:right w:val="none" w:sz="0" w:space="0" w:color="auto"/>
              </w:divBdr>
              <w:divsChild>
                <w:div w:id="2014798038">
                  <w:marLeft w:val="0"/>
                  <w:marRight w:val="0"/>
                  <w:marTop w:val="0"/>
                  <w:marBottom w:val="0"/>
                  <w:divBdr>
                    <w:top w:val="none" w:sz="0" w:space="0" w:color="auto"/>
                    <w:left w:val="none" w:sz="0" w:space="0" w:color="auto"/>
                    <w:bottom w:val="none" w:sz="0" w:space="0" w:color="auto"/>
                    <w:right w:val="none" w:sz="0" w:space="0" w:color="auto"/>
                  </w:divBdr>
                  <w:divsChild>
                    <w:div w:id="787821258">
                      <w:marLeft w:val="0"/>
                      <w:marRight w:val="0"/>
                      <w:marTop w:val="0"/>
                      <w:marBottom w:val="0"/>
                      <w:divBdr>
                        <w:top w:val="none" w:sz="0" w:space="0" w:color="auto"/>
                        <w:left w:val="none" w:sz="0" w:space="0" w:color="auto"/>
                        <w:bottom w:val="none" w:sz="0" w:space="0" w:color="auto"/>
                        <w:right w:val="none" w:sz="0" w:space="0" w:color="auto"/>
                      </w:divBdr>
                      <w:divsChild>
                        <w:div w:id="29657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204277">
              <w:marLeft w:val="0"/>
              <w:marRight w:val="0"/>
              <w:marTop w:val="0"/>
              <w:marBottom w:val="0"/>
              <w:divBdr>
                <w:top w:val="none" w:sz="0" w:space="0" w:color="auto"/>
                <w:left w:val="none" w:sz="0" w:space="0" w:color="auto"/>
                <w:bottom w:val="none" w:sz="0" w:space="0" w:color="auto"/>
                <w:right w:val="none" w:sz="0" w:space="0" w:color="auto"/>
              </w:divBdr>
              <w:divsChild>
                <w:div w:id="4553704">
                  <w:marLeft w:val="0"/>
                  <w:marRight w:val="0"/>
                  <w:marTop w:val="0"/>
                  <w:marBottom w:val="0"/>
                  <w:divBdr>
                    <w:top w:val="none" w:sz="0" w:space="0" w:color="auto"/>
                    <w:left w:val="none" w:sz="0" w:space="0" w:color="auto"/>
                    <w:bottom w:val="none" w:sz="0" w:space="0" w:color="auto"/>
                    <w:right w:val="none" w:sz="0" w:space="0" w:color="auto"/>
                  </w:divBdr>
                  <w:divsChild>
                    <w:div w:id="165224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98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2572375">
      <w:bodyDiv w:val="1"/>
      <w:marLeft w:val="0"/>
      <w:marRight w:val="0"/>
      <w:marTop w:val="0"/>
      <w:marBottom w:val="0"/>
      <w:divBdr>
        <w:top w:val="none" w:sz="0" w:space="0" w:color="auto"/>
        <w:left w:val="none" w:sz="0" w:space="0" w:color="auto"/>
        <w:bottom w:val="none" w:sz="0" w:space="0" w:color="auto"/>
        <w:right w:val="none" w:sz="0" w:space="0" w:color="auto"/>
      </w:divBdr>
    </w:div>
    <w:div w:id="1968779454">
      <w:bodyDiv w:val="1"/>
      <w:marLeft w:val="0"/>
      <w:marRight w:val="0"/>
      <w:marTop w:val="0"/>
      <w:marBottom w:val="0"/>
      <w:divBdr>
        <w:top w:val="none" w:sz="0" w:space="0" w:color="auto"/>
        <w:left w:val="none" w:sz="0" w:space="0" w:color="auto"/>
        <w:bottom w:val="none" w:sz="0" w:space="0" w:color="auto"/>
        <w:right w:val="none" w:sz="0" w:space="0" w:color="auto"/>
      </w:divBdr>
    </w:div>
    <w:div w:id="1970818056">
      <w:bodyDiv w:val="1"/>
      <w:marLeft w:val="0"/>
      <w:marRight w:val="0"/>
      <w:marTop w:val="0"/>
      <w:marBottom w:val="0"/>
      <w:divBdr>
        <w:top w:val="none" w:sz="0" w:space="0" w:color="auto"/>
        <w:left w:val="none" w:sz="0" w:space="0" w:color="auto"/>
        <w:bottom w:val="none" w:sz="0" w:space="0" w:color="auto"/>
        <w:right w:val="none" w:sz="0" w:space="0" w:color="auto"/>
      </w:divBdr>
    </w:div>
    <w:div w:id="1978144310">
      <w:bodyDiv w:val="1"/>
      <w:marLeft w:val="0"/>
      <w:marRight w:val="0"/>
      <w:marTop w:val="0"/>
      <w:marBottom w:val="0"/>
      <w:divBdr>
        <w:top w:val="none" w:sz="0" w:space="0" w:color="auto"/>
        <w:left w:val="none" w:sz="0" w:space="0" w:color="auto"/>
        <w:bottom w:val="none" w:sz="0" w:space="0" w:color="auto"/>
        <w:right w:val="none" w:sz="0" w:space="0" w:color="auto"/>
      </w:divBdr>
    </w:div>
    <w:div w:id="1983266439">
      <w:bodyDiv w:val="1"/>
      <w:marLeft w:val="0"/>
      <w:marRight w:val="0"/>
      <w:marTop w:val="0"/>
      <w:marBottom w:val="0"/>
      <w:divBdr>
        <w:top w:val="none" w:sz="0" w:space="0" w:color="auto"/>
        <w:left w:val="none" w:sz="0" w:space="0" w:color="auto"/>
        <w:bottom w:val="none" w:sz="0" w:space="0" w:color="auto"/>
        <w:right w:val="none" w:sz="0" w:space="0" w:color="auto"/>
      </w:divBdr>
    </w:div>
    <w:div w:id="1987467133">
      <w:bodyDiv w:val="1"/>
      <w:marLeft w:val="0"/>
      <w:marRight w:val="0"/>
      <w:marTop w:val="0"/>
      <w:marBottom w:val="0"/>
      <w:divBdr>
        <w:top w:val="none" w:sz="0" w:space="0" w:color="auto"/>
        <w:left w:val="none" w:sz="0" w:space="0" w:color="auto"/>
        <w:bottom w:val="none" w:sz="0" w:space="0" w:color="auto"/>
        <w:right w:val="none" w:sz="0" w:space="0" w:color="auto"/>
      </w:divBdr>
    </w:div>
    <w:div w:id="1990360573">
      <w:bodyDiv w:val="1"/>
      <w:marLeft w:val="0"/>
      <w:marRight w:val="0"/>
      <w:marTop w:val="0"/>
      <w:marBottom w:val="0"/>
      <w:divBdr>
        <w:top w:val="none" w:sz="0" w:space="0" w:color="auto"/>
        <w:left w:val="none" w:sz="0" w:space="0" w:color="auto"/>
        <w:bottom w:val="none" w:sz="0" w:space="0" w:color="auto"/>
        <w:right w:val="none" w:sz="0" w:space="0" w:color="auto"/>
      </w:divBdr>
    </w:div>
    <w:div w:id="1992057128">
      <w:bodyDiv w:val="1"/>
      <w:marLeft w:val="0"/>
      <w:marRight w:val="0"/>
      <w:marTop w:val="0"/>
      <w:marBottom w:val="0"/>
      <w:divBdr>
        <w:top w:val="none" w:sz="0" w:space="0" w:color="auto"/>
        <w:left w:val="none" w:sz="0" w:space="0" w:color="auto"/>
        <w:bottom w:val="none" w:sz="0" w:space="0" w:color="auto"/>
        <w:right w:val="none" w:sz="0" w:space="0" w:color="auto"/>
      </w:divBdr>
    </w:div>
    <w:div w:id="2012103747">
      <w:bodyDiv w:val="1"/>
      <w:marLeft w:val="0"/>
      <w:marRight w:val="0"/>
      <w:marTop w:val="0"/>
      <w:marBottom w:val="0"/>
      <w:divBdr>
        <w:top w:val="none" w:sz="0" w:space="0" w:color="auto"/>
        <w:left w:val="none" w:sz="0" w:space="0" w:color="auto"/>
        <w:bottom w:val="none" w:sz="0" w:space="0" w:color="auto"/>
        <w:right w:val="none" w:sz="0" w:space="0" w:color="auto"/>
      </w:divBdr>
    </w:div>
    <w:div w:id="2012677575">
      <w:bodyDiv w:val="1"/>
      <w:marLeft w:val="0"/>
      <w:marRight w:val="0"/>
      <w:marTop w:val="0"/>
      <w:marBottom w:val="0"/>
      <w:divBdr>
        <w:top w:val="none" w:sz="0" w:space="0" w:color="auto"/>
        <w:left w:val="none" w:sz="0" w:space="0" w:color="auto"/>
        <w:bottom w:val="none" w:sz="0" w:space="0" w:color="auto"/>
        <w:right w:val="none" w:sz="0" w:space="0" w:color="auto"/>
      </w:divBdr>
    </w:div>
    <w:div w:id="2016616091">
      <w:bodyDiv w:val="1"/>
      <w:marLeft w:val="0"/>
      <w:marRight w:val="0"/>
      <w:marTop w:val="0"/>
      <w:marBottom w:val="0"/>
      <w:divBdr>
        <w:top w:val="none" w:sz="0" w:space="0" w:color="auto"/>
        <w:left w:val="none" w:sz="0" w:space="0" w:color="auto"/>
        <w:bottom w:val="none" w:sz="0" w:space="0" w:color="auto"/>
        <w:right w:val="none" w:sz="0" w:space="0" w:color="auto"/>
      </w:divBdr>
    </w:div>
    <w:div w:id="2017266982">
      <w:bodyDiv w:val="1"/>
      <w:marLeft w:val="0"/>
      <w:marRight w:val="0"/>
      <w:marTop w:val="0"/>
      <w:marBottom w:val="0"/>
      <w:divBdr>
        <w:top w:val="none" w:sz="0" w:space="0" w:color="auto"/>
        <w:left w:val="none" w:sz="0" w:space="0" w:color="auto"/>
        <w:bottom w:val="none" w:sz="0" w:space="0" w:color="auto"/>
        <w:right w:val="none" w:sz="0" w:space="0" w:color="auto"/>
      </w:divBdr>
    </w:div>
    <w:div w:id="2017540379">
      <w:bodyDiv w:val="1"/>
      <w:marLeft w:val="0"/>
      <w:marRight w:val="0"/>
      <w:marTop w:val="0"/>
      <w:marBottom w:val="0"/>
      <w:divBdr>
        <w:top w:val="none" w:sz="0" w:space="0" w:color="auto"/>
        <w:left w:val="none" w:sz="0" w:space="0" w:color="auto"/>
        <w:bottom w:val="none" w:sz="0" w:space="0" w:color="auto"/>
        <w:right w:val="none" w:sz="0" w:space="0" w:color="auto"/>
      </w:divBdr>
      <w:divsChild>
        <w:div w:id="482505870">
          <w:marLeft w:val="0"/>
          <w:marRight w:val="0"/>
          <w:marTop w:val="0"/>
          <w:marBottom w:val="0"/>
          <w:divBdr>
            <w:top w:val="none" w:sz="0" w:space="0" w:color="auto"/>
            <w:left w:val="none" w:sz="0" w:space="0" w:color="auto"/>
            <w:bottom w:val="none" w:sz="0" w:space="0" w:color="auto"/>
            <w:right w:val="none" w:sz="0" w:space="0" w:color="auto"/>
          </w:divBdr>
          <w:divsChild>
            <w:div w:id="179509354">
              <w:marLeft w:val="0"/>
              <w:marRight w:val="0"/>
              <w:marTop w:val="0"/>
              <w:marBottom w:val="0"/>
              <w:divBdr>
                <w:top w:val="none" w:sz="0" w:space="0" w:color="auto"/>
                <w:left w:val="none" w:sz="0" w:space="0" w:color="auto"/>
                <w:bottom w:val="none" w:sz="0" w:space="0" w:color="auto"/>
                <w:right w:val="none" w:sz="0" w:space="0" w:color="auto"/>
              </w:divBdr>
              <w:divsChild>
                <w:div w:id="303896091">
                  <w:marLeft w:val="0"/>
                  <w:marRight w:val="0"/>
                  <w:marTop w:val="0"/>
                  <w:marBottom w:val="0"/>
                  <w:divBdr>
                    <w:top w:val="none" w:sz="0" w:space="0" w:color="auto"/>
                    <w:left w:val="none" w:sz="0" w:space="0" w:color="auto"/>
                    <w:bottom w:val="single" w:sz="12" w:space="0" w:color="EBEBEB"/>
                    <w:right w:val="none" w:sz="0" w:space="0" w:color="auto"/>
                  </w:divBdr>
                  <w:divsChild>
                    <w:div w:id="1349408034">
                      <w:marLeft w:val="0"/>
                      <w:marRight w:val="0"/>
                      <w:marTop w:val="100"/>
                      <w:marBottom w:val="100"/>
                      <w:divBdr>
                        <w:top w:val="none" w:sz="0" w:space="0" w:color="auto"/>
                        <w:left w:val="none" w:sz="0" w:space="0" w:color="auto"/>
                        <w:bottom w:val="none" w:sz="0" w:space="0" w:color="auto"/>
                        <w:right w:val="none" w:sz="0" w:space="0" w:color="auto"/>
                      </w:divBdr>
                      <w:divsChild>
                        <w:div w:id="1696997480">
                          <w:marLeft w:val="0"/>
                          <w:marRight w:val="0"/>
                          <w:marTop w:val="0"/>
                          <w:marBottom w:val="0"/>
                          <w:divBdr>
                            <w:top w:val="none" w:sz="0" w:space="0" w:color="auto"/>
                            <w:left w:val="none" w:sz="0" w:space="0" w:color="auto"/>
                            <w:bottom w:val="none" w:sz="0" w:space="0" w:color="auto"/>
                            <w:right w:val="none" w:sz="0" w:space="0" w:color="auto"/>
                          </w:divBdr>
                          <w:divsChild>
                            <w:div w:id="1593392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4169136">
          <w:marLeft w:val="0"/>
          <w:marRight w:val="0"/>
          <w:marTop w:val="100"/>
          <w:marBottom w:val="100"/>
          <w:divBdr>
            <w:top w:val="none" w:sz="0" w:space="0" w:color="auto"/>
            <w:left w:val="none" w:sz="0" w:space="0" w:color="auto"/>
            <w:bottom w:val="none" w:sz="0" w:space="0" w:color="auto"/>
            <w:right w:val="none" w:sz="0" w:space="0" w:color="auto"/>
          </w:divBdr>
          <w:divsChild>
            <w:div w:id="220942293">
              <w:marLeft w:val="0"/>
              <w:marRight w:val="0"/>
              <w:marTop w:val="0"/>
              <w:marBottom w:val="480"/>
              <w:divBdr>
                <w:top w:val="none" w:sz="0" w:space="0" w:color="auto"/>
                <w:left w:val="none" w:sz="0" w:space="0" w:color="auto"/>
                <w:bottom w:val="single" w:sz="12" w:space="24" w:color="EBEBEB"/>
                <w:right w:val="none" w:sz="0" w:space="0" w:color="auto"/>
              </w:divBdr>
              <w:divsChild>
                <w:div w:id="2057313966">
                  <w:marLeft w:val="0"/>
                  <w:marRight w:val="0"/>
                  <w:marTop w:val="0"/>
                  <w:marBottom w:val="0"/>
                  <w:divBdr>
                    <w:top w:val="none" w:sz="0" w:space="0" w:color="auto"/>
                    <w:left w:val="none" w:sz="0" w:space="0" w:color="auto"/>
                    <w:bottom w:val="none" w:sz="0" w:space="0" w:color="auto"/>
                    <w:right w:val="none" w:sz="0" w:space="0" w:color="auto"/>
                  </w:divBdr>
                  <w:divsChild>
                    <w:div w:id="3214932">
                      <w:marLeft w:val="0"/>
                      <w:marRight w:val="0"/>
                      <w:marTop w:val="0"/>
                      <w:marBottom w:val="0"/>
                      <w:divBdr>
                        <w:top w:val="none" w:sz="0" w:space="0" w:color="auto"/>
                        <w:left w:val="none" w:sz="0" w:space="0" w:color="auto"/>
                        <w:bottom w:val="none" w:sz="0" w:space="0" w:color="auto"/>
                        <w:right w:val="none" w:sz="0" w:space="0" w:color="auto"/>
                      </w:divBdr>
                    </w:div>
                    <w:div w:id="174151044">
                      <w:marLeft w:val="0"/>
                      <w:marRight w:val="0"/>
                      <w:marTop w:val="0"/>
                      <w:marBottom w:val="0"/>
                      <w:divBdr>
                        <w:top w:val="none" w:sz="0" w:space="0" w:color="auto"/>
                        <w:left w:val="none" w:sz="0" w:space="0" w:color="auto"/>
                        <w:bottom w:val="none" w:sz="0" w:space="0" w:color="auto"/>
                        <w:right w:val="none" w:sz="0" w:space="0" w:color="auto"/>
                      </w:divBdr>
                    </w:div>
                    <w:div w:id="547297468">
                      <w:marLeft w:val="0"/>
                      <w:marRight w:val="0"/>
                      <w:marTop w:val="0"/>
                      <w:marBottom w:val="0"/>
                      <w:divBdr>
                        <w:top w:val="none" w:sz="0" w:space="0" w:color="auto"/>
                        <w:left w:val="none" w:sz="0" w:space="0" w:color="auto"/>
                        <w:bottom w:val="none" w:sz="0" w:space="0" w:color="auto"/>
                        <w:right w:val="none" w:sz="0" w:space="0" w:color="auto"/>
                      </w:divBdr>
                    </w:div>
                    <w:div w:id="737365434">
                      <w:marLeft w:val="0"/>
                      <w:marRight w:val="0"/>
                      <w:marTop w:val="0"/>
                      <w:marBottom w:val="0"/>
                      <w:divBdr>
                        <w:top w:val="none" w:sz="0" w:space="0" w:color="auto"/>
                        <w:left w:val="none" w:sz="0" w:space="0" w:color="auto"/>
                        <w:bottom w:val="none" w:sz="0" w:space="0" w:color="auto"/>
                        <w:right w:val="none" w:sz="0" w:space="0" w:color="auto"/>
                      </w:divBdr>
                    </w:div>
                    <w:div w:id="1079206443">
                      <w:marLeft w:val="0"/>
                      <w:marRight w:val="0"/>
                      <w:marTop w:val="0"/>
                      <w:marBottom w:val="0"/>
                      <w:divBdr>
                        <w:top w:val="none" w:sz="0" w:space="0" w:color="auto"/>
                        <w:left w:val="none" w:sz="0" w:space="0" w:color="auto"/>
                        <w:bottom w:val="none" w:sz="0" w:space="0" w:color="auto"/>
                        <w:right w:val="none" w:sz="0" w:space="0" w:color="auto"/>
                      </w:divBdr>
                    </w:div>
                    <w:div w:id="204527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221066">
              <w:marLeft w:val="0"/>
              <w:marRight w:val="0"/>
              <w:marTop w:val="0"/>
              <w:marBottom w:val="0"/>
              <w:divBdr>
                <w:top w:val="none" w:sz="0" w:space="0" w:color="auto"/>
                <w:left w:val="none" w:sz="0" w:space="0" w:color="auto"/>
                <w:bottom w:val="none" w:sz="0" w:space="0" w:color="auto"/>
                <w:right w:val="none" w:sz="0" w:space="0" w:color="auto"/>
              </w:divBdr>
            </w:div>
            <w:div w:id="1460689281">
              <w:marLeft w:val="0"/>
              <w:marRight w:val="0"/>
              <w:marTop w:val="0"/>
              <w:marBottom w:val="0"/>
              <w:divBdr>
                <w:top w:val="none" w:sz="0" w:space="0" w:color="auto"/>
                <w:left w:val="none" w:sz="0" w:space="0" w:color="auto"/>
                <w:bottom w:val="none" w:sz="0" w:space="0" w:color="auto"/>
                <w:right w:val="none" w:sz="0" w:space="0" w:color="auto"/>
              </w:divBdr>
              <w:divsChild>
                <w:div w:id="1072898232">
                  <w:marLeft w:val="0"/>
                  <w:marRight w:val="0"/>
                  <w:marTop w:val="0"/>
                  <w:marBottom w:val="120"/>
                  <w:divBdr>
                    <w:top w:val="none" w:sz="0" w:space="0" w:color="auto"/>
                    <w:left w:val="none" w:sz="0" w:space="0" w:color="auto"/>
                    <w:bottom w:val="none" w:sz="0" w:space="0" w:color="auto"/>
                    <w:right w:val="none" w:sz="0" w:space="0" w:color="auto"/>
                  </w:divBdr>
                  <w:divsChild>
                    <w:div w:id="703868943">
                      <w:marLeft w:val="0"/>
                      <w:marRight w:val="0"/>
                      <w:marTop w:val="0"/>
                      <w:marBottom w:val="0"/>
                      <w:divBdr>
                        <w:top w:val="none" w:sz="0" w:space="0" w:color="auto"/>
                        <w:left w:val="none" w:sz="0" w:space="0" w:color="auto"/>
                        <w:bottom w:val="none" w:sz="0" w:space="0" w:color="auto"/>
                        <w:right w:val="none" w:sz="0" w:space="0" w:color="auto"/>
                      </w:divBdr>
                    </w:div>
                  </w:divsChild>
                </w:div>
                <w:div w:id="1731539532">
                  <w:marLeft w:val="0"/>
                  <w:marRight w:val="0"/>
                  <w:marTop w:val="0"/>
                  <w:marBottom w:val="120"/>
                  <w:divBdr>
                    <w:top w:val="none" w:sz="0" w:space="0" w:color="auto"/>
                    <w:left w:val="none" w:sz="0" w:space="0" w:color="auto"/>
                    <w:bottom w:val="none" w:sz="0" w:space="0" w:color="auto"/>
                    <w:right w:val="none" w:sz="0" w:space="0" w:color="auto"/>
                  </w:divBdr>
                  <w:divsChild>
                    <w:div w:id="700783731">
                      <w:marLeft w:val="0"/>
                      <w:marRight w:val="0"/>
                      <w:marTop w:val="0"/>
                      <w:marBottom w:val="0"/>
                      <w:divBdr>
                        <w:top w:val="none" w:sz="0" w:space="0" w:color="auto"/>
                        <w:left w:val="none" w:sz="0" w:space="0" w:color="auto"/>
                        <w:bottom w:val="none" w:sz="0" w:space="0" w:color="auto"/>
                        <w:right w:val="none" w:sz="0" w:space="0" w:color="auto"/>
                      </w:divBdr>
                    </w:div>
                  </w:divsChild>
                </w:div>
                <w:div w:id="2105878642">
                  <w:marLeft w:val="0"/>
                  <w:marRight w:val="0"/>
                  <w:marTop w:val="0"/>
                  <w:marBottom w:val="120"/>
                  <w:divBdr>
                    <w:top w:val="none" w:sz="0" w:space="0" w:color="auto"/>
                    <w:left w:val="none" w:sz="0" w:space="0" w:color="auto"/>
                    <w:bottom w:val="none" w:sz="0" w:space="0" w:color="auto"/>
                    <w:right w:val="none" w:sz="0" w:space="0" w:color="auto"/>
                  </w:divBdr>
                  <w:divsChild>
                    <w:div w:id="260188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077658">
              <w:marLeft w:val="0"/>
              <w:marRight w:val="0"/>
              <w:marTop w:val="0"/>
              <w:marBottom w:val="120"/>
              <w:divBdr>
                <w:top w:val="none" w:sz="0" w:space="0" w:color="auto"/>
                <w:left w:val="none" w:sz="0" w:space="0" w:color="auto"/>
                <w:bottom w:val="none" w:sz="0" w:space="0" w:color="auto"/>
                <w:right w:val="none" w:sz="0" w:space="0" w:color="auto"/>
              </w:divBdr>
              <w:divsChild>
                <w:div w:id="553736868">
                  <w:marLeft w:val="0"/>
                  <w:marRight w:val="0"/>
                  <w:marTop w:val="0"/>
                  <w:marBottom w:val="0"/>
                  <w:divBdr>
                    <w:top w:val="none" w:sz="0" w:space="0" w:color="auto"/>
                    <w:left w:val="none" w:sz="0" w:space="0" w:color="auto"/>
                    <w:bottom w:val="none" w:sz="0" w:space="0" w:color="auto"/>
                    <w:right w:val="none" w:sz="0" w:space="0" w:color="auto"/>
                  </w:divBdr>
                  <w:divsChild>
                    <w:div w:id="1200359896">
                      <w:marLeft w:val="0"/>
                      <w:marRight w:val="0"/>
                      <w:marTop w:val="0"/>
                      <w:marBottom w:val="0"/>
                      <w:divBdr>
                        <w:top w:val="none" w:sz="0" w:space="0" w:color="auto"/>
                        <w:left w:val="none" w:sz="0" w:space="0" w:color="auto"/>
                        <w:bottom w:val="none" w:sz="0" w:space="0" w:color="auto"/>
                        <w:right w:val="none" w:sz="0" w:space="0" w:color="auto"/>
                      </w:divBdr>
                      <w:divsChild>
                        <w:div w:id="45301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499342">
              <w:marLeft w:val="0"/>
              <w:marRight w:val="0"/>
              <w:marTop w:val="0"/>
              <w:marBottom w:val="120"/>
              <w:divBdr>
                <w:top w:val="none" w:sz="0" w:space="0" w:color="auto"/>
                <w:left w:val="none" w:sz="0" w:space="0" w:color="auto"/>
                <w:bottom w:val="single" w:sz="12" w:space="9" w:color="EBEBEB"/>
                <w:right w:val="none" w:sz="0" w:space="0" w:color="auto"/>
              </w:divBdr>
              <w:divsChild>
                <w:div w:id="8415914">
                  <w:marLeft w:val="0"/>
                  <w:marRight w:val="0"/>
                  <w:marTop w:val="0"/>
                  <w:marBottom w:val="0"/>
                  <w:divBdr>
                    <w:top w:val="none" w:sz="0" w:space="0" w:color="auto"/>
                    <w:left w:val="none" w:sz="0" w:space="0" w:color="auto"/>
                    <w:bottom w:val="none" w:sz="0" w:space="0" w:color="auto"/>
                    <w:right w:val="none" w:sz="0" w:space="0" w:color="auto"/>
                  </w:divBdr>
                </w:div>
                <w:div w:id="1228758489">
                  <w:marLeft w:val="0"/>
                  <w:marRight w:val="0"/>
                  <w:marTop w:val="100"/>
                  <w:marBottom w:val="100"/>
                  <w:divBdr>
                    <w:top w:val="none" w:sz="0" w:space="0" w:color="auto"/>
                    <w:left w:val="none" w:sz="0" w:space="0" w:color="auto"/>
                    <w:bottom w:val="none" w:sz="0" w:space="0" w:color="auto"/>
                    <w:right w:val="none" w:sz="0" w:space="0" w:color="auto"/>
                  </w:divBdr>
                  <w:divsChild>
                    <w:div w:id="709764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147002">
              <w:marLeft w:val="0"/>
              <w:marRight w:val="0"/>
              <w:marTop w:val="0"/>
              <w:marBottom w:val="0"/>
              <w:divBdr>
                <w:top w:val="none" w:sz="0" w:space="0" w:color="auto"/>
                <w:left w:val="none" w:sz="0" w:space="0" w:color="auto"/>
                <w:bottom w:val="none" w:sz="0" w:space="0" w:color="auto"/>
                <w:right w:val="none" w:sz="0" w:space="0" w:color="auto"/>
              </w:divBdr>
              <w:divsChild>
                <w:div w:id="36779715">
                  <w:marLeft w:val="0"/>
                  <w:marRight w:val="0"/>
                  <w:marTop w:val="0"/>
                  <w:marBottom w:val="0"/>
                  <w:divBdr>
                    <w:top w:val="none" w:sz="0" w:space="0" w:color="auto"/>
                    <w:left w:val="none" w:sz="0" w:space="0" w:color="auto"/>
                    <w:bottom w:val="none" w:sz="0" w:space="0" w:color="auto"/>
                    <w:right w:val="none" w:sz="0" w:space="0" w:color="auto"/>
                  </w:divBdr>
                  <w:divsChild>
                    <w:div w:id="1002928223">
                      <w:marLeft w:val="0"/>
                      <w:marRight w:val="0"/>
                      <w:marTop w:val="0"/>
                      <w:marBottom w:val="0"/>
                      <w:divBdr>
                        <w:top w:val="none" w:sz="0" w:space="0" w:color="auto"/>
                        <w:left w:val="none" w:sz="0" w:space="0" w:color="auto"/>
                        <w:bottom w:val="none" w:sz="0" w:space="0" w:color="auto"/>
                        <w:right w:val="none" w:sz="0" w:space="0" w:color="auto"/>
                      </w:divBdr>
                      <w:divsChild>
                        <w:div w:id="5330698">
                          <w:marLeft w:val="0"/>
                          <w:marRight w:val="240"/>
                          <w:marTop w:val="0"/>
                          <w:marBottom w:val="240"/>
                          <w:divBdr>
                            <w:top w:val="single" w:sz="6" w:space="0" w:color="DCDCDC"/>
                            <w:left w:val="single" w:sz="6" w:space="0" w:color="DCDCDC"/>
                            <w:bottom w:val="single" w:sz="6" w:space="0" w:color="DCDCDC"/>
                            <w:right w:val="single" w:sz="6" w:space="0" w:color="DCDCDC"/>
                          </w:divBdr>
                        </w:div>
                        <w:div w:id="379593803">
                          <w:marLeft w:val="0"/>
                          <w:marRight w:val="240"/>
                          <w:marTop w:val="0"/>
                          <w:marBottom w:val="240"/>
                          <w:divBdr>
                            <w:top w:val="single" w:sz="6" w:space="0" w:color="DCDCDC"/>
                            <w:left w:val="single" w:sz="6" w:space="0" w:color="DCDCDC"/>
                            <w:bottom w:val="single" w:sz="6" w:space="0" w:color="DCDCDC"/>
                            <w:right w:val="single" w:sz="6" w:space="0" w:color="DCDCDC"/>
                          </w:divBdr>
                        </w:div>
                        <w:div w:id="880241573">
                          <w:marLeft w:val="0"/>
                          <w:marRight w:val="240"/>
                          <w:marTop w:val="0"/>
                          <w:marBottom w:val="240"/>
                          <w:divBdr>
                            <w:top w:val="single" w:sz="6" w:space="0" w:color="DCDCDC"/>
                            <w:left w:val="single" w:sz="6" w:space="0" w:color="DCDCDC"/>
                            <w:bottom w:val="single" w:sz="6" w:space="0" w:color="DCDCDC"/>
                            <w:right w:val="single" w:sz="6" w:space="0" w:color="DCDCDC"/>
                          </w:divBdr>
                        </w:div>
                        <w:div w:id="1357150160">
                          <w:marLeft w:val="0"/>
                          <w:marRight w:val="240"/>
                          <w:marTop w:val="0"/>
                          <w:marBottom w:val="240"/>
                          <w:divBdr>
                            <w:top w:val="single" w:sz="6" w:space="0" w:color="DCDCDC"/>
                            <w:left w:val="single" w:sz="6" w:space="0" w:color="DCDCDC"/>
                            <w:bottom w:val="single" w:sz="6" w:space="0" w:color="DCDCDC"/>
                            <w:right w:val="single" w:sz="6" w:space="0" w:color="DCDCDC"/>
                          </w:divBdr>
                        </w:div>
                        <w:div w:id="1713579089">
                          <w:marLeft w:val="0"/>
                          <w:marRight w:val="240"/>
                          <w:marTop w:val="0"/>
                          <w:marBottom w:val="240"/>
                          <w:divBdr>
                            <w:top w:val="single" w:sz="6" w:space="0" w:color="DCDCDC"/>
                            <w:left w:val="single" w:sz="6" w:space="0" w:color="DCDCDC"/>
                            <w:bottom w:val="single" w:sz="6" w:space="0" w:color="DCDCDC"/>
                            <w:right w:val="single" w:sz="6" w:space="0" w:color="DCDCDC"/>
                          </w:divBdr>
                        </w:div>
                      </w:divsChild>
                    </w:div>
                    <w:div w:id="183579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430926">
      <w:bodyDiv w:val="1"/>
      <w:marLeft w:val="0"/>
      <w:marRight w:val="0"/>
      <w:marTop w:val="0"/>
      <w:marBottom w:val="0"/>
      <w:divBdr>
        <w:top w:val="none" w:sz="0" w:space="0" w:color="auto"/>
        <w:left w:val="none" w:sz="0" w:space="0" w:color="auto"/>
        <w:bottom w:val="none" w:sz="0" w:space="0" w:color="auto"/>
        <w:right w:val="none" w:sz="0" w:space="0" w:color="auto"/>
      </w:divBdr>
    </w:div>
    <w:div w:id="2021084610">
      <w:bodyDiv w:val="1"/>
      <w:marLeft w:val="0"/>
      <w:marRight w:val="0"/>
      <w:marTop w:val="0"/>
      <w:marBottom w:val="0"/>
      <w:divBdr>
        <w:top w:val="none" w:sz="0" w:space="0" w:color="auto"/>
        <w:left w:val="none" w:sz="0" w:space="0" w:color="auto"/>
        <w:bottom w:val="none" w:sz="0" w:space="0" w:color="auto"/>
        <w:right w:val="none" w:sz="0" w:space="0" w:color="auto"/>
      </w:divBdr>
    </w:div>
    <w:div w:id="2043939550">
      <w:bodyDiv w:val="1"/>
      <w:marLeft w:val="0"/>
      <w:marRight w:val="0"/>
      <w:marTop w:val="0"/>
      <w:marBottom w:val="0"/>
      <w:divBdr>
        <w:top w:val="none" w:sz="0" w:space="0" w:color="auto"/>
        <w:left w:val="none" w:sz="0" w:space="0" w:color="auto"/>
        <w:bottom w:val="none" w:sz="0" w:space="0" w:color="auto"/>
        <w:right w:val="none" w:sz="0" w:space="0" w:color="auto"/>
      </w:divBdr>
    </w:div>
    <w:div w:id="2049257875">
      <w:bodyDiv w:val="1"/>
      <w:marLeft w:val="0"/>
      <w:marRight w:val="0"/>
      <w:marTop w:val="0"/>
      <w:marBottom w:val="0"/>
      <w:divBdr>
        <w:top w:val="none" w:sz="0" w:space="0" w:color="auto"/>
        <w:left w:val="none" w:sz="0" w:space="0" w:color="auto"/>
        <w:bottom w:val="none" w:sz="0" w:space="0" w:color="auto"/>
        <w:right w:val="none" w:sz="0" w:space="0" w:color="auto"/>
      </w:divBdr>
    </w:div>
    <w:div w:id="2049332119">
      <w:bodyDiv w:val="1"/>
      <w:marLeft w:val="0"/>
      <w:marRight w:val="0"/>
      <w:marTop w:val="0"/>
      <w:marBottom w:val="0"/>
      <w:divBdr>
        <w:top w:val="none" w:sz="0" w:space="0" w:color="auto"/>
        <w:left w:val="none" w:sz="0" w:space="0" w:color="auto"/>
        <w:bottom w:val="none" w:sz="0" w:space="0" w:color="auto"/>
        <w:right w:val="none" w:sz="0" w:space="0" w:color="auto"/>
      </w:divBdr>
    </w:div>
    <w:div w:id="2050300605">
      <w:bodyDiv w:val="1"/>
      <w:marLeft w:val="0"/>
      <w:marRight w:val="0"/>
      <w:marTop w:val="0"/>
      <w:marBottom w:val="0"/>
      <w:divBdr>
        <w:top w:val="none" w:sz="0" w:space="0" w:color="auto"/>
        <w:left w:val="none" w:sz="0" w:space="0" w:color="auto"/>
        <w:bottom w:val="none" w:sz="0" w:space="0" w:color="auto"/>
        <w:right w:val="none" w:sz="0" w:space="0" w:color="auto"/>
      </w:divBdr>
    </w:div>
    <w:div w:id="2059743520">
      <w:bodyDiv w:val="1"/>
      <w:marLeft w:val="0"/>
      <w:marRight w:val="0"/>
      <w:marTop w:val="0"/>
      <w:marBottom w:val="0"/>
      <w:divBdr>
        <w:top w:val="none" w:sz="0" w:space="0" w:color="auto"/>
        <w:left w:val="none" w:sz="0" w:space="0" w:color="auto"/>
        <w:bottom w:val="none" w:sz="0" w:space="0" w:color="auto"/>
        <w:right w:val="none" w:sz="0" w:space="0" w:color="auto"/>
      </w:divBdr>
    </w:div>
    <w:div w:id="2062558575">
      <w:bodyDiv w:val="1"/>
      <w:marLeft w:val="0"/>
      <w:marRight w:val="0"/>
      <w:marTop w:val="0"/>
      <w:marBottom w:val="0"/>
      <w:divBdr>
        <w:top w:val="none" w:sz="0" w:space="0" w:color="auto"/>
        <w:left w:val="none" w:sz="0" w:space="0" w:color="auto"/>
        <w:bottom w:val="none" w:sz="0" w:space="0" w:color="auto"/>
        <w:right w:val="none" w:sz="0" w:space="0" w:color="auto"/>
      </w:divBdr>
    </w:div>
    <w:div w:id="2069106312">
      <w:bodyDiv w:val="1"/>
      <w:marLeft w:val="0"/>
      <w:marRight w:val="0"/>
      <w:marTop w:val="0"/>
      <w:marBottom w:val="0"/>
      <w:divBdr>
        <w:top w:val="none" w:sz="0" w:space="0" w:color="auto"/>
        <w:left w:val="none" w:sz="0" w:space="0" w:color="auto"/>
        <w:bottom w:val="none" w:sz="0" w:space="0" w:color="auto"/>
        <w:right w:val="none" w:sz="0" w:space="0" w:color="auto"/>
      </w:divBdr>
    </w:div>
    <w:div w:id="2073194435">
      <w:bodyDiv w:val="1"/>
      <w:marLeft w:val="0"/>
      <w:marRight w:val="0"/>
      <w:marTop w:val="0"/>
      <w:marBottom w:val="0"/>
      <w:divBdr>
        <w:top w:val="none" w:sz="0" w:space="0" w:color="auto"/>
        <w:left w:val="none" w:sz="0" w:space="0" w:color="auto"/>
        <w:bottom w:val="none" w:sz="0" w:space="0" w:color="auto"/>
        <w:right w:val="none" w:sz="0" w:space="0" w:color="auto"/>
      </w:divBdr>
    </w:div>
    <w:div w:id="2074889528">
      <w:bodyDiv w:val="1"/>
      <w:marLeft w:val="0"/>
      <w:marRight w:val="0"/>
      <w:marTop w:val="0"/>
      <w:marBottom w:val="0"/>
      <w:divBdr>
        <w:top w:val="none" w:sz="0" w:space="0" w:color="auto"/>
        <w:left w:val="none" w:sz="0" w:space="0" w:color="auto"/>
        <w:bottom w:val="none" w:sz="0" w:space="0" w:color="auto"/>
        <w:right w:val="none" w:sz="0" w:space="0" w:color="auto"/>
      </w:divBdr>
    </w:div>
    <w:div w:id="2076078888">
      <w:bodyDiv w:val="1"/>
      <w:marLeft w:val="0"/>
      <w:marRight w:val="0"/>
      <w:marTop w:val="0"/>
      <w:marBottom w:val="0"/>
      <w:divBdr>
        <w:top w:val="none" w:sz="0" w:space="0" w:color="auto"/>
        <w:left w:val="none" w:sz="0" w:space="0" w:color="auto"/>
        <w:bottom w:val="none" w:sz="0" w:space="0" w:color="auto"/>
        <w:right w:val="none" w:sz="0" w:space="0" w:color="auto"/>
      </w:divBdr>
    </w:div>
    <w:div w:id="2080862291">
      <w:bodyDiv w:val="1"/>
      <w:marLeft w:val="0"/>
      <w:marRight w:val="0"/>
      <w:marTop w:val="0"/>
      <w:marBottom w:val="0"/>
      <w:divBdr>
        <w:top w:val="none" w:sz="0" w:space="0" w:color="auto"/>
        <w:left w:val="none" w:sz="0" w:space="0" w:color="auto"/>
        <w:bottom w:val="none" w:sz="0" w:space="0" w:color="auto"/>
        <w:right w:val="none" w:sz="0" w:space="0" w:color="auto"/>
      </w:divBdr>
    </w:div>
    <w:div w:id="2080901898">
      <w:bodyDiv w:val="1"/>
      <w:marLeft w:val="0"/>
      <w:marRight w:val="0"/>
      <w:marTop w:val="0"/>
      <w:marBottom w:val="0"/>
      <w:divBdr>
        <w:top w:val="none" w:sz="0" w:space="0" w:color="auto"/>
        <w:left w:val="none" w:sz="0" w:space="0" w:color="auto"/>
        <w:bottom w:val="none" w:sz="0" w:space="0" w:color="auto"/>
        <w:right w:val="none" w:sz="0" w:space="0" w:color="auto"/>
      </w:divBdr>
    </w:div>
    <w:div w:id="2089158035">
      <w:bodyDiv w:val="1"/>
      <w:marLeft w:val="0"/>
      <w:marRight w:val="0"/>
      <w:marTop w:val="0"/>
      <w:marBottom w:val="0"/>
      <w:divBdr>
        <w:top w:val="none" w:sz="0" w:space="0" w:color="auto"/>
        <w:left w:val="none" w:sz="0" w:space="0" w:color="auto"/>
        <w:bottom w:val="none" w:sz="0" w:space="0" w:color="auto"/>
        <w:right w:val="none" w:sz="0" w:space="0" w:color="auto"/>
      </w:divBdr>
      <w:divsChild>
        <w:div w:id="366611200">
          <w:marLeft w:val="0"/>
          <w:marRight w:val="0"/>
          <w:marTop w:val="0"/>
          <w:marBottom w:val="0"/>
          <w:divBdr>
            <w:top w:val="none" w:sz="0" w:space="0" w:color="auto"/>
            <w:left w:val="none" w:sz="0" w:space="0" w:color="auto"/>
            <w:bottom w:val="none" w:sz="0" w:space="0" w:color="auto"/>
            <w:right w:val="none" w:sz="0" w:space="0" w:color="auto"/>
          </w:divBdr>
          <w:divsChild>
            <w:div w:id="295913505">
              <w:marLeft w:val="0"/>
              <w:marRight w:val="0"/>
              <w:marTop w:val="0"/>
              <w:marBottom w:val="0"/>
              <w:divBdr>
                <w:top w:val="none" w:sz="0" w:space="0" w:color="auto"/>
                <w:left w:val="none" w:sz="0" w:space="0" w:color="auto"/>
                <w:bottom w:val="none" w:sz="0" w:space="0" w:color="auto"/>
                <w:right w:val="none" w:sz="0" w:space="0" w:color="auto"/>
              </w:divBdr>
              <w:divsChild>
                <w:div w:id="534196324">
                  <w:marLeft w:val="0"/>
                  <w:marRight w:val="0"/>
                  <w:marTop w:val="0"/>
                  <w:marBottom w:val="0"/>
                  <w:divBdr>
                    <w:top w:val="none" w:sz="0" w:space="0" w:color="auto"/>
                    <w:left w:val="none" w:sz="0" w:space="0" w:color="auto"/>
                    <w:bottom w:val="none" w:sz="0" w:space="0" w:color="auto"/>
                    <w:right w:val="none" w:sz="0" w:space="0" w:color="auto"/>
                  </w:divBdr>
                  <w:divsChild>
                    <w:div w:id="214218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4856908">
              <w:marLeft w:val="0"/>
              <w:marRight w:val="0"/>
              <w:marTop w:val="0"/>
              <w:marBottom w:val="0"/>
              <w:divBdr>
                <w:top w:val="none" w:sz="0" w:space="0" w:color="auto"/>
                <w:left w:val="none" w:sz="0" w:space="0" w:color="auto"/>
                <w:bottom w:val="none" w:sz="0" w:space="0" w:color="auto"/>
                <w:right w:val="none" w:sz="0" w:space="0" w:color="auto"/>
              </w:divBdr>
              <w:divsChild>
                <w:div w:id="1799451924">
                  <w:marLeft w:val="0"/>
                  <w:marRight w:val="0"/>
                  <w:marTop w:val="0"/>
                  <w:marBottom w:val="0"/>
                  <w:divBdr>
                    <w:top w:val="none" w:sz="0" w:space="0" w:color="auto"/>
                    <w:left w:val="none" w:sz="0" w:space="0" w:color="auto"/>
                    <w:bottom w:val="none" w:sz="0" w:space="0" w:color="auto"/>
                    <w:right w:val="none" w:sz="0" w:space="0" w:color="auto"/>
                  </w:divBdr>
                  <w:divsChild>
                    <w:div w:id="1008019161">
                      <w:marLeft w:val="0"/>
                      <w:marRight w:val="0"/>
                      <w:marTop w:val="0"/>
                      <w:marBottom w:val="0"/>
                      <w:divBdr>
                        <w:top w:val="none" w:sz="0" w:space="0" w:color="auto"/>
                        <w:left w:val="none" w:sz="0" w:space="0" w:color="auto"/>
                        <w:bottom w:val="none" w:sz="0" w:space="0" w:color="auto"/>
                        <w:right w:val="none" w:sz="0" w:space="0" w:color="auto"/>
                      </w:divBdr>
                      <w:divsChild>
                        <w:div w:id="293604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98642">
              <w:marLeft w:val="0"/>
              <w:marRight w:val="0"/>
              <w:marTop w:val="0"/>
              <w:marBottom w:val="0"/>
              <w:divBdr>
                <w:top w:val="none" w:sz="0" w:space="0" w:color="auto"/>
                <w:left w:val="none" w:sz="0" w:space="0" w:color="auto"/>
                <w:bottom w:val="none" w:sz="0" w:space="0" w:color="auto"/>
                <w:right w:val="none" w:sz="0" w:space="0" w:color="auto"/>
              </w:divBdr>
            </w:div>
          </w:divsChild>
        </w:div>
        <w:div w:id="1131900952">
          <w:marLeft w:val="0"/>
          <w:marRight w:val="0"/>
          <w:marTop w:val="0"/>
          <w:marBottom w:val="0"/>
          <w:divBdr>
            <w:top w:val="none" w:sz="0" w:space="0" w:color="auto"/>
            <w:left w:val="none" w:sz="0" w:space="0" w:color="auto"/>
            <w:bottom w:val="none" w:sz="0" w:space="0" w:color="auto"/>
            <w:right w:val="none" w:sz="0" w:space="0" w:color="auto"/>
          </w:divBdr>
          <w:divsChild>
            <w:div w:id="205654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089079">
      <w:bodyDiv w:val="1"/>
      <w:marLeft w:val="0"/>
      <w:marRight w:val="0"/>
      <w:marTop w:val="0"/>
      <w:marBottom w:val="0"/>
      <w:divBdr>
        <w:top w:val="none" w:sz="0" w:space="0" w:color="auto"/>
        <w:left w:val="none" w:sz="0" w:space="0" w:color="auto"/>
        <w:bottom w:val="none" w:sz="0" w:space="0" w:color="auto"/>
        <w:right w:val="none" w:sz="0" w:space="0" w:color="auto"/>
      </w:divBdr>
    </w:div>
    <w:div w:id="2096319480">
      <w:bodyDiv w:val="1"/>
      <w:marLeft w:val="0"/>
      <w:marRight w:val="0"/>
      <w:marTop w:val="0"/>
      <w:marBottom w:val="0"/>
      <w:divBdr>
        <w:top w:val="none" w:sz="0" w:space="0" w:color="auto"/>
        <w:left w:val="none" w:sz="0" w:space="0" w:color="auto"/>
        <w:bottom w:val="none" w:sz="0" w:space="0" w:color="auto"/>
        <w:right w:val="none" w:sz="0" w:space="0" w:color="auto"/>
      </w:divBdr>
    </w:div>
    <w:div w:id="2096826753">
      <w:bodyDiv w:val="1"/>
      <w:marLeft w:val="0"/>
      <w:marRight w:val="0"/>
      <w:marTop w:val="0"/>
      <w:marBottom w:val="0"/>
      <w:divBdr>
        <w:top w:val="none" w:sz="0" w:space="0" w:color="auto"/>
        <w:left w:val="none" w:sz="0" w:space="0" w:color="auto"/>
        <w:bottom w:val="none" w:sz="0" w:space="0" w:color="auto"/>
        <w:right w:val="none" w:sz="0" w:space="0" w:color="auto"/>
      </w:divBdr>
    </w:div>
    <w:div w:id="2096972459">
      <w:bodyDiv w:val="1"/>
      <w:marLeft w:val="0"/>
      <w:marRight w:val="0"/>
      <w:marTop w:val="0"/>
      <w:marBottom w:val="0"/>
      <w:divBdr>
        <w:top w:val="none" w:sz="0" w:space="0" w:color="auto"/>
        <w:left w:val="none" w:sz="0" w:space="0" w:color="auto"/>
        <w:bottom w:val="none" w:sz="0" w:space="0" w:color="auto"/>
        <w:right w:val="none" w:sz="0" w:space="0" w:color="auto"/>
      </w:divBdr>
      <w:divsChild>
        <w:div w:id="1039814128">
          <w:marLeft w:val="0"/>
          <w:marRight w:val="0"/>
          <w:marTop w:val="0"/>
          <w:marBottom w:val="0"/>
          <w:divBdr>
            <w:top w:val="none" w:sz="0" w:space="0" w:color="auto"/>
            <w:left w:val="none" w:sz="0" w:space="0" w:color="auto"/>
            <w:bottom w:val="none" w:sz="0" w:space="0" w:color="auto"/>
            <w:right w:val="none" w:sz="0" w:space="0" w:color="auto"/>
          </w:divBdr>
          <w:divsChild>
            <w:div w:id="1850949565">
              <w:marLeft w:val="0"/>
              <w:marRight w:val="0"/>
              <w:marTop w:val="0"/>
              <w:marBottom w:val="0"/>
              <w:divBdr>
                <w:top w:val="none" w:sz="0" w:space="0" w:color="auto"/>
                <w:left w:val="none" w:sz="0" w:space="0" w:color="auto"/>
                <w:bottom w:val="none" w:sz="0" w:space="0" w:color="auto"/>
                <w:right w:val="none" w:sz="0" w:space="0" w:color="auto"/>
              </w:divBdr>
              <w:divsChild>
                <w:div w:id="1108309250">
                  <w:marLeft w:val="0"/>
                  <w:marRight w:val="0"/>
                  <w:marTop w:val="0"/>
                  <w:marBottom w:val="0"/>
                  <w:divBdr>
                    <w:top w:val="none" w:sz="0" w:space="0" w:color="auto"/>
                    <w:left w:val="none" w:sz="0" w:space="0" w:color="auto"/>
                    <w:bottom w:val="none" w:sz="0" w:space="0" w:color="auto"/>
                    <w:right w:val="none" w:sz="0" w:space="0" w:color="auto"/>
                  </w:divBdr>
                  <w:divsChild>
                    <w:div w:id="1419476979">
                      <w:marLeft w:val="0"/>
                      <w:marRight w:val="0"/>
                      <w:marTop w:val="0"/>
                      <w:marBottom w:val="0"/>
                      <w:divBdr>
                        <w:top w:val="none" w:sz="0" w:space="0" w:color="auto"/>
                        <w:left w:val="none" w:sz="0" w:space="0" w:color="auto"/>
                        <w:bottom w:val="none" w:sz="0" w:space="0" w:color="auto"/>
                        <w:right w:val="none" w:sz="0" w:space="0" w:color="auto"/>
                      </w:divBdr>
                      <w:divsChild>
                        <w:div w:id="1178738762">
                          <w:marLeft w:val="0"/>
                          <w:marRight w:val="0"/>
                          <w:marTop w:val="0"/>
                          <w:marBottom w:val="0"/>
                          <w:divBdr>
                            <w:top w:val="none" w:sz="0" w:space="0" w:color="auto"/>
                            <w:left w:val="none" w:sz="0" w:space="0" w:color="auto"/>
                            <w:bottom w:val="none" w:sz="0" w:space="0" w:color="auto"/>
                            <w:right w:val="none" w:sz="0" w:space="0" w:color="auto"/>
                          </w:divBdr>
                          <w:divsChild>
                            <w:div w:id="976107622">
                              <w:marLeft w:val="0"/>
                              <w:marRight w:val="0"/>
                              <w:marTop w:val="0"/>
                              <w:marBottom w:val="0"/>
                              <w:divBdr>
                                <w:top w:val="none" w:sz="0" w:space="0" w:color="auto"/>
                                <w:left w:val="none" w:sz="0" w:space="0" w:color="auto"/>
                                <w:bottom w:val="none" w:sz="0" w:space="0" w:color="auto"/>
                                <w:right w:val="none" w:sz="0" w:space="0" w:color="auto"/>
                              </w:divBdr>
                              <w:divsChild>
                                <w:div w:id="418597558">
                                  <w:marLeft w:val="0"/>
                                  <w:marRight w:val="0"/>
                                  <w:marTop w:val="0"/>
                                  <w:marBottom w:val="0"/>
                                  <w:divBdr>
                                    <w:top w:val="none" w:sz="0" w:space="0" w:color="auto"/>
                                    <w:left w:val="none" w:sz="0" w:space="0" w:color="auto"/>
                                    <w:bottom w:val="none" w:sz="0" w:space="0" w:color="auto"/>
                                    <w:right w:val="none" w:sz="0" w:space="0" w:color="auto"/>
                                  </w:divBdr>
                                  <w:divsChild>
                                    <w:div w:id="1011176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9788933">
      <w:bodyDiv w:val="1"/>
      <w:marLeft w:val="0"/>
      <w:marRight w:val="0"/>
      <w:marTop w:val="0"/>
      <w:marBottom w:val="0"/>
      <w:divBdr>
        <w:top w:val="none" w:sz="0" w:space="0" w:color="auto"/>
        <w:left w:val="none" w:sz="0" w:space="0" w:color="auto"/>
        <w:bottom w:val="none" w:sz="0" w:space="0" w:color="auto"/>
        <w:right w:val="none" w:sz="0" w:space="0" w:color="auto"/>
      </w:divBdr>
    </w:div>
    <w:div w:id="2102489024">
      <w:bodyDiv w:val="1"/>
      <w:marLeft w:val="0"/>
      <w:marRight w:val="0"/>
      <w:marTop w:val="0"/>
      <w:marBottom w:val="0"/>
      <w:divBdr>
        <w:top w:val="none" w:sz="0" w:space="0" w:color="auto"/>
        <w:left w:val="none" w:sz="0" w:space="0" w:color="auto"/>
        <w:bottom w:val="none" w:sz="0" w:space="0" w:color="auto"/>
        <w:right w:val="none" w:sz="0" w:space="0" w:color="auto"/>
      </w:divBdr>
    </w:div>
    <w:div w:id="2102872800">
      <w:bodyDiv w:val="1"/>
      <w:marLeft w:val="0"/>
      <w:marRight w:val="0"/>
      <w:marTop w:val="0"/>
      <w:marBottom w:val="0"/>
      <w:divBdr>
        <w:top w:val="none" w:sz="0" w:space="0" w:color="auto"/>
        <w:left w:val="none" w:sz="0" w:space="0" w:color="auto"/>
        <w:bottom w:val="none" w:sz="0" w:space="0" w:color="auto"/>
        <w:right w:val="none" w:sz="0" w:space="0" w:color="auto"/>
      </w:divBdr>
    </w:div>
    <w:div w:id="2103646223">
      <w:bodyDiv w:val="1"/>
      <w:marLeft w:val="0"/>
      <w:marRight w:val="0"/>
      <w:marTop w:val="0"/>
      <w:marBottom w:val="0"/>
      <w:divBdr>
        <w:top w:val="none" w:sz="0" w:space="0" w:color="auto"/>
        <w:left w:val="none" w:sz="0" w:space="0" w:color="auto"/>
        <w:bottom w:val="none" w:sz="0" w:space="0" w:color="auto"/>
        <w:right w:val="none" w:sz="0" w:space="0" w:color="auto"/>
      </w:divBdr>
    </w:div>
    <w:div w:id="2108771544">
      <w:bodyDiv w:val="1"/>
      <w:marLeft w:val="0"/>
      <w:marRight w:val="0"/>
      <w:marTop w:val="0"/>
      <w:marBottom w:val="0"/>
      <w:divBdr>
        <w:top w:val="none" w:sz="0" w:space="0" w:color="auto"/>
        <w:left w:val="none" w:sz="0" w:space="0" w:color="auto"/>
        <w:bottom w:val="none" w:sz="0" w:space="0" w:color="auto"/>
        <w:right w:val="none" w:sz="0" w:space="0" w:color="auto"/>
      </w:divBdr>
    </w:div>
    <w:div w:id="2109690513">
      <w:bodyDiv w:val="1"/>
      <w:marLeft w:val="0"/>
      <w:marRight w:val="0"/>
      <w:marTop w:val="0"/>
      <w:marBottom w:val="0"/>
      <w:divBdr>
        <w:top w:val="none" w:sz="0" w:space="0" w:color="auto"/>
        <w:left w:val="none" w:sz="0" w:space="0" w:color="auto"/>
        <w:bottom w:val="none" w:sz="0" w:space="0" w:color="auto"/>
        <w:right w:val="none" w:sz="0" w:space="0" w:color="auto"/>
      </w:divBdr>
    </w:div>
    <w:div w:id="2111126399">
      <w:bodyDiv w:val="1"/>
      <w:marLeft w:val="0"/>
      <w:marRight w:val="0"/>
      <w:marTop w:val="0"/>
      <w:marBottom w:val="0"/>
      <w:divBdr>
        <w:top w:val="none" w:sz="0" w:space="0" w:color="auto"/>
        <w:left w:val="none" w:sz="0" w:space="0" w:color="auto"/>
        <w:bottom w:val="none" w:sz="0" w:space="0" w:color="auto"/>
        <w:right w:val="none" w:sz="0" w:space="0" w:color="auto"/>
      </w:divBdr>
    </w:div>
    <w:div w:id="2113820918">
      <w:bodyDiv w:val="1"/>
      <w:marLeft w:val="0"/>
      <w:marRight w:val="0"/>
      <w:marTop w:val="0"/>
      <w:marBottom w:val="0"/>
      <w:divBdr>
        <w:top w:val="none" w:sz="0" w:space="0" w:color="auto"/>
        <w:left w:val="none" w:sz="0" w:space="0" w:color="auto"/>
        <w:bottom w:val="none" w:sz="0" w:space="0" w:color="auto"/>
        <w:right w:val="none" w:sz="0" w:space="0" w:color="auto"/>
      </w:divBdr>
    </w:div>
    <w:div w:id="2117362401">
      <w:bodyDiv w:val="1"/>
      <w:marLeft w:val="0"/>
      <w:marRight w:val="0"/>
      <w:marTop w:val="0"/>
      <w:marBottom w:val="0"/>
      <w:divBdr>
        <w:top w:val="none" w:sz="0" w:space="0" w:color="auto"/>
        <w:left w:val="none" w:sz="0" w:space="0" w:color="auto"/>
        <w:bottom w:val="none" w:sz="0" w:space="0" w:color="auto"/>
        <w:right w:val="none" w:sz="0" w:space="0" w:color="auto"/>
      </w:divBdr>
    </w:div>
    <w:div w:id="2118989533">
      <w:bodyDiv w:val="1"/>
      <w:marLeft w:val="0"/>
      <w:marRight w:val="0"/>
      <w:marTop w:val="0"/>
      <w:marBottom w:val="0"/>
      <w:divBdr>
        <w:top w:val="none" w:sz="0" w:space="0" w:color="auto"/>
        <w:left w:val="none" w:sz="0" w:space="0" w:color="auto"/>
        <w:bottom w:val="none" w:sz="0" w:space="0" w:color="auto"/>
        <w:right w:val="none" w:sz="0" w:space="0" w:color="auto"/>
      </w:divBdr>
      <w:divsChild>
        <w:div w:id="1380475283">
          <w:marLeft w:val="0"/>
          <w:marRight w:val="0"/>
          <w:marTop w:val="0"/>
          <w:marBottom w:val="0"/>
          <w:divBdr>
            <w:top w:val="none" w:sz="0" w:space="0" w:color="auto"/>
            <w:left w:val="none" w:sz="0" w:space="0" w:color="auto"/>
            <w:bottom w:val="none" w:sz="0" w:space="0" w:color="auto"/>
            <w:right w:val="none" w:sz="0" w:space="0" w:color="auto"/>
          </w:divBdr>
          <w:divsChild>
            <w:div w:id="223950594">
              <w:marLeft w:val="0"/>
              <w:marRight w:val="0"/>
              <w:marTop w:val="0"/>
              <w:marBottom w:val="0"/>
              <w:divBdr>
                <w:top w:val="none" w:sz="0" w:space="0" w:color="auto"/>
                <w:left w:val="none" w:sz="0" w:space="0" w:color="auto"/>
                <w:bottom w:val="none" w:sz="0" w:space="0" w:color="auto"/>
                <w:right w:val="none" w:sz="0" w:space="0" w:color="auto"/>
              </w:divBdr>
            </w:div>
          </w:divsChild>
        </w:div>
        <w:div w:id="2067949488">
          <w:marLeft w:val="0"/>
          <w:marRight w:val="0"/>
          <w:marTop w:val="450"/>
          <w:marBottom w:val="360"/>
          <w:divBdr>
            <w:top w:val="single" w:sz="6" w:space="18" w:color="B8B8B8"/>
            <w:left w:val="none" w:sz="0" w:space="0" w:color="auto"/>
            <w:bottom w:val="single" w:sz="6" w:space="14" w:color="B8B8B8"/>
            <w:right w:val="none" w:sz="0" w:space="0" w:color="auto"/>
          </w:divBdr>
        </w:div>
      </w:divsChild>
    </w:div>
    <w:div w:id="2133085013">
      <w:bodyDiv w:val="1"/>
      <w:marLeft w:val="0"/>
      <w:marRight w:val="0"/>
      <w:marTop w:val="0"/>
      <w:marBottom w:val="0"/>
      <w:divBdr>
        <w:top w:val="none" w:sz="0" w:space="0" w:color="auto"/>
        <w:left w:val="none" w:sz="0" w:space="0" w:color="auto"/>
        <w:bottom w:val="none" w:sz="0" w:space="0" w:color="auto"/>
        <w:right w:val="none" w:sz="0" w:space="0" w:color="auto"/>
      </w:divBdr>
    </w:div>
    <w:div w:id="2140222662">
      <w:bodyDiv w:val="1"/>
      <w:marLeft w:val="0"/>
      <w:marRight w:val="0"/>
      <w:marTop w:val="0"/>
      <w:marBottom w:val="0"/>
      <w:divBdr>
        <w:top w:val="none" w:sz="0" w:space="0" w:color="auto"/>
        <w:left w:val="none" w:sz="0" w:space="0" w:color="auto"/>
        <w:bottom w:val="none" w:sz="0" w:space="0" w:color="auto"/>
        <w:right w:val="none" w:sz="0" w:space="0" w:color="auto"/>
      </w:divBdr>
    </w:div>
    <w:div w:id="2144499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png"/><Relationship Id="rId84" Type="http://schemas.microsoft.com/office/2007/relationships/hdphoto" Target="media/hdphoto2.wdp"/><Relationship Id="rId89" Type="http://schemas.openxmlformats.org/officeDocument/2006/relationships/image" Target="media/image77.emf"/><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oleObject" Target="embeddings/oleObject3.bin"/><Relationship Id="rId95" Type="http://schemas.openxmlformats.org/officeDocument/2006/relationships/image" Target="media/image80.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80" Type="http://schemas.openxmlformats.org/officeDocument/2006/relationships/image" Target="media/image71.png"/><Relationship Id="rId85" Type="http://schemas.openxmlformats.org/officeDocument/2006/relationships/image" Target="media/image75.emf"/><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png"/><Relationship Id="rId103" Type="http://schemas.openxmlformats.org/officeDocument/2006/relationships/theme" Target="theme/theme1.xml"/><Relationship Id="rId20" Type="http://schemas.openxmlformats.org/officeDocument/2006/relationships/image" Target="media/image11.jpe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oleObject" Target="embeddings/oleObject2.bin"/><Relationship Id="rId91" Type="http://schemas.openxmlformats.org/officeDocument/2006/relationships/image" Target="media/image78.emf"/><Relationship Id="rId96" Type="http://schemas.openxmlformats.org/officeDocument/2006/relationships/image" Target="media/image81.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microsoft.com/office/2007/relationships/hdphoto" Target="media/hdphoto1.wdp"/><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oleObject" Target="embeddings/oleObject1.bin"/><Relationship Id="rId94" Type="http://schemas.openxmlformats.org/officeDocument/2006/relationships/oleObject" Target="embeddings/oleObject5.bin"/><Relationship Id="rId99" Type="http://schemas.openxmlformats.org/officeDocument/2006/relationships/hyperlink" Target="https://doi.org/10.1002/etc.5620210629" TargetMode="External"/><Relationship Id="rId10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82.png"/><Relationship Id="rId7" Type="http://schemas.openxmlformats.org/officeDocument/2006/relationships/footnotes" Target="footnotes.xml"/><Relationship Id="rId71" Type="http://schemas.openxmlformats.org/officeDocument/2006/relationships/image" Target="media/image62.png"/><Relationship Id="rId92" Type="http://schemas.openxmlformats.org/officeDocument/2006/relationships/oleObject" Target="embeddings/oleObject4.bin"/><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6.emf"/><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hyperlink" Target="https://seatemperature.net/current/ukraine/dnestrovskiiy-kanon-ukraine-sea-temperature" TargetMode="External"/><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79.emf"/><Relationship Id="rId98" Type="http://schemas.openxmlformats.org/officeDocument/2006/relationships/image" Target="media/image83.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347EACF1-2517-4568-8AB2-FF671847C8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5692</TotalTime>
  <Pages>59</Pages>
  <Words>64422</Words>
  <Characters>36721</Characters>
  <Application>Microsoft Office Word</Application>
  <DocSecurity>0</DocSecurity>
  <Lines>306</Lines>
  <Paragraphs>201</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100942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Anonim</dc:creator>
  <cp:lastModifiedBy>user</cp:lastModifiedBy>
  <cp:revision>462</cp:revision>
  <cp:lastPrinted>2025-05-29T10:25:00Z</cp:lastPrinted>
  <dcterms:created xsi:type="dcterms:W3CDTF">2021-04-26T17:53:00Z</dcterms:created>
  <dcterms:modified xsi:type="dcterms:W3CDTF">2025-05-29T10:25:00Z</dcterms:modified>
</cp:coreProperties>
</file>