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theme/themeOverride1.xml" ContentType="application/vnd.openxmlformats-officedocument.themeOverrid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2926CF" w14:textId="4EBC315F" w:rsidR="006A36CF" w:rsidRPr="007011FE" w:rsidRDefault="007011FE" w:rsidP="00E21A67">
      <w:pPr>
        <w:pStyle w:val="ac"/>
        <w:jc w:val="center"/>
        <w:rPr>
          <w:rFonts w:ascii="Times New Roman" w:eastAsia="Times New Roman" w:hAnsi="Times New Roman" w:cs="Times New Roman"/>
          <w:b/>
          <w:sz w:val="32"/>
          <w:szCs w:val="32"/>
        </w:rPr>
      </w:pPr>
      <w:bookmarkStart w:id="0" w:name="_GoBack"/>
      <w:bookmarkEnd w:id="0"/>
      <w:r w:rsidRPr="007011FE">
        <w:rPr>
          <w:rFonts w:ascii="Times New Roman" w:eastAsia="Times New Roman" w:hAnsi="Times New Roman" w:cs="Times New Roman"/>
          <w:b/>
          <w:sz w:val="32"/>
          <w:szCs w:val="32"/>
        </w:rPr>
        <w:t>МІНІСТЕРСТВО ОХОРОНИ ЗДОРОВ’Я УКРАЇНИ</w:t>
      </w:r>
    </w:p>
    <w:p w14:paraId="0BC2C1B9" w14:textId="4BB17385" w:rsidR="006A36CF" w:rsidRPr="007011FE" w:rsidRDefault="007011FE" w:rsidP="00E21A67">
      <w:pPr>
        <w:spacing w:before="100" w:after="100" w:line="240" w:lineRule="auto"/>
        <w:jc w:val="center"/>
        <w:rPr>
          <w:rFonts w:ascii="Times New Roman" w:eastAsia="Times New Roman" w:hAnsi="Times New Roman" w:cs="Times New Roman"/>
          <w:b/>
          <w:sz w:val="32"/>
          <w:szCs w:val="32"/>
        </w:rPr>
      </w:pPr>
      <w:r w:rsidRPr="007011FE">
        <w:rPr>
          <w:rFonts w:ascii="Times New Roman" w:eastAsia="Times New Roman" w:hAnsi="Times New Roman" w:cs="Times New Roman"/>
          <w:b/>
          <w:sz w:val="32"/>
          <w:szCs w:val="32"/>
        </w:rPr>
        <w:t>ТЕРНОПІЛЬСЬКИЙ НАЦІОНАЛЬНИЙ МЕДИЧНИЙ УНІВЕРСИТЕТ</w:t>
      </w:r>
    </w:p>
    <w:p w14:paraId="498E86AF" w14:textId="11D73858" w:rsidR="006A36CF" w:rsidRPr="007011FE" w:rsidRDefault="007011FE" w:rsidP="00E21A67">
      <w:pPr>
        <w:spacing w:before="100" w:after="100" w:line="240" w:lineRule="auto"/>
        <w:jc w:val="center"/>
        <w:rPr>
          <w:rFonts w:ascii="Times New Roman" w:eastAsia="Times New Roman" w:hAnsi="Times New Roman" w:cs="Times New Roman"/>
          <w:b/>
          <w:sz w:val="32"/>
          <w:szCs w:val="32"/>
        </w:rPr>
      </w:pPr>
      <w:r w:rsidRPr="007011FE">
        <w:rPr>
          <w:rFonts w:ascii="Times New Roman" w:eastAsia="Times New Roman" w:hAnsi="Times New Roman" w:cs="Times New Roman"/>
          <w:b/>
          <w:sz w:val="32"/>
          <w:szCs w:val="32"/>
        </w:rPr>
        <w:t>ІМЕНІ І.Я. ГОРБАЧЕВСЬКОГО МОЗ УКРАЇНИ</w:t>
      </w:r>
    </w:p>
    <w:p w14:paraId="7BD1D56A" w14:textId="08993A40" w:rsidR="006A36CF" w:rsidRPr="007011FE" w:rsidRDefault="00D423AD" w:rsidP="007011FE">
      <w:pPr>
        <w:spacing w:before="100" w:after="100" w:line="240" w:lineRule="auto"/>
        <w:jc w:val="center"/>
        <w:rPr>
          <w:rFonts w:ascii="Times New Roman" w:eastAsia="Times New Roman" w:hAnsi="Times New Roman" w:cs="Times New Roman"/>
          <w:sz w:val="28"/>
        </w:rPr>
      </w:pPr>
      <w:r w:rsidRPr="007011FE">
        <w:rPr>
          <w:rFonts w:ascii="Times New Roman" w:eastAsia="Times New Roman" w:hAnsi="Times New Roman" w:cs="Times New Roman"/>
          <w:sz w:val="28"/>
        </w:rPr>
        <w:t>Фармацевтичний факультет</w:t>
      </w:r>
    </w:p>
    <w:p w14:paraId="3BF54EA6" w14:textId="77777777" w:rsidR="006A36CF" w:rsidRDefault="00D423AD" w:rsidP="007011FE">
      <w:pPr>
        <w:spacing w:before="100" w:after="100" w:line="240" w:lineRule="auto"/>
        <w:jc w:val="center"/>
        <w:rPr>
          <w:rFonts w:ascii="Times New Roman" w:eastAsia="Times New Roman" w:hAnsi="Times New Roman" w:cs="Times New Roman"/>
          <w:i/>
          <w:sz w:val="28"/>
        </w:rPr>
      </w:pPr>
      <w:r w:rsidRPr="007011FE">
        <w:rPr>
          <w:rFonts w:ascii="Times New Roman" w:eastAsia="Times New Roman" w:hAnsi="Times New Roman" w:cs="Times New Roman"/>
          <w:sz w:val="28"/>
        </w:rPr>
        <w:t>Кафедра клінічної фармації</w:t>
      </w:r>
    </w:p>
    <w:p w14:paraId="4CD71BFB" w14:textId="77777777" w:rsidR="006A36CF" w:rsidRDefault="00D423AD">
      <w:pPr>
        <w:spacing w:before="100" w:after="100" w:line="240" w:lineRule="auto"/>
        <w:jc w:val="right"/>
        <w:rPr>
          <w:rFonts w:ascii="Times New Roman" w:eastAsia="Times New Roman" w:hAnsi="Times New Roman" w:cs="Times New Roman"/>
          <w:sz w:val="28"/>
        </w:rPr>
      </w:pPr>
      <w:r>
        <w:rPr>
          <w:rFonts w:ascii="Times New Roman" w:eastAsia="Times New Roman" w:hAnsi="Times New Roman" w:cs="Times New Roman"/>
          <w:sz w:val="28"/>
        </w:rPr>
        <w:t>ЗАТВЕРДЖУЮ:</w:t>
      </w:r>
    </w:p>
    <w:p w14:paraId="374E946E" w14:textId="77777777" w:rsidR="007011FE" w:rsidRDefault="007011FE">
      <w:pPr>
        <w:spacing w:before="100" w:after="100" w:line="240" w:lineRule="auto"/>
        <w:jc w:val="right"/>
        <w:rPr>
          <w:rFonts w:ascii="Times New Roman" w:eastAsia="Times New Roman" w:hAnsi="Times New Roman" w:cs="Times New Roman"/>
          <w:sz w:val="28"/>
        </w:rPr>
      </w:pPr>
      <w:r>
        <w:rPr>
          <w:rFonts w:ascii="Times New Roman" w:eastAsia="Times New Roman" w:hAnsi="Times New Roman" w:cs="Times New Roman"/>
          <w:sz w:val="28"/>
        </w:rPr>
        <w:t>Завідувач кафедри</w:t>
      </w:r>
    </w:p>
    <w:p w14:paraId="2C72151C" w14:textId="039F0316" w:rsidR="00F133E2" w:rsidRDefault="007011FE" w:rsidP="007011FE">
      <w:pPr>
        <w:spacing w:before="100" w:after="100" w:line="240" w:lineRule="auto"/>
        <w:jc w:val="center"/>
        <w:rPr>
          <w:rFonts w:ascii="Times New Roman" w:eastAsia="Times New Roman" w:hAnsi="Times New Roman" w:cs="Times New Roman"/>
          <w:sz w:val="28"/>
        </w:rPr>
      </w:pPr>
      <w:r>
        <w:rPr>
          <w:rFonts w:ascii="Times New Roman" w:eastAsia="Times New Roman" w:hAnsi="Times New Roman" w:cs="Times New Roman"/>
          <w:sz w:val="28"/>
        </w:rPr>
        <w:t xml:space="preserve">                                               </w:t>
      </w:r>
      <w:r w:rsidR="00DA7CF1">
        <w:rPr>
          <w:rFonts w:ascii="Times New Roman" w:eastAsia="Times New Roman" w:hAnsi="Times New Roman" w:cs="Times New Roman"/>
          <w:sz w:val="28"/>
        </w:rPr>
        <w:t xml:space="preserve">                               </w:t>
      </w:r>
      <w:r>
        <w:rPr>
          <w:rFonts w:ascii="Times New Roman" w:eastAsia="Times New Roman" w:hAnsi="Times New Roman" w:cs="Times New Roman"/>
          <w:sz w:val="28"/>
        </w:rPr>
        <w:t xml:space="preserve"> </w:t>
      </w:r>
      <w:r w:rsidR="00D423AD">
        <w:rPr>
          <w:rFonts w:ascii="Times New Roman" w:eastAsia="Times New Roman" w:hAnsi="Times New Roman" w:cs="Times New Roman"/>
          <w:sz w:val="28"/>
        </w:rPr>
        <w:t>д.м.н.,</w:t>
      </w:r>
      <w:r w:rsidR="00DA7CF1">
        <w:rPr>
          <w:rFonts w:ascii="Times New Roman" w:eastAsia="Times New Roman" w:hAnsi="Times New Roman" w:cs="Times New Roman"/>
          <w:sz w:val="28"/>
        </w:rPr>
        <w:t xml:space="preserve"> </w:t>
      </w:r>
      <w:r w:rsidR="00D423AD">
        <w:rPr>
          <w:rFonts w:ascii="Times New Roman" w:eastAsia="Times New Roman" w:hAnsi="Times New Roman" w:cs="Times New Roman"/>
          <w:sz w:val="28"/>
        </w:rPr>
        <w:t>проф. О.Є. Самогальська</w:t>
      </w:r>
    </w:p>
    <w:p w14:paraId="30D9E3CF" w14:textId="357E8F23" w:rsidR="00607333" w:rsidRPr="00607333" w:rsidRDefault="00607333" w:rsidP="007011FE">
      <w:pPr>
        <w:spacing w:before="100" w:after="100" w:line="240" w:lineRule="auto"/>
        <w:jc w:val="center"/>
        <w:rPr>
          <w:rFonts w:ascii="Times New Roman" w:eastAsia="Times New Roman" w:hAnsi="Times New Roman" w:cs="Times New Roman"/>
          <w:sz w:val="28"/>
          <w:szCs w:val="28"/>
        </w:rPr>
      </w:pPr>
      <w:r>
        <w:rPr>
          <w:rFonts w:ascii="Times New Roman" w:hAnsi="Times New Roman" w:cs="Times New Roman"/>
          <w:sz w:val="28"/>
          <w:szCs w:val="28"/>
        </w:rPr>
        <w:t xml:space="preserve">                                                                       «___» __________ 2023</w:t>
      </w:r>
      <w:r w:rsidRPr="00607333">
        <w:rPr>
          <w:rFonts w:ascii="Times New Roman" w:hAnsi="Times New Roman" w:cs="Times New Roman"/>
          <w:sz w:val="28"/>
          <w:szCs w:val="28"/>
        </w:rPr>
        <w:t xml:space="preserve"> р.</w:t>
      </w:r>
    </w:p>
    <w:p w14:paraId="418A643A" w14:textId="77777777" w:rsidR="00F133E2" w:rsidRDefault="00F133E2" w:rsidP="00F133E2">
      <w:pPr>
        <w:spacing w:before="100" w:after="100" w:line="240" w:lineRule="auto"/>
        <w:rPr>
          <w:rFonts w:ascii="Times New Roman" w:hAnsi="Times New Roman"/>
          <w:color w:val="000000"/>
          <w:sz w:val="28"/>
          <w:szCs w:val="28"/>
          <w:shd w:val="clear" w:color="auto" w:fill="FFFFFF"/>
        </w:rPr>
      </w:pPr>
    </w:p>
    <w:p w14:paraId="3B1788DF" w14:textId="5F35A7BA" w:rsidR="00F133E2" w:rsidRPr="00F133E2" w:rsidRDefault="007011FE" w:rsidP="00F133E2">
      <w:pPr>
        <w:spacing w:before="100" w:after="100" w:line="240" w:lineRule="auto"/>
        <w:rPr>
          <w:rFonts w:ascii="Times New Roman" w:eastAsia="Times New Roman" w:hAnsi="Times New Roman" w:cs="Times New Roman"/>
          <w:sz w:val="28"/>
        </w:rPr>
      </w:pPr>
      <w:r>
        <w:rPr>
          <w:rFonts w:ascii="Times New Roman" w:hAnsi="Times New Roman"/>
          <w:color w:val="000000"/>
          <w:sz w:val="28"/>
          <w:szCs w:val="28"/>
          <w:shd w:val="clear" w:color="auto" w:fill="FFFFFF"/>
        </w:rPr>
        <w:t>Індекс</w:t>
      </w:r>
      <w:r w:rsidR="00DA7CF1">
        <w:rPr>
          <w:rFonts w:ascii="Times New Roman" w:hAnsi="Times New Roman"/>
          <w:color w:val="000000"/>
          <w:sz w:val="28"/>
          <w:szCs w:val="28"/>
          <w:shd w:val="clear" w:color="auto" w:fill="FFFFFF"/>
        </w:rPr>
        <w:t xml:space="preserve"> </w:t>
      </w:r>
      <w:r w:rsidR="00F133E2" w:rsidRPr="007011FE">
        <w:rPr>
          <w:rFonts w:ascii="Times New Roman" w:hAnsi="Times New Roman"/>
          <w:color w:val="000000"/>
          <w:sz w:val="28"/>
          <w:szCs w:val="28"/>
          <w:shd w:val="clear" w:color="auto" w:fill="FFFFFF"/>
        </w:rPr>
        <w:t>УДК</w:t>
      </w:r>
      <w:r w:rsidR="00F133E2" w:rsidRPr="00952681">
        <w:rPr>
          <w:rFonts w:ascii="Times New Roman" w:hAnsi="Times New Roman"/>
          <w:color w:val="000000"/>
          <w:sz w:val="28"/>
          <w:szCs w:val="28"/>
          <w:shd w:val="clear" w:color="auto" w:fill="FFFFFF"/>
        </w:rPr>
        <w:t xml:space="preserve"> </w:t>
      </w:r>
      <w:r w:rsidR="00F133E2">
        <w:rPr>
          <w:rFonts w:ascii="Times New Roman" w:hAnsi="Times New Roman"/>
          <w:color w:val="000000"/>
          <w:sz w:val="28"/>
          <w:szCs w:val="28"/>
          <w:shd w:val="clear" w:color="auto" w:fill="FFFFFF"/>
        </w:rPr>
        <w:t>615.03:616.12-008.331.1-085.225:614.21</w:t>
      </w:r>
    </w:p>
    <w:p w14:paraId="76F7B78B" w14:textId="77777777" w:rsidR="00F133E2" w:rsidRDefault="00F133E2">
      <w:pPr>
        <w:spacing w:before="100" w:after="100" w:line="360" w:lineRule="auto"/>
        <w:jc w:val="center"/>
        <w:rPr>
          <w:rFonts w:ascii="Times New Roman" w:eastAsia="Times New Roman" w:hAnsi="Times New Roman" w:cs="Times New Roman"/>
          <w:b/>
          <w:sz w:val="40"/>
        </w:rPr>
      </w:pPr>
    </w:p>
    <w:p w14:paraId="0EC3B684" w14:textId="77777777" w:rsidR="007011FE" w:rsidRDefault="007011FE">
      <w:pPr>
        <w:spacing w:before="100" w:after="100" w:line="360" w:lineRule="auto"/>
        <w:jc w:val="center"/>
        <w:rPr>
          <w:rFonts w:ascii="Times New Roman" w:eastAsia="Times New Roman" w:hAnsi="Times New Roman" w:cs="Times New Roman"/>
          <w:bCs/>
          <w:sz w:val="40"/>
        </w:rPr>
      </w:pPr>
      <w:r w:rsidRPr="007011FE">
        <w:rPr>
          <w:rFonts w:ascii="Times New Roman" w:eastAsia="Times New Roman" w:hAnsi="Times New Roman" w:cs="Times New Roman"/>
          <w:b/>
          <w:bCs/>
          <w:sz w:val="32"/>
          <w:szCs w:val="32"/>
        </w:rPr>
        <w:t>МАГІСТЕРСЬКА РОБОТА</w:t>
      </w:r>
      <w:r w:rsidRPr="00681F40">
        <w:rPr>
          <w:rFonts w:ascii="Times New Roman" w:eastAsia="Times New Roman" w:hAnsi="Times New Roman" w:cs="Times New Roman"/>
          <w:bCs/>
          <w:sz w:val="40"/>
        </w:rPr>
        <w:t xml:space="preserve"> </w:t>
      </w:r>
    </w:p>
    <w:p w14:paraId="6E95F46F" w14:textId="053D971C" w:rsidR="006A36CF" w:rsidRPr="00681F40" w:rsidRDefault="00D423AD">
      <w:pPr>
        <w:spacing w:before="100" w:after="100" w:line="360" w:lineRule="auto"/>
        <w:jc w:val="center"/>
        <w:rPr>
          <w:rFonts w:ascii="Times New Roman" w:eastAsia="Times New Roman" w:hAnsi="Times New Roman" w:cs="Times New Roman"/>
          <w:bCs/>
          <w:sz w:val="28"/>
        </w:rPr>
      </w:pPr>
      <w:r w:rsidRPr="00681F40">
        <w:rPr>
          <w:rFonts w:ascii="Times New Roman" w:eastAsia="Times New Roman" w:hAnsi="Times New Roman" w:cs="Times New Roman"/>
          <w:bCs/>
          <w:sz w:val="40"/>
        </w:rPr>
        <w:t>на тему</w:t>
      </w:r>
      <w:r w:rsidRPr="00681F40">
        <w:rPr>
          <w:rFonts w:ascii="Times New Roman" w:eastAsia="Times New Roman" w:hAnsi="Times New Roman" w:cs="Times New Roman"/>
          <w:bCs/>
          <w:sz w:val="28"/>
        </w:rPr>
        <w:t>:</w:t>
      </w:r>
    </w:p>
    <w:p w14:paraId="09CF2C15" w14:textId="318B25E7" w:rsidR="006A36CF" w:rsidRPr="00F858AC" w:rsidRDefault="00D423AD" w:rsidP="00F133E2">
      <w:pPr>
        <w:spacing w:before="100" w:after="100" w:line="36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w:t>
      </w:r>
      <w:r w:rsidR="00F133E2">
        <w:rPr>
          <w:rFonts w:ascii="Times New Roman" w:eastAsia="Times New Roman" w:hAnsi="Times New Roman" w:cs="Times New Roman"/>
          <w:b/>
          <w:sz w:val="28"/>
        </w:rPr>
        <w:t xml:space="preserve">АНАЛІЗ ФАРМАКОТЕРАПІЇ  </w:t>
      </w:r>
      <w:r w:rsidR="00F133E2" w:rsidRPr="00F858AC">
        <w:rPr>
          <w:rFonts w:ascii="Times New Roman" w:eastAsia="Times New Roman" w:hAnsi="Times New Roman" w:cs="Times New Roman"/>
          <w:b/>
          <w:sz w:val="28"/>
        </w:rPr>
        <w:t>АРТЕРІАЛЬНОЇ ГІПЕРТЕНЗІЇ В УМОВАХ СТАЦІОНАРУ</w:t>
      </w:r>
      <w:r w:rsidR="00F133E2">
        <w:rPr>
          <w:rFonts w:ascii="Times New Roman" w:eastAsia="Times New Roman" w:hAnsi="Times New Roman" w:cs="Times New Roman"/>
          <w:b/>
          <w:sz w:val="28"/>
        </w:rPr>
        <w:t xml:space="preserve"> </w:t>
      </w:r>
      <w:r>
        <w:rPr>
          <w:rFonts w:ascii="Times New Roman" w:eastAsia="Times New Roman" w:hAnsi="Times New Roman" w:cs="Times New Roman"/>
          <w:sz w:val="28"/>
        </w:rPr>
        <w:t>”</w:t>
      </w:r>
    </w:p>
    <w:p w14:paraId="6BDAC884" w14:textId="77777777" w:rsidR="008935CB" w:rsidRDefault="008935CB">
      <w:pPr>
        <w:spacing w:before="100" w:after="100" w:line="360" w:lineRule="auto"/>
        <w:rPr>
          <w:rFonts w:ascii="Times New Roman" w:eastAsia="Times New Roman" w:hAnsi="Times New Roman" w:cs="Times New Roman"/>
          <w:sz w:val="28"/>
        </w:rPr>
      </w:pPr>
    </w:p>
    <w:p w14:paraId="434B5435" w14:textId="77777777" w:rsidR="008935CB" w:rsidRDefault="008935CB">
      <w:pPr>
        <w:spacing w:before="100" w:after="100" w:line="360" w:lineRule="auto"/>
        <w:rPr>
          <w:rFonts w:ascii="Times New Roman" w:eastAsia="Times New Roman" w:hAnsi="Times New Roman" w:cs="Times New Roman"/>
          <w:sz w:val="28"/>
        </w:rPr>
      </w:pPr>
    </w:p>
    <w:p w14:paraId="3BEA5098" w14:textId="77777777" w:rsidR="008935CB" w:rsidRDefault="008935CB" w:rsidP="007011FE">
      <w:pPr>
        <w:spacing w:before="100" w:after="100" w:line="360" w:lineRule="auto"/>
        <w:rPr>
          <w:rFonts w:ascii="Times New Roman" w:eastAsia="Times New Roman" w:hAnsi="Times New Roman" w:cs="Times New Roman"/>
          <w:sz w:val="28"/>
        </w:rPr>
      </w:pPr>
    </w:p>
    <w:p w14:paraId="2249CB20" w14:textId="6671ADBD" w:rsidR="006A36CF" w:rsidRDefault="00681F40"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Виконала</w:t>
      </w:r>
      <w:r w:rsidR="007011FE">
        <w:rPr>
          <w:rFonts w:ascii="Times New Roman" w:eastAsia="Times New Roman" w:hAnsi="Times New Roman" w:cs="Times New Roman"/>
          <w:sz w:val="28"/>
        </w:rPr>
        <w:t xml:space="preserve"> с</w:t>
      </w:r>
      <w:r w:rsidR="00D423AD">
        <w:rPr>
          <w:rFonts w:ascii="Times New Roman" w:eastAsia="Times New Roman" w:hAnsi="Times New Roman" w:cs="Times New Roman"/>
          <w:sz w:val="28"/>
        </w:rPr>
        <w:t xml:space="preserve">тудентка  5-го курсу </w:t>
      </w:r>
      <w:r w:rsidR="007011FE">
        <w:rPr>
          <w:rFonts w:ascii="Times New Roman" w:eastAsia="Times New Roman" w:hAnsi="Times New Roman" w:cs="Times New Roman"/>
          <w:sz w:val="28"/>
        </w:rPr>
        <w:t>денної форми навчання</w:t>
      </w:r>
    </w:p>
    <w:p w14:paraId="04025CAD" w14:textId="6D653780" w:rsidR="006A36CF" w:rsidRDefault="007011FE"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спеціальності</w:t>
      </w:r>
      <w:r w:rsidR="00235C5F">
        <w:rPr>
          <w:rFonts w:ascii="Times New Roman" w:eastAsia="Times New Roman" w:hAnsi="Times New Roman" w:cs="Times New Roman"/>
          <w:sz w:val="28"/>
        </w:rPr>
        <w:t xml:space="preserve"> «Фармація. Промислова фармація»</w:t>
      </w:r>
    </w:p>
    <w:p w14:paraId="69AA085A" w14:textId="77777777" w:rsidR="006A36CF" w:rsidRDefault="00D423AD"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Галінчинська Єлизавета Олегівна</w:t>
      </w:r>
    </w:p>
    <w:p w14:paraId="20E7CCA7" w14:textId="77777777" w:rsidR="007011FE" w:rsidRDefault="007011FE" w:rsidP="007011FE">
      <w:pPr>
        <w:spacing w:before="100" w:after="100" w:line="240" w:lineRule="auto"/>
        <w:rPr>
          <w:rFonts w:ascii="Times New Roman" w:eastAsia="Times New Roman" w:hAnsi="Times New Roman" w:cs="Times New Roman"/>
          <w:sz w:val="28"/>
        </w:rPr>
      </w:pPr>
    </w:p>
    <w:p w14:paraId="3B0F44AE" w14:textId="77777777" w:rsidR="006A36CF" w:rsidRDefault="00D423AD"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 xml:space="preserve">Науковий керівник: </w:t>
      </w:r>
    </w:p>
    <w:p w14:paraId="53CA94D6" w14:textId="5DBB29EC" w:rsidR="006A36CF" w:rsidRDefault="00E21A67"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д</w:t>
      </w:r>
      <w:r w:rsidR="00D423AD">
        <w:rPr>
          <w:rFonts w:ascii="Times New Roman" w:eastAsia="Times New Roman" w:hAnsi="Times New Roman" w:cs="Times New Roman"/>
          <w:sz w:val="28"/>
        </w:rPr>
        <w:t>октор медичних наук</w:t>
      </w:r>
    </w:p>
    <w:p w14:paraId="3DD5B16A" w14:textId="77777777" w:rsidR="007011FE" w:rsidRDefault="0077663E" w:rsidP="007011F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п</w:t>
      </w:r>
      <w:r w:rsidR="00D423AD">
        <w:rPr>
          <w:rFonts w:ascii="Times New Roman" w:eastAsia="Times New Roman" w:hAnsi="Times New Roman" w:cs="Times New Roman"/>
          <w:sz w:val="28"/>
        </w:rPr>
        <w:t>рофесор</w:t>
      </w:r>
      <w:r w:rsidR="007011FE">
        <w:rPr>
          <w:rFonts w:ascii="Times New Roman" w:eastAsia="Times New Roman" w:hAnsi="Times New Roman" w:cs="Times New Roman"/>
          <w:sz w:val="28"/>
        </w:rPr>
        <w:t>, завідувач кафедри</w:t>
      </w:r>
    </w:p>
    <w:p w14:paraId="2C5C8BED" w14:textId="30784D56" w:rsidR="008935CB" w:rsidRDefault="00D423AD" w:rsidP="00C07ABE">
      <w:pPr>
        <w:spacing w:before="100" w:after="100" w:line="240" w:lineRule="auto"/>
        <w:rPr>
          <w:rFonts w:ascii="Times New Roman" w:eastAsia="Times New Roman" w:hAnsi="Times New Roman" w:cs="Times New Roman"/>
          <w:sz w:val="28"/>
        </w:rPr>
      </w:pPr>
      <w:r>
        <w:rPr>
          <w:rFonts w:ascii="Times New Roman" w:eastAsia="Times New Roman" w:hAnsi="Times New Roman" w:cs="Times New Roman"/>
          <w:sz w:val="28"/>
        </w:rPr>
        <w:t>Самогальська О.Є.</w:t>
      </w:r>
    </w:p>
    <w:p w14:paraId="534608DB" w14:textId="77777777" w:rsidR="00607333" w:rsidRDefault="00607333">
      <w:pPr>
        <w:spacing w:before="100" w:after="100" w:line="360" w:lineRule="auto"/>
        <w:jc w:val="center"/>
        <w:rPr>
          <w:rFonts w:ascii="Times New Roman" w:eastAsia="Times New Roman" w:hAnsi="Times New Roman" w:cs="Times New Roman"/>
          <w:sz w:val="28"/>
        </w:rPr>
      </w:pPr>
    </w:p>
    <w:p w14:paraId="7570C16F" w14:textId="77777777" w:rsidR="006A36CF" w:rsidRDefault="00D423AD">
      <w:pPr>
        <w:spacing w:before="100" w:after="100"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Тернопіль-2023</w:t>
      </w:r>
    </w:p>
    <w:p w14:paraId="01B9C453" w14:textId="77777777" w:rsidR="006A36CF" w:rsidRDefault="006A36CF" w:rsidP="008935CB">
      <w:pPr>
        <w:spacing w:before="100" w:after="100" w:line="360" w:lineRule="auto"/>
        <w:rPr>
          <w:rFonts w:ascii="Times New Roman" w:eastAsia="Times New Roman" w:hAnsi="Times New Roman" w:cs="Times New Roman"/>
          <w:sz w:val="28"/>
        </w:rPr>
      </w:pPr>
    </w:p>
    <w:p w14:paraId="4EAD6783" w14:textId="77777777" w:rsidR="006A36CF" w:rsidRDefault="00D423AD">
      <w:pPr>
        <w:spacing w:before="100" w:after="100"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t>ЗМІСТ</w:t>
      </w:r>
    </w:p>
    <w:p w14:paraId="6D68F1BE" w14:textId="6DADF41E" w:rsidR="006A36CF" w:rsidRPr="002B2D56" w:rsidRDefault="00D423AD" w:rsidP="0077663E">
      <w:pPr>
        <w:spacing w:before="100" w:after="100" w:line="360" w:lineRule="auto"/>
        <w:rPr>
          <w:rFonts w:ascii="Times New Roman" w:eastAsia="Times New Roman" w:hAnsi="Times New Roman" w:cs="Times New Roman"/>
          <w:sz w:val="28"/>
          <w:szCs w:val="28"/>
        </w:rPr>
      </w:pPr>
      <w:r w:rsidRPr="002B2D56">
        <w:rPr>
          <w:rFonts w:ascii="Times New Roman" w:eastAsia="Times New Roman" w:hAnsi="Times New Roman" w:cs="Times New Roman"/>
          <w:sz w:val="28"/>
          <w:szCs w:val="28"/>
        </w:rPr>
        <w:t>Всту</w:t>
      </w:r>
      <w:r w:rsidR="0077663E">
        <w:rPr>
          <w:rFonts w:ascii="Times New Roman" w:eastAsia="Times New Roman" w:hAnsi="Times New Roman" w:cs="Times New Roman"/>
          <w:sz w:val="28"/>
          <w:szCs w:val="28"/>
        </w:rPr>
        <w:t xml:space="preserve">п                                                                                                                     </w:t>
      </w:r>
      <w:r w:rsidR="006C0055">
        <w:rPr>
          <w:rFonts w:ascii="Times New Roman" w:eastAsia="Times New Roman" w:hAnsi="Times New Roman" w:cs="Times New Roman"/>
          <w:sz w:val="28"/>
          <w:szCs w:val="28"/>
        </w:rPr>
        <w:t>4</w:t>
      </w:r>
    </w:p>
    <w:p w14:paraId="6E0EFF1B" w14:textId="51A41EC0" w:rsidR="006A36CF" w:rsidRPr="002B2D56" w:rsidRDefault="00D423AD" w:rsidP="008935CB">
      <w:pPr>
        <w:spacing w:before="100" w:after="100" w:line="360" w:lineRule="auto"/>
        <w:rPr>
          <w:rFonts w:ascii="Times New Roman" w:eastAsia="Times New Roman" w:hAnsi="Times New Roman" w:cs="Times New Roman"/>
          <w:sz w:val="28"/>
          <w:szCs w:val="28"/>
        </w:rPr>
      </w:pPr>
      <w:r w:rsidRPr="002B2D56">
        <w:rPr>
          <w:rFonts w:ascii="Times New Roman" w:eastAsia="Times New Roman" w:hAnsi="Times New Roman" w:cs="Times New Roman"/>
          <w:sz w:val="28"/>
          <w:szCs w:val="28"/>
        </w:rPr>
        <w:t>Розділ 1</w:t>
      </w:r>
      <w:r w:rsidR="006C0055">
        <w:rPr>
          <w:rFonts w:ascii="Times New Roman" w:eastAsia="Times New Roman" w:hAnsi="Times New Roman" w:cs="Times New Roman"/>
          <w:sz w:val="28"/>
          <w:szCs w:val="28"/>
        </w:rPr>
        <w:t>.</w:t>
      </w:r>
      <w:r w:rsidR="00235C5F">
        <w:rPr>
          <w:rFonts w:ascii="Times New Roman" w:eastAsia="Times New Roman" w:hAnsi="Times New Roman" w:cs="Times New Roman"/>
          <w:sz w:val="28"/>
          <w:szCs w:val="28"/>
        </w:rPr>
        <w:t xml:space="preserve"> </w:t>
      </w:r>
      <w:r w:rsidR="006C0055">
        <w:rPr>
          <w:rFonts w:ascii="Times New Roman" w:eastAsia="Times New Roman" w:hAnsi="Times New Roman" w:cs="Times New Roman"/>
          <w:sz w:val="28"/>
          <w:szCs w:val="28"/>
        </w:rPr>
        <w:t>Сучасні уявлення про артеріальну гіпертензі</w:t>
      </w:r>
      <w:r w:rsidR="0077663E">
        <w:rPr>
          <w:rFonts w:ascii="Times New Roman" w:eastAsia="Times New Roman" w:hAnsi="Times New Roman" w:cs="Times New Roman"/>
          <w:sz w:val="28"/>
          <w:szCs w:val="28"/>
        </w:rPr>
        <w:t xml:space="preserve">ю                                 </w:t>
      </w:r>
      <w:r w:rsidR="006C0055">
        <w:rPr>
          <w:rFonts w:ascii="Times New Roman" w:eastAsia="Times New Roman" w:hAnsi="Times New Roman" w:cs="Times New Roman"/>
          <w:sz w:val="28"/>
          <w:szCs w:val="28"/>
        </w:rPr>
        <w:t>8</w:t>
      </w:r>
    </w:p>
    <w:p w14:paraId="298A62B1" w14:textId="3145E671" w:rsidR="00C07ABE" w:rsidRPr="00C07ABE" w:rsidRDefault="006C0055" w:rsidP="00C07ABE">
      <w:pPr>
        <w:pStyle w:val="a3"/>
        <w:numPr>
          <w:ilvl w:val="1"/>
          <w:numId w:val="27"/>
        </w:numPr>
        <w:spacing w:before="100" w:after="100" w:line="360" w:lineRule="auto"/>
        <w:rPr>
          <w:rFonts w:ascii="Times New Roman" w:eastAsia="Times New Roman" w:hAnsi="Times New Roman" w:cs="Times New Roman"/>
          <w:sz w:val="28"/>
          <w:szCs w:val="28"/>
        </w:rPr>
      </w:pPr>
      <w:r w:rsidRPr="00C07ABE">
        <w:rPr>
          <w:rFonts w:ascii="Times New Roman" w:eastAsia="Times New Roman" w:hAnsi="Times New Roman" w:cs="Times New Roman"/>
          <w:sz w:val="28"/>
          <w:szCs w:val="28"/>
        </w:rPr>
        <w:t xml:space="preserve">Сучасні уявлення про етіологію і патогенез </w:t>
      </w:r>
      <w:r w:rsidR="00C07ABE" w:rsidRPr="00C07ABE">
        <w:rPr>
          <w:rFonts w:ascii="Times New Roman" w:eastAsia="Times New Roman" w:hAnsi="Times New Roman" w:cs="Times New Roman"/>
          <w:sz w:val="28"/>
          <w:szCs w:val="28"/>
        </w:rPr>
        <w:t xml:space="preserve">артеріальної </w:t>
      </w:r>
    </w:p>
    <w:p w14:paraId="505D9D07" w14:textId="7CD6667C" w:rsidR="006A36CF" w:rsidRPr="00C07ABE" w:rsidRDefault="00C07ABE" w:rsidP="00C07ABE">
      <w:pPr>
        <w:spacing w:before="100" w:after="100" w:line="360" w:lineRule="auto"/>
        <w:rPr>
          <w:rFonts w:ascii="Times New Roman" w:eastAsia="Times New Roman" w:hAnsi="Times New Roman" w:cs="Times New Roman"/>
          <w:sz w:val="28"/>
          <w:szCs w:val="28"/>
        </w:rPr>
      </w:pPr>
      <w:r w:rsidRPr="00C07ABE">
        <w:rPr>
          <w:rFonts w:ascii="Times New Roman" w:eastAsia="Times New Roman" w:hAnsi="Times New Roman" w:cs="Times New Roman"/>
          <w:sz w:val="28"/>
          <w:szCs w:val="28"/>
        </w:rPr>
        <w:t xml:space="preserve">гіпертензії </w:t>
      </w:r>
      <w:r w:rsidR="0077663E" w:rsidRPr="00C07ABE">
        <w:rPr>
          <w:rFonts w:ascii="Times New Roman" w:eastAsia="Times New Roman" w:hAnsi="Times New Roman" w:cs="Times New Roman"/>
          <w:sz w:val="28"/>
          <w:szCs w:val="28"/>
        </w:rPr>
        <w:t xml:space="preserve">                        </w:t>
      </w:r>
      <w:r w:rsidRPr="00C07AB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6C0055" w:rsidRPr="00C07ABE">
        <w:rPr>
          <w:rFonts w:ascii="Times New Roman" w:eastAsia="Times New Roman" w:hAnsi="Times New Roman" w:cs="Times New Roman"/>
          <w:sz w:val="28"/>
          <w:szCs w:val="28"/>
        </w:rPr>
        <w:t>8</w:t>
      </w:r>
    </w:p>
    <w:p w14:paraId="59D4C757" w14:textId="4E1CD52C" w:rsidR="006A36CF" w:rsidRPr="00E42BF6" w:rsidRDefault="00E21A67" w:rsidP="00E42BF6">
      <w:pPr>
        <w:spacing w:before="100" w:after="10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sidR="00235C5F">
        <w:rPr>
          <w:rFonts w:ascii="Times New Roman" w:eastAsia="Times New Roman" w:hAnsi="Times New Roman" w:cs="Times New Roman"/>
          <w:sz w:val="28"/>
          <w:szCs w:val="28"/>
        </w:rPr>
        <w:t>2</w:t>
      </w:r>
      <w:r>
        <w:rPr>
          <w:rFonts w:ascii="Times New Roman" w:eastAsia="Times New Roman" w:hAnsi="Times New Roman" w:cs="Times New Roman"/>
          <w:sz w:val="28"/>
          <w:szCs w:val="28"/>
        </w:rPr>
        <w:t xml:space="preserve"> </w:t>
      </w:r>
      <w:r w:rsidR="00D423AD" w:rsidRPr="00E42BF6">
        <w:rPr>
          <w:rFonts w:ascii="Times New Roman" w:eastAsia="Times New Roman" w:hAnsi="Times New Roman" w:cs="Times New Roman"/>
          <w:sz w:val="28"/>
          <w:szCs w:val="28"/>
        </w:rPr>
        <w:t>Клінічна картина артеріальної гі</w:t>
      </w:r>
      <w:r w:rsidR="006C0055">
        <w:rPr>
          <w:rFonts w:ascii="Times New Roman" w:eastAsia="Times New Roman" w:hAnsi="Times New Roman" w:cs="Times New Roman"/>
          <w:sz w:val="28"/>
          <w:szCs w:val="28"/>
        </w:rPr>
        <w:t>пертензі</w:t>
      </w:r>
      <w:r w:rsidR="0077663E">
        <w:rPr>
          <w:rFonts w:ascii="Times New Roman" w:eastAsia="Times New Roman" w:hAnsi="Times New Roman" w:cs="Times New Roman"/>
          <w:sz w:val="28"/>
          <w:szCs w:val="28"/>
        </w:rPr>
        <w:t xml:space="preserve">ї                                                 </w:t>
      </w:r>
      <w:r w:rsidR="00B05656">
        <w:rPr>
          <w:rFonts w:ascii="Times New Roman" w:eastAsia="Times New Roman" w:hAnsi="Times New Roman" w:cs="Times New Roman"/>
          <w:sz w:val="28"/>
          <w:szCs w:val="28"/>
        </w:rPr>
        <w:t>10</w:t>
      </w:r>
    </w:p>
    <w:p w14:paraId="52F037E2" w14:textId="4DDD91A9" w:rsidR="006A36CF" w:rsidRPr="00E42BF6" w:rsidRDefault="00D423AD" w:rsidP="00E42BF6">
      <w:pPr>
        <w:spacing w:before="100" w:after="100" w:line="360" w:lineRule="auto"/>
        <w:rPr>
          <w:rFonts w:ascii="Times New Roman" w:eastAsia="Times New Roman" w:hAnsi="Times New Roman" w:cs="Times New Roman"/>
          <w:sz w:val="28"/>
          <w:szCs w:val="28"/>
        </w:rPr>
      </w:pPr>
      <w:r w:rsidRPr="00E42BF6">
        <w:rPr>
          <w:rFonts w:ascii="Times New Roman" w:eastAsia="Times New Roman" w:hAnsi="Times New Roman" w:cs="Times New Roman"/>
          <w:sz w:val="28"/>
          <w:szCs w:val="28"/>
        </w:rPr>
        <w:t>Розділ 2.</w:t>
      </w:r>
      <w:r w:rsidR="00E21A67">
        <w:rPr>
          <w:rFonts w:ascii="Times New Roman" w:eastAsia="Times New Roman" w:hAnsi="Times New Roman" w:cs="Times New Roman"/>
          <w:sz w:val="28"/>
          <w:szCs w:val="28"/>
        </w:rPr>
        <w:t xml:space="preserve"> </w:t>
      </w:r>
      <w:r w:rsidRPr="00E42BF6">
        <w:rPr>
          <w:rFonts w:ascii="Times New Roman" w:eastAsia="Times New Roman" w:hAnsi="Times New Roman" w:cs="Times New Roman"/>
          <w:sz w:val="28"/>
          <w:szCs w:val="28"/>
        </w:rPr>
        <w:t>Лікування артеріально</w:t>
      </w:r>
      <w:r w:rsidR="006C0055">
        <w:rPr>
          <w:rFonts w:ascii="Times New Roman" w:eastAsia="Times New Roman" w:hAnsi="Times New Roman" w:cs="Times New Roman"/>
          <w:sz w:val="28"/>
          <w:szCs w:val="28"/>
        </w:rPr>
        <w:t>ї гіпертензії та класифікація антигіпертензивних лікарських засоб</w:t>
      </w:r>
      <w:r w:rsidR="0077663E">
        <w:rPr>
          <w:rFonts w:ascii="Times New Roman" w:eastAsia="Times New Roman" w:hAnsi="Times New Roman" w:cs="Times New Roman"/>
          <w:sz w:val="28"/>
          <w:szCs w:val="28"/>
        </w:rPr>
        <w:t xml:space="preserve">ів                          </w:t>
      </w:r>
      <w:r w:rsidR="00E21A67">
        <w:rPr>
          <w:rFonts w:ascii="Times New Roman" w:eastAsia="Times New Roman" w:hAnsi="Times New Roman" w:cs="Times New Roman"/>
          <w:sz w:val="28"/>
          <w:szCs w:val="28"/>
        </w:rPr>
        <w:t xml:space="preserve">                                  </w:t>
      </w:r>
      <w:r w:rsidR="00E42623">
        <w:rPr>
          <w:rFonts w:ascii="Times New Roman" w:eastAsia="Times New Roman" w:hAnsi="Times New Roman" w:cs="Times New Roman"/>
          <w:sz w:val="28"/>
          <w:szCs w:val="28"/>
        </w:rPr>
        <w:t>12</w:t>
      </w:r>
    </w:p>
    <w:p w14:paraId="649CCCCA" w14:textId="6495BF59" w:rsidR="006A36CF" w:rsidRPr="002B2D56" w:rsidRDefault="00D423AD">
      <w:pPr>
        <w:spacing w:before="100" w:after="100" w:line="271" w:lineRule="auto"/>
        <w:rPr>
          <w:rFonts w:ascii="Times New Roman" w:eastAsia="Calibri" w:hAnsi="Times New Roman" w:cs="Times New Roman"/>
          <w:sz w:val="28"/>
          <w:szCs w:val="28"/>
        </w:rPr>
      </w:pPr>
      <w:r w:rsidRPr="002B2D56">
        <w:rPr>
          <w:rFonts w:ascii="Times New Roman" w:eastAsia="Calibri" w:hAnsi="Times New Roman" w:cs="Times New Roman"/>
          <w:sz w:val="28"/>
          <w:szCs w:val="28"/>
        </w:rPr>
        <w:t>2.1</w:t>
      </w:r>
      <w:r w:rsidR="00E21A67">
        <w:rPr>
          <w:rFonts w:ascii="Times New Roman" w:eastAsia="Calibri" w:hAnsi="Times New Roman" w:cs="Times New Roman"/>
          <w:sz w:val="28"/>
          <w:szCs w:val="28"/>
        </w:rPr>
        <w:t xml:space="preserve"> </w:t>
      </w:r>
      <w:r w:rsidRPr="002B2D56">
        <w:rPr>
          <w:rFonts w:ascii="Times New Roman" w:eastAsia="Calibri" w:hAnsi="Times New Roman" w:cs="Times New Roman"/>
          <w:sz w:val="28"/>
          <w:szCs w:val="28"/>
        </w:rPr>
        <w:t>Профілактика та загальні рекомендації при лікуванні артеріальної</w:t>
      </w:r>
    </w:p>
    <w:p w14:paraId="6E694C9A" w14:textId="0A43EED9" w:rsidR="006A36CF" w:rsidRPr="002B2D56" w:rsidRDefault="00290BC1">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г</w:t>
      </w:r>
      <w:r w:rsidR="00D423AD" w:rsidRPr="002B2D56">
        <w:rPr>
          <w:rFonts w:ascii="Times New Roman" w:eastAsia="Calibri" w:hAnsi="Times New Roman" w:cs="Times New Roman"/>
          <w:sz w:val="28"/>
          <w:szCs w:val="28"/>
        </w:rPr>
        <w:t>іпертен</w:t>
      </w:r>
      <w:r w:rsidR="002B2D56">
        <w:rPr>
          <w:rFonts w:ascii="Times New Roman" w:eastAsia="Calibri" w:hAnsi="Times New Roman" w:cs="Times New Roman"/>
          <w:sz w:val="28"/>
          <w:szCs w:val="28"/>
        </w:rPr>
        <w:t>з</w:t>
      </w:r>
      <w:r w:rsidR="00D423AD" w:rsidRPr="002B2D56">
        <w:rPr>
          <w:rFonts w:ascii="Times New Roman" w:eastAsia="Calibri" w:hAnsi="Times New Roman" w:cs="Times New Roman"/>
          <w:sz w:val="28"/>
          <w:szCs w:val="28"/>
        </w:rPr>
        <w:t>і</w:t>
      </w:r>
      <w:r w:rsidR="0077663E">
        <w:rPr>
          <w:rFonts w:ascii="Times New Roman" w:eastAsia="Calibri" w:hAnsi="Times New Roman" w:cs="Times New Roman"/>
          <w:sz w:val="28"/>
          <w:szCs w:val="28"/>
        </w:rPr>
        <w:t xml:space="preserve">ї                                                                                                         </w:t>
      </w:r>
      <w:r w:rsidR="00E21A67">
        <w:rPr>
          <w:rFonts w:ascii="Times New Roman" w:eastAsia="Calibri" w:hAnsi="Times New Roman" w:cs="Times New Roman"/>
          <w:sz w:val="28"/>
          <w:szCs w:val="28"/>
        </w:rPr>
        <w:t xml:space="preserve">   </w:t>
      </w:r>
      <w:r w:rsidR="00E42623">
        <w:rPr>
          <w:rFonts w:ascii="Times New Roman" w:eastAsia="Calibri" w:hAnsi="Times New Roman" w:cs="Times New Roman"/>
          <w:sz w:val="28"/>
          <w:szCs w:val="28"/>
        </w:rPr>
        <w:t>12</w:t>
      </w:r>
    </w:p>
    <w:p w14:paraId="58ACAD60" w14:textId="1B9FE908" w:rsidR="006A36CF" w:rsidRPr="002B2D56" w:rsidRDefault="00C07ABE">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2.2 Класифікація антигіперте</w:t>
      </w:r>
      <w:r w:rsidR="00D423AD" w:rsidRPr="002B2D56">
        <w:rPr>
          <w:rFonts w:ascii="Times New Roman" w:eastAsia="Calibri" w:hAnsi="Times New Roman" w:cs="Times New Roman"/>
          <w:sz w:val="28"/>
          <w:szCs w:val="28"/>
        </w:rPr>
        <w:t>нзивних лікарських засобів</w:t>
      </w:r>
      <w:r w:rsidR="0077663E">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12</w:t>
      </w:r>
    </w:p>
    <w:p w14:paraId="73841869" w14:textId="41F909ED" w:rsidR="006A36CF" w:rsidRPr="002B2D56" w:rsidRDefault="006C0055">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2.3</w:t>
      </w:r>
      <w:r w:rsidR="00E21A67">
        <w:rPr>
          <w:rFonts w:ascii="Times New Roman" w:eastAsia="Calibri" w:hAnsi="Times New Roman" w:cs="Times New Roman"/>
          <w:sz w:val="28"/>
          <w:szCs w:val="28"/>
        </w:rPr>
        <w:t xml:space="preserve"> </w:t>
      </w:r>
      <w:r w:rsidR="00D423AD" w:rsidRPr="002B2D56">
        <w:rPr>
          <w:rFonts w:ascii="Times New Roman" w:eastAsia="Calibri" w:hAnsi="Times New Roman" w:cs="Times New Roman"/>
          <w:sz w:val="28"/>
          <w:szCs w:val="28"/>
        </w:rPr>
        <w:t xml:space="preserve">Характеристика </w:t>
      </w:r>
      <w:r>
        <w:rPr>
          <w:rFonts w:ascii="Times New Roman" w:eastAsia="Calibri" w:hAnsi="Times New Roman" w:cs="Times New Roman"/>
          <w:sz w:val="28"/>
          <w:szCs w:val="28"/>
        </w:rPr>
        <w:t xml:space="preserve"> </w:t>
      </w:r>
      <w:r w:rsidR="00E13813">
        <w:rPr>
          <w:rFonts w:ascii="Times New Roman" w:eastAsia="Calibri" w:hAnsi="Times New Roman" w:cs="Times New Roman"/>
          <w:sz w:val="28"/>
          <w:szCs w:val="28"/>
        </w:rPr>
        <w:t>д</w:t>
      </w:r>
      <w:r>
        <w:rPr>
          <w:rFonts w:ascii="Times New Roman" w:eastAsia="Calibri" w:hAnsi="Times New Roman" w:cs="Times New Roman"/>
          <w:sz w:val="28"/>
          <w:szCs w:val="28"/>
        </w:rPr>
        <w:t>іуретиків</w:t>
      </w:r>
      <w:r w:rsidR="0077663E">
        <w:rPr>
          <w:rFonts w:ascii="Times New Roman" w:eastAsia="Calibri" w:hAnsi="Times New Roman" w:cs="Times New Roman"/>
          <w:sz w:val="28"/>
          <w:szCs w:val="28"/>
        </w:rPr>
        <w:t xml:space="preserve">                                                                     </w:t>
      </w:r>
      <w:r w:rsidR="00E21A67">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13</w:t>
      </w:r>
    </w:p>
    <w:p w14:paraId="2DA95A7F" w14:textId="38C7337B" w:rsidR="006A36CF" w:rsidRPr="002B2D56" w:rsidRDefault="00D423AD">
      <w:pPr>
        <w:spacing w:before="100" w:after="100" w:line="271" w:lineRule="auto"/>
        <w:rPr>
          <w:rFonts w:ascii="Times New Roman" w:eastAsia="Calibri" w:hAnsi="Times New Roman" w:cs="Times New Roman"/>
          <w:sz w:val="28"/>
          <w:szCs w:val="28"/>
        </w:rPr>
      </w:pPr>
      <w:r w:rsidRPr="002B2D56">
        <w:rPr>
          <w:rFonts w:ascii="Times New Roman" w:eastAsia="Calibri" w:hAnsi="Times New Roman" w:cs="Times New Roman"/>
          <w:sz w:val="28"/>
          <w:szCs w:val="28"/>
        </w:rPr>
        <w:t xml:space="preserve">2.4 Характеристика </w:t>
      </w:r>
      <w:r w:rsidR="006C0055">
        <w:rPr>
          <w:rFonts w:ascii="Times New Roman" w:eastAsia="Calibri" w:hAnsi="Times New Roman" w:cs="Times New Roman"/>
          <w:sz w:val="28"/>
          <w:szCs w:val="28"/>
        </w:rPr>
        <w:t xml:space="preserve"> </w:t>
      </w:r>
      <w:r w:rsidR="00E13813">
        <w:rPr>
          <w:rFonts w:ascii="Times New Roman" w:eastAsia="Calibri" w:hAnsi="Times New Roman" w:cs="Times New Roman"/>
          <w:sz w:val="28"/>
          <w:szCs w:val="28"/>
        </w:rPr>
        <w:t>б</w:t>
      </w:r>
      <w:r w:rsidRPr="002B2D56">
        <w:rPr>
          <w:rFonts w:ascii="Times New Roman" w:eastAsia="Calibri" w:hAnsi="Times New Roman" w:cs="Times New Roman"/>
          <w:sz w:val="28"/>
          <w:szCs w:val="28"/>
        </w:rPr>
        <w:t>ета-</w:t>
      </w:r>
      <w:r w:rsidR="006C0055">
        <w:rPr>
          <w:rFonts w:ascii="Times New Roman" w:eastAsia="Calibri" w:hAnsi="Times New Roman" w:cs="Times New Roman"/>
          <w:sz w:val="28"/>
          <w:szCs w:val="28"/>
        </w:rPr>
        <w:t>адреноблокаторів</w:t>
      </w:r>
      <w:r w:rsidR="0077663E">
        <w:rPr>
          <w:rFonts w:ascii="Times New Roman" w:eastAsia="Calibri" w:hAnsi="Times New Roman" w:cs="Times New Roman"/>
          <w:sz w:val="28"/>
          <w:szCs w:val="28"/>
        </w:rPr>
        <w:t xml:space="preserve">                                           </w:t>
      </w:r>
      <w:r w:rsidR="00E21A67">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19</w:t>
      </w:r>
    </w:p>
    <w:p w14:paraId="550198C5" w14:textId="22ACB64C" w:rsidR="006A36CF" w:rsidRPr="002B2D56" w:rsidRDefault="00D423AD">
      <w:pPr>
        <w:spacing w:before="100" w:after="100" w:line="271" w:lineRule="auto"/>
        <w:rPr>
          <w:rFonts w:ascii="Times New Roman" w:eastAsia="Calibri" w:hAnsi="Times New Roman" w:cs="Times New Roman"/>
          <w:sz w:val="28"/>
          <w:szCs w:val="28"/>
        </w:rPr>
      </w:pPr>
      <w:r w:rsidRPr="002B2D56">
        <w:rPr>
          <w:rFonts w:ascii="Times New Roman" w:eastAsia="Calibri" w:hAnsi="Times New Roman" w:cs="Times New Roman"/>
          <w:sz w:val="28"/>
          <w:szCs w:val="28"/>
        </w:rPr>
        <w:t xml:space="preserve">2.5 Характеристика </w:t>
      </w:r>
      <w:r w:rsidR="006C0055">
        <w:rPr>
          <w:rFonts w:ascii="Times New Roman" w:eastAsia="Calibri" w:hAnsi="Times New Roman" w:cs="Times New Roman"/>
          <w:sz w:val="28"/>
          <w:szCs w:val="28"/>
        </w:rPr>
        <w:t xml:space="preserve"> </w:t>
      </w:r>
      <w:r w:rsidR="00E13813">
        <w:rPr>
          <w:rFonts w:ascii="Times New Roman" w:eastAsia="Calibri" w:hAnsi="Times New Roman" w:cs="Times New Roman"/>
          <w:sz w:val="28"/>
          <w:szCs w:val="28"/>
        </w:rPr>
        <w:t>і</w:t>
      </w:r>
      <w:r w:rsidRPr="002B2D56">
        <w:rPr>
          <w:rFonts w:ascii="Times New Roman" w:eastAsia="Calibri" w:hAnsi="Times New Roman" w:cs="Times New Roman"/>
          <w:sz w:val="28"/>
          <w:szCs w:val="28"/>
        </w:rPr>
        <w:t>нгібіторів ангіотензинперетворюючого ферменту</w:t>
      </w:r>
      <w:r w:rsidR="0077663E">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25</w:t>
      </w:r>
    </w:p>
    <w:p w14:paraId="394EA737" w14:textId="32B7305D" w:rsidR="006A36CF" w:rsidRPr="002B2D56" w:rsidRDefault="00D423AD">
      <w:pPr>
        <w:spacing w:before="100" w:after="100" w:line="271" w:lineRule="auto"/>
        <w:rPr>
          <w:rFonts w:ascii="Times New Roman" w:eastAsia="Calibri" w:hAnsi="Times New Roman" w:cs="Times New Roman"/>
          <w:sz w:val="28"/>
          <w:szCs w:val="28"/>
        </w:rPr>
      </w:pPr>
      <w:r w:rsidRPr="002B2D56">
        <w:rPr>
          <w:rFonts w:ascii="Times New Roman" w:eastAsia="Calibri" w:hAnsi="Times New Roman" w:cs="Times New Roman"/>
          <w:sz w:val="28"/>
          <w:szCs w:val="28"/>
        </w:rPr>
        <w:t>2.6</w:t>
      </w:r>
      <w:r w:rsidR="00E21A67">
        <w:rPr>
          <w:rFonts w:ascii="Times New Roman" w:eastAsia="Calibri" w:hAnsi="Times New Roman" w:cs="Times New Roman"/>
          <w:sz w:val="28"/>
          <w:szCs w:val="28"/>
        </w:rPr>
        <w:t xml:space="preserve"> </w:t>
      </w:r>
      <w:r w:rsidRPr="002B2D56">
        <w:rPr>
          <w:rFonts w:ascii="Times New Roman" w:eastAsia="Calibri" w:hAnsi="Times New Roman" w:cs="Times New Roman"/>
          <w:sz w:val="28"/>
          <w:szCs w:val="28"/>
        </w:rPr>
        <w:t xml:space="preserve">Характеристика </w:t>
      </w:r>
      <w:r w:rsidR="006C0055">
        <w:rPr>
          <w:rFonts w:ascii="Times New Roman" w:eastAsia="Calibri" w:hAnsi="Times New Roman" w:cs="Times New Roman"/>
          <w:sz w:val="28"/>
          <w:szCs w:val="28"/>
        </w:rPr>
        <w:t xml:space="preserve"> </w:t>
      </w:r>
      <w:r w:rsidR="00E13813">
        <w:rPr>
          <w:rFonts w:ascii="Times New Roman" w:eastAsia="Calibri" w:hAnsi="Times New Roman" w:cs="Times New Roman"/>
          <w:sz w:val="28"/>
          <w:szCs w:val="28"/>
        </w:rPr>
        <w:t>і</w:t>
      </w:r>
      <w:r w:rsidRPr="002B2D56">
        <w:rPr>
          <w:rFonts w:ascii="Times New Roman" w:eastAsia="Calibri" w:hAnsi="Times New Roman" w:cs="Times New Roman"/>
          <w:sz w:val="28"/>
          <w:szCs w:val="28"/>
        </w:rPr>
        <w:t>нгібіторів рецепторів ангіотензину</w:t>
      </w:r>
      <w:r w:rsidR="00B05656">
        <w:rPr>
          <w:rFonts w:ascii="Times New Roman" w:eastAsia="Calibri" w:hAnsi="Times New Roman" w:cs="Times New Roman"/>
          <w:sz w:val="28"/>
          <w:szCs w:val="28"/>
        </w:rPr>
        <w:t xml:space="preserve"> </w:t>
      </w:r>
      <w:r w:rsidRPr="002B2D56">
        <w:rPr>
          <w:rFonts w:ascii="Times New Roman" w:eastAsia="Calibri" w:hAnsi="Times New Roman" w:cs="Times New Roman"/>
          <w:sz w:val="28"/>
          <w:szCs w:val="28"/>
        </w:rPr>
        <w:t>ІІ</w:t>
      </w:r>
      <w:r w:rsidR="00E5612A">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29</w:t>
      </w:r>
    </w:p>
    <w:p w14:paraId="1971C72B" w14:textId="33FE67D6" w:rsidR="006A36CF" w:rsidRDefault="00D423AD">
      <w:pPr>
        <w:spacing w:before="100" w:after="100" w:line="271" w:lineRule="auto"/>
        <w:rPr>
          <w:rFonts w:ascii="Times New Roman" w:eastAsia="Calibri" w:hAnsi="Times New Roman" w:cs="Times New Roman"/>
          <w:sz w:val="28"/>
          <w:szCs w:val="28"/>
        </w:rPr>
      </w:pPr>
      <w:r w:rsidRPr="002B2D56">
        <w:rPr>
          <w:rFonts w:ascii="Times New Roman" w:eastAsia="Calibri" w:hAnsi="Times New Roman" w:cs="Times New Roman"/>
          <w:sz w:val="28"/>
          <w:szCs w:val="28"/>
        </w:rPr>
        <w:t>2.7</w:t>
      </w:r>
      <w:r w:rsidR="00E21A67">
        <w:rPr>
          <w:rFonts w:ascii="Times New Roman" w:eastAsia="Calibri" w:hAnsi="Times New Roman" w:cs="Times New Roman"/>
          <w:sz w:val="28"/>
          <w:szCs w:val="28"/>
        </w:rPr>
        <w:t xml:space="preserve"> </w:t>
      </w:r>
      <w:r w:rsidRPr="002B2D56">
        <w:rPr>
          <w:rFonts w:ascii="Times New Roman" w:eastAsia="Calibri" w:hAnsi="Times New Roman" w:cs="Times New Roman"/>
          <w:sz w:val="28"/>
          <w:szCs w:val="28"/>
        </w:rPr>
        <w:t>Характеристика</w:t>
      </w:r>
      <w:r w:rsidR="006C0055">
        <w:rPr>
          <w:rFonts w:ascii="Times New Roman" w:eastAsia="Calibri" w:hAnsi="Times New Roman" w:cs="Times New Roman"/>
          <w:sz w:val="28"/>
          <w:szCs w:val="28"/>
        </w:rPr>
        <w:t xml:space="preserve"> </w:t>
      </w:r>
      <w:r w:rsidRPr="002B2D56">
        <w:rPr>
          <w:rFonts w:ascii="Times New Roman" w:eastAsia="Calibri" w:hAnsi="Times New Roman" w:cs="Times New Roman"/>
          <w:sz w:val="28"/>
          <w:szCs w:val="28"/>
        </w:rPr>
        <w:t xml:space="preserve"> </w:t>
      </w:r>
      <w:r w:rsidR="00E13813">
        <w:rPr>
          <w:rFonts w:ascii="Times New Roman" w:eastAsia="Calibri" w:hAnsi="Times New Roman" w:cs="Times New Roman"/>
          <w:sz w:val="28"/>
          <w:szCs w:val="28"/>
        </w:rPr>
        <w:t>б</w:t>
      </w:r>
      <w:r w:rsidRPr="002B2D56">
        <w:rPr>
          <w:rFonts w:ascii="Times New Roman" w:eastAsia="Calibri" w:hAnsi="Times New Roman" w:cs="Times New Roman"/>
          <w:sz w:val="28"/>
          <w:szCs w:val="28"/>
        </w:rPr>
        <w:t>локаторів кальцієвих каналі</w:t>
      </w:r>
      <w:r w:rsidR="0077663E">
        <w:rPr>
          <w:rFonts w:ascii="Times New Roman" w:eastAsia="Calibri" w:hAnsi="Times New Roman" w:cs="Times New Roman"/>
          <w:sz w:val="28"/>
          <w:szCs w:val="28"/>
        </w:rPr>
        <w:t xml:space="preserve">в                                        </w:t>
      </w:r>
      <w:r w:rsidR="00B05656">
        <w:rPr>
          <w:rFonts w:ascii="Times New Roman" w:eastAsia="Calibri" w:hAnsi="Times New Roman" w:cs="Times New Roman"/>
          <w:sz w:val="28"/>
          <w:szCs w:val="28"/>
        </w:rPr>
        <w:t>32</w:t>
      </w:r>
    </w:p>
    <w:p w14:paraId="3CF27C76" w14:textId="11B229EF" w:rsidR="003B2B14" w:rsidRDefault="003B2B14">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Розділ 3</w:t>
      </w:r>
      <w:r w:rsidR="00C07ABE">
        <w:rPr>
          <w:rFonts w:ascii="Times New Roman" w:eastAsia="Calibri" w:hAnsi="Times New Roman" w:cs="Times New Roman"/>
          <w:sz w:val="28"/>
          <w:szCs w:val="28"/>
        </w:rPr>
        <w:t>. Аналіз призначення антигіперте</w:t>
      </w:r>
      <w:r w:rsidRPr="003B2B14">
        <w:rPr>
          <w:rFonts w:ascii="Times New Roman" w:eastAsia="Calibri" w:hAnsi="Times New Roman" w:cs="Times New Roman"/>
          <w:sz w:val="28"/>
          <w:szCs w:val="28"/>
        </w:rPr>
        <w:t>зивних препаратів хворим терапевтичного стаціона</w:t>
      </w:r>
      <w:r w:rsidR="0077663E">
        <w:rPr>
          <w:rFonts w:ascii="Times New Roman" w:eastAsia="Calibri" w:hAnsi="Times New Roman" w:cs="Times New Roman"/>
          <w:sz w:val="28"/>
          <w:szCs w:val="28"/>
        </w:rPr>
        <w:t xml:space="preserve">ру                                                                              </w:t>
      </w:r>
      <w:r w:rsidR="00E21A67">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35</w:t>
      </w:r>
    </w:p>
    <w:p w14:paraId="3D9D8B6A" w14:textId="2D7CB42C" w:rsidR="003B2B14" w:rsidRDefault="003B2B14">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Розділ 4</w:t>
      </w:r>
      <w:r w:rsidRPr="003B2B14">
        <w:rPr>
          <w:rFonts w:ascii="Times New Roman" w:eastAsia="Calibri" w:hAnsi="Times New Roman" w:cs="Times New Roman"/>
          <w:sz w:val="28"/>
          <w:szCs w:val="28"/>
        </w:rPr>
        <w:t>. Аналіз реалізації програми доступні ліки в</w:t>
      </w:r>
      <w:r>
        <w:rPr>
          <w:rFonts w:ascii="Times New Roman" w:eastAsia="Calibri" w:hAnsi="Times New Roman" w:cs="Times New Roman"/>
          <w:sz w:val="28"/>
          <w:szCs w:val="28"/>
        </w:rPr>
        <w:t xml:space="preserve"> Україні 2022</w:t>
      </w:r>
      <w:r w:rsidR="0077663E">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42</w:t>
      </w:r>
    </w:p>
    <w:p w14:paraId="1F47A58C" w14:textId="30D5BA90" w:rsidR="003B2B14" w:rsidRPr="003B2B14" w:rsidRDefault="003B2B14" w:rsidP="003B2B14">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Розділ 5</w:t>
      </w:r>
      <w:r w:rsidRPr="003B2B14">
        <w:rPr>
          <w:rFonts w:ascii="Times New Roman" w:eastAsia="Calibri" w:hAnsi="Times New Roman" w:cs="Times New Roman"/>
          <w:sz w:val="28"/>
          <w:szCs w:val="28"/>
        </w:rPr>
        <w:t>.</w:t>
      </w:r>
      <w:r w:rsidR="0077663E">
        <w:rPr>
          <w:rFonts w:ascii="Times New Roman" w:eastAsia="Calibri" w:hAnsi="Times New Roman" w:cs="Times New Roman"/>
          <w:sz w:val="28"/>
          <w:szCs w:val="28"/>
        </w:rPr>
        <w:t xml:space="preserve"> </w:t>
      </w:r>
      <w:r w:rsidRPr="003B2B14">
        <w:rPr>
          <w:rFonts w:ascii="Times New Roman" w:eastAsia="Calibri" w:hAnsi="Times New Roman" w:cs="Times New Roman"/>
          <w:sz w:val="28"/>
          <w:szCs w:val="28"/>
        </w:rPr>
        <w:t>Аналіз прихильності до лікування пацієнтів з артеріальною</w:t>
      </w:r>
    </w:p>
    <w:p w14:paraId="1AA6B1FF" w14:textId="08B7F826" w:rsidR="003B2B14" w:rsidRDefault="0077663E" w:rsidP="003B2B14">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г</w:t>
      </w:r>
      <w:r w:rsidR="003B2B14" w:rsidRPr="003B2B14">
        <w:rPr>
          <w:rFonts w:ascii="Times New Roman" w:eastAsia="Calibri" w:hAnsi="Times New Roman" w:cs="Times New Roman"/>
          <w:sz w:val="28"/>
          <w:szCs w:val="28"/>
        </w:rPr>
        <w:t>іпертензією</w:t>
      </w:r>
      <w:r>
        <w:rPr>
          <w:rFonts w:ascii="Times New Roman" w:eastAsia="Calibri" w:hAnsi="Times New Roman" w:cs="Times New Roman"/>
          <w:sz w:val="28"/>
          <w:szCs w:val="28"/>
        </w:rPr>
        <w:t xml:space="preserve">                                                                                                         </w:t>
      </w:r>
      <w:r w:rsidR="00B05656">
        <w:rPr>
          <w:rFonts w:ascii="Times New Roman" w:eastAsia="Calibri" w:hAnsi="Times New Roman" w:cs="Times New Roman"/>
          <w:sz w:val="28"/>
          <w:szCs w:val="28"/>
        </w:rPr>
        <w:t>49</w:t>
      </w:r>
    </w:p>
    <w:p w14:paraId="080737B7" w14:textId="0FEBD8CD" w:rsidR="003B2B14" w:rsidRDefault="00E5612A" w:rsidP="003B2B14">
      <w:pPr>
        <w:spacing w:before="100" w:after="100" w:line="271" w:lineRule="auto"/>
        <w:rPr>
          <w:rFonts w:ascii="Times New Roman" w:eastAsia="Calibri" w:hAnsi="Times New Roman" w:cs="Times New Roman"/>
          <w:sz w:val="28"/>
          <w:szCs w:val="28"/>
        </w:rPr>
      </w:pPr>
      <w:r>
        <w:rPr>
          <w:rFonts w:ascii="Times New Roman" w:eastAsia="Calibri" w:hAnsi="Times New Roman" w:cs="Times New Roman"/>
          <w:sz w:val="28"/>
          <w:szCs w:val="28"/>
        </w:rPr>
        <w:t>Висновки</w:t>
      </w:r>
      <w:r w:rsidR="0077663E">
        <w:rPr>
          <w:rFonts w:ascii="Times New Roman" w:eastAsia="Calibri" w:hAnsi="Times New Roman" w:cs="Times New Roman"/>
          <w:sz w:val="28"/>
          <w:szCs w:val="28"/>
        </w:rPr>
        <w:t xml:space="preserve">                                                                                                     </w:t>
      </w:r>
      <w:r>
        <w:rPr>
          <w:rFonts w:ascii="Times New Roman" w:eastAsia="Calibri" w:hAnsi="Times New Roman" w:cs="Times New Roman"/>
          <w:sz w:val="28"/>
          <w:szCs w:val="28"/>
        </w:rPr>
        <w:t xml:space="preserve">     </w:t>
      </w:r>
      <w:r w:rsidR="0077663E">
        <w:rPr>
          <w:rFonts w:ascii="Times New Roman" w:eastAsia="Calibri" w:hAnsi="Times New Roman" w:cs="Times New Roman"/>
          <w:sz w:val="28"/>
          <w:szCs w:val="28"/>
        </w:rPr>
        <w:t xml:space="preserve">    </w:t>
      </w:r>
      <w:r w:rsidR="00CF2EA6">
        <w:rPr>
          <w:rFonts w:ascii="Times New Roman" w:eastAsia="Calibri" w:hAnsi="Times New Roman" w:cs="Times New Roman"/>
          <w:sz w:val="28"/>
          <w:szCs w:val="28"/>
        </w:rPr>
        <w:t>57</w:t>
      </w:r>
    </w:p>
    <w:p w14:paraId="17F1242D" w14:textId="4D9ABEAD" w:rsidR="003B2B14" w:rsidRPr="00E21A67" w:rsidRDefault="003B2B14" w:rsidP="003B2B14">
      <w:pPr>
        <w:spacing w:after="0" w:line="360" w:lineRule="auto"/>
        <w:jc w:val="both"/>
        <w:rPr>
          <w:rFonts w:ascii="Times New Roman" w:eastAsia="Times New Roman" w:hAnsi="Times New Roman" w:cs="Times New Roman"/>
          <w:sz w:val="28"/>
          <w:lang w:val="ru-RU"/>
        </w:rPr>
      </w:pPr>
      <w:r>
        <w:rPr>
          <w:rFonts w:ascii="Times New Roman" w:eastAsia="Times New Roman" w:hAnsi="Times New Roman" w:cs="Times New Roman"/>
          <w:sz w:val="28"/>
        </w:rPr>
        <w:t>Список використаної літерат</w:t>
      </w:r>
      <w:r w:rsidR="00602221">
        <w:rPr>
          <w:rFonts w:ascii="Times New Roman" w:eastAsia="Times New Roman" w:hAnsi="Times New Roman" w:cs="Times New Roman"/>
          <w:sz w:val="28"/>
        </w:rPr>
        <w:t xml:space="preserve">ури                                                                       </w:t>
      </w:r>
      <w:r w:rsidR="00CF2EA6">
        <w:rPr>
          <w:rFonts w:ascii="Times New Roman" w:eastAsia="Times New Roman" w:hAnsi="Times New Roman" w:cs="Times New Roman"/>
          <w:sz w:val="28"/>
        </w:rPr>
        <w:t>59</w:t>
      </w:r>
    </w:p>
    <w:p w14:paraId="19058AC5" w14:textId="77777777" w:rsidR="003B2B14" w:rsidRDefault="003B2B14" w:rsidP="003B2B14">
      <w:pPr>
        <w:spacing w:before="100" w:after="100" w:line="271" w:lineRule="auto"/>
        <w:rPr>
          <w:rFonts w:ascii="Times New Roman" w:eastAsia="Calibri" w:hAnsi="Times New Roman" w:cs="Times New Roman"/>
          <w:sz w:val="28"/>
          <w:szCs w:val="28"/>
        </w:rPr>
      </w:pPr>
    </w:p>
    <w:p w14:paraId="04A978CB" w14:textId="77777777" w:rsidR="006A36CF" w:rsidRDefault="006A36CF">
      <w:pPr>
        <w:spacing w:before="100" w:after="100" w:line="271" w:lineRule="auto"/>
        <w:rPr>
          <w:rFonts w:ascii="Calibri" w:eastAsia="Calibri" w:hAnsi="Calibri" w:cs="Calibri"/>
          <w:sz w:val="24"/>
          <w:lang w:val="ru-RU"/>
        </w:rPr>
      </w:pPr>
    </w:p>
    <w:p w14:paraId="1430372E" w14:textId="77777777" w:rsidR="00E13813" w:rsidRPr="00E21A67" w:rsidRDefault="00E13813">
      <w:pPr>
        <w:spacing w:before="100" w:after="100" w:line="271" w:lineRule="auto"/>
        <w:rPr>
          <w:rFonts w:ascii="Calibri" w:eastAsia="Calibri" w:hAnsi="Calibri" w:cs="Calibri"/>
          <w:sz w:val="24"/>
          <w:lang w:val="ru-RU"/>
        </w:rPr>
      </w:pPr>
    </w:p>
    <w:p w14:paraId="748BB353" w14:textId="77777777" w:rsidR="006A36CF" w:rsidRDefault="006A36CF">
      <w:pPr>
        <w:spacing w:before="100" w:after="100" w:line="271" w:lineRule="auto"/>
        <w:rPr>
          <w:rFonts w:ascii="Calibri" w:eastAsia="Calibri" w:hAnsi="Calibri" w:cs="Calibri"/>
          <w:sz w:val="24"/>
        </w:rPr>
      </w:pPr>
    </w:p>
    <w:p w14:paraId="123BA2E7" w14:textId="77777777" w:rsidR="00C07ABE" w:rsidRDefault="00C07ABE">
      <w:pPr>
        <w:spacing w:before="100" w:after="100" w:line="271" w:lineRule="auto"/>
        <w:rPr>
          <w:rFonts w:ascii="Calibri" w:eastAsia="Calibri" w:hAnsi="Calibri" w:cs="Calibri"/>
          <w:sz w:val="24"/>
        </w:rPr>
      </w:pPr>
    </w:p>
    <w:p w14:paraId="2E6B5E1B" w14:textId="77777777" w:rsidR="006A36CF" w:rsidRDefault="00D423AD" w:rsidP="00E13813">
      <w:pPr>
        <w:spacing w:after="0" w:line="360" w:lineRule="auto"/>
        <w:jc w:val="center"/>
        <w:rPr>
          <w:rFonts w:ascii="Times New Roman" w:eastAsia="Times New Roman" w:hAnsi="Times New Roman" w:cs="Times New Roman"/>
          <w:sz w:val="28"/>
        </w:rPr>
      </w:pPr>
      <w:r>
        <w:rPr>
          <w:rFonts w:ascii="Times New Roman" w:eastAsia="Times New Roman" w:hAnsi="Times New Roman" w:cs="Times New Roman"/>
          <w:sz w:val="28"/>
        </w:rPr>
        <w:lastRenderedPageBreak/>
        <w:t>СПИСОК СКОРОЧЕНЬ І УМОВНИХ ПОЗНАЧЕНЬ</w:t>
      </w:r>
    </w:p>
    <w:p w14:paraId="6805FB76" w14:textId="77777777" w:rsidR="006A36CF" w:rsidRDefault="00D423AD">
      <w:pPr>
        <w:spacing w:after="0" w:line="36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 </w:t>
      </w:r>
    </w:p>
    <w:p w14:paraId="488CCCE9"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АГ – артеріальна гіпертензія;</w:t>
      </w:r>
    </w:p>
    <w:p w14:paraId="5C9DE7D3" w14:textId="77777777" w:rsidR="006A36CF" w:rsidRDefault="00D423AD">
      <w:pPr>
        <w:spacing w:after="0" w:line="480" w:lineRule="auto"/>
        <w:jc w:val="both"/>
        <w:rPr>
          <w:rFonts w:ascii="Times New Roman" w:eastAsia="Times New Roman" w:hAnsi="Times New Roman" w:cs="Times New Roman"/>
          <w:sz w:val="28"/>
          <w:shd w:val="clear" w:color="auto" w:fill="FFFFFF"/>
        </w:rPr>
      </w:pPr>
      <w:r>
        <w:rPr>
          <w:rFonts w:ascii="Times New Roman" w:eastAsia="Times New Roman" w:hAnsi="Times New Roman" w:cs="Times New Roman"/>
          <w:sz w:val="28"/>
          <w:shd w:val="clear" w:color="auto" w:fill="FFFFFF"/>
        </w:rPr>
        <w:t>АПФ – ангіотензин-перетворюючий фермент;</w:t>
      </w:r>
    </w:p>
    <w:p w14:paraId="30D37A0C"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АТ – артеріальний тиск;</w:t>
      </w:r>
    </w:p>
    <w:p w14:paraId="3BFDE385"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БАБ –  бета-адреноблокатори;</w:t>
      </w:r>
    </w:p>
    <w:p w14:paraId="01A61F75" w14:textId="77777777" w:rsidR="000E04E5" w:rsidRDefault="003B2B14">
      <w:pPr>
        <w:spacing w:after="0" w:line="48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rPr>
        <w:t>ІАПФ – інг</w:t>
      </w:r>
      <w:r>
        <w:rPr>
          <w:rFonts w:ascii="Times New Roman" w:eastAsia="Times New Roman" w:hAnsi="Times New Roman" w:cs="Times New Roman"/>
          <w:sz w:val="28"/>
          <w:lang w:val="en-US"/>
        </w:rPr>
        <w:t>i</w:t>
      </w:r>
      <w:r w:rsidR="00D423AD">
        <w:rPr>
          <w:rFonts w:ascii="Times New Roman" w:eastAsia="Times New Roman" w:hAnsi="Times New Roman" w:cs="Times New Roman"/>
          <w:sz w:val="28"/>
        </w:rPr>
        <w:t>бітори ангіотензин-перетворювального ферменту;</w:t>
      </w:r>
      <w:r w:rsidR="000E04E5" w:rsidRPr="000E04E5">
        <w:rPr>
          <w:rFonts w:ascii="Times New Roman" w:eastAsia="Times New Roman" w:hAnsi="Times New Roman" w:cs="Times New Roman"/>
          <w:sz w:val="28"/>
          <w:szCs w:val="28"/>
        </w:rPr>
        <w:t xml:space="preserve"> </w:t>
      </w:r>
    </w:p>
    <w:p w14:paraId="160E31E5" w14:textId="14EBB6DC" w:rsidR="006A36CF" w:rsidRDefault="000E04E5">
      <w:pPr>
        <w:spacing w:after="0" w:line="480" w:lineRule="auto"/>
        <w:jc w:val="both"/>
        <w:rPr>
          <w:rFonts w:ascii="Times New Roman" w:eastAsia="Times New Roman" w:hAnsi="Times New Roman" w:cs="Times New Roman"/>
          <w:sz w:val="28"/>
        </w:rPr>
      </w:pPr>
      <w:r w:rsidRPr="0075264F">
        <w:rPr>
          <w:rFonts w:ascii="Times New Roman" w:eastAsia="Times New Roman" w:hAnsi="Times New Roman" w:cs="Times New Roman"/>
          <w:sz w:val="28"/>
          <w:szCs w:val="28"/>
        </w:rPr>
        <w:t>ІСАГ</w:t>
      </w:r>
      <w:r>
        <w:rPr>
          <w:rFonts w:ascii="Times New Roman" w:eastAsia="Times New Roman" w:hAnsi="Times New Roman" w:cs="Times New Roman"/>
          <w:sz w:val="28"/>
          <w:szCs w:val="28"/>
        </w:rPr>
        <w:t xml:space="preserve"> -</w:t>
      </w:r>
      <w:r w:rsidRPr="000E04E5">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ізольована систолічна артеріальна гіпертензія</w:t>
      </w:r>
    </w:p>
    <w:p w14:paraId="399CEA18"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ІХС – ішемічна хвороба серця;</w:t>
      </w:r>
    </w:p>
    <w:p w14:paraId="53CD74A2"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РААС – ренін-ангіотензин-альдостеронова система;</w:t>
      </w:r>
    </w:p>
    <w:p w14:paraId="0C00437F"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ХСН – хронічна серцева недостатність;</w:t>
      </w:r>
    </w:p>
    <w:p w14:paraId="012A0E0C"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 xml:space="preserve">ХНН – хронічна ниркова недостатність; </w:t>
      </w:r>
    </w:p>
    <w:p w14:paraId="45698A99" w14:textId="77777777" w:rsidR="006A36CF" w:rsidRDefault="00D423AD">
      <w:pPr>
        <w:spacing w:after="0" w:line="480" w:lineRule="auto"/>
        <w:jc w:val="both"/>
        <w:rPr>
          <w:rFonts w:ascii="Times New Roman" w:eastAsia="Times New Roman" w:hAnsi="Times New Roman" w:cs="Times New Roman"/>
          <w:sz w:val="28"/>
        </w:rPr>
      </w:pPr>
      <w:r>
        <w:rPr>
          <w:rFonts w:ascii="Times New Roman" w:eastAsia="Times New Roman" w:hAnsi="Times New Roman" w:cs="Times New Roman"/>
          <w:sz w:val="28"/>
        </w:rPr>
        <w:t>ХСК – хвороби системи кровообігу</w:t>
      </w:r>
    </w:p>
    <w:p w14:paraId="5A54E370" w14:textId="383908D8" w:rsidR="008E559D" w:rsidRPr="0075264F" w:rsidRDefault="008E559D" w:rsidP="008E559D">
      <w:pPr>
        <w:spacing w:after="0" w:line="360" w:lineRule="auto"/>
        <w:ind w:firstLine="709"/>
        <w:jc w:val="both"/>
        <w:rPr>
          <w:rFonts w:ascii="Times New Roman" w:eastAsia="Times New Roman" w:hAnsi="Times New Roman" w:cs="Times New Roman"/>
          <w:sz w:val="28"/>
          <w:szCs w:val="28"/>
        </w:rPr>
      </w:pPr>
    </w:p>
    <w:p w14:paraId="7CF6D7D0" w14:textId="77777777" w:rsidR="006A36CF" w:rsidRDefault="006A36CF">
      <w:pPr>
        <w:spacing w:before="100" w:after="100" w:line="271" w:lineRule="auto"/>
        <w:rPr>
          <w:rFonts w:ascii="Calibri" w:eastAsia="Calibri" w:hAnsi="Calibri" w:cs="Calibri"/>
          <w:sz w:val="24"/>
        </w:rPr>
      </w:pPr>
    </w:p>
    <w:p w14:paraId="24C22FC4" w14:textId="77777777" w:rsidR="006A36CF" w:rsidRDefault="006A36CF">
      <w:pPr>
        <w:spacing w:before="100" w:after="100" w:line="271" w:lineRule="auto"/>
        <w:rPr>
          <w:rFonts w:ascii="Calibri" w:eastAsia="Calibri" w:hAnsi="Calibri" w:cs="Calibri"/>
          <w:sz w:val="24"/>
        </w:rPr>
      </w:pPr>
    </w:p>
    <w:p w14:paraId="48AF2694" w14:textId="77777777" w:rsidR="006A36CF" w:rsidRDefault="006A36CF">
      <w:pPr>
        <w:spacing w:before="100" w:after="100" w:line="271" w:lineRule="auto"/>
        <w:rPr>
          <w:rFonts w:ascii="Calibri" w:eastAsia="Calibri" w:hAnsi="Calibri" w:cs="Calibri"/>
          <w:sz w:val="24"/>
        </w:rPr>
      </w:pPr>
    </w:p>
    <w:p w14:paraId="0267D456" w14:textId="77777777" w:rsidR="006A36CF" w:rsidRDefault="006A36CF">
      <w:pPr>
        <w:spacing w:before="100" w:after="100" w:line="271" w:lineRule="auto"/>
        <w:rPr>
          <w:rFonts w:ascii="Calibri" w:eastAsia="Calibri" w:hAnsi="Calibri" w:cs="Calibri"/>
          <w:sz w:val="24"/>
        </w:rPr>
      </w:pPr>
    </w:p>
    <w:p w14:paraId="64498F2D" w14:textId="77777777" w:rsidR="006A36CF" w:rsidRDefault="006A36CF">
      <w:pPr>
        <w:spacing w:before="100" w:after="100" w:line="271" w:lineRule="auto"/>
        <w:rPr>
          <w:rFonts w:ascii="Calibri" w:eastAsia="Calibri" w:hAnsi="Calibri" w:cs="Calibri"/>
          <w:sz w:val="24"/>
        </w:rPr>
      </w:pPr>
    </w:p>
    <w:p w14:paraId="7506AA6E" w14:textId="77777777" w:rsidR="006A36CF" w:rsidRDefault="006A36CF">
      <w:pPr>
        <w:spacing w:before="100" w:after="100" w:line="271" w:lineRule="auto"/>
        <w:rPr>
          <w:rFonts w:ascii="Calibri" w:eastAsia="Calibri" w:hAnsi="Calibri" w:cs="Calibri"/>
          <w:sz w:val="24"/>
        </w:rPr>
      </w:pPr>
    </w:p>
    <w:p w14:paraId="1BC54330" w14:textId="77777777" w:rsidR="006A36CF" w:rsidRDefault="006A36CF">
      <w:pPr>
        <w:spacing w:before="100" w:after="100" w:line="271" w:lineRule="auto"/>
        <w:rPr>
          <w:rFonts w:ascii="Calibri" w:eastAsia="Calibri" w:hAnsi="Calibri" w:cs="Calibri"/>
          <w:sz w:val="24"/>
        </w:rPr>
      </w:pPr>
    </w:p>
    <w:p w14:paraId="79AF3A69" w14:textId="77777777" w:rsidR="006A36CF" w:rsidRDefault="006A36CF">
      <w:pPr>
        <w:spacing w:before="100" w:after="100" w:line="271" w:lineRule="auto"/>
        <w:rPr>
          <w:rFonts w:ascii="Calibri" w:eastAsia="Calibri" w:hAnsi="Calibri" w:cs="Calibri"/>
          <w:sz w:val="24"/>
        </w:rPr>
      </w:pPr>
    </w:p>
    <w:p w14:paraId="5260D444" w14:textId="77777777" w:rsidR="006A36CF" w:rsidRDefault="006A36CF">
      <w:pPr>
        <w:spacing w:before="100" w:after="100" w:line="271" w:lineRule="auto"/>
        <w:rPr>
          <w:rFonts w:ascii="Calibri" w:eastAsia="Calibri" w:hAnsi="Calibri" w:cs="Calibri"/>
          <w:sz w:val="24"/>
        </w:rPr>
      </w:pPr>
    </w:p>
    <w:p w14:paraId="67BC13EF" w14:textId="77777777" w:rsidR="006A36CF" w:rsidRDefault="006A36CF">
      <w:pPr>
        <w:spacing w:before="100" w:after="100" w:line="271" w:lineRule="auto"/>
        <w:rPr>
          <w:rFonts w:ascii="Calibri" w:eastAsia="Calibri" w:hAnsi="Calibri" w:cs="Calibri"/>
          <w:sz w:val="24"/>
        </w:rPr>
      </w:pPr>
    </w:p>
    <w:p w14:paraId="3555B2DC" w14:textId="77777777" w:rsidR="006A36CF" w:rsidRDefault="006A36CF">
      <w:pPr>
        <w:spacing w:before="100" w:after="100" w:line="271" w:lineRule="auto"/>
        <w:rPr>
          <w:rFonts w:ascii="Calibri" w:eastAsia="Calibri" w:hAnsi="Calibri" w:cs="Calibri"/>
          <w:sz w:val="24"/>
        </w:rPr>
      </w:pPr>
    </w:p>
    <w:p w14:paraId="33BB5F24" w14:textId="77777777" w:rsidR="006A36CF" w:rsidRDefault="006A36CF">
      <w:pPr>
        <w:spacing w:before="100" w:after="100" w:line="271" w:lineRule="auto"/>
        <w:rPr>
          <w:rFonts w:ascii="Calibri" w:eastAsia="Calibri" w:hAnsi="Calibri" w:cs="Calibri"/>
          <w:sz w:val="24"/>
        </w:rPr>
      </w:pPr>
    </w:p>
    <w:p w14:paraId="363DAAEA" w14:textId="77777777" w:rsidR="0075264F" w:rsidRDefault="0075264F">
      <w:pPr>
        <w:spacing w:before="100" w:after="100" w:line="271" w:lineRule="auto"/>
        <w:rPr>
          <w:rFonts w:ascii="Calibri" w:eastAsia="Calibri" w:hAnsi="Calibri" w:cs="Calibri"/>
          <w:sz w:val="24"/>
        </w:rPr>
      </w:pPr>
    </w:p>
    <w:p w14:paraId="090E6F18" w14:textId="77777777" w:rsidR="008935CB" w:rsidRDefault="008935CB">
      <w:pPr>
        <w:spacing w:before="100" w:after="100" w:line="271" w:lineRule="auto"/>
        <w:rPr>
          <w:rFonts w:ascii="Calibri" w:eastAsia="Calibri" w:hAnsi="Calibri" w:cs="Calibri"/>
          <w:sz w:val="24"/>
        </w:rPr>
      </w:pPr>
    </w:p>
    <w:p w14:paraId="09C8A604" w14:textId="7F152241" w:rsidR="006A36CF" w:rsidRPr="0075264F" w:rsidRDefault="00D423AD" w:rsidP="000E04E5">
      <w:pPr>
        <w:spacing w:before="100" w:after="100" w:line="271" w:lineRule="auto"/>
        <w:jc w:val="center"/>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ВСТУП</w:t>
      </w:r>
    </w:p>
    <w:p w14:paraId="7195A711" w14:textId="77777777" w:rsidR="006A36CF" w:rsidRPr="0075264F" w:rsidRDefault="006A36CF">
      <w:pPr>
        <w:spacing w:before="100" w:after="100" w:line="271" w:lineRule="auto"/>
        <w:rPr>
          <w:rFonts w:ascii="Times New Roman" w:eastAsia="Times New Roman" w:hAnsi="Times New Roman" w:cs="Times New Roman"/>
          <w:sz w:val="28"/>
          <w:szCs w:val="28"/>
        </w:rPr>
      </w:pPr>
    </w:p>
    <w:p w14:paraId="5CBC621B" w14:textId="7777E6FD" w:rsidR="00F133E2" w:rsidRPr="0075264F" w:rsidRDefault="003B2B14" w:rsidP="004556A6">
      <w:pPr>
        <w:spacing w:before="100" w:after="10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Артері</w:t>
      </w:r>
      <w:r>
        <w:rPr>
          <w:rFonts w:ascii="Times New Roman" w:eastAsia="Times New Roman" w:hAnsi="Times New Roman" w:cs="Times New Roman"/>
          <w:sz w:val="28"/>
          <w:szCs w:val="28"/>
          <w:lang w:val="en-US"/>
        </w:rPr>
        <w:t>a</w:t>
      </w:r>
      <w:r w:rsidR="00D423AD" w:rsidRPr="0075264F">
        <w:rPr>
          <w:rFonts w:ascii="Times New Roman" w:eastAsia="Times New Roman" w:hAnsi="Times New Roman" w:cs="Times New Roman"/>
          <w:sz w:val="28"/>
          <w:szCs w:val="28"/>
        </w:rPr>
        <w:t>льна гіпертензія</w:t>
      </w:r>
      <w:r w:rsidR="00242876">
        <w:rPr>
          <w:rFonts w:ascii="Times New Roman" w:eastAsia="Times New Roman" w:hAnsi="Times New Roman" w:cs="Times New Roman"/>
          <w:sz w:val="28"/>
          <w:szCs w:val="28"/>
        </w:rPr>
        <w:t xml:space="preserve"> (АГ)</w:t>
      </w:r>
      <w:r w:rsidR="00F51ED6">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належить</w:t>
      </w:r>
      <w:r w:rsidR="00F51ED6">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в</w:t>
      </w:r>
      <w:r w:rsidR="00F51ED6">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усьому</w:t>
      </w:r>
      <w:r w:rsidR="00F51ED6">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свiтi</w:t>
      </w:r>
      <w:r w:rsidR="008C630B">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до</w:t>
      </w:r>
      <w:r w:rsidR="008C630B">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так</w:t>
      </w:r>
      <w:r w:rsidR="00F51ED6">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званих «хвороб століття», «хворо</w:t>
      </w:r>
      <w:r w:rsidR="00F51ED6">
        <w:rPr>
          <w:rFonts w:ascii="Times New Roman" w:eastAsia="Times New Roman" w:hAnsi="Times New Roman" w:cs="Times New Roman"/>
          <w:sz w:val="28"/>
          <w:szCs w:val="28"/>
        </w:rPr>
        <w:t xml:space="preserve">б </w:t>
      </w:r>
      <w:r w:rsidR="00D423AD" w:rsidRPr="0075264F">
        <w:rPr>
          <w:rFonts w:ascii="Times New Roman" w:eastAsia="Times New Roman" w:hAnsi="Times New Roman" w:cs="Times New Roman"/>
          <w:sz w:val="28"/>
          <w:szCs w:val="28"/>
        </w:rPr>
        <w:t>цивiлiзацiї».</w:t>
      </w:r>
      <w:r w:rsidR="00E13813">
        <w:rPr>
          <w:rFonts w:ascii="Times New Roman" w:eastAsia="Times New Roman" w:hAnsi="Times New Roman" w:cs="Times New Roman"/>
          <w:sz w:val="28"/>
          <w:szCs w:val="28"/>
        </w:rPr>
        <w:t xml:space="preserve"> </w:t>
      </w:r>
      <w:r w:rsidR="00F51ED6" w:rsidRPr="002B6A51">
        <w:rPr>
          <w:rFonts w:ascii="Times New Roman" w:hAnsi="Times New Roman" w:cs="Times New Roman"/>
          <w:color w:val="000000" w:themeColor="text1"/>
          <w:kern w:val="24"/>
          <w:sz w:val="28"/>
          <w:szCs w:val="28"/>
        </w:rPr>
        <w:t>За даними Всесвітньої організації охорони здоров’я (2023 рік) артеріальну гіпертензію (АГ) мають 1,28 млрд дорослих осіб у віці 30-79 років, які переважно проживають у країнах з низьким і середнім рівнем доходів</w:t>
      </w:r>
      <w:r w:rsidR="00E77886">
        <w:rPr>
          <w:rFonts w:ascii="Times New Roman" w:hAnsi="Times New Roman" w:cs="Times New Roman"/>
          <w:color w:val="000000" w:themeColor="text1"/>
          <w:kern w:val="24"/>
          <w:sz w:val="28"/>
          <w:szCs w:val="28"/>
        </w:rPr>
        <w:t xml:space="preserve"> </w:t>
      </w:r>
      <w:r w:rsidR="00E77886" w:rsidRPr="00E77886">
        <w:rPr>
          <w:rFonts w:ascii="Times New Roman" w:hAnsi="Times New Roman" w:cs="Times New Roman"/>
          <w:color w:val="000000" w:themeColor="text1"/>
          <w:kern w:val="24"/>
          <w:sz w:val="28"/>
          <w:szCs w:val="28"/>
        </w:rPr>
        <w:t>[</w:t>
      </w:r>
      <w:r w:rsidR="00062B63">
        <w:rPr>
          <w:rFonts w:ascii="Times New Roman" w:hAnsi="Times New Roman" w:cs="Times New Roman"/>
          <w:color w:val="000000" w:themeColor="text1"/>
          <w:kern w:val="24"/>
          <w:sz w:val="28"/>
          <w:szCs w:val="28"/>
        </w:rPr>
        <w:t>4</w:t>
      </w:r>
      <w:r w:rsidR="00456005">
        <w:rPr>
          <w:rFonts w:ascii="Times New Roman" w:hAnsi="Times New Roman" w:cs="Times New Roman"/>
          <w:color w:val="000000" w:themeColor="text1"/>
          <w:kern w:val="24"/>
          <w:sz w:val="28"/>
          <w:szCs w:val="28"/>
        </w:rPr>
        <w:t>2</w:t>
      </w:r>
      <w:r w:rsidR="00E77886" w:rsidRPr="00E77886">
        <w:rPr>
          <w:rFonts w:ascii="Times New Roman" w:hAnsi="Times New Roman" w:cs="Times New Roman"/>
          <w:color w:val="000000" w:themeColor="text1"/>
          <w:kern w:val="24"/>
          <w:sz w:val="28"/>
          <w:szCs w:val="28"/>
        </w:rPr>
        <w:t>]</w:t>
      </w:r>
      <w:r w:rsidR="00E77886">
        <w:rPr>
          <w:rFonts w:ascii="Times New Roman" w:hAnsi="Times New Roman" w:cs="Times New Roman"/>
          <w:color w:val="000000" w:themeColor="text1"/>
          <w:kern w:val="24"/>
          <w:sz w:val="28"/>
          <w:szCs w:val="28"/>
        </w:rPr>
        <w:t>.</w:t>
      </w:r>
      <w:r w:rsidR="00C61C35">
        <w:rPr>
          <w:rFonts w:ascii="Times New Roman" w:hAnsi="Times New Roman" w:cs="Times New Roman"/>
          <w:color w:val="000000" w:themeColor="text1"/>
          <w:kern w:val="24"/>
          <w:sz w:val="28"/>
          <w:szCs w:val="28"/>
        </w:rPr>
        <w:t xml:space="preserve"> </w:t>
      </w:r>
      <w:r w:rsidR="00C61C35" w:rsidRPr="002B6A51">
        <w:rPr>
          <w:rFonts w:ascii="Times New Roman" w:hAnsi="Times New Roman" w:cs="Times New Roman"/>
          <w:sz w:val="28"/>
          <w:szCs w:val="28"/>
        </w:rPr>
        <w:t>Згідно з вітчиз</w:t>
      </w:r>
      <w:r w:rsidR="00C61C35">
        <w:rPr>
          <w:rFonts w:ascii="Times New Roman" w:hAnsi="Times New Roman" w:cs="Times New Roman"/>
          <w:sz w:val="28"/>
          <w:szCs w:val="28"/>
        </w:rPr>
        <w:t>няними експертними публікаціями</w:t>
      </w:r>
      <w:r w:rsidR="00C61C35" w:rsidRPr="002B6A51">
        <w:rPr>
          <w:rFonts w:ascii="Times New Roman" w:hAnsi="Times New Roman" w:cs="Times New Roman"/>
          <w:sz w:val="28"/>
          <w:szCs w:val="28"/>
        </w:rPr>
        <w:t xml:space="preserve"> в Україні налічується більше 12 мільйонів пацієнтів з АГ</w:t>
      </w:r>
      <w:r w:rsidR="00C61C35">
        <w:rPr>
          <w:rFonts w:ascii="Times New Roman" w:hAnsi="Times New Roman" w:cs="Times New Roman"/>
          <w:sz w:val="28"/>
          <w:szCs w:val="28"/>
        </w:rPr>
        <w:t xml:space="preserve"> </w:t>
      </w:r>
      <w:r w:rsidR="00C61C35" w:rsidRPr="00C61C35">
        <w:rPr>
          <w:rFonts w:ascii="Times New Roman" w:hAnsi="Times New Roman" w:cs="Times New Roman"/>
          <w:sz w:val="28"/>
          <w:szCs w:val="28"/>
        </w:rPr>
        <w:t>[</w:t>
      </w:r>
      <w:r w:rsidR="005C67B2">
        <w:rPr>
          <w:rFonts w:ascii="Times New Roman" w:hAnsi="Times New Roman" w:cs="Times New Roman"/>
          <w:sz w:val="28"/>
          <w:szCs w:val="28"/>
        </w:rPr>
        <w:t>11</w:t>
      </w:r>
      <w:r w:rsidR="00C61C35" w:rsidRPr="00C61C35">
        <w:rPr>
          <w:rFonts w:ascii="Times New Roman" w:hAnsi="Times New Roman" w:cs="Times New Roman"/>
          <w:sz w:val="28"/>
          <w:szCs w:val="28"/>
        </w:rPr>
        <w:t>]</w:t>
      </w:r>
      <w:r w:rsidR="00C61C35">
        <w:rPr>
          <w:rFonts w:ascii="Times New Roman" w:hAnsi="Times New Roman" w:cs="Times New Roman"/>
          <w:sz w:val="28"/>
          <w:szCs w:val="28"/>
        </w:rPr>
        <w:t>.</w:t>
      </w:r>
      <w:r w:rsidR="00F51ED6" w:rsidRPr="002B6A51">
        <w:rPr>
          <w:rFonts w:ascii="Times New Roman" w:hAnsi="Times New Roman" w:cs="Times New Roman"/>
          <w:color w:val="000000" w:themeColor="text1"/>
          <w:kern w:val="24"/>
          <w:sz w:val="28"/>
          <w:szCs w:val="28"/>
        </w:rPr>
        <w:t xml:space="preserve"> </w:t>
      </w:r>
      <w:r w:rsidR="00C61C35">
        <w:rPr>
          <w:rFonts w:ascii="Times New Roman" w:eastAsia="Times New Roman" w:hAnsi="Times New Roman" w:cs="Times New Roman"/>
          <w:sz w:val="28"/>
          <w:szCs w:val="28"/>
        </w:rPr>
        <w:t>З</w:t>
      </w:r>
      <w:r w:rsidR="00D423AD" w:rsidRPr="0075264F">
        <w:rPr>
          <w:rFonts w:ascii="Times New Roman" w:eastAsia="Times New Roman" w:hAnsi="Times New Roman" w:cs="Times New Roman"/>
          <w:sz w:val="28"/>
          <w:szCs w:val="28"/>
        </w:rPr>
        <w:t xml:space="preserve">а </w:t>
      </w:r>
      <w:r w:rsidR="00664B3C">
        <w:rPr>
          <w:rFonts w:ascii="Times New Roman" w:eastAsia="Times New Roman" w:hAnsi="Times New Roman" w:cs="Times New Roman"/>
          <w:sz w:val="28"/>
          <w:szCs w:val="28"/>
        </w:rPr>
        <w:t xml:space="preserve">статистичними </w:t>
      </w:r>
      <w:r w:rsidR="00D423AD" w:rsidRPr="0075264F">
        <w:rPr>
          <w:rFonts w:ascii="Times New Roman" w:eastAsia="Times New Roman" w:hAnsi="Times New Roman" w:cs="Times New Roman"/>
          <w:sz w:val="28"/>
          <w:szCs w:val="28"/>
        </w:rPr>
        <w:t xml:space="preserve">даними </w:t>
      </w:r>
      <w:r w:rsidR="00664B3C">
        <w:rPr>
          <w:rFonts w:ascii="Times New Roman" w:eastAsia="Times New Roman" w:hAnsi="Times New Roman" w:cs="Times New Roman"/>
          <w:sz w:val="28"/>
          <w:szCs w:val="28"/>
        </w:rPr>
        <w:t xml:space="preserve">АГ зустрічається у 30,0 % міських жителів і у 36 %  жителів села, кількість хворих зростає з віком </w:t>
      </w:r>
      <w:r w:rsidR="00F133E2" w:rsidRPr="002B6A51">
        <w:rPr>
          <w:rFonts w:ascii="Times New Roman" w:hAnsi="Times New Roman" w:cs="Times New Roman"/>
          <w:sz w:val="28"/>
          <w:szCs w:val="28"/>
        </w:rPr>
        <w:t>[</w:t>
      </w:r>
      <w:r w:rsidR="005C67B2">
        <w:rPr>
          <w:rFonts w:ascii="Times New Roman" w:hAnsi="Times New Roman" w:cs="Times New Roman"/>
          <w:sz w:val="28"/>
          <w:szCs w:val="28"/>
        </w:rPr>
        <w:t>4</w:t>
      </w:r>
      <w:r w:rsidR="00F133E2" w:rsidRPr="005C67B2">
        <w:rPr>
          <w:rFonts w:ascii="Times New Roman" w:hAnsi="Times New Roman" w:cs="Times New Roman"/>
          <w:sz w:val="28"/>
          <w:szCs w:val="28"/>
        </w:rPr>
        <w:t xml:space="preserve">]. </w:t>
      </w:r>
    </w:p>
    <w:p w14:paraId="75E97E3A" w14:textId="0F5CFF10" w:rsidR="0094060B" w:rsidRPr="008C630B" w:rsidRDefault="00D423AD" w:rsidP="000E04E5">
      <w:pPr>
        <w:spacing w:before="100" w:after="10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Артерiальна гiпертензiя є нацiональною проблемою, для вирiшення якої </w:t>
      </w:r>
      <w:r w:rsidR="00002C07">
        <w:rPr>
          <w:rFonts w:ascii="Times New Roman" w:eastAsia="Times New Roman" w:hAnsi="Times New Roman" w:cs="Times New Roman"/>
          <w:sz w:val="28"/>
          <w:szCs w:val="28"/>
        </w:rPr>
        <w:t>Н</w:t>
      </w:r>
      <w:r w:rsidR="00FB1F85">
        <w:rPr>
          <w:rFonts w:ascii="Times New Roman" w:eastAsia="Times New Roman" w:hAnsi="Times New Roman" w:cs="Times New Roman"/>
          <w:sz w:val="28"/>
          <w:szCs w:val="28"/>
        </w:rPr>
        <w:t>а</w:t>
      </w:r>
      <w:r w:rsidRPr="0075264F">
        <w:rPr>
          <w:rFonts w:ascii="Times New Roman" w:eastAsia="Times New Roman" w:hAnsi="Times New Roman" w:cs="Times New Roman"/>
          <w:sz w:val="28"/>
          <w:szCs w:val="28"/>
        </w:rPr>
        <w:t>каз</w:t>
      </w:r>
      <w:r w:rsidR="00002C07">
        <w:rPr>
          <w:rFonts w:ascii="Times New Roman" w:eastAsia="Times New Roman" w:hAnsi="Times New Roman" w:cs="Times New Roman"/>
          <w:sz w:val="28"/>
          <w:szCs w:val="28"/>
        </w:rPr>
        <w:t>ом</w:t>
      </w:r>
      <w:r w:rsidRPr="0075264F">
        <w:rPr>
          <w:rFonts w:ascii="Times New Roman" w:eastAsia="Times New Roman" w:hAnsi="Times New Roman" w:cs="Times New Roman"/>
          <w:sz w:val="28"/>
          <w:szCs w:val="28"/>
        </w:rPr>
        <w:t xml:space="preserve"> вiд 4 лютого 1999 року, введено в дiю Нацiональну програму профiлактики i лiкування артерiальної гiпертензiї</w:t>
      </w:r>
      <w:r w:rsidR="00C61C35" w:rsidRPr="00F12518">
        <w:rPr>
          <w:rFonts w:ascii="Times New Roman" w:eastAsia="Times New Roman" w:hAnsi="Times New Roman" w:cs="Times New Roman"/>
          <w:sz w:val="28"/>
          <w:szCs w:val="28"/>
        </w:rPr>
        <w:t xml:space="preserve"> [</w:t>
      </w:r>
      <w:r w:rsidR="005C67B2">
        <w:rPr>
          <w:rFonts w:ascii="Times New Roman" w:eastAsia="Times New Roman" w:hAnsi="Times New Roman" w:cs="Times New Roman"/>
          <w:sz w:val="28"/>
          <w:szCs w:val="28"/>
        </w:rPr>
        <w:t>8</w:t>
      </w:r>
      <w:r w:rsidR="00C61C35" w:rsidRPr="00F12518">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 xml:space="preserve">. </w:t>
      </w:r>
      <w:r w:rsidR="0094060B" w:rsidRPr="008C630B">
        <w:rPr>
          <w:rFonts w:ascii="Times New Roman" w:eastAsia="Times New Roman" w:hAnsi="Times New Roman" w:cs="Times New Roman"/>
          <w:sz w:val="28"/>
          <w:szCs w:val="28"/>
        </w:rPr>
        <w:t xml:space="preserve">Фактори, що сприяють розвитку артеріальної гіпертензії, включають </w:t>
      </w:r>
      <w:r w:rsidR="00002C07">
        <w:rPr>
          <w:rFonts w:ascii="Times New Roman" w:eastAsia="Times New Roman" w:hAnsi="Times New Roman" w:cs="Times New Roman"/>
          <w:sz w:val="28"/>
          <w:szCs w:val="28"/>
        </w:rPr>
        <w:t>похилий вік</w:t>
      </w:r>
      <w:r w:rsidR="0094060B" w:rsidRPr="008C630B">
        <w:rPr>
          <w:rFonts w:ascii="Times New Roman" w:eastAsia="Times New Roman" w:hAnsi="Times New Roman" w:cs="Times New Roman"/>
          <w:sz w:val="28"/>
          <w:szCs w:val="28"/>
        </w:rPr>
        <w:t>, сімейну спадковість, чоловічу стать, нездорові звички, такі як куріння, неправильне харчування з високим вмістом жирів, солі та цукру, недостатню фізичну активність, стресові ситуації, атеросклероз та порушення обміну речовин.</w:t>
      </w:r>
    </w:p>
    <w:p w14:paraId="199C6418" w14:textId="0537FE5A" w:rsidR="0094060B" w:rsidRDefault="0094060B" w:rsidP="004556A6">
      <w:pPr>
        <w:spacing w:before="100" w:after="100" w:line="360" w:lineRule="auto"/>
        <w:jc w:val="both"/>
        <w:rPr>
          <w:rFonts w:ascii="Times New Roman" w:eastAsia="Times New Roman" w:hAnsi="Times New Roman" w:cs="Times New Roman"/>
          <w:sz w:val="28"/>
          <w:szCs w:val="28"/>
          <w:lang w:val="ru-RU"/>
        </w:rPr>
      </w:pPr>
      <w:r w:rsidRPr="002E45E8">
        <w:rPr>
          <w:rFonts w:ascii="Times New Roman" w:eastAsia="Times New Roman" w:hAnsi="Times New Roman" w:cs="Times New Roman"/>
          <w:sz w:val="28"/>
          <w:szCs w:val="28"/>
        </w:rPr>
        <w:t xml:space="preserve">АГ може мати серйозні ускладнення, зокрема інфаркт міокарда, інсульт, серцеву недостатність, хронічну ниркову хворобу та інші захворювання серцево-судинної системи. </w:t>
      </w:r>
      <w:r w:rsidRPr="0075264F">
        <w:rPr>
          <w:rFonts w:ascii="Times New Roman" w:eastAsia="Times New Roman" w:hAnsi="Times New Roman" w:cs="Times New Roman"/>
          <w:sz w:val="28"/>
          <w:szCs w:val="28"/>
          <w:lang w:val="ru-RU"/>
        </w:rPr>
        <w:t>Крім того, вона може впливати на функцію органів, таких як нирки, очі, мозок і вести до загального погіршення якості життя</w:t>
      </w:r>
      <w:r w:rsidR="00C61C35" w:rsidRPr="00C61C35">
        <w:rPr>
          <w:rFonts w:ascii="Times New Roman" w:eastAsia="Times New Roman" w:hAnsi="Times New Roman" w:cs="Times New Roman"/>
          <w:sz w:val="28"/>
          <w:szCs w:val="28"/>
          <w:lang w:val="ru-RU"/>
        </w:rPr>
        <w:t xml:space="preserve"> [</w:t>
      </w:r>
      <w:r w:rsidR="005C67B2">
        <w:rPr>
          <w:rFonts w:ascii="Times New Roman" w:eastAsia="Times New Roman" w:hAnsi="Times New Roman" w:cs="Times New Roman"/>
          <w:sz w:val="28"/>
          <w:szCs w:val="28"/>
          <w:lang w:val="ru-RU"/>
        </w:rPr>
        <w:t>2</w:t>
      </w:r>
      <w:r w:rsidR="00C61C35">
        <w:rPr>
          <w:rFonts w:ascii="Times New Roman" w:eastAsia="Times New Roman" w:hAnsi="Times New Roman" w:cs="Times New Roman"/>
          <w:sz w:val="28"/>
          <w:szCs w:val="28"/>
          <w:lang w:val="ru-RU"/>
        </w:rPr>
        <w:t>,</w:t>
      </w:r>
      <w:r w:rsidR="00C61C35" w:rsidRPr="00C61C35">
        <w:rPr>
          <w:rFonts w:ascii="Times New Roman" w:eastAsia="Times New Roman" w:hAnsi="Times New Roman" w:cs="Times New Roman"/>
          <w:sz w:val="28"/>
          <w:szCs w:val="28"/>
          <w:lang w:val="ru-RU"/>
        </w:rPr>
        <w:t xml:space="preserve"> 1</w:t>
      </w:r>
      <w:r w:rsidR="005C67B2">
        <w:rPr>
          <w:rFonts w:ascii="Times New Roman" w:eastAsia="Times New Roman" w:hAnsi="Times New Roman" w:cs="Times New Roman"/>
          <w:sz w:val="28"/>
          <w:szCs w:val="28"/>
          <w:lang w:val="ru-RU"/>
        </w:rPr>
        <w:t>2</w:t>
      </w:r>
      <w:r w:rsidR="00C61C35" w:rsidRPr="00C61C35">
        <w:rPr>
          <w:rFonts w:ascii="Times New Roman" w:eastAsia="Times New Roman" w:hAnsi="Times New Roman" w:cs="Times New Roman"/>
          <w:sz w:val="28"/>
          <w:szCs w:val="28"/>
          <w:lang w:val="ru-RU"/>
        </w:rPr>
        <w:t>]</w:t>
      </w:r>
      <w:r w:rsidRPr="0075264F">
        <w:rPr>
          <w:rFonts w:ascii="Times New Roman" w:eastAsia="Times New Roman" w:hAnsi="Times New Roman" w:cs="Times New Roman"/>
          <w:sz w:val="28"/>
          <w:szCs w:val="28"/>
          <w:lang w:val="ru-RU"/>
        </w:rPr>
        <w:t>.</w:t>
      </w:r>
    </w:p>
    <w:p w14:paraId="42A106E4" w14:textId="1E909C1C" w:rsidR="009D194A" w:rsidRPr="0075264F" w:rsidRDefault="00FB1F85" w:rsidP="005C67B2">
      <w:pPr>
        <w:kinsoku w:val="0"/>
        <w:overflowPunct w:val="0"/>
        <w:spacing w:before="77" w:after="0" w:line="360" w:lineRule="auto"/>
        <w:ind w:firstLine="720"/>
        <w:jc w:val="both"/>
        <w:textAlignment w:val="baseline"/>
        <w:rPr>
          <w:rFonts w:ascii="Times New Roman" w:hAnsi="Times New Roman" w:cs="Times New Roman"/>
          <w:sz w:val="28"/>
          <w:szCs w:val="28"/>
        </w:rPr>
      </w:pPr>
      <w:r>
        <w:rPr>
          <w:rFonts w:ascii="Times New Roman" w:eastAsia="Times New Roman" w:hAnsi="Times New Roman" w:cs="Times New Roman"/>
          <w:color w:val="000000"/>
          <w:sz w:val="28"/>
          <w:szCs w:val="28"/>
        </w:rPr>
        <w:t>Підходи до діагностики і лікування АГ в Україні викладені в наступних документах: «</w:t>
      </w:r>
      <w:r w:rsidRPr="00DE7A75">
        <w:rPr>
          <w:rFonts w:ascii="Times New Roman" w:hAnsi="Times New Roman" w:cs="Times New Roman"/>
          <w:sz w:val="28"/>
          <w:szCs w:val="28"/>
        </w:rPr>
        <w:t>Уніфікован</w:t>
      </w:r>
      <w:r>
        <w:rPr>
          <w:rFonts w:ascii="Times New Roman" w:hAnsi="Times New Roman" w:cs="Times New Roman"/>
          <w:sz w:val="28"/>
          <w:szCs w:val="28"/>
        </w:rPr>
        <w:t>ий</w:t>
      </w:r>
      <w:r w:rsidRPr="00DE7A75">
        <w:rPr>
          <w:rFonts w:ascii="Times New Roman" w:hAnsi="Times New Roman" w:cs="Times New Roman"/>
          <w:sz w:val="28"/>
          <w:szCs w:val="28"/>
        </w:rPr>
        <w:t xml:space="preserve"> клінічн</w:t>
      </w:r>
      <w:r>
        <w:rPr>
          <w:rFonts w:ascii="Times New Roman" w:hAnsi="Times New Roman" w:cs="Times New Roman"/>
          <w:sz w:val="28"/>
          <w:szCs w:val="28"/>
        </w:rPr>
        <w:t>ий</w:t>
      </w:r>
      <w:r w:rsidRPr="00DE7A75">
        <w:rPr>
          <w:rFonts w:ascii="Times New Roman" w:hAnsi="Times New Roman" w:cs="Times New Roman"/>
          <w:sz w:val="28"/>
          <w:szCs w:val="28"/>
        </w:rPr>
        <w:t xml:space="preserve"> протокол первинної, екстреної т</w:t>
      </w:r>
      <w:r>
        <w:rPr>
          <w:rFonts w:ascii="Times New Roman" w:hAnsi="Times New Roman" w:cs="Times New Roman"/>
          <w:sz w:val="28"/>
          <w:szCs w:val="28"/>
        </w:rPr>
        <w:t>а</w:t>
      </w:r>
      <w:r w:rsidRPr="00DE7A75">
        <w:rPr>
          <w:rFonts w:ascii="Times New Roman" w:hAnsi="Times New Roman" w:cs="Times New Roman"/>
          <w:sz w:val="28"/>
          <w:szCs w:val="28"/>
        </w:rPr>
        <w:t xml:space="preserve"> вторинної (спеціалізованої) </w:t>
      </w:r>
      <w:r>
        <w:rPr>
          <w:rFonts w:ascii="Times New Roman" w:hAnsi="Times New Roman" w:cs="Times New Roman"/>
          <w:sz w:val="28"/>
          <w:szCs w:val="28"/>
        </w:rPr>
        <w:t>медичної допомоги. Артеріальна г</w:t>
      </w:r>
      <w:r w:rsidRPr="00DE7A75">
        <w:rPr>
          <w:rFonts w:ascii="Times New Roman" w:hAnsi="Times New Roman" w:cs="Times New Roman"/>
          <w:sz w:val="28"/>
          <w:szCs w:val="28"/>
        </w:rPr>
        <w:t>іпертензія</w:t>
      </w:r>
      <w:r>
        <w:rPr>
          <w:rFonts w:ascii="Times New Roman" w:hAnsi="Times New Roman" w:cs="Times New Roman"/>
          <w:sz w:val="28"/>
          <w:szCs w:val="28"/>
        </w:rPr>
        <w:t>», «</w:t>
      </w:r>
      <w:r w:rsidRPr="00DE7A75">
        <w:rPr>
          <w:rFonts w:ascii="Times New Roman" w:hAnsi="Times New Roman" w:cs="Times New Roman"/>
          <w:sz w:val="28"/>
          <w:szCs w:val="28"/>
        </w:rPr>
        <w:t>Оновлена та адаптована клінічна настанова, заснована на доказах</w:t>
      </w:r>
      <w:r>
        <w:rPr>
          <w:rFonts w:ascii="Times New Roman" w:hAnsi="Times New Roman" w:cs="Times New Roman"/>
          <w:sz w:val="28"/>
          <w:szCs w:val="28"/>
        </w:rPr>
        <w:t xml:space="preserve">. </w:t>
      </w:r>
      <w:r w:rsidRPr="00DE7A75">
        <w:rPr>
          <w:rFonts w:ascii="Times New Roman" w:hAnsi="Times New Roman" w:cs="Times New Roman"/>
          <w:sz w:val="28"/>
          <w:szCs w:val="28"/>
        </w:rPr>
        <w:t>Артеріальна гіпертензія</w:t>
      </w:r>
      <w:r w:rsidR="009D194A">
        <w:rPr>
          <w:rFonts w:ascii="Times New Roman" w:hAnsi="Times New Roman" w:cs="Times New Roman"/>
          <w:sz w:val="28"/>
          <w:szCs w:val="28"/>
        </w:rPr>
        <w:t xml:space="preserve">» </w:t>
      </w:r>
      <w:r w:rsidR="009D194A" w:rsidRPr="009D194A">
        <w:rPr>
          <w:rFonts w:ascii="Times New Roman" w:hAnsi="Times New Roman" w:cs="Times New Roman"/>
          <w:sz w:val="28"/>
          <w:szCs w:val="28"/>
        </w:rPr>
        <w:t>[</w:t>
      </w:r>
      <w:r w:rsidR="005C67B2">
        <w:rPr>
          <w:rFonts w:ascii="Times New Roman" w:hAnsi="Times New Roman" w:cs="Times New Roman"/>
          <w:sz w:val="28"/>
          <w:szCs w:val="28"/>
        </w:rPr>
        <w:t>4</w:t>
      </w:r>
      <w:r w:rsidR="009D194A">
        <w:rPr>
          <w:rFonts w:ascii="Times New Roman" w:hAnsi="Times New Roman" w:cs="Times New Roman"/>
          <w:sz w:val="28"/>
          <w:szCs w:val="28"/>
        </w:rPr>
        <w:t xml:space="preserve">, </w:t>
      </w:r>
      <w:r w:rsidR="005C67B2">
        <w:rPr>
          <w:rFonts w:ascii="Times New Roman" w:hAnsi="Times New Roman" w:cs="Times New Roman"/>
          <w:sz w:val="28"/>
          <w:szCs w:val="28"/>
        </w:rPr>
        <w:t>5</w:t>
      </w:r>
      <w:r w:rsidR="009D194A" w:rsidRPr="009D194A">
        <w:rPr>
          <w:rFonts w:ascii="Times New Roman" w:hAnsi="Times New Roman" w:cs="Times New Roman"/>
          <w:sz w:val="28"/>
          <w:szCs w:val="28"/>
        </w:rPr>
        <w:t>]</w:t>
      </w:r>
      <w:r>
        <w:rPr>
          <w:rFonts w:ascii="Times New Roman" w:hAnsi="Times New Roman" w:cs="Times New Roman"/>
          <w:sz w:val="28"/>
          <w:szCs w:val="28"/>
        </w:rPr>
        <w:t xml:space="preserve">. </w:t>
      </w:r>
      <w:r w:rsidRPr="002B6A51">
        <w:rPr>
          <w:rFonts w:ascii="Times New Roman" w:eastAsia="Times New Roman" w:hAnsi="Times New Roman" w:cs="Times New Roman"/>
          <w:color w:val="000000"/>
          <w:sz w:val="28"/>
          <w:szCs w:val="28"/>
        </w:rPr>
        <w:t>Фармакологічна антигіпертензивна терапія у керівництві Міжнародного товариства з гіпертензії (International Society of Hypertension, ISH)</w:t>
      </w:r>
      <w:r>
        <w:rPr>
          <w:rFonts w:ascii="Times New Roman" w:eastAsia="Times New Roman" w:hAnsi="Times New Roman" w:cs="Times New Roman"/>
          <w:color w:val="000000"/>
          <w:sz w:val="28"/>
          <w:szCs w:val="28"/>
        </w:rPr>
        <w:t xml:space="preserve"> рекомендована для дорослих із систолічним </w:t>
      </w:r>
      <w:r w:rsidRPr="002B6A51">
        <w:rPr>
          <w:rFonts w:ascii="Times New Roman" w:eastAsia="Times New Roman" w:hAnsi="Times New Roman" w:cs="Times New Roman"/>
          <w:color w:val="000000"/>
          <w:sz w:val="28"/>
          <w:szCs w:val="28"/>
        </w:rPr>
        <w:t xml:space="preserve">АТ </w:t>
      </w:r>
      <w:r>
        <w:rPr>
          <w:rFonts w:ascii="Times New Roman" w:eastAsia="Times New Roman" w:hAnsi="Times New Roman" w:cs="Times New Roman"/>
          <w:color w:val="000000"/>
          <w:sz w:val="28"/>
          <w:szCs w:val="28"/>
        </w:rPr>
        <w:t xml:space="preserve">(САТ) </w:t>
      </w:r>
      <w:r w:rsidRPr="002B6A51">
        <w:rPr>
          <w:rFonts w:ascii="Times New Roman" w:eastAsia="Times New Roman" w:hAnsi="Times New Roman" w:cs="Times New Roman"/>
          <w:color w:val="000000"/>
          <w:sz w:val="28"/>
          <w:szCs w:val="28"/>
        </w:rPr>
        <w:t xml:space="preserve">&gt; </w:t>
      </w:r>
      <w:r w:rsidRPr="002B6A51">
        <w:rPr>
          <w:rFonts w:ascii="Times New Roman" w:eastAsia="Times New Roman" w:hAnsi="Times New Roman" w:cs="Times New Roman"/>
          <w:color w:val="000000"/>
          <w:sz w:val="28"/>
          <w:szCs w:val="28"/>
        </w:rPr>
        <w:lastRenderedPageBreak/>
        <w:t>140 мм рт.с</w:t>
      </w:r>
      <w:r>
        <w:rPr>
          <w:rFonts w:ascii="Times New Roman" w:eastAsia="Times New Roman" w:hAnsi="Times New Roman" w:cs="Times New Roman"/>
          <w:color w:val="000000"/>
          <w:sz w:val="28"/>
          <w:szCs w:val="28"/>
        </w:rPr>
        <w:t xml:space="preserve">т. та/або діастолічним </w:t>
      </w:r>
      <w:r w:rsidRPr="002B6A51">
        <w:rPr>
          <w:rFonts w:ascii="Times New Roman" w:eastAsia="Times New Roman" w:hAnsi="Times New Roman" w:cs="Times New Roman"/>
          <w:color w:val="000000"/>
          <w:sz w:val="28"/>
          <w:szCs w:val="28"/>
        </w:rPr>
        <w:t xml:space="preserve">АТ </w:t>
      </w:r>
      <w:r>
        <w:rPr>
          <w:rFonts w:ascii="Times New Roman" w:eastAsia="Times New Roman" w:hAnsi="Times New Roman" w:cs="Times New Roman"/>
          <w:color w:val="000000"/>
          <w:sz w:val="28"/>
          <w:szCs w:val="28"/>
        </w:rPr>
        <w:t xml:space="preserve">(ДАТ) </w:t>
      </w:r>
      <w:r w:rsidRPr="002B6A51">
        <w:rPr>
          <w:rFonts w:ascii="Times New Roman" w:eastAsia="Times New Roman" w:hAnsi="Times New Roman" w:cs="Times New Roman"/>
          <w:color w:val="000000"/>
          <w:sz w:val="28"/>
          <w:szCs w:val="28"/>
        </w:rPr>
        <w:t xml:space="preserve">&gt; 90 мм рт.ст. Крім того, дорослим із САТ від 130 до 139 мм рт.ст. або ДАТ від 80 до 89 мм рт.ст. рекомендується фармакологічне антигіпертензивне лікування за умови високого ризику кардіоваскулярних ускладнень, який визначається </w:t>
      </w:r>
      <w:r>
        <w:rPr>
          <w:rFonts w:ascii="Times New Roman" w:eastAsia="Times New Roman" w:hAnsi="Times New Roman" w:cs="Times New Roman"/>
          <w:color w:val="000000"/>
          <w:sz w:val="28"/>
          <w:szCs w:val="28"/>
        </w:rPr>
        <w:t>наявістю серцево-судинних захворювань</w:t>
      </w:r>
      <w:r w:rsidRPr="002B6A51">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цукрового діабету, захворювань</w:t>
      </w:r>
      <w:r w:rsidRPr="002B6A51">
        <w:rPr>
          <w:rFonts w:ascii="Times New Roman" w:eastAsia="Times New Roman" w:hAnsi="Times New Roman" w:cs="Times New Roman"/>
          <w:color w:val="000000"/>
          <w:sz w:val="28"/>
          <w:szCs w:val="28"/>
        </w:rPr>
        <w:t xml:space="preserve"> нирок, 10-річним ризиком серцево-судинних захворювань &gt; 10 %, віком 65 років і старше [</w:t>
      </w:r>
      <w:r w:rsidR="005C67B2" w:rsidRPr="005C67B2">
        <w:rPr>
          <w:rFonts w:ascii="Times New Roman" w:eastAsia="Times New Roman" w:hAnsi="Times New Roman" w:cs="Times New Roman"/>
          <w:sz w:val="28"/>
          <w:szCs w:val="28"/>
        </w:rPr>
        <w:t>34</w:t>
      </w:r>
      <w:r w:rsidRPr="002B6A51">
        <w:rPr>
          <w:rFonts w:ascii="Times New Roman" w:eastAsia="Times New Roman" w:hAnsi="Times New Roman" w:cs="Times New Roman"/>
          <w:color w:val="000000"/>
          <w:sz w:val="28"/>
          <w:szCs w:val="28"/>
        </w:rPr>
        <w:t>].</w:t>
      </w:r>
      <w:r w:rsidR="009D194A">
        <w:rPr>
          <w:rFonts w:ascii="Times New Roman" w:eastAsia="Times New Roman" w:hAnsi="Times New Roman" w:cs="Times New Roman"/>
          <w:color w:val="000000"/>
          <w:sz w:val="28"/>
          <w:szCs w:val="28"/>
        </w:rPr>
        <w:t xml:space="preserve"> </w:t>
      </w:r>
      <w:r w:rsidR="009D194A" w:rsidRPr="0075264F">
        <w:rPr>
          <w:rFonts w:ascii="Times New Roman" w:eastAsia="Times New Roman" w:hAnsi="Times New Roman" w:cs="Times New Roman"/>
          <w:sz w:val="28"/>
          <w:szCs w:val="28"/>
        </w:rPr>
        <w:t xml:space="preserve">Сьогодні в Україні працює постанова Кабінету Міністрів України від 17 березня 2017 р. </w:t>
      </w:r>
      <w:r w:rsidR="009D194A" w:rsidRPr="0075264F">
        <w:rPr>
          <w:rFonts w:ascii="Times New Roman" w:eastAsia="Segoe UI Symbol" w:hAnsi="Times New Roman" w:cs="Times New Roman"/>
          <w:sz w:val="28"/>
          <w:szCs w:val="28"/>
        </w:rPr>
        <w:t>№</w:t>
      </w:r>
      <w:r w:rsidR="009D194A" w:rsidRPr="0075264F">
        <w:rPr>
          <w:rFonts w:ascii="Times New Roman" w:eastAsia="Times New Roman" w:hAnsi="Times New Roman" w:cs="Times New Roman"/>
          <w:sz w:val="28"/>
          <w:szCs w:val="28"/>
        </w:rPr>
        <w:t xml:space="preserve"> 152 “Про забезпечення доступності лікарських засобів”, яка забезпечує лікування хворих з артеріально</w:t>
      </w:r>
      <w:r w:rsidR="00E42623">
        <w:rPr>
          <w:rFonts w:ascii="Times New Roman" w:eastAsia="Times New Roman" w:hAnsi="Times New Roman" w:cs="Times New Roman"/>
          <w:sz w:val="28"/>
          <w:szCs w:val="28"/>
        </w:rPr>
        <w:t>ю гіпертензією достатньою кількі</w:t>
      </w:r>
      <w:r w:rsidR="009D194A" w:rsidRPr="0075264F">
        <w:rPr>
          <w:rFonts w:ascii="Times New Roman" w:eastAsia="Times New Roman" w:hAnsi="Times New Roman" w:cs="Times New Roman"/>
          <w:sz w:val="28"/>
          <w:szCs w:val="28"/>
        </w:rPr>
        <w:t>стю ефективних ЛЗ.</w:t>
      </w:r>
      <w:r w:rsidR="009D194A">
        <w:rPr>
          <w:rFonts w:ascii="Times New Roman" w:eastAsia="Times New Roman" w:hAnsi="Times New Roman" w:cs="Times New Roman"/>
          <w:sz w:val="28"/>
          <w:szCs w:val="28"/>
        </w:rPr>
        <w:t xml:space="preserve"> </w:t>
      </w:r>
      <w:r w:rsidR="009D194A" w:rsidRPr="0075264F">
        <w:rPr>
          <w:rFonts w:ascii="Times New Roman" w:eastAsia="Times New Roman" w:hAnsi="Times New Roman" w:cs="Times New Roman"/>
          <w:sz w:val="28"/>
          <w:szCs w:val="28"/>
        </w:rPr>
        <w:t>В умовах реалізації урядового проекту «Доступні ліки», що діє з 2017 року, важливою складовою є проведення фармацевтичної профілактики при відпуску препарат</w:t>
      </w:r>
      <w:r w:rsidR="00C61C35">
        <w:rPr>
          <w:rFonts w:ascii="Times New Roman" w:eastAsia="Times New Roman" w:hAnsi="Times New Roman" w:cs="Times New Roman"/>
          <w:sz w:val="28"/>
          <w:szCs w:val="28"/>
        </w:rPr>
        <w:t>ів для лікування АГ [</w:t>
      </w:r>
      <w:r w:rsidR="005C67B2">
        <w:rPr>
          <w:rFonts w:ascii="Times New Roman" w:eastAsia="Times New Roman" w:hAnsi="Times New Roman" w:cs="Times New Roman"/>
          <w:sz w:val="28"/>
          <w:szCs w:val="28"/>
        </w:rPr>
        <w:t>41</w:t>
      </w:r>
      <w:r w:rsidR="009D194A" w:rsidRPr="0075264F">
        <w:rPr>
          <w:rFonts w:ascii="Times New Roman" w:eastAsia="Times New Roman" w:hAnsi="Times New Roman" w:cs="Times New Roman"/>
          <w:sz w:val="28"/>
          <w:szCs w:val="28"/>
        </w:rPr>
        <w:t>].</w:t>
      </w:r>
    </w:p>
    <w:p w14:paraId="3848F72B" w14:textId="27499664" w:rsidR="009D194A" w:rsidRPr="0075264F" w:rsidRDefault="009D194A" w:rsidP="000E04E5">
      <w:pPr>
        <w:kinsoku w:val="0"/>
        <w:overflowPunct w:val="0"/>
        <w:spacing w:before="77" w:after="0" w:line="360" w:lineRule="auto"/>
        <w:ind w:firstLine="360"/>
        <w:jc w:val="both"/>
        <w:textAlignment w:val="baseline"/>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Для забезпечення заходів фармацевтичної профілактики у 2022 році був прийнятий Наказ МОЗ України від № 7 05.01.2022 Про затвердження протоколів фармацевта </w:t>
      </w:r>
      <w:r w:rsidRPr="0075264F">
        <w:rPr>
          <w:rFonts w:ascii="Times New Roman" w:hAnsi="Times New Roman" w:cs="Times New Roman"/>
          <w:sz w:val="28"/>
          <w:szCs w:val="28"/>
        </w:rPr>
        <w:t xml:space="preserve"> </w:t>
      </w:r>
      <w:r w:rsidRPr="0075264F">
        <w:rPr>
          <w:rFonts w:ascii="Times New Roman" w:eastAsia="Times New Roman" w:hAnsi="Times New Roman" w:cs="Times New Roman"/>
          <w:sz w:val="28"/>
          <w:szCs w:val="28"/>
        </w:rPr>
        <w:t>який включає окремий протокол для відпуску ліків при АГ –  «Протокол фармацевта при відпуску за рецептом лікарських засобів для лікування серцево-судинних захворювань,</w:t>
      </w:r>
      <w:r w:rsidR="00002C07">
        <w:rPr>
          <w:rFonts w:ascii="Times New Roman" w:eastAsia="Times New Roman" w:hAnsi="Times New Roman" w:cs="Times New Roman"/>
          <w:sz w:val="28"/>
          <w:szCs w:val="28"/>
        </w:rPr>
        <w:t xml:space="preserve"> </w:t>
      </w:r>
      <w:r w:rsidR="009526F1">
        <w:rPr>
          <w:rFonts w:ascii="Times New Roman" w:eastAsia="Times New Roman" w:hAnsi="Times New Roman" w:cs="Times New Roman"/>
          <w:sz w:val="28"/>
          <w:szCs w:val="28"/>
        </w:rPr>
        <w:t>які підлягають реімбурсації» [10</w:t>
      </w:r>
      <w:r w:rsidRPr="0075264F">
        <w:rPr>
          <w:rFonts w:ascii="Times New Roman" w:eastAsia="Times New Roman" w:hAnsi="Times New Roman" w:cs="Times New Roman"/>
          <w:sz w:val="28"/>
          <w:szCs w:val="28"/>
        </w:rPr>
        <w:t xml:space="preserve">]. </w:t>
      </w:r>
    </w:p>
    <w:p w14:paraId="1FFE06FB" w14:textId="138170F2" w:rsidR="006A36CF" w:rsidRPr="0075264F" w:rsidRDefault="00242876" w:rsidP="008D02B4">
      <w:pPr>
        <w:spacing w:after="0" w:line="360" w:lineRule="auto"/>
        <w:ind w:firstLine="36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становлять</w:t>
      </w:r>
      <w:r w:rsidR="00D423AD" w:rsidRPr="0075264F">
        <w:rPr>
          <w:rFonts w:ascii="Times New Roman" w:eastAsia="Times New Roman" w:hAnsi="Times New Roman" w:cs="Times New Roman"/>
          <w:sz w:val="28"/>
          <w:szCs w:val="28"/>
        </w:rPr>
        <w:t xml:space="preserve"> основу антигіпертен</w:t>
      </w:r>
      <w:r w:rsidR="00034B97">
        <w:rPr>
          <w:rFonts w:ascii="Times New Roman" w:eastAsia="Times New Roman" w:hAnsi="Times New Roman" w:cs="Times New Roman"/>
          <w:sz w:val="28"/>
          <w:szCs w:val="28"/>
        </w:rPr>
        <w:t xml:space="preserve">зивної терапії та є препаратами </w:t>
      </w:r>
      <w:r w:rsidR="00D423AD" w:rsidRPr="0075264F">
        <w:rPr>
          <w:rFonts w:ascii="Times New Roman" w:eastAsia="Times New Roman" w:hAnsi="Times New Roman" w:cs="Times New Roman"/>
          <w:sz w:val="28"/>
          <w:szCs w:val="28"/>
        </w:rPr>
        <w:t>першої лінії (першого ряду)</w:t>
      </w:r>
      <w:r>
        <w:rPr>
          <w:rFonts w:ascii="Times New Roman" w:eastAsia="Times New Roman" w:hAnsi="Times New Roman" w:cs="Times New Roman"/>
          <w:sz w:val="28"/>
          <w:szCs w:val="28"/>
        </w:rPr>
        <w:t>:</w:t>
      </w:r>
      <w:r w:rsidR="00034B97" w:rsidRPr="00034B97">
        <w:rPr>
          <w:rFonts w:ascii="Times New Roman" w:eastAsia="Times New Roman" w:hAnsi="Times New Roman" w:cs="Times New Roman"/>
          <w:sz w:val="28"/>
          <w:szCs w:val="28"/>
        </w:rPr>
        <w:t xml:space="preserve"> </w:t>
      </w:r>
      <w:r w:rsidR="00034B97" w:rsidRPr="0075264F">
        <w:rPr>
          <w:rFonts w:ascii="Times New Roman" w:eastAsia="Times New Roman" w:hAnsi="Times New Roman" w:cs="Times New Roman"/>
          <w:sz w:val="28"/>
          <w:szCs w:val="28"/>
        </w:rPr>
        <w:t>інгібітори АПФ</w:t>
      </w:r>
      <w:r w:rsidR="00034B97">
        <w:rPr>
          <w:rFonts w:ascii="Times New Roman" w:eastAsia="Times New Roman" w:hAnsi="Times New Roman" w:cs="Times New Roman"/>
          <w:sz w:val="28"/>
          <w:szCs w:val="28"/>
        </w:rPr>
        <w:t>,</w:t>
      </w:r>
      <w:r w:rsidR="00034B97" w:rsidRPr="0075264F">
        <w:rPr>
          <w:rFonts w:ascii="Times New Roman" w:eastAsia="Times New Roman" w:hAnsi="Times New Roman" w:cs="Times New Roman"/>
          <w:sz w:val="28"/>
          <w:szCs w:val="28"/>
        </w:rPr>
        <w:t xml:space="preserve"> антагоністи рецепторів ангіотензину ІІ</w:t>
      </w:r>
      <w:r w:rsidR="00034B97">
        <w:rPr>
          <w:rFonts w:ascii="Times New Roman" w:eastAsia="Times New Roman" w:hAnsi="Times New Roman" w:cs="Times New Roman"/>
          <w:sz w:val="28"/>
          <w:szCs w:val="28"/>
        </w:rPr>
        <w:t>,</w:t>
      </w:r>
      <w:r w:rsidR="00034B97" w:rsidRPr="0075264F">
        <w:rPr>
          <w:rFonts w:ascii="Times New Roman" w:eastAsia="Times New Roman" w:hAnsi="Times New Roman" w:cs="Times New Roman"/>
          <w:sz w:val="28"/>
          <w:szCs w:val="28"/>
        </w:rPr>
        <w:t xml:space="preserve"> діуретики</w:t>
      </w:r>
      <w:r w:rsidR="00034B97">
        <w:rPr>
          <w:rFonts w:ascii="Times New Roman" w:eastAsia="Times New Roman" w:hAnsi="Times New Roman" w:cs="Times New Roman"/>
          <w:sz w:val="28"/>
          <w:szCs w:val="28"/>
        </w:rPr>
        <w:t>,</w:t>
      </w:r>
      <w:r w:rsidR="00034B97" w:rsidRPr="0075264F">
        <w:rPr>
          <w:rFonts w:ascii="Times New Roman" w:eastAsia="Times New Roman" w:hAnsi="Times New Roman" w:cs="Times New Roman"/>
          <w:sz w:val="28"/>
          <w:szCs w:val="28"/>
        </w:rPr>
        <w:t xml:space="preserve"> антагоністи кальцію тривалої дії</w:t>
      </w:r>
      <w:r w:rsidR="00C71B00">
        <w:rPr>
          <w:rFonts w:ascii="Times New Roman" w:eastAsia="Times New Roman" w:hAnsi="Times New Roman" w:cs="Times New Roman"/>
          <w:sz w:val="28"/>
          <w:szCs w:val="28"/>
        </w:rPr>
        <w:t>, бета-адреноблокатори.</w:t>
      </w:r>
      <w:r w:rsidR="00034B97">
        <w:rPr>
          <w:rFonts w:ascii="Times New Roman" w:eastAsia="Times New Roman" w:hAnsi="Times New Roman" w:cs="Times New Roman"/>
          <w:sz w:val="28"/>
          <w:szCs w:val="28"/>
        </w:rPr>
        <w:t xml:space="preserve"> Згідно числених досліджень саме ці групи препаратів у адекватно підібраних дозах сприяють нормалізації АТ </w:t>
      </w:r>
      <w:r w:rsidR="008D02B4">
        <w:rPr>
          <w:rFonts w:ascii="Times New Roman" w:eastAsia="Times New Roman" w:hAnsi="Times New Roman" w:cs="Times New Roman"/>
          <w:sz w:val="28"/>
          <w:szCs w:val="28"/>
        </w:rPr>
        <w:t>та суттєвому</w:t>
      </w:r>
      <w:r w:rsidR="00D423AD" w:rsidRPr="0075264F">
        <w:rPr>
          <w:rFonts w:ascii="Times New Roman" w:eastAsia="Times New Roman" w:hAnsi="Times New Roman" w:cs="Times New Roman"/>
          <w:sz w:val="28"/>
          <w:szCs w:val="28"/>
        </w:rPr>
        <w:t xml:space="preserve"> зменшенн</w:t>
      </w:r>
      <w:r w:rsidR="008D02B4">
        <w:rPr>
          <w:rFonts w:ascii="Times New Roman" w:eastAsia="Times New Roman" w:hAnsi="Times New Roman" w:cs="Times New Roman"/>
          <w:sz w:val="28"/>
          <w:szCs w:val="28"/>
        </w:rPr>
        <w:t>ю</w:t>
      </w:r>
      <w:r w:rsidR="00D423AD" w:rsidRPr="0075264F">
        <w:rPr>
          <w:rFonts w:ascii="Times New Roman" w:eastAsia="Times New Roman" w:hAnsi="Times New Roman" w:cs="Times New Roman"/>
          <w:sz w:val="28"/>
          <w:szCs w:val="28"/>
        </w:rPr>
        <w:t xml:space="preserve"> ризику серцевосудинних ускладнень</w:t>
      </w:r>
      <w:r w:rsidR="008D02B4">
        <w:rPr>
          <w:rFonts w:ascii="Times New Roman" w:eastAsia="Times New Roman" w:hAnsi="Times New Roman" w:cs="Times New Roman"/>
          <w:sz w:val="28"/>
          <w:szCs w:val="28"/>
        </w:rPr>
        <w:t>. П</w:t>
      </w:r>
      <w:r>
        <w:rPr>
          <w:rFonts w:ascii="Times New Roman" w:eastAsia="Times New Roman" w:hAnsi="Times New Roman" w:cs="Times New Roman"/>
          <w:sz w:val="28"/>
          <w:szCs w:val="28"/>
        </w:rPr>
        <w:t>ри цьому більшості хворих рекомендована комбінована терапія, що складаєть</w:t>
      </w:r>
      <w:r w:rsidR="008D02B4">
        <w:rPr>
          <w:rFonts w:ascii="Times New Roman" w:eastAsia="Times New Roman" w:hAnsi="Times New Roman" w:cs="Times New Roman"/>
          <w:sz w:val="28"/>
          <w:szCs w:val="28"/>
        </w:rPr>
        <w:t>ся</w:t>
      </w:r>
      <w:r>
        <w:rPr>
          <w:rFonts w:ascii="Times New Roman" w:eastAsia="Times New Roman" w:hAnsi="Times New Roman" w:cs="Times New Roman"/>
          <w:sz w:val="28"/>
          <w:szCs w:val="28"/>
        </w:rPr>
        <w:t xml:space="preserve"> з двох чи трьох препаратів першої лінії</w:t>
      </w:r>
      <w:r w:rsidR="008D02B4">
        <w:rPr>
          <w:rFonts w:ascii="Times New Roman" w:eastAsia="Times New Roman" w:hAnsi="Times New Roman" w:cs="Times New Roman"/>
          <w:sz w:val="28"/>
          <w:szCs w:val="28"/>
        </w:rPr>
        <w:t xml:space="preserve"> </w:t>
      </w:r>
      <w:r w:rsidR="00D423AD" w:rsidRPr="0075264F">
        <w:rPr>
          <w:rFonts w:ascii="Times New Roman" w:eastAsia="Times New Roman" w:hAnsi="Times New Roman" w:cs="Times New Roman"/>
          <w:sz w:val="28"/>
          <w:szCs w:val="28"/>
        </w:rPr>
        <w:t>[</w:t>
      </w:r>
      <w:r w:rsidR="005C67B2">
        <w:rPr>
          <w:rFonts w:ascii="Times New Roman" w:eastAsia="Times New Roman" w:hAnsi="Times New Roman" w:cs="Times New Roman"/>
          <w:sz w:val="28"/>
          <w:szCs w:val="28"/>
        </w:rPr>
        <w:t>4</w:t>
      </w:r>
      <w:r>
        <w:rPr>
          <w:rFonts w:ascii="Times New Roman" w:eastAsia="Times New Roman" w:hAnsi="Times New Roman" w:cs="Times New Roman"/>
          <w:sz w:val="28"/>
          <w:szCs w:val="28"/>
        </w:rPr>
        <w:t>,</w:t>
      </w:r>
      <w:r w:rsidR="005C67B2">
        <w:rPr>
          <w:rFonts w:ascii="Times New Roman" w:eastAsia="Times New Roman" w:hAnsi="Times New Roman" w:cs="Times New Roman"/>
          <w:sz w:val="28"/>
          <w:szCs w:val="28"/>
        </w:rPr>
        <w:t>5</w:t>
      </w:r>
      <w:r w:rsidR="00D423AD" w:rsidRPr="0075264F">
        <w:rPr>
          <w:rFonts w:ascii="Times New Roman" w:eastAsia="Times New Roman" w:hAnsi="Times New Roman" w:cs="Times New Roman"/>
          <w:sz w:val="28"/>
          <w:szCs w:val="28"/>
        </w:rPr>
        <w:t>].</w:t>
      </w:r>
    </w:p>
    <w:p w14:paraId="5AA2BDF9" w14:textId="5A711931" w:rsidR="009D194A" w:rsidRDefault="009D194A" w:rsidP="004556A6">
      <w:pPr>
        <w:spacing w:before="100" w:after="100" w:line="360" w:lineRule="auto"/>
        <w:jc w:val="both"/>
        <w:rPr>
          <w:rFonts w:ascii="Times New Roman" w:hAnsi="Times New Roman" w:cs="Times New Roman"/>
          <w:sz w:val="28"/>
          <w:szCs w:val="28"/>
        </w:rPr>
      </w:pPr>
      <w:r>
        <w:rPr>
          <w:rFonts w:ascii="Times New Roman" w:eastAsia="Times New Roman" w:hAnsi="Times New Roman" w:cs="Times New Roman"/>
          <w:sz w:val="28"/>
          <w:szCs w:val="28"/>
        </w:rPr>
        <w:tab/>
        <w:t xml:space="preserve">Необхідно відмітити значення прихильності хворих на АГ до лікування, </w:t>
      </w:r>
      <w:r w:rsidR="00242876">
        <w:rPr>
          <w:rFonts w:ascii="Times New Roman" w:eastAsia="Times New Roman" w:hAnsi="Times New Roman" w:cs="Times New Roman"/>
          <w:sz w:val="28"/>
          <w:szCs w:val="28"/>
        </w:rPr>
        <w:t>н</w:t>
      </w:r>
      <w:r>
        <w:rPr>
          <w:rFonts w:ascii="Times New Roman" w:eastAsia="Times New Roman" w:hAnsi="Times New Roman" w:cs="Times New Roman"/>
          <w:sz w:val="28"/>
          <w:szCs w:val="28"/>
        </w:rPr>
        <w:t xml:space="preserve">изка досліджень проведених у світі показала, що низька прихильність значно знижує ефективність застосування антигіпертензивної </w:t>
      </w:r>
      <w:r>
        <w:rPr>
          <w:rFonts w:ascii="Times New Roman" w:eastAsia="Times New Roman" w:hAnsi="Times New Roman" w:cs="Times New Roman"/>
          <w:sz w:val="28"/>
          <w:szCs w:val="28"/>
        </w:rPr>
        <w:lastRenderedPageBreak/>
        <w:t>терапії</w:t>
      </w:r>
      <w:r w:rsidR="009526F1" w:rsidRPr="009526F1">
        <w:rPr>
          <w:rFonts w:ascii="Times New Roman" w:eastAsia="Times New Roman" w:hAnsi="Times New Roman" w:cs="Times New Roman"/>
          <w:sz w:val="28"/>
          <w:szCs w:val="28"/>
        </w:rPr>
        <w:t xml:space="preserve"> [</w:t>
      </w:r>
      <w:r w:rsidR="005C67B2">
        <w:rPr>
          <w:rFonts w:ascii="Times New Roman" w:eastAsia="Times New Roman" w:hAnsi="Times New Roman" w:cs="Times New Roman"/>
          <w:sz w:val="28"/>
          <w:szCs w:val="28"/>
        </w:rPr>
        <w:t>31</w:t>
      </w:r>
      <w:r w:rsidR="009526F1" w:rsidRPr="009526F1">
        <w:rPr>
          <w:rFonts w:ascii="Times New Roman" w:eastAsia="Times New Roman" w:hAnsi="Times New Roman" w:cs="Times New Roman"/>
          <w:sz w:val="28"/>
          <w:szCs w:val="28"/>
        </w:rPr>
        <w:t>]</w:t>
      </w:r>
      <w:r w:rsidR="009526F1">
        <w:rPr>
          <w:rFonts w:ascii="Times New Roman" w:eastAsia="Times New Roman" w:hAnsi="Times New Roman" w:cs="Times New Roman"/>
          <w:sz w:val="28"/>
          <w:szCs w:val="28"/>
        </w:rPr>
        <w:t xml:space="preserve">. </w:t>
      </w:r>
      <w:r w:rsidRPr="00DE7A75">
        <w:rPr>
          <w:rFonts w:ascii="Times New Roman" w:hAnsi="Times New Roman" w:cs="Times New Roman"/>
          <w:sz w:val="28"/>
          <w:szCs w:val="28"/>
        </w:rPr>
        <w:t>Morisky D</w:t>
      </w:r>
      <w:r>
        <w:rPr>
          <w:rFonts w:ascii="Times New Roman" w:hAnsi="Times New Roman" w:cs="Times New Roman"/>
          <w:sz w:val="28"/>
          <w:szCs w:val="28"/>
        </w:rPr>
        <w:t>.</w:t>
      </w:r>
      <w:r w:rsidRPr="00DE7A75">
        <w:rPr>
          <w:rFonts w:ascii="Times New Roman" w:hAnsi="Times New Roman" w:cs="Times New Roman"/>
          <w:sz w:val="28"/>
          <w:szCs w:val="28"/>
        </w:rPr>
        <w:t>E</w:t>
      </w:r>
      <w:r w:rsidR="00242876">
        <w:rPr>
          <w:rFonts w:ascii="Times New Roman" w:hAnsi="Times New Roman" w:cs="Times New Roman"/>
          <w:sz w:val="28"/>
          <w:szCs w:val="28"/>
        </w:rPr>
        <w:t xml:space="preserve">. із спіавт. було розроблено і апробовано опитувальник для визначення прихильності хворих на АГ до лікування, який сьогодні використовується до дослідження комплаєнсу пацієнтів з АГ </w:t>
      </w:r>
      <w:r w:rsidR="00242876" w:rsidRPr="00242876">
        <w:rPr>
          <w:rFonts w:ascii="Times New Roman" w:hAnsi="Times New Roman" w:cs="Times New Roman"/>
          <w:sz w:val="28"/>
          <w:szCs w:val="28"/>
        </w:rPr>
        <w:t>[</w:t>
      </w:r>
      <w:r w:rsidR="005C67B2" w:rsidRPr="005C67B2">
        <w:rPr>
          <w:rFonts w:ascii="Times New Roman" w:hAnsi="Times New Roman" w:cs="Times New Roman"/>
          <w:sz w:val="28"/>
          <w:szCs w:val="28"/>
        </w:rPr>
        <w:t>29</w:t>
      </w:r>
      <w:r w:rsidR="00242876" w:rsidRPr="00242876">
        <w:rPr>
          <w:rFonts w:ascii="Times New Roman" w:hAnsi="Times New Roman" w:cs="Times New Roman"/>
          <w:sz w:val="28"/>
          <w:szCs w:val="28"/>
        </w:rPr>
        <w:t>]</w:t>
      </w:r>
      <w:r w:rsidR="00242876">
        <w:rPr>
          <w:rFonts w:ascii="Times New Roman" w:hAnsi="Times New Roman" w:cs="Times New Roman"/>
          <w:sz w:val="28"/>
          <w:szCs w:val="28"/>
        </w:rPr>
        <w:t>.</w:t>
      </w:r>
    </w:p>
    <w:p w14:paraId="21E6F6FB" w14:textId="00DDD830" w:rsidR="00242876" w:rsidRDefault="00242876" w:rsidP="005C67B2">
      <w:pPr>
        <w:spacing w:before="100" w:after="10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Таким чином, </w:t>
      </w:r>
      <w:r w:rsidR="008D02B4">
        <w:rPr>
          <w:rFonts w:ascii="Times New Roman" w:eastAsia="Times New Roman" w:hAnsi="Times New Roman" w:cs="Times New Roman"/>
          <w:sz w:val="28"/>
          <w:szCs w:val="28"/>
        </w:rPr>
        <w:t>сьогодні питання ефективної і безпечної фармакотерапії АГ, постійного контролю АТ є актуальними для охорони здоров</w:t>
      </w:r>
      <w:r w:rsidR="008D02B4" w:rsidRPr="008D02B4">
        <w:rPr>
          <w:rFonts w:ascii="Times New Roman" w:eastAsia="Times New Roman" w:hAnsi="Times New Roman" w:cs="Times New Roman"/>
          <w:sz w:val="28"/>
          <w:szCs w:val="28"/>
          <w:lang w:val="ru-RU"/>
        </w:rPr>
        <w:t>’</w:t>
      </w:r>
      <w:r w:rsidR="008D02B4">
        <w:rPr>
          <w:rFonts w:ascii="Times New Roman" w:eastAsia="Times New Roman" w:hAnsi="Times New Roman" w:cs="Times New Roman"/>
          <w:sz w:val="28"/>
          <w:szCs w:val="28"/>
        </w:rPr>
        <w:t>я України і потребують належної уваги з боку медичних працівників, фармацевтів і самого населення України.</w:t>
      </w:r>
    </w:p>
    <w:p w14:paraId="03E76774" w14:textId="7D8B64B8" w:rsidR="009526F1" w:rsidRPr="009526F1" w:rsidRDefault="00D423AD" w:rsidP="005C67B2">
      <w:pPr>
        <w:kinsoku w:val="0"/>
        <w:overflowPunct w:val="0"/>
        <w:spacing w:after="0" w:line="360" w:lineRule="auto"/>
        <w:ind w:firstLine="720"/>
        <w:jc w:val="both"/>
        <w:textAlignment w:val="baseline"/>
        <w:rPr>
          <w:rFonts w:ascii="Times New Roman" w:hAnsi="Times New Roman" w:cs="Times New Roman"/>
          <w:sz w:val="28"/>
          <w:szCs w:val="28"/>
        </w:rPr>
      </w:pPr>
      <w:r w:rsidRPr="009526F1">
        <w:rPr>
          <w:rFonts w:ascii="Times New Roman" w:eastAsia="Times New Roman" w:hAnsi="Times New Roman" w:cs="Times New Roman"/>
          <w:sz w:val="28"/>
          <w:szCs w:val="28"/>
        </w:rPr>
        <w:t>Мета роботи</w:t>
      </w:r>
      <w:r w:rsidR="009526F1">
        <w:rPr>
          <w:rFonts w:ascii="Times New Roman" w:eastAsia="Times New Roman" w:hAnsi="Times New Roman" w:cs="Times New Roman"/>
          <w:sz w:val="28"/>
          <w:szCs w:val="28"/>
        </w:rPr>
        <w:t>.</w:t>
      </w:r>
      <w:r w:rsidR="009526F1" w:rsidRPr="009526F1">
        <w:rPr>
          <w:rFonts w:hAnsi="Arial"/>
          <w:color w:val="000000" w:themeColor="text1"/>
          <w:kern w:val="24"/>
          <w:sz w:val="28"/>
          <w:szCs w:val="28"/>
        </w:rPr>
        <w:t xml:space="preserve"> </w:t>
      </w:r>
      <w:r w:rsidR="009526F1" w:rsidRPr="009526F1">
        <w:rPr>
          <w:rFonts w:ascii="Times New Roman" w:hAnsi="Times New Roman" w:cs="Times New Roman"/>
          <w:color w:val="000000" w:themeColor="text1"/>
          <w:kern w:val="24"/>
          <w:sz w:val="28"/>
          <w:szCs w:val="28"/>
        </w:rPr>
        <w:t>Аналіз призначення антигіпертензивних препаратів різних груп в умовах стаціонару, їх відповідність в програмі “Доступні ліки”, прихильності хворих до лікування, визначити роль фармацевта у підвищенні ефективності лікування осіб з артеріальною гіпертензією.</w:t>
      </w:r>
    </w:p>
    <w:p w14:paraId="18B3F7E0" w14:textId="01EA2293" w:rsidR="006A36CF" w:rsidRPr="0075264F" w:rsidRDefault="00D423AD" w:rsidP="004E6EF5">
      <w:pPr>
        <w:spacing w:before="100" w:after="10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Завдання</w:t>
      </w:r>
      <w:r w:rsidR="009526F1">
        <w:rPr>
          <w:rFonts w:ascii="Times New Roman" w:eastAsia="Times New Roman" w:hAnsi="Times New Roman" w:cs="Times New Roman"/>
          <w:sz w:val="28"/>
          <w:szCs w:val="28"/>
        </w:rPr>
        <w:t xml:space="preserve"> дослідження</w:t>
      </w:r>
      <w:r w:rsidRPr="0075264F">
        <w:rPr>
          <w:rFonts w:ascii="Times New Roman" w:eastAsia="Times New Roman" w:hAnsi="Times New Roman" w:cs="Times New Roman"/>
          <w:sz w:val="28"/>
          <w:szCs w:val="28"/>
        </w:rPr>
        <w:t xml:space="preserve">: </w:t>
      </w:r>
    </w:p>
    <w:p w14:paraId="4B38FF1A" w14:textId="77777777" w:rsidR="006A36CF" w:rsidRPr="0075264F" w:rsidRDefault="00D423AD" w:rsidP="004556A6">
      <w:pPr>
        <w:spacing w:before="100" w:after="10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 Проаналізувати дані літератури по основним проблемам гіпертонічної хвороби, перелік сучасних антигіпертензивних препаратів.</w:t>
      </w:r>
    </w:p>
    <w:p w14:paraId="649F6129" w14:textId="1D034352" w:rsidR="006A36CF" w:rsidRPr="0075264F" w:rsidRDefault="00D423AD" w:rsidP="004556A6">
      <w:pPr>
        <w:spacing w:before="100" w:after="10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2. Провести ретроспективний аналіз карт стаціонарного хворого на </w:t>
      </w:r>
      <w:r w:rsidR="00E72A72">
        <w:rPr>
          <w:rFonts w:ascii="Times New Roman" w:eastAsia="Times New Roman" w:hAnsi="Times New Roman" w:cs="Times New Roman"/>
          <w:sz w:val="28"/>
          <w:szCs w:val="28"/>
        </w:rPr>
        <w:t>артеріальну гіпертензію</w:t>
      </w:r>
      <w:r w:rsidRPr="0075264F">
        <w:rPr>
          <w:rFonts w:ascii="Times New Roman" w:eastAsia="Times New Roman" w:hAnsi="Times New Roman" w:cs="Times New Roman"/>
          <w:sz w:val="28"/>
          <w:szCs w:val="28"/>
        </w:rPr>
        <w:t>, визначити частоту застосування різних препаратів та схем лікування.</w:t>
      </w:r>
    </w:p>
    <w:p w14:paraId="515F3E21" w14:textId="5081C7DA" w:rsidR="006A36CF" w:rsidRPr="0075264F" w:rsidRDefault="00D423AD" w:rsidP="004556A6">
      <w:pPr>
        <w:spacing w:before="100" w:after="10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3.</w:t>
      </w:r>
      <w:r w:rsidR="00411A05">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Визначати відповідність призначених антигіпертензивних препаратів  програмі “Доступні ліки”.</w:t>
      </w:r>
    </w:p>
    <w:p w14:paraId="0EC57BFD" w14:textId="3BDAD2CB" w:rsidR="006A36CF" w:rsidRDefault="00411A05" w:rsidP="004556A6">
      <w:pPr>
        <w:spacing w:before="100" w:after="10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sidR="00D423AD" w:rsidRPr="0075264F">
        <w:rPr>
          <w:rFonts w:ascii="Times New Roman" w:eastAsia="Times New Roman" w:hAnsi="Times New Roman" w:cs="Times New Roman"/>
          <w:sz w:val="28"/>
          <w:szCs w:val="28"/>
        </w:rPr>
        <w:t>. Провести аналіз прихильності до лікування пацієнтів з артеріальною гіпертензією</w:t>
      </w:r>
    </w:p>
    <w:p w14:paraId="484E7C0A" w14:textId="2137108D" w:rsidR="009526F1" w:rsidRPr="009526F1" w:rsidRDefault="00411A05" w:rsidP="009526F1">
      <w:pPr>
        <w:kinsoku w:val="0"/>
        <w:overflowPunct w:val="0"/>
        <w:spacing w:after="0" w:line="360" w:lineRule="auto"/>
        <w:jc w:val="both"/>
        <w:textAlignment w:val="baseline"/>
        <w:rPr>
          <w:rFonts w:ascii="Times New Roman" w:hAnsi="Times New Roman" w:cs="Times New Roman"/>
          <w:sz w:val="28"/>
          <w:szCs w:val="28"/>
        </w:rPr>
      </w:pPr>
      <w:r>
        <w:rPr>
          <w:rFonts w:ascii="Times New Roman" w:hAnsi="Times New Roman" w:cs="Times New Roman"/>
          <w:color w:val="000000" w:themeColor="text1"/>
          <w:kern w:val="24"/>
          <w:sz w:val="28"/>
          <w:szCs w:val="28"/>
        </w:rPr>
        <w:t>5</w:t>
      </w:r>
      <w:r w:rsidR="009526F1">
        <w:rPr>
          <w:rFonts w:ascii="Times New Roman" w:hAnsi="Times New Roman" w:cs="Times New Roman"/>
          <w:color w:val="000000" w:themeColor="text1"/>
          <w:kern w:val="24"/>
          <w:sz w:val="28"/>
          <w:szCs w:val="28"/>
        </w:rPr>
        <w:t>. В</w:t>
      </w:r>
      <w:r w:rsidR="009526F1" w:rsidRPr="009526F1">
        <w:rPr>
          <w:rFonts w:ascii="Times New Roman" w:hAnsi="Times New Roman" w:cs="Times New Roman"/>
          <w:color w:val="000000" w:themeColor="text1"/>
          <w:kern w:val="24"/>
          <w:sz w:val="28"/>
          <w:szCs w:val="28"/>
        </w:rPr>
        <w:t>изначити роль фармацевта у підвищенні ефективності лікування осіб з артеріальною гіпертензією.</w:t>
      </w:r>
    </w:p>
    <w:p w14:paraId="7A7E4569" w14:textId="77777777" w:rsidR="009526F1" w:rsidRDefault="00D423AD" w:rsidP="004E6EF5">
      <w:pPr>
        <w:pStyle w:val="a8"/>
        <w:kinsoku w:val="0"/>
        <w:overflowPunct w:val="0"/>
        <w:spacing w:before="96" w:beforeAutospacing="0" w:after="0" w:afterAutospacing="0" w:line="360" w:lineRule="auto"/>
        <w:ind w:firstLine="709"/>
        <w:jc w:val="both"/>
        <w:textAlignment w:val="baseline"/>
        <w:rPr>
          <w:sz w:val="28"/>
          <w:szCs w:val="28"/>
          <w:lang w:val="uk-UA"/>
        </w:rPr>
      </w:pPr>
      <w:r w:rsidRPr="00F51ED6">
        <w:rPr>
          <w:sz w:val="28"/>
          <w:szCs w:val="28"/>
          <w:lang w:val="uk-UA"/>
        </w:rPr>
        <w:t xml:space="preserve">Матеріали дослідження. </w:t>
      </w:r>
    </w:p>
    <w:p w14:paraId="1AB293A2" w14:textId="013F0D56" w:rsidR="009526F1" w:rsidRDefault="00E72A72" w:rsidP="009526F1">
      <w:pPr>
        <w:pStyle w:val="a8"/>
        <w:kinsoku w:val="0"/>
        <w:overflowPunct w:val="0"/>
        <w:spacing w:before="96" w:beforeAutospacing="0" w:after="0" w:afterAutospacing="0" w:line="360" w:lineRule="auto"/>
        <w:ind w:firstLine="709"/>
        <w:jc w:val="both"/>
        <w:textAlignment w:val="baseline"/>
        <w:rPr>
          <w:rFonts w:eastAsiaTheme="minorEastAsia"/>
          <w:color w:val="000000" w:themeColor="text1"/>
          <w:kern w:val="24"/>
          <w:sz w:val="28"/>
          <w:szCs w:val="28"/>
          <w:lang w:val="uk-UA"/>
        </w:rPr>
      </w:pPr>
      <w:r>
        <w:rPr>
          <w:sz w:val="28"/>
          <w:szCs w:val="28"/>
          <w:lang w:val="uk-UA"/>
        </w:rPr>
        <w:t xml:space="preserve">1. </w:t>
      </w:r>
      <w:r w:rsidRPr="00F51ED6">
        <w:rPr>
          <w:rFonts w:eastAsiaTheme="minorEastAsia"/>
          <w:color w:val="000000" w:themeColor="text1"/>
          <w:kern w:val="24"/>
          <w:sz w:val="28"/>
          <w:szCs w:val="28"/>
          <w:lang w:val="uk-UA"/>
        </w:rPr>
        <w:t>40 карт стаціонарн</w:t>
      </w:r>
      <w:r>
        <w:rPr>
          <w:rFonts w:eastAsiaTheme="minorEastAsia"/>
          <w:color w:val="000000" w:themeColor="text1"/>
          <w:kern w:val="24"/>
          <w:sz w:val="28"/>
          <w:szCs w:val="28"/>
          <w:lang w:val="uk-UA"/>
        </w:rPr>
        <w:t>ого</w:t>
      </w:r>
      <w:r w:rsidRPr="00F51ED6">
        <w:rPr>
          <w:rFonts w:eastAsiaTheme="minorEastAsia"/>
          <w:color w:val="000000" w:themeColor="text1"/>
          <w:kern w:val="24"/>
          <w:sz w:val="28"/>
          <w:szCs w:val="28"/>
          <w:lang w:val="uk-UA"/>
        </w:rPr>
        <w:t xml:space="preserve"> хвор</w:t>
      </w:r>
      <w:r>
        <w:rPr>
          <w:rFonts w:eastAsiaTheme="minorEastAsia"/>
          <w:color w:val="000000" w:themeColor="text1"/>
          <w:kern w:val="24"/>
          <w:sz w:val="28"/>
          <w:szCs w:val="28"/>
          <w:lang w:val="uk-UA"/>
        </w:rPr>
        <w:t>ого</w:t>
      </w:r>
      <w:r w:rsidRPr="00F51ED6">
        <w:rPr>
          <w:rFonts w:eastAsiaTheme="minorEastAsia"/>
          <w:color w:val="000000" w:themeColor="text1"/>
          <w:kern w:val="24"/>
          <w:sz w:val="28"/>
          <w:szCs w:val="28"/>
          <w:lang w:val="uk-UA"/>
        </w:rPr>
        <w:t xml:space="preserve">, </w:t>
      </w:r>
      <w:r w:rsidR="00F51ED6">
        <w:rPr>
          <w:rFonts w:eastAsiaTheme="minorEastAsia"/>
          <w:color w:val="000000" w:themeColor="text1"/>
          <w:kern w:val="24"/>
          <w:sz w:val="28"/>
          <w:szCs w:val="28"/>
          <w:lang w:val="uk-UA"/>
        </w:rPr>
        <w:t xml:space="preserve">пацієнтів, </w:t>
      </w:r>
      <w:r>
        <w:rPr>
          <w:rFonts w:eastAsiaTheme="minorEastAsia"/>
          <w:color w:val="000000" w:themeColor="text1"/>
          <w:kern w:val="24"/>
          <w:sz w:val="28"/>
          <w:szCs w:val="28"/>
          <w:lang w:val="uk-UA"/>
        </w:rPr>
        <w:t>що</w:t>
      </w:r>
      <w:r w:rsidRPr="00F51ED6">
        <w:rPr>
          <w:rFonts w:eastAsiaTheme="minorEastAsia"/>
          <w:color w:val="000000" w:themeColor="text1"/>
          <w:kern w:val="24"/>
          <w:sz w:val="28"/>
          <w:szCs w:val="28"/>
          <w:lang w:val="uk-UA"/>
        </w:rPr>
        <w:t xml:space="preserve"> знаходилися на лікуванні  в Тернопільсь</w:t>
      </w:r>
      <w:r w:rsidR="008D02B4">
        <w:rPr>
          <w:rFonts w:eastAsiaTheme="minorEastAsia"/>
          <w:color w:val="000000" w:themeColor="text1"/>
          <w:kern w:val="24"/>
          <w:sz w:val="28"/>
          <w:szCs w:val="28"/>
          <w:lang w:val="uk-UA"/>
        </w:rPr>
        <w:t>кій міській комунальній</w:t>
      </w:r>
      <w:r w:rsidR="00F12518">
        <w:rPr>
          <w:rFonts w:eastAsiaTheme="minorEastAsia"/>
          <w:color w:val="000000" w:themeColor="text1"/>
          <w:kern w:val="24"/>
          <w:sz w:val="28"/>
          <w:szCs w:val="28"/>
          <w:lang w:val="uk-UA"/>
        </w:rPr>
        <w:t xml:space="preserve"> лікарні №3 </w:t>
      </w:r>
      <w:r w:rsidRPr="00F51ED6">
        <w:rPr>
          <w:rFonts w:eastAsiaTheme="minorEastAsia"/>
          <w:color w:val="000000" w:themeColor="text1"/>
          <w:kern w:val="24"/>
          <w:sz w:val="28"/>
          <w:szCs w:val="28"/>
          <w:lang w:val="uk-UA"/>
        </w:rPr>
        <w:t xml:space="preserve">в період з 1.08.2022 до 15.10.2022 р. з діагнозом  «Артеріальна гіпертензія». </w:t>
      </w:r>
    </w:p>
    <w:p w14:paraId="6E5DC550" w14:textId="049214FF" w:rsidR="009526F1" w:rsidRDefault="00E72A72" w:rsidP="009526F1">
      <w:pPr>
        <w:pStyle w:val="a8"/>
        <w:kinsoku w:val="0"/>
        <w:overflowPunct w:val="0"/>
        <w:spacing w:before="96" w:beforeAutospacing="0" w:after="0" w:afterAutospacing="0" w:line="360" w:lineRule="auto"/>
        <w:ind w:firstLine="709"/>
        <w:jc w:val="both"/>
        <w:textAlignment w:val="baseline"/>
        <w:rPr>
          <w:sz w:val="28"/>
          <w:szCs w:val="28"/>
          <w:lang w:val="uk-UA"/>
        </w:rPr>
      </w:pPr>
      <w:r w:rsidRPr="00E72A72">
        <w:rPr>
          <w:rFonts w:eastAsiaTheme="minorEastAsia"/>
          <w:color w:val="000000" w:themeColor="text1"/>
          <w:kern w:val="24"/>
          <w:sz w:val="28"/>
          <w:szCs w:val="28"/>
          <w:lang w:val="uk-UA"/>
        </w:rPr>
        <w:lastRenderedPageBreak/>
        <w:t xml:space="preserve">2. </w:t>
      </w:r>
      <w:r w:rsidRPr="0020219C">
        <w:rPr>
          <w:rFonts w:eastAsiaTheme="minorEastAsia"/>
          <w:color w:val="000000" w:themeColor="text1"/>
          <w:kern w:val="24"/>
          <w:sz w:val="28"/>
          <w:szCs w:val="28"/>
          <w:lang w:val="uk-UA"/>
        </w:rPr>
        <w:t>34 анкети (доповнений опитувальник Моріски-Грін (</w:t>
      </w:r>
      <w:r w:rsidRPr="00E72A72">
        <w:rPr>
          <w:rFonts w:eastAsiaTheme="minorEastAsia"/>
          <w:color w:val="000000" w:themeColor="text1"/>
          <w:kern w:val="24"/>
          <w:sz w:val="28"/>
          <w:szCs w:val="28"/>
        </w:rPr>
        <w:t>MMAS</w:t>
      </w:r>
      <w:r w:rsidRPr="0020219C">
        <w:rPr>
          <w:rFonts w:eastAsiaTheme="minorEastAsia"/>
          <w:color w:val="000000" w:themeColor="text1"/>
          <w:kern w:val="24"/>
          <w:sz w:val="28"/>
          <w:szCs w:val="28"/>
          <w:lang w:val="uk-UA"/>
        </w:rPr>
        <w:t>-8)</w:t>
      </w:r>
      <w:r>
        <w:rPr>
          <w:rFonts w:eastAsiaTheme="minorEastAsia"/>
          <w:color w:val="000000" w:themeColor="text1"/>
          <w:kern w:val="24"/>
          <w:sz w:val="28"/>
          <w:szCs w:val="28"/>
          <w:lang w:val="uk-UA"/>
        </w:rPr>
        <w:t xml:space="preserve"> </w:t>
      </w:r>
      <w:r w:rsidRPr="0020219C">
        <w:rPr>
          <w:rFonts w:eastAsiaTheme="minorEastAsia"/>
          <w:color w:val="000000" w:themeColor="text1"/>
          <w:kern w:val="24"/>
          <w:sz w:val="28"/>
          <w:szCs w:val="28"/>
          <w:lang w:val="uk-UA"/>
        </w:rPr>
        <w:t xml:space="preserve">пацієнтів на артеріальну гіпертензію, які знаходились на стаціонарному лікуванні в Тернопільській міській </w:t>
      </w:r>
      <w:r w:rsidR="00C72442">
        <w:rPr>
          <w:rFonts w:eastAsiaTheme="minorEastAsia"/>
          <w:color w:val="000000" w:themeColor="text1"/>
          <w:kern w:val="24"/>
          <w:sz w:val="28"/>
          <w:szCs w:val="28"/>
          <w:lang w:val="uk-UA"/>
        </w:rPr>
        <w:t xml:space="preserve">комунальній </w:t>
      </w:r>
      <w:r w:rsidRPr="0020219C">
        <w:rPr>
          <w:rFonts w:eastAsiaTheme="minorEastAsia"/>
          <w:color w:val="000000" w:themeColor="text1"/>
          <w:kern w:val="24"/>
          <w:sz w:val="28"/>
          <w:szCs w:val="28"/>
          <w:lang w:val="uk-UA"/>
        </w:rPr>
        <w:t>лікарні №3</w:t>
      </w:r>
      <w:r w:rsidRPr="00E72A72">
        <w:rPr>
          <w:sz w:val="28"/>
          <w:szCs w:val="28"/>
          <w:lang w:val="uk-UA"/>
        </w:rPr>
        <w:t xml:space="preserve">. </w:t>
      </w:r>
    </w:p>
    <w:p w14:paraId="2657F3C6" w14:textId="1E6791F0" w:rsidR="00E72A72" w:rsidRPr="00E72A72" w:rsidRDefault="00E72A72" w:rsidP="009526F1">
      <w:pPr>
        <w:pStyle w:val="a8"/>
        <w:kinsoku w:val="0"/>
        <w:overflowPunct w:val="0"/>
        <w:spacing w:before="96" w:beforeAutospacing="0" w:after="0" w:afterAutospacing="0" w:line="360" w:lineRule="auto"/>
        <w:ind w:firstLine="709"/>
        <w:jc w:val="both"/>
        <w:textAlignment w:val="baseline"/>
        <w:rPr>
          <w:sz w:val="28"/>
          <w:szCs w:val="28"/>
          <w:lang w:val="uk-UA"/>
        </w:rPr>
      </w:pPr>
      <w:r w:rsidRPr="00E72A72">
        <w:rPr>
          <w:sz w:val="28"/>
          <w:szCs w:val="28"/>
          <w:lang w:val="uk-UA"/>
        </w:rPr>
        <w:t>3</w:t>
      </w:r>
      <w:r>
        <w:rPr>
          <w:sz w:val="28"/>
          <w:szCs w:val="28"/>
          <w:lang w:val="uk-UA"/>
        </w:rPr>
        <w:t>.</w:t>
      </w:r>
      <w:r w:rsidRPr="0020219C">
        <w:rPr>
          <w:rFonts w:eastAsiaTheme="minorEastAsia"/>
          <w:color w:val="000000" w:themeColor="text1"/>
          <w:kern w:val="24"/>
          <w:sz w:val="28"/>
          <w:szCs w:val="28"/>
          <w:lang w:val="uk-UA"/>
        </w:rPr>
        <w:t xml:space="preserve"> Статистичні методи обробки результатів</w:t>
      </w:r>
    </w:p>
    <w:p w14:paraId="2761067A" w14:textId="77777777" w:rsidR="00E72A72" w:rsidRDefault="00E72A72" w:rsidP="004556A6">
      <w:pPr>
        <w:spacing w:after="0" w:line="360" w:lineRule="auto"/>
        <w:ind w:firstLine="709"/>
        <w:jc w:val="both"/>
        <w:rPr>
          <w:rFonts w:ascii="Times New Roman" w:eastAsia="Times New Roman" w:hAnsi="Times New Roman" w:cs="Times New Roman"/>
          <w:sz w:val="28"/>
          <w:szCs w:val="28"/>
        </w:rPr>
      </w:pPr>
    </w:p>
    <w:p w14:paraId="1ABC6A10" w14:textId="77777777" w:rsidR="00E72A72" w:rsidRDefault="00E72A72" w:rsidP="004556A6">
      <w:pPr>
        <w:spacing w:after="0" w:line="360" w:lineRule="auto"/>
        <w:ind w:firstLine="709"/>
        <w:jc w:val="both"/>
        <w:rPr>
          <w:rFonts w:ascii="Times New Roman" w:eastAsia="Times New Roman" w:hAnsi="Times New Roman" w:cs="Times New Roman"/>
          <w:sz w:val="28"/>
          <w:szCs w:val="28"/>
        </w:rPr>
      </w:pPr>
    </w:p>
    <w:p w14:paraId="579ED5B0"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477FD750"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141EF98C"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669B540F"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1A9B5F82"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39343C63"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2CC1994B"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1A2291CA"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3B3FA70F"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13F8B887"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47CBD0DC"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71185C23"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4E93B136"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13024042"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5867DD12"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2398E51D"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3B9A60C1"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2C7E9013"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0E69F914"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12853562"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1B5D9E29"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71894F27"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3BAE7737" w14:textId="77777777" w:rsidR="00E42623" w:rsidRDefault="00E42623" w:rsidP="004556A6">
      <w:pPr>
        <w:spacing w:after="0" w:line="360" w:lineRule="auto"/>
        <w:ind w:firstLine="709"/>
        <w:jc w:val="both"/>
        <w:rPr>
          <w:rFonts w:ascii="Times New Roman" w:eastAsia="Times New Roman" w:hAnsi="Times New Roman" w:cs="Times New Roman"/>
          <w:sz w:val="28"/>
          <w:szCs w:val="28"/>
        </w:rPr>
      </w:pPr>
    </w:p>
    <w:p w14:paraId="45A396A0" w14:textId="77777777" w:rsidR="004E6EF5" w:rsidRDefault="004E6EF5" w:rsidP="004556A6">
      <w:pPr>
        <w:spacing w:after="0" w:line="360" w:lineRule="auto"/>
        <w:ind w:firstLine="709"/>
        <w:jc w:val="both"/>
        <w:rPr>
          <w:rFonts w:ascii="Times New Roman" w:eastAsia="Times New Roman" w:hAnsi="Times New Roman" w:cs="Times New Roman"/>
          <w:sz w:val="28"/>
          <w:szCs w:val="28"/>
        </w:rPr>
      </w:pPr>
    </w:p>
    <w:p w14:paraId="094EAF31" w14:textId="50424E23" w:rsidR="006A36CF" w:rsidRDefault="00D423A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РОЗДІЛ 1.СУЧАСНІ УЯВЛЕННЯ ПРО АРТЕРІАЛЬНУ ГІПЕРТЕНЗІЮ</w:t>
      </w:r>
    </w:p>
    <w:p w14:paraId="733C3095" w14:textId="77777777" w:rsidR="00C72442" w:rsidRPr="0075264F" w:rsidRDefault="00C72442">
      <w:pPr>
        <w:spacing w:after="0" w:line="360" w:lineRule="auto"/>
        <w:ind w:firstLine="709"/>
        <w:jc w:val="both"/>
        <w:rPr>
          <w:rFonts w:ascii="Times New Roman" w:eastAsia="Times New Roman" w:hAnsi="Times New Roman" w:cs="Times New Roman"/>
          <w:sz w:val="28"/>
          <w:szCs w:val="28"/>
        </w:rPr>
      </w:pPr>
    </w:p>
    <w:p w14:paraId="2AA3AEB0" w14:textId="2549F675" w:rsidR="006A36CF" w:rsidRPr="0075264F" w:rsidRDefault="00D423AD" w:rsidP="00B05656">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w:t>
      </w:r>
      <w:r w:rsidR="004E6EF5">
        <w:rPr>
          <w:rFonts w:ascii="Times New Roman" w:eastAsia="Times New Roman" w:hAnsi="Times New Roman" w:cs="Times New Roman"/>
          <w:sz w:val="28"/>
          <w:szCs w:val="28"/>
        </w:rPr>
        <w:t>1</w:t>
      </w:r>
      <w:r w:rsidR="00B05656" w:rsidRPr="00B05656">
        <w:t xml:space="preserve"> </w:t>
      </w:r>
      <w:r w:rsidR="00B05656" w:rsidRPr="00B05656">
        <w:rPr>
          <w:rFonts w:ascii="Times New Roman" w:eastAsia="Times New Roman" w:hAnsi="Times New Roman" w:cs="Times New Roman"/>
          <w:sz w:val="28"/>
          <w:szCs w:val="28"/>
        </w:rPr>
        <w:t>Сучасні уявлення про етіологію і па</w:t>
      </w:r>
      <w:r w:rsidR="00B05656">
        <w:rPr>
          <w:rFonts w:ascii="Times New Roman" w:eastAsia="Times New Roman" w:hAnsi="Times New Roman" w:cs="Times New Roman"/>
          <w:sz w:val="28"/>
          <w:szCs w:val="28"/>
        </w:rPr>
        <w:t xml:space="preserve">тогенез артеріальної  </w:t>
      </w:r>
      <w:r w:rsidR="00B05656" w:rsidRPr="00B05656">
        <w:rPr>
          <w:rFonts w:ascii="Times New Roman" w:eastAsia="Times New Roman" w:hAnsi="Times New Roman" w:cs="Times New Roman"/>
          <w:sz w:val="28"/>
          <w:szCs w:val="28"/>
        </w:rPr>
        <w:t xml:space="preserve">гіпертензії                                                                                                              </w:t>
      </w:r>
    </w:p>
    <w:p w14:paraId="64715F24" w14:textId="00727C47" w:rsidR="006A36CF" w:rsidRPr="0075264F" w:rsidRDefault="00121F8A">
      <w:pPr>
        <w:spacing w:after="0" w:line="360" w:lineRule="auto"/>
        <w:ind w:firstLine="709"/>
        <w:jc w:val="both"/>
        <w:rPr>
          <w:rFonts w:ascii="Times New Roman" w:eastAsia="Times New Roman" w:hAnsi="Times New Roman" w:cs="Times New Roman"/>
          <w:sz w:val="28"/>
          <w:szCs w:val="28"/>
        </w:rPr>
      </w:pPr>
      <w:r w:rsidRPr="0075264F">
        <w:rPr>
          <w:rFonts w:ascii="Times New Roman" w:eastAsia="Calibri" w:hAnsi="Times New Roman" w:cs="Times New Roman"/>
          <w:sz w:val="28"/>
          <w:szCs w:val="28"/>
        </w:rPr>
        <w:t xml:space="preserve">Серед факторів, які сприяють збільшенню артеріального тиску, можна виділити такі: похилість віку, спадкову схильність, чоловіча стать, активне куріння, порушення обміну жирів, води та солі, наявність атеросклерозу, постійний стрес, недостатня фізична активність, споживання продуктів, які можуть підвищувати артеріальний тиск, вживання алкоголю та деяких медикаментів. Існує можливість впливати на деякі з цих факторів, що дозволяє зменшити ризик розвитку артеріальної гіпертензії та її ускладнень. </w:t>
      </w:r>
      <w:r w:rsidR="009526F1">
        <w:rPr>
          <w:rFonts w:ascii="Times New Roman" w:eastAsia="Times New Roman" w:hAnsi="Times New Roman" w:cs="Times New Roman"/>
          <w:sz w:val="28"/>
          <w:szCs w:val="28"/>
        </w:rPr>
        <w:t>[</w:t>
      </w:r>
      <w:r w:rsidR="004E6EF5">
        <w:rPr>
          <w:rFonts w:ascii="Times New Roman" w:eastAsia="Times New Roman" w:hAnsi="Times New Roman" w:cs="Times New Roman"/>
          <w:sz w:val="28"/>
          <w:szCs w:val="28"/>
        </w:rPr>
        <w:t>3</w:t>
      </w:r>
      <w:r w:rsidR="008E559D">
        <w:rPr>
          <w:rFonts w:ascii="Times New Roman" w:eastAsia="Times New Roman" w:hAnsi="Times New Roman" w:cs="Times New Roman"/>
          <w:sz w:val="28"/>
          <w:szCs w:val="28"/>
        </w:rPr>
        <w:t>, 1</w:t>
      </w:r>
      <w:r w:rsidR="004E6EF5">
        <w:rPr>
          <w:rFonts w:ascii="Times New Roman" w:eastAsia="Times New Roman" w:hAnsi="Times New Roman" w:cs="Times New Roman"/>
          <w:sz w:val="28"/>
          <w:szCs w:val="28"/>
        </w:rPr>
        <w:t>4</w:t>
      </w:r>
      <w:r w:rsidR="00D423AD" w:rsidRPr="0075264F">
        <w:rPr>
          <w:rFonts w:ascii="Times New Roman" w:eastAsia="Times New Roman" w:hAnsi="Times New Roman" w:cs="Times New Roman"/>
          <w:sz w:val="28"/>
          <w:szCs w:val="28"/>
        </w:rPr>
        <w:t>].</w:t>
      </w:r>
    </w:p>
    <w:p w14:paraId="6C5BD3AC" w14:textId="104400B2" w:rsidR="006A36CF" w:rsidRPr="0075264F" w:rsidRDefault="000921EB">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фактором для виникнення АГ є вік людини. </w:t>
      </w:r>
      <w:bookmarkStart w:id="1" w:name="_Hlk132840556"/>
      <w:r>
        <w:rPr>
          <w:rFonts w:ascii="Times New Roman" w:eastAsia="Times New Roman" w:hAnsi="Times New Roman" w:cs="Times New Roman"/>
          <w:sz w:val="28"/>
          <w:szCs w:val="28"/>
        </w:rPr>
        <w:t xml:space="preserve">Фактором ризику АГ є вік чоловіків понад 55 років, жінок – понад 65 </w:t>
      </w:r>
      <w:r w:rsidRPr="000921EB">
        <w:rPr>
          <w:rFonts w:ascii="Times New Roman" w:eastAsia="Times New Roman" w:hAnsi="Times New Roman" w:cs="Times New Roman"/>
          <w:sz w:val="28"/>
          <w:szCs w:val="28"/>
          <w:lang w:val="ru-RU"/>
        </w:rPr>
        <w:t>[4]</w:t>
      </w:r>
      <w:r>
        <w:rPr>
          <w:rFonts w:ascii="Times New Roman" w:eastAsia="Times New Roman" w:hAnsi="Times New Roman" w:cs="Times New Roman"/>
          <w:sz w:val="28"/>
          <w:szCs w:val="28"/>
        </w:rPr>
        <w:t xml:space="preserve">. </w:t>
      </w:r>
      <w:r w:rsidR="00152EE0">
        <w:rPr>
          <w:rFonts w:ascii="Times New Roman" w:eastAsia="Times New Roman" w:hAnsi="Times New Roman" w:cs="Times New Roman"/>
          <w:sz w:val="28"/>
          <w:szCs w:val="28"/>
        </w:rPr>
        <w:t>Проведено достатня кількість досліджень взаємозв</w:t>
      </w:r>
      <w:r w:rsidR="00152EE0" w:rsidRPr="00152EE0">
        <w:rPr>
          <w:rFonts w:ascii="Times New Roman" w:eastAsia="Times New Roman" w:hAnsi="Times New Roman" w:cs="Times New Roman"/>
          <w:sz w:val="28"/>
          <w:szCs w:val="28"/>
        </w:rPr>
        <w:t>’</w:t>
      </w:r>
      <w:r w:rsidR="00152EE0">
        <w:rPr>
          <w:rFonts w:ascii="Times New Roman" w:eastAsia="Times New Roman" w:hAnsi="Times New Roman" w:cs="Times New Roman"/>
          <w:sz w:val="28"/>
          <w:szCs w:val="28"/>
        </w:rPr>
        <w:t xml:space="preserve">язку поширеності АГ з віком </w:t>
      </w:r>
      <w:r w:rsidR="009526F1" w:rsidRPr="001B2239">
        <w:rPr>
          <w:rFonts w:ascii="Times New Roman" w:eastAsia="Times New Roman" w:hAnsi="Times New Roman" w:cs="Times New Roman"/>
          <w:sz w:val="28"/>
          <w:szCs w:val="28"/>
        </w:rPr>
        <w:t>[</w:t>
      </w:r>
      <w:r w:rsidR="004E6EF5" w:rsidRPr="001B2239">
        <w:rPr>
          <w:rFonts w:ascii="Times New Roman" w:eastAsia="Times New Roman" w:hAnsi="Times New Roman" w:cs="Times New Roman"/>
          <w:sz w:val="28"/>
          <w:szCs w:val="28"/>
        </w:rPr>
        <w:t>3</w:t>
      </w:r>
      <w:r w:rsidR="009526F1" w:rsidRPr="001B2239">
        <w:rPr>
          <w:rFonts w:ascii="Times New Roman" w:eastAsia="Times New Roman" w:hAnsi="Times New Roman" w:cs="Times New Roman"/>
          <w:sz w:val="28"/>
          <w:szCs w:val="28"/>
        </w:rPr>
        <w:t>8</w:t>
      </w:r>
      <w:r w:rsidR="00D423AD" w:rsidRPr="001B2239">
        <w:rPr>
          <w:rFonts w:ascii="Times New Roman" w:eastAsia="Times New Roman" w:hAnsi="Times New Roman" w:cs="Times New Roman"/>
          <w:sz w:val="28"/>
          <w:szCs w:val="28"/>
        </w:rPr>
        <w:t>].</w:t>
      </w:r>
      <w:bookmarkEnd w:id="1"/>
      <w:r w:rsidR="00152EE0">
        <w:rPr>
          <w:rFonts w:ascii="Times New Roman" w:eastAsia="Times New Roman" w:hAnsi="Times New Roman" w:cs="Times New Roman"/>
          <w:sz w:val="28"/>
          <w:szCs w:val="28"/>
        </w:rPr>
        <w:t xml:space="preserve"> Вік людини відноситься до факторів ризику на які неможливо вплинути, тому важливими є профілактичні заходи в молодому віці, а саме зміна способу життя, що може попередити ризик розвитку АГ в подальшому.</w:t>
      </w:r>
    </w:p>
    <w:p w14:paraId="19D46765" w14:textId="26E62E49" w:rsidR="006A36CF" w:rsidRPr="0094043A" w:rsidRDefault="00152EE0">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Чоловіча стать теж відноситься до важливих факторів ризику на які неможливо вплинути, тобто для осіб чоловічої статі більш значимі ніж для жінок </w:t>
      </w:r>
      <w:r w:rsidR="0094043A">
        <w:rPr>
          <w:rFonts w:ascii="Times New Roman" w:eastAsia="Times New Roman" w:hAnsi="Times New Roman" w:cs="Times New Roman"/>
          <w:sz w:val="28"/>
          <w:szCs w:val="28"/>
        </w:rPr>
        <w:t xml:space="preserve">модифікація стилю життя </w:t>
      </w:r>
      <w:r w:rsidR="0050035D" w:rsidRPr="0075264F">
        <w:rPr>
          <w:rFonts w:ascii="Times New Roman" w:eastAsia="Times New Roman" w:hAnsi="Times New Roman" w:cs="Times New Roman"/>
          <w:sz w:val="28"/>
          <w:szCs w:val="28"/>
        </w:rPr>
        <w:t>[</w:t>
      </w:r>
      <w:r w:rsidR="0094043A">
        <w:rPr>
          <w:rFonts w:ascii="Times New Roman" w:eastAsia="Times New Roman" w:hAnsi="Times New Roman" w:cs="Times New Roman"/>
          <w:sz w:val="28"/>
          <w:szCs w:val="28"/>
        </w:rPr>
        <w:t>4</w:t>
      </w:r>
      <w:r w:rsidR="0050035D" w:rsidRPr="0075264F">
        <w:rPr>
          <w:rFonts w:ascii="Times New Roman" w:eastAsia="Times New Roman" w:hAnsi="Times New Roman" w:cs="Times New Roman"/>
          <w:sz w:val="28"/>
          <w:szCs w:val="28"/>
        </w:rPr>
        <w:t>].</w:t>
      </w:r>
      <w:r w:rsidR="0094043A">
        <w:rPr>
          <w:rFonts w:ascii="Times New Roman" w:eastAsia="Times New Roman" w:hAnsi="Times New Roman" w:cs="Times New Roman"/>
          <w:sz w:val="28"/>
          <w:szCs w:val="28"/>
        </w:rPr>
        <w:t xml:space="preserve"> Необхідно відмітити, що у жінок з настанням менопаузи зростають ризики розвитку АГ, що пов</w:t>
      </w:r>
      <w:r w:rsidR="0094043A" w:rsidRPr="0094043A">
        <w:rPr>
          <w:rFonts w:ascii="Times New Roman" w:eastAsia="Times New Roman" w:hAnsi="Times New Roman" w:cs="Times New Roman"/>
          <w:sz w:val="28"/>
          <w:szCs w:val="28"/>
          <w:lang w:val="ru-RU"/>
        </w:rPr>
        <w:t>’</w:t>
      </w:r>
      <w:r w:rsidR="0094043A">
        <w:rPr>
          <w:rFonts w:ascii="Times New Roman" w:eastAsia="Times New Roman" w:hAnsi="Times New Roman" w:cs="Times New Roman"/>
          <w:sz w:val="28"/>
          <w:szCs w:val="28"/>
        </w:rPr>
        <w:t>язано з змінами гормонального фону.</w:t>
      </w:r>
    </w:p>
    <w:p w14:paraId="048F558D" w14:textId="7033FC82" w:rsidR="006A36CF" w:rsidRPr="0075264F" w:rsidRDefault="0094043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Ще один важливий фактор ризику на який неможливо вплинути – це сімейний анамне</w:t>
      </w:r>
      <w:r w:rsidR="00B120EA">
        <w:rPr>
          <w:rFonts w:ascii="Times New Roman" w:eastAsia="Times New Roman" w:hAnsi="Times New Roman" w:cs="Times New Roman"/>
          <w:sz w:val="28"/>
          <w:szCs w:val="28"/>
        </w:rPr>
        <w:t>з</w:t>
      </w:r>
      <w:r>
        <w:rPr>
          <w:rFonts w:ascii="Times New Roman" w:eastAsia="Times New Roman" w:hAnsi="Times New Roman" w:cs="Times New Roman"/>
          <w:sz w:val="28"/>
          <w:szCs w:val="28"/>
        </w:rPr>
        <w:t xml:space="preserve"> ранніх серцево-судинних захворювань, тобто  до 55 років у чоловіків і до 65 років у жінок. І в такому випадку саме </w:t>
      </w:r>
      <w:r w:rsidR="00B120EA">
        <w:rPr>
          <w:rFonts w:ascii="Times New Roman" w:eastAsia="Times New Roman" w:hAnsi="Times New Roman" w:cs="Times New Roman"/>
          <w:sz w:val="28"/>
          <w:szCs w:val="28"/>
        </w:rPr>
        <w:t xml:space="preserve">здоровий спосіб життя може знизити ризик підвищення АТ </w:t>
      </w:r>
      <w:r w:rsidR="00B120EA" w:rsidRPr="00B120EA">
        <w:rPr>
          <w:rFonts w:ascii="Times New Roman" w:eastAsia="Times New Roman" w:hAnsi="Times New Roman" w:cs="Times New Roman"/>
          <w:sz w:val="28"/>
          <w:szCs w:val="28"/>
          <w:lang w:val="ru-RU"/>
        </w:rPr>
        <w:t>[</w:t>
      </w:r>
      <w:r w:rsidR="00B120EA">
        <w:rPr>
          <w:rFonts w:ascii="Times New Roman" w:eastAsia="Times New Roman" w:hAnsi="Times New Roman" w:cs="Times New Roman"/>
          <w:sz w:val="28"/>
          <w:szCs w:val="28"/>
          <w:lang w:val="ru-RU"/>
        </w:rPr>
        <w:t>2, 4</w:t>
      </w:r>
      <w:r w:rsidR="00B120EA" w:rsidRPr="00B120EA">
        <w:rPr>
          <w:rFonts w:ascii="Times New Roman" w:eastAsia="Times New Roman" w:hAnsi="Times New Roman" w:cs="Times New Roman"/>
          <w:sz w:val="28"/>
          <w:szCs w:val="28"/>
          <w:lang w:val="ru-RU"/>
        </w:rPr>
        <w:t>]</w:t>
      </w:r>
      <w:r w:rsidR="00B120EA">
        <w:rPr>
          <w:rFonts w:ascii="Times New Roman" w:eastAsia="Times New Roman" w:hAnsi="Times New Roman" w:cs="Times New Roman"/>
          <w:sz w:val="28"/>
          <w:szCs w:val="28"/>
        </w:rPr>
        <w:t>.</w:t>
      </w:r>
    </w:p>
    <w:p w14:paraId="09D1BD1F" w14:textId="30D132BD" w:rsidR="006A36CF" w:rsidRPr="0075264F" w:rsidRDefault="00B120E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факторів ризику АГ, на які можна вплинути відносять надмірну вагу тіла і ожиріння. Саме ці фактори мають велике значення для формування патології серцево-судинної системи, розвитку і прогресування атеросклерозу</w:t>
      </w:r>
      <w:r w:rsidR="001B2239">
        <w:rPr>
          <w:rFonts w:ascii="Times New Roman" w:eastAsia="Times New Roman" w:hAnsi="Times New Roman" w:cs="Times New Roman"/>
          <w:sz w:val="28"/>
          <w:szCs w:val="28"/>
        </w:rPr>
        <w:t xml:space="preserve"> </w:t>
      </w:r>
      <w:r w:rsidR="001B2239" w:rsidRPr="00B120EA">
        <w:rPr>
          <w:rFonts w:ascii="Times New Roman" w:eastAsia="Times New Roman" w:hAnsi="Times New Roman" w:cs="Times New Roman"/>
          <w:sz w:val="28"/>
          <w:szCs w:val="28"/>
        </w:rPr>
        <w:t>[23]</w:t>
      </w:r>
      <w:r w:rsidR="00D423AD" w:rsidRPr="0075264F">
        <w:rPr>
          <w:rFonts w:ascii="Times New Roman" w:eastAsia="Times New Roman" w:hAnsi="Times New Roman" w:cs="Times New Roman"/>
          <w:sz w:val="28"/>
          <w:szCs w:val="28"/>
        </w:rPr>
        <w:t>.</w:t>
      </w:r>
    </w:p>
    <w:p w14:paraId="4E50F8E5" w14:textId="1FAC20DD" w:rsidR="006A36CF" w:rsidRPr="0075264F" w:rsidRDefault="00B120EA">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Поряд з ожирінням необхідно відмітити щ</w:t>
      </w:r>
      <w:r w:rsidR="00E12712">
        <w:rPr>
          <w:rFonts w:ascii="Times New Roman" w:eastAsia="Times New Roman" w:hAnsi="Times New Roman" w:cs="Times New Roman"/>
          <w:sz w:val="28"/>
          <w:szCs w:val="28"/>
        </w:rPr>
        <w:t>е один суттєвий фактор ризику АГ</w:t>
      </w:r>
      <w:r>
        <w:rPr>
          <w:rFonts w:ascii="Times New Roman" w:eastAsia="Times New Roman" w:hAnsi="Times New Roman" w:cs="Times New Roman"/>
          <w:sz w:val="28"/>
          <w:szCs w:val="28"/>
        </w:rPr>
        <w:t>, такий як малорухомий спосіб життя</w:t>
      </w:r>
      <w:r w:rsidR="00E12712">
        <w:rPr>
          <w:rFonts w:ascii="Times New Roman" w:eastAsia="Times New Roman" w:hAnsi="Times New Roman" w:cs="Times New Roman"/>
          <w:sz w:val="28"/>
          <w:szCs w:val="28"/>
        </w:rPr>
        <w:t xml:space="preserve"> </w:t>
      </w:r>
      <w:r w:rsidR="00E12712" w:rsidRPr="00E12712">
        <w:rPr>
          <w:rFonts w:ascii="Times New Roman" w:eastAsia="Times New Roman" w:hAnsi="Times New Roman" w:cs="Times New Roman"/>
          <w:sz w:val="28"/>
          <w:szCs w:val="28"/>
          <w:lang w:val="ru-RU"/>
        </w:rPr>
        <w:t>[</w:t>
      </w:r>
      <w:r w:rsidR="00E12712">
        <w:rPr>
          <w:rFonts w:ascii="Times New Roman" w:eastAsia="Times New Roman" w:hAnsi="Times New Roman" w:cs="Times New Roman"/>
          <w:sz w:val="28"/>
          <w:szCs w:val="28"/>
        </w:rPr>
        <w:t>1,2</w:t>
      </w:r>
      <w:r w:rsidR="00E12712" w:rsidRPr="00E12712">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 xml:space="preserve">. Сьогодні загально визнаним є факт, що саме гіподинамія негативно впливає на роботу </w:t>
      </w:r>
      <w:r w:rsidR="00E12712">
        <w:rPr>
          <w:rFonts w:ascii="Times New Roman" w:eastAsia="Times New Roman" w:hAnsi="Times New Roman" w:cs="Times New Roman"/>
          <w:sz w:val="28"/>
          <w:szCs w:val="28"/>
        </w:rPr>
        <w:t>серцево-</w:t>
      </w:r>
      <w:r>
        <w:rPr>
          <w:rFonts w:ascii="Times New Roman" w:eastAsia="Times New Roman" w:hAnsi="Times New Roman" w:cs="Times New Roman"/>
          <w:sz w:val="28"/>
          <w:szCs w:val="28"/>
        </w:rPr>
        <w:t>суди</w:t>
      </w:r>
      <w:r w:rsidR="00E42623">
        <w:rPr>
          <w:rFonts w:ascii="Times New Roman" w:eastAsia="Times New Roman" w:hAnsi="Times New Roman" w:cs="Times New Roman"/>
          <w:sz w:val="28"/>
          <w:szCs w:val="28"/>
        </w:rPr>
        <w:t>н</w:t>
      </w:r>
      <w:r>
        <w:rPr>
          <w:rFonts w:ascii="Times New Roman" w:eastAsia="Times New Roman" w:hAnsi="Times New Roman" w:cs="Times New Roman"/>
          <w:sz w:val="28"/>
          <w:szCs w:val="28"/>
        </w:rPr>
        <w:t>но</w:t>
      </w:r>
      <w:r w:rsidR="00E12712">
        <w:rPr>
          <w:rFonts w:ascii="Times New Roman" w:eastAsia="Times New Roman" w:hAnsi="Times New Roman" w:cs="Times New Roman"/>
          <w:sz w:val="28"/>
          <w:szCs w:val="28"/>
        </w:rPr>
        <w:t>ї си</w:t>
      </w:r>
      <w:r w:rsidR="00E12712">
        <w:rPr>
          <w:rFonts w:ascii="Times New Roman" w:eastAsia="Times New Roman" w:hAnsi="Times New Roman" w:cs="Times New Roman"/>
          <w:sz w:val="28"/>
          <w:szCs w:val="28"/>
          <w:lang w:val="en-US"/>
        </w:rPr>
        <w:t>c</w:t>
      </w:r>
      <w:r w:rsidR="00E12712">
        <w:rPr>
          <w:rFonts w:ascii="Times New Roman" w:eastAsia="Times New Roman" w:hAnsi="Times New Roman" w:cs="Times New Roman"/>
          <w:sz w:val="28"/>
          <w:szCs w:val="28"/>
        </w:rPr>
        <w:t xml:space="preserve">теми, сприяє формуванню АГ. Актуальною проблемою сьогодення і значним фактором ризику, особливо і в Україні є вплив </w:t>
      </w:r>
      <w:r w:rsidR="00E42623">
        <w:rPr>
          <w:rFonts w:ascii="Times New Roman" w:eastAsia="Times New Roman" w:hAnsi="Times New Roman" w:cs="Times New Roman"/>
          <w:sz w:val="28"/>
          <w:szCs w:val="28"/>
        </w:rPr>
        <w:t>стресу. Два роки пандемії корона</w:t>
      </w:r>
      <w:r w:rsidR="00E12712">
        <w:rPr>
          <w:rFonts w:ascii="Times New Roman" w:eastAsia="Times New Roman" w:hAnsi="Times New Roman" w:cs="Times New Roman"/>
          <w:sz w:val="28"/>
          <w:szCs w:val="28"/>
        </w:rPr>
        <w:t>вірусної інфекції, майже півтора року воєнного стану негативно відбивається на здоров</w:t>
      </w:r>
      <w:r w:rsidR="00E12712" w:rsidRPr="00E12712">
        <w:rPr>
          <w:rFonts w:ascii="Times New Roman" w:eastAsia="Times New Roman" w:hAnsi="Times New Roman" w:cs="Times New Roman"/>
          <w:sz w:val="28"/>
          <w:szCs w:val="28"/>
        </w:rPr>
        <w:t>’</w:t>
      </w:r>
      <w:r w:rsidR="00E12712">
        <w:rPr>
          <w:rFonts w:ascii="Times New Roman" w:eastAsia="Times New Roman" w:hAnsi="Times New Roman" w:cs="Times New Roman"/>
          <w:sz w:val="28"/>
          <w:szCs w:val="28"/>
        </w:rPr>
        <w:t>ї українців і призводить до зростання випадків АГ.</w:t>
      </w:r>
      <w:r w:rsidR="00E12712" w:rsidRPr="00E12712">
        <w:rPr>
          <w:rFonts w:ascii="Times New Roman" w:eastAsia="Times New Roman" w:hAnsi="Times New Roman" w:cs="Times New Roman"/>
          <w:sz w:val="28"/>
          <w:szCs w:val="28"/>
          <w:lang w:val="ru-RU"/>
        </w:rPr>
        <w:t xml:space="preserve"> </w:t>
      </w:r>
      <w:r w:rsidR="00E12712">
        <w:rPr>
          <w:rFonts w:ascii="Times New Roman" w:eastAsia="Times New Roman" w:hAnsi="Times New Roman" w:cs="Times New Roman"/>
          <w:sz w:val="28"/>
          <w:szCs w:val="28"/>
          <w:lang w:val="ru-RU"/>
        </w:rPr>
        <w:t>Доведено, що</w:t>
      </w:r>
      <w:r w:rsidR="00D423AD" w:rsidRPr="0075264F">
        <w:rPr>
          <w:rFonts w:ascii="Times New Roman" w:eastAsia="Times New Roman" w:hAnsi="Times New Roman" w:cs="Times New Roman"/>
          <w:sz w:val="28"/>
          <w:szCs w:val="28"/>
        </w:rPr>
        <w:t xml:space="preserve"> стрес, особливо х</w:t>
      </w:r>
      <w:r w:rsidR="00E12712">
        <w:rPr>
          <w:rFonts w:ascii="Times New Roman" w:eastAsia="Times New Roman" w:hAnsi="Times New Roman" w:cs="Times New Roman"/>
          <w:sz w:val="28"/>
          <w:szCs w:val="28"/>
        </w:rPr>
        <w:t xml:space="preserve">ронічний, негативно впливає на стан ССС і сприяє зростанню АТ </w:t>
      </w:r>
      <w:r w:rsidR="008E559D">
        <w:rPr>
          <w:rFonts w:ascii="Times New Roman" w:eastAsia="Times New Roman" w:hAnsi="Times New Roman" w:cs="Times New Roman"/>
          <w:sz w:val="28"/>
          <w:szCs w:val="28"/>
        </w:rPr>
        <w:t>[23</w:t>
      </w:r>
      <w:r w:rsidR="001B2239">
        <w:rPr>
          <w:rFonts w:ascii="Times New Roman" w:eastAsia="Times New Roman" w:hAnsi="Times New Roman" w:cs="Times New Roman"/>
          <w:sz w:val="28"/>
          <w:szCs w:val="28"/>
        </w:rPr>
        <w:t>, 25</w:t>
      </w:r>
      <w:r w:rsidR="0050035D" w:rsidRPr="0075264F">
        <w:rPr>
          <w:rFonts w:ascii="Times New Roman" w:eastAsia="Times New Roman" w:hAnsi="Times New Roman" w:cs="Times New Roman"/>
          <w:sz w:val="28"/>
          <w:szCs w:val="28"/>
        </w:rPr>
        <w:t>].</w:t>
      </w:r>
    </w:p>
    <w:p w14:paraId="68267F74" w14:textId="05AE989F" w:rsidR="006A36CF" w:rsidRPr="0075264F" w:rsidRDefault="00E12712" w:rsidP="001B2239">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Добре відомим фактором ризику АГ, який можна усунути є т</w:t>
      </w:r>
      <w:r w:rsidR="00D423AD" w:rsidRPr="0075264F">
        <w:rPr>
          <w:rFonts w:ascii="Times New Roman" w:eastAsia="Times New Roman" w:hAnsi="Times New Roman" w:cs="Times New Roman"/>
          <w:sz w:val="28"/>
          <w:szCs w:val="28"/>
        </w:rPr>
        <w:t>ютюнопаління</w:t>
      </w:r>
      <w:r>
        <w:rPr>
          <w:rFonts w:ascii="Times New Roman" w:eastAsia="Times New Roman" w:hAnsi="Times New Roman" w:cs="Times New Roman"/>
          <w:sz w:val="28"/>
          <w:szCs w:val="28"/>
        </w:rPr>
        <w:t>, адже доведено що нікотин</w:t>
      </w:r>
      <w:r w:rsidR="00D423AD" w:rsidRPr="0075264F">
        <w:rPr>
          <w:rFonts w:ascii="Times New Roman" w:eastAsia="Times New Roman" w:hAnsi="Times New Roman" w:cs="Times New Roman"/>
          <w:sz w:val="28"/>
          <w:szCs w:val="28"/>
        </w:rPr>
        <w:t xml:space="preserve"> </w:t>
      </w:r>
      <w:r w:rsidR="00FC70D1">
        <w:rPr>
          <w:rFonts w:ascii="Times New Roman" w:eastAsia="Times New Roman" w:hAnsi="Times New Roman" w:cs="Times New Roman"/>
          <w:sz w:val="28"/>
          <w:szCs w:val="28"/>
        </w:rPr>
        <w:t>навіть через одну хвилину</w:t>
      </w:r>
      <w:r w:rsidR="00D423AD" w:rsidRPr="0075264F">
        <w:rPr>
          <w:rFonts w:ascii="Times New Roman" w:eastAsia="Times New Roman" w:hAnsi="Times New Roman" w:cs="Times New Roman"/>
          <w:sz w:val="28"/>
          <w:szCs w:val="28"/>
        </w:rPr>
        <w:t xml:space="preserve"> після куріння </w:t>
      </w:r>
      <w:r w:rsidR="00FC70D1">
        <w:rPr>
          <w:rFonts w:ascii="Times New Roman" w:eastAsia="Times New Roman" w:hAnsi="Times New Roman" w:cs="Times New Roman"/>
          <w:sz w:val="28"/>
          <w:szCs w:val="28"/>
        </w:rPr>
        <w:t>сприяє підвищення</w:t>
      </w:r>
      <w:r w:rsidR="00D423AD" w:rsidRPr="0075264F">
        <w:rPr>
          <w:rFonts w:ascii="Times New Roman" w:eastAsia="Times New Roman" w:hAnsi="Times New Roman" w:cs="Times New Roman"/>
          <w:sz w:val="28"/>
          <w:szCs w:val="28"/>
        </w:rPr>
        <w:t xml:space="preserve"> </w:t>
      </w:r>
      <w:r w:rsidR="00FC70D1" w:rsidRPr="0075264F">
        <w:rPr>
          <w:rFonts w:ascii="Times New Roman" w:eastAsia="Times New Roman" w:hAnsi="Times New Roman" w:cs="Times New Roman"/>
          <w:sz w:val="28"/>
          <w:szCs w:val="28"/>
        </w:rPr>
        <w:t xml:space="preserve">АТ </w:t>
      </w:r>
      <w:r w:rsidR="00E42623">
        <w:rPr>
          <w:rFonts w:ascii="Times New Roman" w:eastAsia="Times New Roman" w:hAnsi="Times New Roman" w:cs="Times New Roman"/>
          <w:sz w:val="28"/>
          <w:szCs w:val="28"/>
        </w:rPr>
        <w:t>на 15 ммм</w:t>
      </w:r>
      <w:r w:rsidR="00FC70D1">
        <w:rPr>
          <w:rFonts w:ascii="Times New Roman" w:eastAsia="Times New Roman" w:hAnsi="Times New Roman" w:cs="Times New Roman"/>
          <w:sz w:val="28"/>
          <w:szCs w:val="28"/>
        </w:rPr>
        <w:t xml:space="preserve">рт.ст., через чотири хвилини – на 25 мм </w:t>
      </w:r>
      <w:r w:rsidR="00D423AD" w:rsidRPr="0075264F">
        <w:rPr>
          <w:rFonts w:ascii="Times New Roman" w:eastAsia="Times New Roman" w:hAnsi="Times New Roman" w:cs="Times New Roman"/>
          <w:sz w:val="28"/>
          <w:szCs w:val="28"/>
        </w:rPr>
        <w:t xml:space="preserve">рт.ст. </w:t>
      </w:r>
      <w:r w:rsidR="00FC70D1">
        <w:rPr>
          <w:rFonts w:ascii="Times New Roman" w:eastAsia="Times New Roman" w:hAnsi="Times New Roman" w:cs="Times New Roman"/>
          <w:sz w:val="28"/>
          <w:szCs w:val="28"/>
        </w:rPr>
        <w:t>Наслідком паління є суттєве зростання випадків формування ІХС та інсультів</w:t>
      </w:r>
      <w:r w:rsidR="008935CB" w:rsidRPr="0075264F">
        <w:rPr>
          <w:rFonts w:ascii="Times New Roman" w:eastAsia="Times New Roman" w:hAnsi="Times New Roman" w:cs="Times New Roman"/>
          <w:sz w:val="28"/>
          <w:szCs w:val="28"/>
        </w:rPr>
        <w:t xml:space="preserve"> [</w:t>
      </w:r>
      <w:r w:rsidR="001B2239" w:rsidRPr="001B2239">
        <w:rPr>
          <w:rFonts w:ascii="Times New Roman" w:eastAsia="Times New Roman" w:hAnsi="Times New Roman" w:cs="Times New Roman"/>
          <w:sz w:val="28"/>
          <w:szCs w:val="28"/>
        </w:rPr>
        <w:t>19</w:t>
      </w:r>
      <w:r w:rsidR="008935CB" w:rsidRPr="0075264F">
        <w:rPr>
          <w:rFonts w:ascii="Times New Roman" w:eastAsia="Times New Roman" w:hAnsi="Times New Roman" w:cs="Times New Roman"/>
          <w:sz w:val="28"/>
          <w:szCs w:val="28"/>
        </w:rPr>
        <w:t>].</w:t>
      </w:r>
    </w:p>
    <w:p w14:paraId="27F48618" w14:textId="55573542" w:rsidR="006A36CF" w:rsidRPr="0075264F" w:rsidRDefault="00FC70D1">
      <w:pPr>
        <w:spacing w:after="0" w:line="360" w:lineRule="auto"/>
        <w:ind w:firstLine="709"/>
        <w:jc w:val="both"/>
        <w:rPr>
          <w:rFonts w:ascii="Times New Roman" w:eastAsia="Times New Roman" w:hAnsi="Times New Roman" w:cs="Times New Roman"/>
          <w:sz w:val="28"/>
          <w:szCs w:val="28"/>
        </w:rPr>
      </w:pPr>
      <w:bookmarkStart w:id="2" w:name="_Hlk132840735"/>
      <w:r>
        <w:rPr>
          <w:rFonts w:ascii="Times New Roman" w:eastAsia="Times New Roman" w:hAnsi="Times New Roman" w:cs="Times New Roman"/>
          <w:sz w:val="28"/>
          <w:szCs w:val="28"/>
        </w:rPr>
        <w:t xml:space="preserve">Станом на сьогодні патогенез АГ залишається до кінця не зрозумілим. Основні фактори підвищення АТ це збільшення опору кровотоку в судинах, серцевого викиду і загального обсягу крові </w:t>
      </w:r>
      <w:r w:rsidR="008E559D">
        <w:rPr>
          <w:rFonts w:ascii="Times New Roman" w:eastAsia="Times New Roman" w:hAnsi="Times New Roman" w:cs="Times New Roman"/>
          <w:sz w:val="28"/>
          <w:szCs w:val="28"/>
        </w:rPr>
        <w:t>[</w:t>
      </w:r>
      <w:r w:rsidR="001B2239" w:rsidRPr="001B2239">
        <w:rPr>
          <w:rFonts w:ascii="Times New Roman" w:eastAsia="Times New Roman" w:hAnsi="Times New Roman" w:cs="Times New Roman"/>
          <w:sz w:val="28"/>
          <w:szCs w:val="28"/>
          <w:lang w:val="ru-RU"/>
        </w:rPr>
        <w:t>1</w:t>
      </w:r>
      <w:r w:rsidR="008E559D">
        <w:rPr>
          <w:rFonts w:ascii="Times New Roman" w:eastAsia="Times New Roman" w:hAnsi="Times New Roman" w:cs="Times New Roman"/>
          <w:sz w:val="28"/>
          <w:szCs w:val="28"/>
        </w:rPr>
        <w:t>2</w:t>
      </w:r>
      <w:r w:rsidR="001B2239" w:rsidRPr="001B2239">
        <w:rPr>
          <w:rFonts w:ascii="Times New Roman" w:eastAsia="Times New Roman" w:hAnsi="Times New Roman" w:cs="Times New Roman"/>
          <w:sz w:val="28"/>
          <w:szCs w:val="28"/>
          <w:lang w:val="ru-RU"/>
        </w:rPr>
        <w:t>, 1</w:t>
      </w:r>
      <w:r w:rsidR="008E559D">
        <w:rPr>
          <w:rFonts w:ascii="Times New Roman" w:eastAsia="Times New Roman" w:hAnsi="Times New Roman" w:cs="Times New Roman"/>
          <w:sz w:val="28"/>
          <w:szCs w:val="28"/>
        </w:rPr>
        <w:t>4</w:t>
      </w:r>
      <w:r w:rsidR="00D423AD" w:rsidRPr="0075264F">
        <w:rPr>
          <w:rFonts w:ascii="Times New Roman" w:eastAsia="Times New Roman" w:hAnsi="Times New Roman" w:cs="Times New Roman"/>
          <w:sz w:val="28"/>
          <w:szCs w:val="28"/>
        </w:rPr>
        <w:t>].</w:t>
      </w:r>
      <w:bookmarkEnd w:id="2"/>
    </w:p>
    <w:p w14:paraId="4EA3B86C" w14:textId="6C7EF766" w:rsidR="006A36CF" w:rsidRPr="0075264F" w:rsidRDefault="0094060B" w:rsidP="008E559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У літніх людей з артеріальною гіпертензією часто спостерігається підвищений пульсовий тиск, який визначається як різниця між систолічним і діастолічним кров'яним тиском. Ця ситуація може призвести до значного збільшення систолічного тиску, тоді як діастолічний тиск може залишатися нормальним або навіть зниженим. Цей стан відомий як ізольована систолічна </w:t>
      </w:r>
      <w:r w:rsidR="008E559D">
        <w:rPr>
          <w:rFonts w:ascii="Times New Roman" w:eastAsia="Times New Roman" w:hAnsi="Times New Roman" w:cs="Times New Roman"/>
          <w:sz w:val="28"/>
          <w:szCs w:val="28"/>
        </w:rPr>
        <w:t>артеріальна гіпертензія (ІСАГ).</w:t>
      </w:r>
      <w:r w:rsidRPr="0075264F">
        <w:rPr>
          <w:rFonts w:ascii="Times New Roman" w:eastAsia="Times New Roman" w:hAnsi="Times New Roman" w:cs="Times New Roman"/>
          <w:sz w:val="28"/>
          <w:szCs w:val="28"/>
        </w:rPr>
        <w:t>Високий пульсовий тиск у літніх людей з артеріальною гіпертензією або ІСАГ пояснюється збільшеною ригідністю артерій, яка часто виникає в процесі старіння. Цей процес може погіршуватися внаслідок підвищеного кров'яного тиску і призводити до подальшого збільшення пульсового тиску.</w:t>
      </w:r>
      <w:r w:rsidR="008E559D" w:rsidRPr="008E559D">
        <w:rPr>
          <w:rFonts w:ascii="Times New Roman" w:eastAsia="Times New Roman" w:hAnsi="Times New Roman" w:cs="Times New Roman"/>
          <w:sz w:val="28"/>
          <w:szCs w:val="28"/>
          <w:lang w:val="ru-RU"/>
        </w:rPr>
        <w:t xml:space="preserve"> </w:t>
      </w:r>
      <w:r w:rsidRPr="0075264F">
        <w:rPr>
          <w:rFonts w:ascii="Times New Roman" w:eastAsia="Times New Roman" w:hAnsi="Times New Roman" w:cs="Times New Roman"/>
          <w:sz w:val="28"/>
          <w:szCs w:val="28"/>
        </w:rPr>
        <w:t xml:space="preserve">Прояви високого пульсового тиску в цій групі пацієнтів свідчать про важливі зміни в структурі та функції судинної системи, що впливають на ризик серцево-судинних ускладнень. Розуміння цих механізмів може бути корисним для розробки ефективних </w:t>
      </w:r>
      <w:r w:rsidRPr="0075264F">
        <w:rPr>
          <w:rFonts w:ascii="Times New Roman" w:eastAsia="Times New Roman" w:hAnsi="Times New Roman" w:cs="Times New Roman"/>
          <w:sz w:val="28"/>
          <w:szCs w:val="28"/>
        </w:rPr>
        <w:lastRenderedPageBreak/>
        <w:t>стратегій лікування та профілактики серцево-судинних захворювань у літніх пацієнтів з гіпертензією або ІСАГ</w:t>
      </w:r>
      <w:r w:rsidR="0050035D" w:rsidRPr="0075264F">
        <w:rPr>
          <w:rFonts w:ascii="Times New Roman" w:eastAsia="Times New Roman" w:hAnsi="Times New Roman" w:cs="Times New Roman"/>
          <w:sz w:val="28"/>
          <w:szCs w:val="28"/>
        </w:rPr>
        <w:t xml:space="preserve"> [</w:t>
      </w:r>
      <w:r w:rsidR="001B2239" w:rsidRPr="001B2239">
        <w:rPr>
          <w:rFonts w:ascii="Times New Roman" w:eastAsia="Times New Roman" w:hAnsi="Times New Roman" w:cs="Times New Roman"/>
          <w:sz w:val="28"/>
          <w:szCs w:val="28"/>
        </w:rPr>
        <w:t>4</w:t>
      </w:r>
      <w:r w:rsidR="008E559D" w:rsidRPr="008E559D">
        <w:rPr>
          <w:rFonts w:ascii="Times New Roman" w:eastAsia="Times New Roman" w:hAnsi="Times New Roman" w:cs="Times New Roman"/>
          <w:sz w:val="28"/>
          <w:szCs w:val="28"/>
        </w:rPr>
        <w:t>, 2</w:t>
      </w:r>
      <w:r w:rsidR="007F5B4B" w:rsidRPr="007F5B4B">
        <w:rPr>
          <w:rFonts w:ascii="Times New Roman" w:eastAsia="Times New Roman" w:hAnsi="Times New Roman" w:cs="Times New Roman"/>
          <w:sz w:val="28"/>
          <w:szCs w:val="28"/>
        </w:rPr>
        <w:t>3</w:t>
      </w:r>
      <w:r w:rsidR="0050035D" w:rsidRPr="0075264F">
        <w:rPr>
          <w:rFonts w:ascii="Times New Roman" w:eastAsia="Times New Roman" w:hAnsi="Times New Roman" w:cs="Times New Roman"/>
          <w:sz w:val="28"/>
          <w:szCs w:val="28"/>
        </w:rPr>
        <w:t>].</w:t>
      </w:r>
    </w:p>
    <w:p w14:paraId="6887841E" w14:textId="1974B932" w:rsidR="006A36CF" w:rsidRDefault="00E42623" w:rsidP="008E559D">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Причини підвищен</w:t>
      </w:r>
      <w:r w:rsidR="00302857">
        <w:rPr>
          <w:rFonts w:ascii="Times New Roman" w:eastAsia="Times New Roman" w:hAnsi="Times New Roman" w:cs="Times New Roman"/>
          <w:sz w:val="28"/>
          <w:szCs w:val="28"/>
          <w:shd w:val="clear" w:color="auto" w:fill="FFFFFF"/>
        </w:rPr>
        <w:t>ого опору артерій остаточно не з</w:t>
      </w:r>
      <w:r w:rsidR="00302857" w:rsidRPr="00302857">
        <w:rPr>
          <w:rFonts w:ascii="Times New Roman" w:eastAsia="Times New Roman" w:hAnsi="Times New Roman" w:cs="Times New Roman"/>
          <w:sz w:val="28"/>
          <w:szCs w:val="28"/>
          <w:shd w:val="clear" w:color="auto" w:fill="FFFFFF"/>
        </w:rPr>
        <w:t>’</w:t>
      </w:r>
      <w:r w:rsidR="00302857">
        <w:rPr>
          <w:rFonts w:ascii="Times New Roman" w:eastAsia="Times New Roman" w:hAnsi="Times New Roman" w:cs="Times New Roman"/>
          <w:sz w:val="28"/>
          <w:szCs w:val="28"/>
          <w:shd w:val="clear" w:color="auto" w:fill="FFFFFF"/>
        </w:rPr>
        <w:t xml:space="preserve">ясовані, найбільш ймовірною </w:t>
      </w:r>
      <w:r w:rsidR="008E559D" w:rsidRPr="00302857">
        <w:rPr>
          <w:rFonts w:ascii="Times New Roman" w:eastAsia="Times New Roman" w:hAnsi="Times New Roman" w:cs="Times New Roman"/>
          <w:sz w:val="28"/>
          <w:szCs w:val="28"/>
          <w:shd w:val="clear" w:color="auto" w:fill="FFFFFF"/>
        </w:rPr>
        <w:t>п</w:t>
      </w:r>
      <w:r w:rsidR="00D423AD" w:rsidRPr="0075264F">
        <w:rPr>
          <w:rFonts w:ascii="Times New Roman" w:eastAsia="Times New Roman" w:hAnsi="Times New Roman" w:cs="Times New Roman"/>
          <w:sz w:val="28"/>
          <w:szCs w:val="28"/>
          <w:shd w:val="clear" w:color="auto" w:fill="FFFFFF"/>
        </w:rPr>
        <w:t>орушення водно-сольового обміну у нирках, зокрема</w:t>
      </w:r>
      <w:r w:rsidR="0050035D" w:rsidRPr="0075264F">
        <w:rPr>
          <w:rFonts w:ascii="Times New Roman" w:eastAsia="Times New Roman" w:hAnsi="Times New Roman" w:cs="Times New Roman"/>
          <w:sz w:val="28"/>
          <w:szCs w:val="28"/>
          <w:shd w:val="clear" w:color="auto" w:fill="FFFFFF"/>
        </w:rPr>
        <w:t xml:space="preserve"> </w:t>
      </w:r>
      <w:r w:rsidR="008E559D">
        <w:rPr>
          <w:rFonts w:ascii="Times New Roman" w:eastAsia="Times New Roman" w:hAnsi="Times New Roman" w:cs="Times New Roman"/>
          <w:sz w:val="28"/>
          <w:szCs w:val="28"/>
          <w:shd w:val="clear" w:color="auto" w:fill="FFFFFF"/>
        </w:rPr>
        <w:t xml:space="preserve">інтраренальної </w:t>
      </w:r>
      <w:r w:rsidR="00D423AD" w:rsidRPr="0075264F">
        <w:rPr>
          <w:rFonts w:ascii="Times New Roman" w:eastAsia="Times New Roman" w:hAnsi="Times New Roman" w:cs="Times New Roman"/>
          <w:sz w:val="28"/>
          <w:szCs w:val="28"/>
          <w:shd w:val="clear" w:color="auto" w:fill="FFFFFF"/>
        </w:rPr>
        <w:t>ренін-ангіотензинової системи</w:t>
      </w:r>
      <w:r w:rsidR="008E559D" w:rsidRPr="00302857">
        <w:rPr>
          <w:rFonts w:ascii="Times New Roman" w:eastAsia="Times New Roman" w:hAnsi="Times New Roman" w:cs="Times New Roman"/>
          <w:sz w:val="28"/>
          <w:szCs w:val="28"/>
          <w:shd w:val="clear" w:color="auto" w:fill="FFFFFF"/>
        </w:rPr>
        <w:t xml:space="preserve"> [</w:t>
      </w:r>
      <w:r w:rsidR="007F5B4B" w:rsidRPr="00302857">
        <w:rPr>
          <w:rFonts w:ascii="Times New Roman" w:eastAsia="Times New Roman" w:hAnsi="Times New Roman" w:cs="Times New Roman"/>
          <w:sz w:val="28"/>
          <w:szCs w:val="28"/>
          <w:shd w:val="clear" w:color="auto" w:fill="FFFFFF"/>
        </w:rPr>
        <w:t>39</w:t>
      </w:r>
      <w:r w:rsidR="008E559D" w:rsidRPr="00302857">
        <w:rPr>
          <w:rFonts w:ascii="Times New Roman" w:eastAsia="Times New Roman" w:hAnsi="Times New Roman" w:cs="Times New Roman"/>
          <w:sz w:val="28"/>
          <w:szCs w:val="28"/>
          <w:shd w:val="clear" w:color="auto" w:fill="FFFFFF"/>
        </w:rPr>
        <w:t>]</w:t>
      </w:r>
      <w:r w:rsidR="00D423AD" w:rsidRPr="0075264F">
        <w:rPr>
          <w:rFonts w:ascii="Times New Roman" w:eastAsia="Times New Roman" w:hAnsi="Times New Roman" w:cs="Times New Roman"/>
          <w:sz w:val="28"/>
          <w:szCs w:val="28"/>
          <w:shd w:val="clear" w:color="auto" w:fill="FFFFFF"/>
        </w:rPr>
        <w:t>.</w:t>
      </w:r>
    </w:p>
    <w:p w14:paraId="5E40A1EB" w14:textId="77777777" w:rsidR="00302857" w:rsidRPr="0075264F" w:rsidRDefault="00302857" w:rsidP="008E559D">
      <w:pPr>
        <w:spacing w:after="0" w:line="360" w:lineRule="auto"/>
        <w:ind w:firstLine="709"/>
        <w:jc w:val="both"/>
        <w:rPr>
          <w:rFonts w:ascii="Times New Roman" w:eastAsia="Times New Roman" w:hAnsi="Times New Roman" w:cs="Times New Roman"/>
          <w:sz w:val="28"/>
          <w:szCs w:val="28"/>
          <w:shd w:val="clear" w:color="auto" w:fill="FFFFFF"/>
        </w:rPr>
      </w:pPr>
    </w:p>
    <w:p w14:paraId="31E4597A" w14:textId="6423A0DE"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1.</w:t>
      </w:r>
      <w:r w:rsidR="00607333">
        <w:rPr>
          <w:rFonts w:ascii="Times New Roman" w:eastAsia="Times New Roman" w:hAnsi="Times New Roman" w:cs="Times New Roman"/>
          <w:sz w:val="28"/>
          <w:szCs w:val="28"/>
          <w:shd w:val="clear" w:color="auto" w:fill="FFFFFF"/>
        </w:rPr>
        <w:t>2</w:t>
      </w:r>
      <w:r w:rsidRPr="0075264F">
        <w:rPr>
          <w:rFonts w:ascii="Times New Roman" w:eastAsia="Times New Roman" w:hAnsi="Times New Roman" w:cs="Times New Roman"/>
          <w:sz w:val="28"/>
          <w:szCs w:val="28"/>
          <w:shd w:val="clear" w:color="auto" w:fill="FFFFFF"/>
        </w:rPr>
        <w:t xml:space="preserve"> Клінічна картина</w:t>
      </w:r>
      <w:r w:rsidR="000E04E5">
        <w:rPr>
          <w:rFonts w:ascii="Times New Roman" w:eastAsia="Times New Roman" w:hAnsi="Times New Roman" w:cs="Times New Roman"/>
          <w:sz w:val="28"/>
          <w:szCs w:val="28"/>
          <w:shd w:val="clear" w:color="auto" w:fill="FFFFFF"/>
        </w:rPr>
        <w:t xml:space="preserve"> артеріальної гіпертензії</w:t>
      </w:r>
    </w:p>
    <w:p w14:paraId="20496A59" w14:textId="0A0B9CB8" w:rsidR="0094060B" w:rsidRPr="0075264F" w:rsidRDefault="00302857">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Розвиток клінічної симптоматики при АГ як правило, поступовий. Перші симптоми можуть виникати в молодому віці, є непостійними. Найбільш часто реєструється біль голови, загальна слабкість. З часом ці симптоми проявляються частіше, біль голови може супроводжуватись нудотою, блюванням, нападами головокружінь, втратою свідомості. У хворих можуть виникати гіпертензивні кризи, які супроводжуються різким зростанням АТ і посиленням проявів всіх симптомів хвороби</w:t>
      </w:r>
      <w:r w:rsidR="008E559D">
        <w:rPr>
          <w:rFonts w:ascii="Times New Roman" w:eastAsia="Times New Roman" w:hAnsi="Times New Roman" w:cs="Times New Roman"/>
          <w:sz w:val="28"/>
          <w:szCs w:val="28"/>
          <w:shd w:val="clear" w:color="auto" w:fill="FFFFFF"/>
        </w:rPr>
        <w:t xml:space="preserve"> </w:t>
      </w:r>
      <w:r w:rsidR="008E559D" w:rsidRPr="00302857">
        <w:rPr>
          <w:rFonts w:ascii="Times New Roman" w:eastAsia="Times New Roman" w:hAnsi="Times New Roman" w:cs="Times New Roman"/>
          <w:sz w:val="28"/>
          <w:szCs w:val="28"/>
          <w:shd w:val="clear" w:color="auto" w:fill="FFFFFF"/>
        </w:rPr>
        <w:t>[</w:t>
      </w:r>
      <w:r w:rsidR="00372019" w:rsidRPr="00302857">
        <w:rPr>
          <w:rFonts w:ascii="Times New Roman" w:eastAsia="Times New Roman" w:hAnsi="Times New Roman" w:cs="Times New Roman"/>
          <w:sz w:val="28"/>
          <w:szCs w:val="28"/>
          <w:shd w:val="clear" w:color="auto" w:fill="FFFFFF"/>
        </w:rPr>
        <w:t>1</w:t>
      </w:r>
      <w:r w:rsidR="007F5B4B" w:rsidRPr="00302857">
        <w:rPr>
          <w:rFonts w:ascii="Times New Roman" w:eastAsia="Times New Roman" w:hAnsi="Times New Roman" w:cs="Times New Roman"/>
          <w:sz w:val="28"/>
          <w:szCs w:val="28"/>
          <w:shd w:val="clear" w:color="auto" w:fill="FFFFFF"/>
        </w:rPr>
        <w:t>2</w:t>
      </w:r>
      <w:r w:rsidR="008E559D" w:rsidRPr="00302857">
        <w:rPr>
          <w:rFonts w:ascii="Times New Roman" w:eastAsia="Times New Roman" w:hAnsi="Times New Roman" w:cs="Times New Roman"/>
          <w:sz w:val="28"/>
          <w:szCs w:val="28"/>
          <w:shd w:val="clear" w:color="auto" w:fill="FFFFFF"/>
        </w:rPr>
        <w:t>]</w:t>
      </w:r>
      <w:r w:rsidR="0094060B" w:rsidRPr="0075264F">
        <w:rPr>
          <w:rFonts w:ascii="Times New Roman" w:eastAsia="Times New Roman" w:hAnsi="Times New Roman" w:cs="Times New Roman"/>
          <w:sz w:val="28"/>
          <w:szCs w:val="28"/>
          <w:shd w:val="clear" w:color="auto" w:fill="FFFFFF"/>
        </w:rPr>
        <w:t>.</w:t>
      </w:r>
    </w:p>
    <w:p w14:paraId="3B81A7AF" w14:textId="43A9440A" w:rsidR="006A36CF" w:rsidRPr="0075264F" w:rsidRDefault="0094060B">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hAnsi="Times New Roman" w:cs="Times New Roman"/>
          <w:sz w:val="28"/>
          <w:szCs w:val="28"/>
        </w:rPr>
        <w:t xml:space="preserve"> </w:t>
      </w:r>
      <w:r w:rsidRPr="0075264F">
        <w:rPr>
          <w:rFonts w:ascii="Times New Roman" w:eastAsia="Times New Roman" w:hAnsi="Times New Roman" w:cs="Times New Roman"/>
          <w:sz w:val="28"/>
          <w:szCs w:val="28"/>
          <w:shd w:val="clear" w:color="auto" w:fill="FFFFFF"/>
        </w:rPr>
        <w:t xml:space="preserve">Під час об'єктивного дослідження серцево-судинної системи спостерігаються наступні ознаки: гіпертрофія лівого шлуночка (збільшення розмірів серця у напрямку лівої сторони), підвищений артеріальний тиск, зміни в частоті та ритмі пульсу. При аускультації серця на початкових стадіях артеріальної гіпертензії спостерігається посилення першого серцевого тона над верхівкою серця, а на пізніших стадіях - акцентування другого серцевого тона над аортою (він стає сильнішим у порівнянні зі звучністю другого тона над легеневою артерією). У разі вираженої недостатності кровопостачання </w:t>
      </w:r>
      <w:r w:rsidR="00302857">
        <w:rPr>
          <w:rFonts w:ascii="Times New Roman" w:eastAsia="Times New Roman" w:hAnsi="Times New Roman" w:cs="Times New Roman"/>
          <w:sz w:val="28"/>
          <w:szCs w:val="28"/>
          <w:shd w:val="clear" w:color="auto" w:fill="FFFFFF"/>
        </w:rPr>
        <w:t>може спостерігатися ритм галопу. Органами мішенями при АГ є серце, головний мозок</w:t>
      </w:r>
      <w:r w:rsidR="00D423AD" w:rsidRPr="0075264F">
        <w:rPr>
          <w:rFonts w:ascii="Times New Roman" w:eastAsia="Times New Roman" w:hAnsi="Times New Roman" w:cs="Times New Roman"/>
          <w:sz w:val="28"/>
          <w:szCs w:val="28"/>
          <w:shd w:val="clear" w:color="auto" w:fill="FFFFFF"/>
        </w:rPr>
        <w:t xml:space="preserve">, нирок, </w:t>
      </w:r>
      <w:r w:rsidR="00302857">
        <w:rPr>
          <w:rFonts w:ascii="Times New Roman" w:eastAsia="Times New Roman" w:hAnsi="Times New Roman" w:cs="Times New Roman"/>
          <w:sz w:val="28"/>
          <w:szCs w:val="28"/>
          <w:shd w:val="clear" w:color="auto" w:fill="FFFFFF"/>
        </w:rPr>
        <w:t xml:space="preserve">судини </w:t>
      </w:r>
      <w:r w:rsidR="00D423AD" w:rsidRPr="0075264F">
        <w:rPr>
          <w:rFonts w:ascii="Times New Roman" w:eastAsia="Times New Roman" w:hAnsi="Times New Roman" w:cs="Times New Roman"/>
          <w:sz w:val="28"/>
          <w:szCs w:val="28"/>
          <w:shd w:val="clear" w:color="auto" w:fill="FFFFFF"/>
        </w:rPr>
        <w:t>очного дна</w:t>
      </w:r>
      <w:r w:rsidR="0050035D" w:rsidRPr="0075264F">
        <w:rPr>
          <w:rFonts w:ascii="Times New Roman" w:hAnsi="Times New Roman" w:cs="Times New Roman"/>
          <w:sz w:val="28"/>
          <w:szCs w:val="28"/>
        </w:rPr>
        <w:t xml:space="preserve"> </w:t>
      </w:r>
      <w:r w:rsidR="00372019">
        <w:rPr>
          <w:rFonts w:ascii="Times New Roman" w:eastAsia="Times New Roman" w:hAnsi="Times New Roman" w:cs="Times New Roman"/>
          <w:sz w:val="28"/>
          <w:szCs w:val="28"/>
          <w:shd w:val="clear" w:color="auto" w:fill="FFFFFF"/>
        </w:rPr>
        <w:t>[</w:t>
      </w:r>
      <w:r w:rsidR="007F5B4B" w:rsidRPr="007F5B4B">
        <w:rPr>
          <w:rFonts w:ascii="Times New Roman" w:eastAsia="Times New Roman" w:hAnsi="Times New Roman" w:cs="Times New Roman"/>
          <w:sz w:val="28"/>
          <w:szCs w:val="28"/>
          <w:shd w:val="clear" w:color="auto" w:fill="FFFFFF"/>
          <w:lang w:val="ru-RU"/>
        </w:rPr>
        <w:t xml:space="preserve">2, </w:t>
      </w:r>
      <w:r w:rsidR="00372019">
        <w:rPr>
          <w:rFonts w:ascii="Times New Roman" w:eastAsia="Times New Roman" w:hAnsi="Times New Roman" w:cs="Times New Roman"/>
          <w:sz w:val="28"/>
          <w:szCs w:val="28"/>
          <w:shd w:val="clear" w:color="auto" w:fill="FFFFFF"/>
        </w:rPr>
        <w:t>1</w:t>
      </w:r>
      <w:r w:rsidR="007F5B4B" w:rsidRPr="007F5B4B">
        <w:rPr>
          <w:rFonts w:ascii="Times New Roman" w:eastAsia="Times New Roman" w:hAnsi="Times New Roman" w:cs="Times New Roman"/>
          <w:sz w:val="28"/>
          <w:szCs w:val="28"/>
          <w:shd w:val="clear" w:color="auto" w:fill="FFFFFF"/>
          <w:lang w:val="ru-RU"/>
        </w:rPr>
        <w:t>2</w:t>
      </w:r>
      <w:r w:rsidR="0050035D" w:rsidRPr="0075264F">
        <w:rPr>
          <w:rFonts w:ascii="Times New Roman" w:eastAsia="Times New Roman" w:hAnsi="Times New Roman" w:cs="Times New Roman"/>
          <w:sz w:val="28"/>
          <w:szCs w:val="28"/>
          <w:shd w:val="clear" w:color="auto" w:fill="FFFFFF"/>
        </w:rPr>
        <w:t>].</w:t>
      </w:r>
    </w:p>
    <w:p w14:paraId="4AC2F074" w14:textId="77777777" w:rsidR="00B05656" w:rsidRDefault="00B05656" w:rsidP="00372019">
      <w:pPr>
        <w:spacing w:after="0" w:line="360" w:lineRule="auto"/>
        <w:ind w:firstLine="709"/>
        <w:jc w:val="both"/>
        <w:rPr>
          <w:rFonts w:ascii="Times New Roman" w:eastAsia="Times New Roman" w:hAnsi="Times New Roman" w:cs="Times New Roman"/>
          <w:sz w:val="28"/>
          <w:szCs w:val="28"/>
          <w:shd w:val="clear" w:color="auto" w:fill="FFFFFF"/>
        </w:rPr>
      </w:pPr>
    </w:p>
    <w:p w14:paraId="338F75F2" w14:textId="77777777" w:rsidR="00B05656" w:rsidRDefault="00B05656" w:rsidP="00372019">
      <w:pPr>
        <w:spacing w:after="0" w:line="360" w:lineRule="auto"/>
        <w:ind w:firstLine="709"/>
        <w:jc w:val="both"/>
        <w:rPr>
          <w:rFonts w:ascii="Times New Roman" w:eastAsia="Times New Roman" w:hAnsi="Times New Roman" w:cs="Times New Roman"/>
          <w:sz w:val="28"/>
          <w:szCs w:val="28"/>
          <w:shd w:val="clear" w:color="auto" w:fill="FFFFFF"/>
        </w:rPr>
      </w:pPr>
    </w:p>
    <w:p w14:paraId="21AC9CA8" w14:textId="77777777" w:rsidR="00B05656" w:rsidRDefault="00B05656" w:rsidP="00372019">
      <w:pPr>
        <w:spacing w:after="0" w:line="360" w:lineRule="auto"/>
        <w:ind w:firstLine="709"/>
        <w:jc w:val="both"/>
        <w:rPr>
          <w:rFonts w:ascii="Times New Roman" w:eastAsia="Times New Roman" w:hAnsi="Times New Roman" w:cs="Times New Roman"/>
          <w:sz w:val="28"/>
          <w:szCs w:val="28"/>
          <w:shd w:val="clear" w:color="auto" w:fill="FFFFFF"/>
        </w:rPr>
      </w:pPr>
    </w:p>
    <w:p w14:paraId="7602A767" w14:textId="77777777" w:rsidR="00B05656" w:rsidRDefault="00B05656" w:rsidP="00372019">
      <w:pPr>
        <w:spacing w:after="0" w:line="360" w:lineRule="auto"/>
        <w:ind w:firstLine="709"/>
        <w:jc w:val="both"/>
        <w:rPr>
          <w:rFonts w:ascii="Times New Roman" w:eastAsia="Times New Roman" w:hAnsi="Times New Roman" w:cs="Times New Roman"/>
          <w:sz w:val="28"/>
          <w:szCs w:val="28"/>
          <w:shd w:val="clear" w:color="auto" w:fill="FFFFFF"/>
        </w:rPr>
      </w:pPr>
    </w:p>
    <w:p w14:paraId="4B8604BA" w14:textId="29044DA0" w:rsidR="006A36CF" w:rsidRDefault="00372019" w:rsidP="00372019">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lastRenderedPageBreak/>
        <w:t xml:space="preserve">Сьогодні приділяється багато уваги факторам ризику при АГ. Зокрема сформульовані диференційовані підходи до їх визначення. Ризик ССЗ представлено в наступній таблиці </w:t>
      </w:r>
      <w:r>
        <w:rPr>
          <w:rFonts w:ascii="Times New Roman" w:eastAsia="Times New Roman" w:hAnsi="Times New Roman" w:cs="Times New Roman"/>
          <w:sz w:val="28"/>
          <w:szCs w:val="28"/>
          <w:shd w:val="clear" w:color="auto" w:fill="FFFFFF"/>
          <w:lang w:val="en-US"/>
        </w:rPr>
        <w:t>[</w:t>
      </w:r>
      <w:r w:rsidR="00CD32A1">
        <w:rPr>
          <w:rFonts w:ascii="Times New Roman" w:eastAsia="Times New Roman" w:hAnsi="Times New Roman" w:cs="Times New Roman"/>
          <w:sz w:val="28"/>
          <w:szCs w:val="28"/>
          <w:shd w:val="clear" w:color="auto" w:fill="FFFFFF"/>
          <w:lang w:val="en-US"/>
        </w:rPr>
        <w:t>4</w:t>
      </w:r>
      <w:r>
        <w:rPr>
          <w:rFonts w:ascii="Times New Roman" w:eastAsia="Times New Roman" w:hAnsi="Times New Roman" w:cs="Times New Roman"/>
          <w:sz w:val="28"/>
          <w:szCs w:val="28"/>
          <w:shd w:val="clear" w:color="auto" w:fill="FFFFFF"/>
          <w:lang w:val="en-US"/>
        </w:rPr>
        <w:t>]</w:t>
      </w:r>
      <w:r>
        <w:rPr>
          <w:rFonts w:ascii="Times New Roman" w:eastAsia="Times New Roman" w:hAnsi="Times New Roman" w:cs="Times New Roman"/>
          <w:sz w:val="28"/>
          <w:szCs w:val="28"/>
          <w:shd w:val="clear" w:color="auto" w:fill="FFFFFF"/>
        </w:rPr>
        <w:t>:</w:t>
      </w:r>
    </w:p>
    <w:p w14:paraId="3F7390D5" w14:textId="790F7BC5" w:rsidR="006A36CF" w:rsidRPr="0075264F" w:rsidRDefault="006A36CF">
      <w:pPr>
        <w:spacing w:after="0" w:line="360" w:lineRule="auto"/>
        <w:ind w:firstLine="709"/>
        <w:jc w:val="both"/>
        <w:rPr>
          <w:rFonts w:ascii="Times New Roman" w:eastAsia="Times New Roman" w:hAnsi="Times New Roman" w:cs="Times New Roman"/>
          <w:sz w:val="28"/>
          <w:szCs w:val="28"/>
          <w:shd w:val="clear" w:color="auto" w:fill="FFFFFF"/>
        </w:rPr>
      </w:pPr>
    </w:p>
    <w:tbl>
      <w:tblPr>
        <w:tblW w:w="0" w:type="auto"/>
        <w:tblInd w:w="108" w:type="dxa"/>
        <w:tblCellMar>
          <w:left w:w="10" w:type="dxa"/>
          <w:right w:w="10" w:type="dxa"/>
        </w:tblCellMar>
        <w:tblLook w:val="04A0" w:firstRow="1" w:lastRow="0" w:firstColumn="1" w:lastColumn="0" w:noHBand="0" w:noVBand="1"/>
      </w:tblPr>
      <w:tblGrid>
        <w:gridCol w:w="1654"/>
        <w:gridCol w:w="1524"/>
        <w:gridCol w:w="1560"/>
        <w:gridCol w:w="1575"/>
        <w:gridCol w:w="1575"/>
        <w:gridCol w:w="1575"/>
      </w:tblGrid>
      <w:tr w:rsidR="006A36CF" w:rsidRPr="0075264F" w14:paraId="612E4908" w14:textId="77777777">
        <w:trPr>
          <w:trHeight w:val="1"/>
        </w:trPr>
        <w:tc>
          <w:tcPr>
            <w:tcW w:w="1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880ABA"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Інші фактори ризику</w:t>
            </w:r>
          </w:p>
        </w:tc>
        <w:tc>
          <w:tcPr>
            <w:tcW w:w="1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10691F"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Нормальний</w:t>
            </w:r>
          </w:p>
          <w:p w14:paraId="5D9DA526"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С 120-129</w:t>
            </w:r>
          </w:p>
          <w:p w14:paraId="03D58950"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 80-84</w:t>
            </w:r>
          </w:p>
        </w:tc>
        <w:tc>
          <w:tcPr>
            <w:tcW w:w="17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0161C2"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Вище нормального</w:t>
            </w:r>
          </w:p>
          <w:p w14:paraId="7A1022F2"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С 130-139</w:t>
            </w:r>
          </w:p>
          <w:p w14:paraId="58198517"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Д 85-89</w:t>
            </w:r>
          </w:p>
          <w:p w14:paraId="6613A1D7" w14:textId="77777777" w:rsidR="006A36CF" w:rsidRPr="00372019" w:rsidRDefault="006A36CF" w:rsidP="00372019">
            <w:pPr>
              <w:spacing w:after="0" w:line="240" w:lineRule="auto"/>
              <w:jc w:val="both"/>
              <w:rPr>
                <w:rFonts w:ascii="Times New Roman" w:hAnsi="Times New Roman" w:cs="Times New Roman"/>
                <w:sz w:val="24"/>
                <w:szCs w:val="24"/>
              </w:rPr>
            </w:pP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3490D2"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Гіпертонічна хвороба 1 ступеня</w:t>
            </w:r>
          </w:p>
          <w:p w14:paraId="6DA4885A"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С 140-159</w:t>
            </w:r>
          </w:p>
          <w:p w14:paraId="5C0FCA26"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 90-99</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CAEB8B"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Гіпертонічна хвороба 2 ступеня</w:t>
            </w:r>
          </w:p>
          <w:p w14:paraId="57BB283C"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С 160-179</w:t>
            </w:r>
          </w:p>
          <w:p w14:paraId="42035F7C"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 100-109</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730226"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Гіпертонічна хвороба 3 ступеня</w:t>
            </w:r>
          </w:p>
          <w:p w14:paraId="55262712" w14:textId="77777777" w:rsidR="006A36CF" w:rsidRPr="00372019" w:rsidRDefault="00D423AD" w:rsidP="00372019">
            <w:pPr>
              <w:spacing w:after="0" w:line="240" w:lineRule="auto"/>
              <w:jc w:val="both"/>
              <w:rPr>
                <w:rFonts w:ascii="Times New Roman" w:eastAsia="Times New Roman" w:hAnsi="Times New Roman" w:cs="Times New Roman"/>
                <w:sz w:val="24"/>
                <w:szCs w:val="24"/>
              </w:rPr>
            </w:pPr>
            <w:r w:rsidRPr="00372019">
              <w:rPr>
                <w:rFonts w:ascii="Times New Roman" w:eastAsia="Times New Roman" w:hAnsi="Times New Roman" w:cs="Times New Roman"/>
                <w:sz w:val="24"/>
                <w:szCs w:val="24"/>
              </w:rPr>
              <w:t>С˃180</w:t>
            </w:r>
          </w:p>
          <w:p w14:paraId="33B5D161"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 ˃110</w:t>
            </w:r>
          </w:p>
        </w:tc>
      </w:tr>
      <w:tr w:rsidR="006A36CF" w:rsidRPr="0075264F" w14:paraId="524A0CAE" w14:textId="77777777">
        <w:trPr>
          <w:trHeight w:val="1"/>
        </w:trPr>
        <w:tc>
          <w:tcPr>
            <w:tcW w:w="1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B4AD18"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Відсутні фактори ризику</w:t>
            </w:r>
          </w:p>
        </w:tc>
        <w:tc>
          <w:tcPr>
            <w:tcW w:w="1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614EDA"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Середній ризик</w:t>
            </w:r>
          </w:p>
        </w:tc>
        <w:tc>
          <w:tcPr>
            <w:tcW w:w="17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51AF8EF"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Середній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6CCA67E"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Низький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1BF60E"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Помірний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FBB5F75"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Високий ризик</w:t>
            </w:r>
          </w:p>
        </w:tc>
      </w:tr>
      <w:tr w:rsidR="006A36CF" w:rsidRPr="0075264F" w14:paraId="2B79C532" w14:textId="77777777">
        <w:trPr>
          <w:trHeight w:val="1"/>
        </w:trPr>
        <w:tc>
          <w:tcPr>
            <w:tcW w:w="1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D54EBE"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1-2 фактори ризику</w:t>
            </w:r>
          </w:p>
        </w:tc>
        <w:tc>
          <w:tcPr>
            <w:tcW w:w="1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3ABF90"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Низький ризик</w:t>
            </w:r>
          </w:p>
        </w:tc>
        <w:tc>
          <w:tcPr>
            <w:tcW w:w="17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D3F0ED"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Низький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CE6015"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Помірний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48D101"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Помірний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870939"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r>
      <w:tr w:rsidR="006A36CF" w:rsidRPr="0075264F" w14:paraId="6A638987" w14:textId="77777777">
        <w:trPr>
          <w:trHeight w:val="1"/>
        </w:trPr>
        <w:tc>
          <w:tcPr>
            <w:tcW w:w="1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8EE1CF"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3 і більше фактори ризику</w:t>
            </w:r>
          </w:p>
        </w:tc>
        <w:tc>
          <w:tcPr>
            <w:tcW w:w="1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79A972"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Помірний ризик</w:t>
            </w:r>
          </w:p>
        </w:tc>
        <w:tc>
          <w:tcPr>
            <w:tcW w:w="17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B66864E"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3B3CF9"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69EDFBD"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7FA5A35"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r>
      <w:tr w:rsidR="006A36CF" w:rsidRPr="0075264F" w14:paraId="5B50720E" w14:textId="77777777">
        <w:tc>
          <w:tcPr>
            <w:tcW w:w="1868"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9FFDED"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Встановлена серцева або ниркова недостатність</w:t>
            </w:r>
          </w:p>
        </w:tc>
        <w:tc>
          <w:tcPr>
            <w:tcW w:w="1717"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DD2692"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c>
          <w:tcPr>
            <w:tcW w:w="17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21D6EBB"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2DBE8C"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F3C6B1"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c>
          <w:tcPr>
            <w:tcW w:w="177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1A703B" w14:textId="77777777" w:rsidR="006A36CF" w:rsidRPr="00372019" w:rsidRDefault="00D423AD" w:rsidP="00372019">
            <w:pPr>
              <w:spacing w:after="0" w:line="240" w:lineRule="auto"/>
              <w:jc w:val="both"/>
              <w:rPr>
                <w:rFonts w:ascii="Times New Roman" w:hAnsi="Times New Roman" w:cs="Times New Roman"/>
                <w:sz w:val="24"/>
                <w:szCs w:val="24"/>
              </w:rPr>
            </w:pPr>
            <w:r w:rsidRPr="00372019">
              <w:rPr>
                <w:rFonts w:ascii="Times New Roman" w:eastAsia="Times New Roman" w:hAnsi="Times New Roman" w:cs="Times New Roman"/>
                <w:sz w:val="24"/>
                <w:szCs w:val="24"/>
              </w:rPr>
              <w:t>Дуже високий ризик</w:t>
            </w:r>
          </w:p>
        </w:tc>
      </w:tr>
    </w:tbl>
    <w:p w14:paraId="2522B06B" w14:textId="77777777" w:rsidR="00CD32A1" w:rsidRDefault="00CD32A1">
      <w:pPr>
        <w:spacing w:after="0" w:line="360" w:lineRule="auto"/>
        <w:ind w:firstLine="709"/>
        <w:jc w:val="both"/>
        <w:rPr>
          <w:rFonts w:ascii="Times New Roman" w:eastAsia="Times New Roman" w:hAnsi="Times New Roman" w:cs="Times New Roman"/>
          <w:sz w:val="28"/>
          <w:szCs w:val="28"/>
        </w:rPr>
      </w:pPr>
    </w:p>
    <w:p w14:paraId="00CBC242" w14:textId="0E7B12CB" w:rsidR="00C02A31" w:rsidRDefault="000E04E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сьогодні до кінця не розкрита етіологія АГ, тому наукові пошуки </w:t>
      </w:r>
      <w:r w:rsidR="00C02A31">
        <w:rPr>
          <w:rFonts w:ascii="Times New Roman" w:eastAsia="Times New Roman" w:hAnsi="Times New Roman" w:cs="Times New Roman"/>
          <w:sz w:val="28"/>
          <w:szCs w:val="28"/>
        </w:rPr>
        <w:t>залишаються актуальними.</w:t>
      </w:r>
      <w:r w:rsidR="00CD32A1">
        <w:rPr>
          <w:rFonts w:ascii="Times New Roman" w:eastAsia="Times New Roman" w:hAnsi="Times New Roman" w:cs="Times New Roman"/>
          <w:sz w:val="28"/>
          <w:szCs w:val="28"/>
        </w:rPr>
        <w:t xml:space="preserve"> Для попередження прогресування хвороби і покращання якості і подовження тривалості життя велике значення мають своєчасна профілактика і ефективна терапія.</w:t>
      </w:r>
    </w:p>
    <w:p w14:paraId="1A681001" w14:textId="77777777" w:rsidR="00C02A31" w:rsidRDefault="00C02A31">
      <w:pPr>
        <w:spacing w:after="0" w:line="360" w:lineRule="auto"/>
        <w:ind w:firstLine="709"/>
        <w:jc w:val="both"/>
        <w:rPr>
          <w:rFonts w:ascii="Times New Roman" w:eastAsia="Times New Roman" w:hAnsi="Times New Roman" w:cs="Times New Roman"/>
          <w:sz w:val="28"/>
          <w:szCs w:val="28"/>
        </w:rPr>
      </w:pPr>
    </w:p>
    <w:p w14:paraId="586E295F" w14:textId="77777777" w:rsidR="00C02A31" w:rsidRDefault="00C02A31">
      <w:pPr>
        <w:spacing w:after="0" w:line="360" w:lineRule="auto"/>
        <w:ind w:firstLine="709"/>
        <w:jc w:val="both"/>
        <w:rPr>
          <w:rFonts w:ascii="Times New Roman" w:eastAsia="Times New Roman" w:hAnsi="Times New Roman" w:cs="Times New Roman"/>
          <w:sz w:val="28"/>
          <w:szCs w:val="28"/>
        </w:rPr>
      </w:pPr>
    </w:p>
    <w:p w14:paraId="570D5E65" w14:textId="77777777" w:rsidR="00C02A31" w:rsidRDefault="00C02A31">
      <w:pPr>
        <w:spacing w:after="0" w:line="360" w:lineRule="auto"/>
        <w:ind w:firstLine="709"/>
        <w:jc w:val="both"/>
        <w:rPr>
          <w:rFonts w:ascii="Times New Roman" w:eastAsia="Times New Roman" w:hAnsi="Times New Roman" w:cs="Times New Roman"/>
          <w:sz w:val="28"/>
          <w:szCs w:val="28"/>
        </w:rPr>
      </w:pPr>
    </w:p>
    <w:p w14:paraId="2DF17567"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2331B9C6"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45B0B41A"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26FA14C0"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62FAD247"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4B61E767"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05F72CB1" w14:textId="77777777" w:rsidR="00E42623" w:rsidRDefault="00E42623">
      <w:pPr>
        <w:spacing w:after="0" w:line="360" w:lineRule="auto"/>
        <w:ind w:firstLine="709"/>
        <w:jc w:val="both"/>
        <w:rPr>
          <w:rFonts w:ascii="Times New Roman" w:eastAsia="Times New Roman" w:hAnsi="Times New Roman" w:cs="Times New Roman"/>
          <w:sz w:val="28"/>
          <w:szCs w:val="28"/>
        </w:rPr>
      </w:pPr>
    </w:p>
    <w:p w14:paraId="38346F22" w14:textId="4B78B8DD" w:rsidR="006A36CF" w:rsidRPr="0075264F" w:rsidRDefault="006A36CF" w:rsidP="00CD32A1">
      <w:pPr>
        <w:spacing w:after="0" w:line="360" w:lineRule="auto"/>
        <w:jc w:val="both"/>
        <w:rPr>
          <w:rFonts w:ascii="Times New Roman" w:eastAsia="Times New Roman" w:hAnsi="Times New Roman" w:cs="Times New Roman"/>
          <w:sz w:val="28"/>
          <w:szCs w:val="28"/>
        </w:rPr>
      </w:pPr>
    </w:p>
    <w:p w14:paraId="4E984258" w14:textId="40A20E63" w:rsidR="006A36CF" w:rsidRDefault="00D423A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РОЗДІЛ 2. ЛІКУВ</w:t>
      </w:r>
      <w:r w:rsidR="00CD32A1">
        <w:rPr>
          <w:rFonts w:ascii="Times New Roman" w:eastAsia="Times New Roman" w:hAnsi="Times New Roman" w:cs="Times New Roman"/>
          <w:sz w:val="28"/>
          <w:szCs w:val="28"/>
        </w:rPr>
        <w:t xml:space="preserve">АННЯ АРТЕРІАЛЬНОЇ ГІПЕРТЕНЗІЇ </w:t>
      </w:r>
    </w:p>
    <w:p w14:paraId="3EA0F9F5" w14:textId="77777777" w:rsidR="00CD32A1" w:rsidRPr="0075264F" w:rsidRDefault="00CD32A1">
      <w:pPr>
        <w:spacing w:after="0" w:line="360" w:lineRule="auto"/>
        <w:ind w:firstLine="709"/>
        <w:jc w:val="both"/>
        <w:rPr>
          <w:rFonts w:ascii="Times New Roman" w:eastAsia="Times New Roman" w:hAnsi="Times New Roman" w:cs="Times New Roman"/>
          <w:sz w:val="28"/>
          <w:szCs w:val="28"/>
        </w:rPr>
      </w:pPr>
    </w:p>
    <w:p w14:paraId="4235FF63" w14:textId="77777777" w:rsidR="006A36CF" w:rsidRPr="0075264F" w:rsidRDefault="00D423A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2.1 Профілактика та загальні рекомендації при лікуванні артеріальної</w:t>
      </w:r>
    </w:p>
    <w:p w14:paraId="2C935581" w14:textId="77777777" w:rsidR="006A36CF" w:rsidRPr="0075264F" w:rsidRDefault="00D423AD" w:rsidP="00C02A3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гіпертензії</w:t>
      </w:r>
    </w:p>
    <w:p w14:paraId="2B43F5DB" w14:textId="2E1F3A94" w:rsidR="0094060B" w:rsidRPr="0075264F" w:rsidRDefault="0094060B">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Уникнути розвитку артеріальної гіпертензії є </w:t>
      </w:r>
      <w:r w:rsidR="00002C07">
        <w:rPr>
          <w:rFonts w:ascii="Times New Roman" w:eastAsia="Times New Roman" w:hAnsi="Times New Roman" w:cs="Times New Roman"/>
          <w:sz w:val="28"/>
          <w:szCs w:val="28"/>
        </w:rPr>
        <w:t>складним завданням</w:t>
      </w:r>
      <w:r w:rsidRPr="0075264F">
        <w:rPr>
          <w:rFonts w:ascii="Times New Roman" w:eastAsia="Times New Roman" w:hAnsi="Times New Roman" w:cs="Times New Roman"/>
          <w:sz w:val="28"/>
          <w:szCs w:val="28"/>
        </w:rPr>
        <w:t>, але можна затримати появу неповоротних змін у судинах та забезпечити м'який перебіг хвороби, якщо дотримуватися загальних рекомендацій щодо здорового способу життя</w:t>
      </w:r>
      <w:r w:rsidR="00893551" w:rsidRPr="00456005">
        <w:rPr>
          <w:rFonts w:ascii="Times New Roman" w:eastAsia="Times New Roman" w:hAnsi="Times New Roman" w:cs="Times New Roman"/>
          <w:sz w:val="28"/>
          <w:szCs w:val="28"/>
        </w:rPr>
        <w:t xml:space="preserve"> [</w:t>
      </w:r>
      <w:r w:rsidR="007F5B4B" w:rsidRPr="00602221">
        <w:rPr>
          <w:rFonts w:ascii="Times New Roman" w:eastAsia="Times New Roman" w:hAnsi="Times New Roman" w:cs="Times New Roman"/>
          <w:sz w:val="28"/>
          <w:szCs w:val="28"/>
        </w:rPr>
        <w:t>3</w:t>
      </w:r>
      <w:r w:rsidR="00893551" w:rsidRPr="00456005">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p>
    <w:p w14:paraId="693B8AAD" w14:textId="08EF2C1A" w:rsidR="006A36CF" w:rsidRPr="0075264F" w:rsidRDefault="0094060B">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Основна мета полягає у контролі харчування шляхом дотримання денних калорійних норм та уникаючи заборонених продуктів, а також мінімізу</w:t>
      </w:r>
      <w:r w:rsidR="00002C07">
        <w:rPr>
          <w:rFonts w:ascii="Times New Roman" w:eastAsia="Times New Roman" w:hAnsi="Times New Roman" w:cs="Times New Roman"/>
          <w:sz w:val="28"/>
          <w:szCs w:val="28"/>
        </w:rPr>
        <w:t>вати</w:t>
      </w:r>
      <w:r w:rsidRPr="0075264F">
        <w:rPr>
          <w:rFonts w:ascii="Times New Roman" w:eastAsia="Times New Roman" w:hAnsi="Times New Roman" w:cs="Times New Roman"/>
          <w:sz w:val="28"/>
          <w:szCs w:val="28"/>
        </w:rPr>
        <w:t xml:space="preserve"> споживання солі. Це допоможе зменшити загальну вагу тіла, оскільки кожні 5 кг надлишкової ваги можуть знизити артеріальний тиск на 2-10 мм ртутного стовпчика. Крім того, важливо забезпечувати помірні, але регулярні фізичні навантаження, припинити куріння та вживання алкоголю, а також уникати стресових ситуацій. </w:t>
      </w:r>
      <w:r w:rsidR="0050035D" w:rsidRPr="0075264F">
        <w:rPr>
          <w:rFonts w:ascii="Times New Roman" w:eastAsia="Times New Roman" w:hAnsi="Times New Roman" w:cs="Times New Roman"/>
          <w:sz w:val="28"/>
          <w:szCs w:val="28"/>
        </w:rPr>
        <w:t>[</w:t>
      </w:r>
      <w:r w:rsidR="007F5B4B" w:rsidRPr="00602221">
        <w:rPr>
          <w:rFonts w:ascii="Times New Roman" w:eastAsia="Times New Roman" w:hAnsi="Times New Roman" w:cs="Times New Roman"/>
          <w:sz w:val="28"/>
          <w:szCs w:val="28"/>
          <w:lang w:val="ru-RU"/>
        </w:rPr>
        <w:t xml:space="preserve">21, </w:t>
      </w:r>
      <w:r w:rsidR="00893551" w:rsidRPr="00893551">
        <w:rPr>
          <w:rFonts w:ascii="Times New Roman" w:eastAsia="Times New Roman" w:hAnsi="Times New Roman" w:cs="Times New Roman"/>
          <w:sz w:val="28"/>
          <w:szCs w:val="28"/>
          <w:lang w:val="ru-RU"/>
        </w:rPr>
        <w:t>2</w:t>
      </w:r>
      <w:r w:rsidR="007F5B4B" w:rsidRPr="00602221">
        <w:rPr>
          <w:rFonts w:ascii="Times New Roman" w:eastAsia="Times New Roman" w:hAnsi="Times New Roman" w:cs="Times New Roman"/>
          <w:sz w:val="28"/>
          <w:szCs w:val="28"/>
          <w:lang w:val="ru-RU"/>
        </w:rPr>
        <w:t xml:space="preserve">4, </w:t>
      </w:r>
      <w:r w:rsidR="00893551" w:rsidRPr="00893551">
        <w:rPr>
          <w:rFonts w:ascii="Times New Roman" w:eastAsia="Times New Roman" w:hAnsi="Times New Roman" w:cs="Times New Roman"/>
          <w:sz w:val="28"/>
          <w:szCs w:val="28"/>
          <w:lang w:val="ru-RU"/>
        </w:rPr>
        <w:t>3</w:t>
      </w:r>
      <w:r w:rsidR="007F5B4B" w:rsidRPr="00602221">
        <w:rPr>
          <w:rFonts w:ascii="Times New Roman" w:eastAsia="Times New Roman" w:hAnsi="Times New Roman" w:cs="Times New Roman"/>
          <w:sz w:val="28"/>
          <w:szCs w:val="28"/>
          <w:lang w:val="ru-RU"/>
        </w:rPr>
        <w:t>5</w:t>
      </w:r>
      <w:r w:rsidR="0050035D" w:rsidRPr="0075264F">
        <w:rPr>
          <w:rFonts w:ascii="Times New Roman" w:eastAsia="Times New Roman" w:hAnsi="Times New Roman" w:cs="Times New Roman"/>
          <w:sz w:val="28"/>
          <w:szCs w:val="28"/>
        </w:rPr>
        <w:t>].</w:t>
      </w:r>
    </w:p>
    <w:p w14:paraId="4A4A1429" w14:textId="08795A85" w:rsidR="006A36CF" w:rsidRPr="0075264F" w:rsidRDefault="00CD32A1" w:rsidP="00893551">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Сьогодні численними дослідженнями провідних науковців світу доведений суттєвий позитивний вплив модифікації способу життя на формування АГ. До таких рекомендацій відноситься підримка нормальної ваги тіла, зниження вживання солі, фізичні вправи, обмеження вживання алкоголю і відмова від паління</w:t>
      </w:r>
      <w:r w:rsidR="0051499D">
        <w:rPr>
          <w:rFonts w:ascii="Times New Roman" w:eastAsia="Times New Roman" w:hAnsi="Times New Roman" w:cs="Times New Roman"/>
          <w:sz w:val="28"/>
          <w:szCs w:val="28"/>
        </w:rPr>
        <w:t>, раціональне харчування</w:t>
      </w:r>
      <w:r w:rsidR="0050035D" w:rsidRPr="0075264F">
        <w:rPr>
          <w:rFonts w:ascii="Times New Roman" w:eastAsia="Times New Roman" w:hAnsi="Times New Roman" w:cs="Times New Roman"/>
          <w:sz w:val="28"/>
          <w:szCs w:val="28"/>
        </w:rPr>
        <w:t xml:space="preserve"> [</w:t>
      </w:r>
      <w:r w:rsidR="0051499D">
        <w:rPr>
          <w:rFonts w:ascii="Times New Roman" w:eastAsia="Times New Roman" w:hAnsi="Times New Roman" w:cs="Times New Roman"/>
          <w:sz w:val="28"/>
          <w:szCs w:val="28"/>
        </w:rPr>
        <w:t xml:space="preserve">4, </w:t>
      </w:r>
      <w:r w:rsidR="007F5B4B" w:rsidRPr="0051499D">
        <w:rPr>
          <w:rFonts w:ascii="Times New Roman" w:eastAsia="Times New Roman" w:hAnsi="Times New Roman" w:cs="Times New Roman"/>
          <w:sz w:val="28"/>
          <w:szCs w:val="28"/>
        </w:rPr>
        <w:t>31</w:t>
      </w:r>
      <w:r w:rsidR="0050035D" w:rsidRPr="0075264F">
        <w:rPr>
          <w:rFonts w:ascii="Times New Roman" w:eastAsia="Times New Roman" w:hAnsi="Times New Roman" w:cs="Times New Roman"/>
          <w:sz w:val="28"/>
          <w:szCs w:val="28"/>
        </w:rPr>
        <w:t>].</w:t>
      </w:r>
    </w:p>
    <w:p w14:paraId="16F44E5A" w14:textId="45B512EA" w:rsidR="006A36CF" w:rsidRPr="0075264F" w:rsidRDefault="009B3A08">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Зміна способу життя може спричинити зниження артеріального тиску на тому ж рівні, що й при застосуванні одного препарату для підвищення тонусу артерій. Крім того, комбінування двох або більше змін у способі життя може призвести до ще кращих результатів</w:t>
      </w:r>
      <w:r w:rsidR="00893551">
        <w:rPr>
          <w:rFonts w:ascii="Times New Roman" w:eastAsia="Times New Roman" w:hAnsi="Times New Roman" w:cs="Times New Roman"/>
          <w:sz w:val="28"/>
          <w:szCs w:val="28"/>
        </w:rPr>
        <w:t xml:space="preserve"> [</w:t>
      </w:r>
      <w:r w:rsidR="007F5B4B" w:rsidRPr="007F5B4B">
        <w:rPr>
          <w:rFonts w:ascii="Times New Roman" w:eastAsia="Times New Roman" w:hAnsi="Times New Roman" w:cs="Times New Roman"/>
          <w:sz w:val="28"/>
          <w:szCs w:val="28"/>
          <w:lang w:val="ru-RU"/>
        </w:rPr>
        <w:t>15, 16, 18, 26</w:t>
      </w:r>
      <w:r w:rsidR="00D423AD" w:rsidRPr="0075264F">
        <w:rPr>
          <w:rFonts w:ascii="Times New Roman" w:eastAsia="Times New Roman" w:hAnsi="Times New Roman" w:cs="Times New Roman"/>
          <w:sz w:val="28"/>
          <w:szCs w:val="28"/>
        </w:rPr>
        <w:t>].</w:t>
      </w:r>
    </w:p>
    <w:p w14:paraId="78DBBA48" w14:textId="77777777" w:rsidR="00C02A31" w:rsidRDefault="00C02A31">
      <w:pPr>
        <w:spacing w:after="0" w:line="360" w:lineRule="auto"/>
        <w:ind w:firstLine="709"/>
        <w:jc w:val="both"/>
        <w:rPr>
          <w:rFonts w:ascii="Times New Roman" w:eastAsia="Times New Roman" w:hAnsi="Times New Roman" w:cs="Times New Roman"/>
          <w:sz w:val="28"/>
          <w:szCs w:val="28"/>
        </w:rPr>
      </w:pPr>
    </w:p>
    <w:p w14:paraId="356E83ED" w14:textId="45DF3F76" w:rsidR="006A36CF" w:rsidRPr="0075264F" w:rsidRDefault="00D423A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2.2</w:t>
      </w:r>
      <w:r w:rsidR="00F1569F">
        <w:rPr>
          <w:rFonts w:ascii="Times New Roman" w:eastAsia="Times New Roman" w:hAnsi="Times New Roman" w:cs="Times New Roman"/>
          <w:sz w:val="28"/>
          <w:szCs w:val="28"/>
        </w:rPr>
        <w:t xml:space="preserve"> Класифікація антигіперте</w:t>
      </w:r>
      <w:r w:rsidRPr="0075264F">
        <w:rPr>
          <w:rFonts w:ascii="Times New Roman" w:eastAsia="Times New Roman" w:hAnsi="Times New Roman" w:cs="Times New Roman"/>
          <w:sz w:val="28"/>
          <w:szCs w:val="28"/>
        </w:rPr>
        <w:t>нзивних лікарських засобів</w:t>
      </w:r>
    </w:p>
    <w:p w14:paraId="28C52CAF" w14:textId="597E9C2C" w:rsidR="006A36CF" w:rsidRDefault="0051499D">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фармакотерапії АГ сьогодні застосовують </w:t>
      </w:r>
      <w:r w:rsidR="00D423AD" w:rsidRPr="0075264F">
        <w:rPr>
          <w:rFonts w:ascii="Times New Roman" w:eastAsia="Times New Roman" w:hAnsi="Times New Roman" w:cs="Times New Roman"/>
          <w:sz w:val="28"/>
          <w:szCs w:val="28"/>
        </w:rPr>
        <w:t xml:space="preserve">є п'ять класiв (груп) </w:t>
      </w:r>
      <w:r>
        <w:rPr>
          <w:rFonts w:ascii="Times New Roman" w:eastAsia="Times New Roman" w:hAnsi="Times New Roman" w:cs="Times New Roman"/>
          <w:sz w:val="28"/>
          <w:szCs w:val="28"/>
        </w:rPr>
        <w:t xml:space="preserve">антигiпертензивних засобiв, до яких відносяться </w:t>
      </w:r>
      <w:r w:rsidR="00C71B00" w:rsidRPr="0075264F">
        <w:rPr>
          <w:rFonts w:ascii="Times New Roman" w:eastAsia="Times New Roman" w:hAnsi="Times New Roman" w:cs="Times New Roman"/>
          <w:sz w:val="28"/>
          <w:szCs w:val="28"/>
        </w:rPr>
        <w:t>інгібітори АПФ</w:t>
      </w:r>
      <w:r w:rsidR="00C71B00">
        <w:rPr>
          <w:rFonts w:ascii="Times New Roman" w:eastAsia="Times New Roman" w:hAnsi="Times New Roman" w:cs="Times New Roman"/>
          <w:sz w:val="28"/>
          <w:szCs w:val="28"/>
        </w:rPr>
        <w:t>,</w:t>
      </w:r>
      <w:r w:rsidR="00C71B00" w:rsidRPr="0075264F">
        <w:rPr>
          <w:rFonts w:ascii="Times New Roman" w:eastAsia="Times New Roman" w:hAnsi="Times New Roman" w:cs="Times New Roman"/>
          <w:sz w:val="28"/>
          <w:szCs w:val="28"/>
        </w:rPr>
        <w:t xml:space="preserve"> антагоністи рецепторів ангіотензину ІІ</w:t>
      </w:r>
      <w:r w:rsidR="00C71B00">
        <w:rPr>
          <w:rFonts w:ascii="Times New Roman" w:eastAsia="Times New Roman" w:hAnsi="Times New Roman" w:cs="Times New Roman"/>
          <w:sz w:val="28"/>
          <w:szCs w:val="28"/>
        </w:rPr>
        <w:t>,</w:t>
      </w:r>
      <w:r w:rsidR="00C71B00" w:rsidRPr="0075264F">
        <w:rPr>
          <w:rFonts w:ascii="Times New Roman" w:eastAsia="Times New Roman" w:hAnsi="Times New Roman" w:cs="Times New Roman"/>
          <w:sz w:val="28"/>
          <w:szCs w:val="28"/>
        </w:rPr>
        <w:t xml:space="preserve"> діуретики</w:t>
      </w:r>
      <w:r w:rsidR="00C71B00">
        <w:rPr>
          <w:rFonts w:ascii="Times New Roman" w:eastAsia="Times New Roman" w:hAnsi="Times New Roman" w:cs="Times New Roman"/>
          <w:sz w:val="28"/>
          <w:szCs w:val="28"/>
        </w:rPr>
        <w:t>,</w:t>
      </w:r>
      <w:r w:rsidR="00C71B00" w:rsidRPr="0075264F">
        <w:rPr>
          <w:rFonts w:ascii="Times New Roman" w:eastAsia="Times New Roman" w:hAnsi="Times New Roman" w:cs="Times New Roman"/>
          <w:sz w:val="28"/>
          <w:szCs w:val="28"/>
        </w:rPr>
        <w:t xml:space="preserve"> антагоністи кальцію тривалої дії</w:t>
      </w:r>
      <w:r w:rsidR="00C71B00">
        <w:rPr>
          <w:rFonts w:ascii="Times New Roman" w:eastAsia="Times New Roman" w:hAnsi="Times New Roman" w:cs="Times New Roman"/>
          <w:sz w:val="28"/>
          <w:szCs w:val="28"/>
        </w:rPr>
        <w:t xml:space="preserve">, бета-адреноблокатори. </w:t>
      </w:r>
      <w:r w:rsidR="009B3A08" w:rsidRPr="0075264F">
        <w:rPr>
          <w:rFonts w:ascii="Times New Roman" w:eastAsia="Times New Roman" w:hAnsi="Times New Roman" w:cs="Times New Roman"/>
          <w:sz w:val="28"/>
          <w:szCs w:val="28"/>
        </w:rPr>
        <w:t xml:space="preserve">Якщо використовувати препарати першої лінії у </w:t>
      </w:r>
      <w:r w:rsidR="00C71B00">
        <w:rPr>
          <w:rFonts w:ascii="Times New Roman" w:eastAsia="Times New Roman" w:hAnsi="Times New Roman" w:cs="Times New Roman"/>
          <w:sz w:val="28"/>
          <w:szCs w:val="28"/>
        </w:rPr>
        <w:lastRenderedPageBreak/>
        <w:t xml:space="preserve">адекватних </w:t>
      </w:r>
      <w:r w:rsidR="009B3A08" w:rsidRPr="0075264F">
        <w:rPr>
          <w:rFonts w:ascii="Times New Roman" w:eastAsia="Times New Roman" w:hAnsi="Times New Roman" w:cs="Times New Roman"/>
          <w:sz w:val="28"/>
          <w:szCs w:val="28"/>
        </w:rPr>
        <w:t>дозах, вони будуть мати однаковий ефект зниження артеріального тиску і значно зменшать ризик розвитку серцево-судинних ускладнень</w:t>
      </w:r>
      <w:r w:rsidR="0050035D" w:rsidRPr="0075264F">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lang w:val="ru-RU"/>
        </w:rPr>
        <w:t>4, 5, 12, 34</w:t>
      </w:r>
      <w:r w:rsidR="0050035D" w:rsidRPr="0075264F">
        <w:rPr>
          <w:rFonts w:ascii="Times New Roman" w:eastAsia="Times New Roman" w:hAnsi="Times New Roman" w:cs="Times New Roman"/>
          <w:sz w:val="28"/>
          <w:szCs w:val="28"/>
        </w:rPr>
        <w:t>].</w:t>
      </w:r>
    </w:p>
    <w:p w14:paraId="36380DD4" w14:textId="77777777" w:rsidR="00C02A31" w:rsidRPr="0075264F" w:rsidRDefault="00C02A31">
      <w:pPr>
        <w:spacing w:after="0" w:line="360" w:lineRule="auto"/>
        <w:ind w:firstLine="709"/>
        <w:jc w:val="both"/>
        <w:rPr>
          <w:rFonts w:ascii="Times New Roman" w:eastAsia="Times New Roman" w:hAnsi="Times New Roman" w:cs="Times New Roman"/>
          <w:sz w:val="28"/>
          <w:szCs w:val="28"/>
        </w:rPr>
      </w:pPr>
    </w:p>
    <w:p w14:paraId="2F4FEC46" w14:textId="2D154699" w:rsidR="006A36CF" w:rsidRPr="0075264F" w:rsidRDefault="00607333">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2.3 </w:t>
      </w:r>
      <w:r w:rsidR="00D423AD" w:rsidRPr="0075264F">
        <w:rPr>
          <w:rFonts w:ascii="Times New Roman" w:eastAsia="Times New Roman" w:hAnsi="Times New Roman" w:cs="Times New Roman"/>
          <w:sz w:val="28"/>
          <w:szCs w:val="28"/>
        </w:rPr>
        <w:t xml:space="preserve"> Характеристика діуретиків</w:t>
      </w:r>
    </w:p>
    <w:p w14:paraId="282803D6" w14:textId="126AF181" w:rsidR="008935CB" w:rsidRDefault="009B3A08">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Сечогінні засоби, відомі також як діуретики, є медичними препаратами, які сприяють виділенню надлишкових електролітів та рідини з організму. Вони досягають цього шляхом блокування транспортних систем ниркових канальців. </w:t>
      </w:r>
      <w:r w:rsidR="00D423AD" w:rsidRPr="0075264F">
        <w:rPr>
          <w:rFonts w:ascii="Times New Roman" w:eastAsia="Times New Roman" w:hAnsi="Times New Roman" w:cs="Times New Roman"/>
          <w:sz w:val="28"/>
          <w:szCs w:val="28"/>
        </w:rPr>
        <w:t>Це допомагає нормалізувати внутрішнє середовище, зменшити набряки та зменшити кількість рідини в тілі. Завдяки виділен</w:t>
      </w:r>
      <w:r w:rsidR="003B2B14">
        <w:rPr>
          <w:rFonts w:ascii="Times New Roman" w:eastAsia="Times New Roman" w:hAnsi="Times New Roman" w:cs="Times New Roman"/>
          <w:sz w:val="28"/>
          <w:szCs w:val="28"/>
        </w:rPr>
        <w:t>ню іонів Na+ та води за допомог</w:t>
      </w:r>
      <w:r w:rsidR="003B2B14">
        <w:rPr>
          <w:rFonts w:ascii="Times New Roman" w:eastAsia="Times New Roman" w:hAnsi="Times New Roman" w:cs="Times New Roman"/>
          <w:sz w:val="28"/>
          <w:szCs w:val="28"/>
          <w:lang w:val="en-US"/>
        </w:rPr>
        <w:t>o</w:t>
      </w:r>
      <w:r w:rsidR="00D423AD" w:rsidRPr="0075264F">
        <w:rPr>
          <w:rFonts w:ascii="Times New Roman" w:eastAsia="Times New Roman" w:hAnsi="Times New Roman" w:cs="Times New Roman"/>
          <w:sz w:val="28"/>
          <w:szCs w:val="28"/>
        </w:rPr>
        <w:t>ю сечогінних засобів, артеріальний тиск знижується, що може бути викори</w:t>
      </w:r>
      <w:r w:rsidR="00893551">
        <w:rPr>
          <w:rFonts w:ascii="Times New Roman" w:eastAsia="Times New Roman" w:hAnsi="Times New Roman" w:cs="Times New Roman"/>
          <w:sz w:val="28"/>
          <w:szCs w:val="28"/>
        </w:rPr>
        <w:t>стано для лікування гіпертонії</w:t>
      </w:r>
      <w:r w:rsidR="00BB3E75" w:rsidRPr="00BB3E75">
        <w:rPr>
          <w:rFonts w:ascii="Times New Roman" w:eastAsia="Times New Roman" w:hAnsi="Times New Roman" w:cs="Times New Roman"/>
          <w:sz w:val="28"/>
          <w:szCs w:val="28"/>
        </w:rPr>
        <w:t xml:space="preserve"> </w:t>
      </w:r>
      <w:r w:rsidR="00893551">
        <w:rPr>
          <w:rFonts w:ascii="Times New Roman" w:eastAsia="Times New Roman" w:hAnsi="Times New Roman" w:cs="Times New Roman"/>
          <w:sz w:val="28"/>
          <w:szCs w:val="28"/>
        </w:rPr>
        <w:t>[</w:t>
      </w:r>
      <w:r w:rsidR="00BB3E75" w:rsidRPr="00BB3E75">
        <w:rPr>
          <w:rFonts w:ascii="Times New Roman" w:eastAsia="Times New Roman" w:hAnsi="Times New Roman" w:cs="Times New Roman"/>
          <w:sz w:val="28"/>
          <w:szCs w:val="28"/>
        </w:rPr>
        <w:t>4</w:t>
      </w:r>
      <w:r w:rsidR="00893551" w:rsidRPr="00893551">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6</w:t>
      </w:r>
      <w:r w:rsidR="00893551">
        <w:rPr>
          <w:rFonts w:ascii="Times New Roman" w:eastAsia="Times New Roman" w:hAnsi="Times New Roman" w:cs="Times New Roman"/>
          <w:sz w:val="28"/>
          <w:szCs w:val="28"/>
        </w:rPr>
        <w:t>,</w:t>
      </w:r>
      <w:r w:rsidR="00893551" w:rsidRPr="00893551">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7</w:t>
      </w:r>
      <w:r w:rsidR="00D423AD" w:rsidRPr="0075264F">
        <w:rPr>
          <w:rFonts w:ascii="Times New Roman" w:eastAsia="Times New Roman" w:hAnsi="Times New Roman" w:cs="Times New Roman"/>
          <w:sz w:val="28"/>
          <w:szCs w:val="28"/>
        </w:rPr>
        <w:t>].</w:t>
      </w:r>
    </w:p>
    <w:p w14:paraId="2BB4B75C" w14:textId="7E0CE9B7" w:rsidR="00115682" w:rsidRPr="0075264F" w:rsidRDefault="00115682">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Таблиця </w:t>
      </w:r>
      <w:r w:rsidRPr="0075264F">
        <w:rPr>
          <w:rFonts w:ascii="Times New Roman" w:eastAsia="Times New Roman" w:hAnsi="Times New Roman" w:cs="Times New Roman"/>
          <w:sz w:val="28"/>
          <w:szCs w:val="28"/>
        </w:rPr>
        <w:t>1.</w:t>
      </w:r>
      <w:r>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Класифікація діуретиків</w:t>
      </w:r>
    </w:p>
    <w:p w14:paraId="2227EA62" w14:textId="77777777" w:rsidR="006A36CF" w:rsidRPr="0075264F" w:rsidRDefault="008935CB">
      <w:pPr>
        <w:spacing w:after="0" w:line="360" w:lineRule="auto"/>
        <w:ind w:firstLine="709"/>
        <w:jc w:val="both"/>
        <w:rPr>
          <w:rFonts w:ascii="Times New Roman" w:eastAsia="Times New Roman" w:hAnsi="Times New Roman" w:cs="Times New Roman"/>
          <w:sz w:val="28"/>
          <w:szCs w:val="28"/>
        </w:rPr>
      </w:pPr>
      <w:r w:rsidRPr="0075264F">
        <w:rPr>
          <w:rFonts w:ascii="Times New Roman" w:hAnsi="Times New Roman" w:cs="Times New Roman"/>
          <w:sz w:val="28"/>
          <w:szCs w:val="28"/>
        </w:rPr>
        <w:t xml:space="preserve"> </w:t>
      </w:r>
      <w:r w:rsidRPr="0075264F">
        <w:rPr>
          <w:rFonts w:ascii="Times New Roman" w:hAnsi="Times New Roman" w:cs="Times New Roman"/>
          <w:sz w:val="28"/>
          <w:szCs w:val="28"/>
        </w:rPr>
        <w:object w:dxaOrig="11567" w:dyaOrig="4896" w14:anchorId="264D5658">
          <v:rect id="rectole0000000000" o:spid="_x0000_i1025" style="width:324pt;height:2in" o:ole="" o:preferrelative="t" stroked="f">
            <v:imagedata r:id="rId8" o:title=""/>
          </v:rect>
          <o:OLEObject Type="Embed" ProgID="StaticMetafile" ShapeID="rectole0000000000" DrawAspect="Content" ObjectID="_1748338795" r:id="rId9"/>
        </w:object>
      </w:r>
    </w:p>
    <w:p w14:paraId="70576992" w14:textId="1BC537DA" w:rsidR="008935CB" w:rsidRPr="0075264F" w:rsidRDefault="008935CB">
      <w:pPr>
        <w:spacing w:after="0" w:line="360" w:lineRule="auto"/>
        <w:jc w:val="both"/>
        <w:rPr>
          <w:rFonts w:ascii="Times New Roman" w:eastAsia="Times New Roman" w:hAnsi="Times New Roman" w:cs="Times New Roman"/>
          <w:sz w:val="28"/>
          <w:szCs w:val="28"/>
        </w:rPr>
      </w:pPr>
    </w:p>
    <w:p w14:paraId="78182DF2" w14:textId="47CED3E9" w:rsidR="006A36CF" w:rsidRPr="0075264F" w:rsidRDefault="00C71B00" w:rsidP="00057B46">
      <w:pPr>
        <w:spacing w:after="0" w:line="360" w:lineRule="auto"/>
        <w:jc w:val="both"/>
        <w:rPr>
          <w:rFonts w:ascii="Times New Roman" w:eastAsia="Times New Roman" w:hAnsi="Times New Roman" w:cs="Times New Roman"/>
          <w:color w:val="222222"/>
          <w:sz w:val="28"/>
          <w:szCs w:val="28"/>
          <w:shd w:val="clear" w:color="auto" w:fill="FFFFFF"/>
        </w:rPr>
      </w:pPr>
      <w:r>
        <w:rPr>
          <w:rFonts w:ascii="Times New Roman" w:eastAsia="Times New Roman" w:hAnsi="Times New Roman" w:cs="Times New Roman"/>
          <w:color w:val="222222"/>
          <w:sz w:val="28"/>
          <w:szCs w:val="28"/>
          <w:shd w:val="clear" w:color="auto" w:fill="FFFFFF"/>
        </w:rPr>
        <w:t>Для фармакотарапії АГ має значення і тривалість дії діуретиків, тому необхідно відмітити,що для швидкого ефекту при гіперте</w:t>
      </w:r>
      <w:r w:rsidR="00057B46">
        <w:rPr>
          <w:rFonts w:ascii="Times New Roman" w:eastAsia="Times New Roman" w:hAnsi="Times New Roman" w:cs="Times New Roman"/>
          <w:color w:val="222222"/>
          <w:sz w:val="28"/>
          <w:szCs w:val="28"/>
          <w:shd w:val="clear" w:color="auto" w:fill="FFFFFF"/>
        </w:rPr>
        <w:t xml:space="preserve">нзивних кризах </w:t>
      </w:r>
      <w:r>
        <w:rPr>
          <w:rFonts w:ascii="Times New Roman" w:eastAsia="Times New Roman" w:hAnsi="Times New Roman" w:cs="Times New Roman"/>
          <w:color w:val="222222"/>
          <w:sz w:val="28"/>
          <w:szCs w:val="28"/>
          <w:shd w:val="clear" w:color="auto" w:fill="FFFFFF"/>
        </w:rPr>
        <w:t xml:space="preserve">застосовують препарати  екстреної дії (маніт, фуросемід), а для планової терапії </w:t>
      </w:r>
      <w:r w:rsidR="00057B46">
        <w:rPr>
          <w:rFonts w:ascii="Times New Roman" w:eastAsia="Times New Roman" w:hAnsi="Times New Roman" w:cs="Times New Roman"/>
          <w:color w:val="222222"/>
          <w:sz w:val="28"/>
          <w:szCs w:val="28"/>
          <w:shd w:val="clear" w:color="auto" w:fill="FFFFFF"/>
        </w:rPr>
        <w:t>середньої (</w:t>
      </w:r>
      <w:r w:rsidR="00057B46" w:rsidRPr="0075264F">
        <w:rPr>
          <w:rFonts w:ascii="Times New Roman" w:eastAsia="Times New Roman" w:hAnsi="Times New Roman" w:cs="Times New Roman"/>
          <w:color w:val="222222"/>
          <w:sz w:val="28"/>
          <w:szCs w:val="28"/>
          <w:shd w:val="clear" w:color="auto" w:fill="FFFFFF"/>
        </w:rPr>
        <w:t>дихлотіазид, тріамтерен</w:t>
      </w:r>
      <w:r w:rsidR="00057B46">
        <w:rPr>
          <w:rFonts w:ascii="Times New Roman" w:eastAsia="Times New Roman" w:hAnsi="Times New Roman" w:cs="Times New Roman"/>
          <w:color w:val="222222"/>
          <w:sz w:val="28"/>
          <w:szCs w:val="28"/>
          <w:shd w:val="clear" w:color="auto" w:fill="FFFFFF"/>
        </w:rPr>
        <w:t>) і тривалої дії (</w:t>
      </w:r>
      <w:r w:rsidR="00D423AD" w:rsidRPr="0075264F">
        <w:rPr>
          <w:rFonts w:ascii="Times New Roman" w:eastAsia="Times New Roman" w:hAnsi="Times New Roman" w:cs="Times New Roman"/>
          <w:color w:val="222222"/>
          <w:sz w:val="28"/>
          <w:szCs w:val="28"/>
          <w:shd w:val="clear" w:color="auto" w:fill="FFFFFF"/>
        </w:rPr>
        <w:t>спіронолактон</w:t>
      </w:r>
      <w:r w:rsidR="00057B46">
        <w:rPr>
          <w:rFonts w:ascii="Times New Roman" w:eastAsia="Times New Roman" w:hAnsi="Times New Roman" w:cs="Times New Roman"/>
          <w:color w:val="222222"/>
          <w:sz w:val="28"/>
          <w:szCs w:val="28"/>
          <w:shd w:val="clear" w:color="auto" w:fill="FFFFFF"/>
        </w:rPr>
        <w:t>)</w:t>
      </w:r>
      <w:r w:rsidR="00D423AD" w:rsidRPr="0075264F">
        <w:rPr>
          <w:rFonts w:ascii="Times New Roman" w:eastAsia="Times New Roman" w:hAnsi="Times New Roman" w:cs="Times New Roman"/>
          <w:color w:val="222222"/>
          <w:sz w:val="28"/>
          <w:szCs w:val="28"/>
          <w:shd w:val="clear" w:color="auto" w:fill="FFFFFF"/>
        </w:rPr>
        <w:t>.</w:t>
      </w:r>
    </w:p>
    <w:p w14:paraId="52A78750" w14:textId="77777777" w:rsidR="009B3A08" w:rsidRPr="0075264F" w:rsidRDefault="009B3A08" w:rsidP="009B3A08">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Оскільки діуретичні засоби мають різні характери і механізми впливу на функціональні елементи нефрона, основними медичними показаннями для їх використання є наступні:</w:t>
      </w:r>
    </w:p>
    <w:p w14:paraId="7FFEDF33" w14:textId="77777777" w:rsidR="009B3A08" w:rsidRPr="0075264F" w:rsidRDefault="003B2B14" w:rsidP="009B3A08">
      <w:pPr>
        <w:pStyle w:val="a3"/>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w:t>
      </w:r>
      <w:r>
        <w:rPr>
          <w:rFonts w:ascii="Times New Roman" w:eastAsia="Times New Roman" w:hAnsi="Times New Roman" w:cs="Times New Roman"/>
          <w:sz w:val="28"/>
          <w:szCs w:val="28"/>
          <w:lang w:val="en-US"/>
        </w:rPr>
        <w:t>i</w:t>
      </w:r>
      <w:r w:rsidR="009B3A08" w:rsidRPr="0075264F">
        <w:rPr>
          <w:rFonts w:ascii="Times New Roman" w:eastAsia="Times New Roman" w:hAnsi="Times New Roman" w:cs="Times New Roman"/>
          <w:sz w:val="28"/>
          <w:szCs w:val="28"/>
        </w:rPr>
        <w:t>пертензія: Діуретики допомагають знизити артеріальний тиск шляхом виведення надлишкової рідини з організму.</w:t>
      </w:r>
    </w:p>
    <w:p w14:paraId="6FC5B13E" w14:textId="77777777" w:rsidR="009B3A08" w:rsidRPr="0075264F" w:rsidRDefault="009B3A08" w:rsidP="009B3A08">
      <w:pPr>
        <w:pStyle w:val="a3"/>
        <w:numPr>
          <w:ilvl w:val="0"/>
          <w:numId w:val="1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Застійна серцева недостатність: Діуретики сприяють виведенню зайвої рідини з організму та зменшенню набряків, полегшуючи роботу серця.</w:t>
      </w:r>
    </w:p>
    <w:p w14:paraId="0E2D9256" w14:textId="77777777" w:rsidR="009B3A08" w:rsidRPr="0075264F" w:rsidRDefault="009B3A08" w:rsidP="009B3A08">
      <w:pPr>
        <w:pStyle w:val="a3"/>
        <w:numPr>
          <w:ilvl w:val="0"/>
          <w:numId w:val="1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Ниркова недостатність: Деякі діуретики можуть допомогти зберегти функцію нирок та поліпшити виведення токсинів та відходів з організму.</w:t>
      </w:r>
    </w:p>
    <w:p w14:paraId="055395A2" w14:textId="77777777" w:rsidR="009B3A08" w:rsidRPr="0075264F" w:rsidRDefault="009B3A08" w:rsidP="009B3A08">
      <w:pPr>
        <w:pStyle w:val="a3"/>
        <w:numPr>
          <w:ilvl w:val="0"/>
          <w:numId w:val="1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Нефролітіаз: Діуретики можуть бути використані для попередження утворення та сприяння виділенню сечових каменів.</w:t>
      </w:r>
    </w:p>
    <w:p w14:paraId="72A017A7" w14:textId="557E48C2" w:rsidR="009B3A08" w:rsidRPr="0075264F" w:rsidRDefault="009B3A08" w:rsidP="009B3A08">
      <w:pPr>
        <w:pStyle w:val="a3"/>
        <w:numPr>
          <w:ilvl w:val="0"/>
          <w:numId w:val="1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Ототоксичність: Деякі діуретики можуть бути застосовані для зменшення накопичення отруй</w:t>
      </w:r>
      <w:r w:rsidR="00E42623">
        <w:rPr>
          <w:rFonts w:ascii="Times New Roman" w:eastAsia="Times New Roman" w:hAnsi="Times New Roman" w:cs="Times New Roman"/>
          <w:sz w:val="28"/>
          <w:szCs w:val="28"/>
        </w:rPr>
        <w:t xml:space="preserve">них речовин у </w:t>
      </w:r>
      <w:r w:rsidRPr="0075264F">
        <w:rPr>
          <w:rFonts w:ascii="Times New Roman" w:eastAsia="Times New Roman" w:hAnsi="Times New Roman" w:cs="Times New Roman"/>
          <w:sz w:val="28"/>
          <w:szCs w:val="28"/>
        </w:rPr>
        <w:t xml:space="preserve"> рідинах</w:t>
      </w:r>
      <w:r w:rsidR="00E42623">
        <w:rPr>
          <w:rFonts w:ascii="Times New Roman" w:eastAsia="Times New Roman" w:hAnsi="Times New Roman" w:cs="Times New Roman"/>
          <w:sz w:val="28"/>
          <w:szCs w:val="28"/>
        </w:rPr>
        <w:t xml:space="preserve"> вуха</w:t>
      </w:r>
      <w:r w:rsidRPr="0075264F">
        <w:rPr>
          <w:rFonts w:ascii="Times New Roman" w:eastAsia="Times New Roman" w:hAnsi="Times New Roman" w:cs="Times New Roman"/>
          <w:sz w:val="28"/>
          <w:szCs w:val="28"/>
        </w:rPr>
        <w:t>.</w:t>
      </w:r>
    </w:p>
    <w:p w14:paraId="02B85D87" w14:textId="445CC819" w:rsidR="009B3A08" w:rsidRPr="0075264F" w:rsidRDefault="00E42623" w:rsidP="009B3A08">
      <w:pPr>
        <w:pStyle w:val="a3"/>
        <w:numPr>
          <w:ilvl w:val="0"/>
          <w:numId w:val="18"/>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w:t>
      </w:r>
      <w:r w:rsidR="00002C07">
        <w:rPr>
          <w:rFonts w:ascii="Times New Roman" w:eastAsia="Times New Roman" w:hAnsi="Times New Roman" w:cs="Times New Roman"/>
          <w:sz w:val="28"/>
          <w:szCs w:val="28"/>
        </w:rPr>
        <w:t>абряки</w:t>
      </w:r>
      <w:r w:rsidR="009B3A08" w:rsidRPr="0075264F">
        <w:rPr>
          <w:rFonts w:ascii="Times New Roman" w:eastAsia="Times New Roman" w:hAnsi="Times New Roman" w:cs="Times New Roman"/>
          <w:sz w:val="28"/>
          <w:szCs w:val="28"/>
        </w:rPr>
        <w:t xml:space="preserve">: Діуретики можуть використовуватися для лікування різних видів </w:t>
      </w:r>
      <w:r w:rsidR="00002C07">
        <w:rPr>
          <w:rFonts w:ascii="Times New Roman" w:eastAsia="Times New Roman" w:hAnsi="Times New Roman" w:cs="Times New Roman"/>
          <w:sz w:val="28"/>
          <w:szCs w:val="28"/>
        </w:rPr>
        <w:t>набряків</w:t>
      </w:r>
      <w:r w:rsidR="009B3A08" w:rsidRPr="0075264F">
        <w:rPr>
          <w:rFonts w:ascii="Times New Roman" w:eastAsia="Times New Roman" w:hAnsi="Times New Roman" w:cs="Times New Roman"/>
          <w:sz w:val="28"/>
          <w:szCs w:val="28"/>
        </w:rPr>
        <w:t>, таких як набряки ніг, стегон або обличчя.</w:t>
      </w:r>
    </w:p>
    <w:p w14:paraId="7D4AEA2D" w14:textId="77777777" w:rsidR="009B3A08" w:rsidRPr="0075264F" w:rsidRDefault="009B3A08" w:rsidP="00BB3E75">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Враховуючи індивідуальні особливості пацієнта та характер хвороби, лікар призначає конкретний тип діуретика та оптимальну дозу для досягнення максимальної користі та мінімальних побічних ефектів.</w:t>
      </w:r>
    </w:p>
    <w:p w14:paraId="4C8CE57C" w14:textId="77777777" w:rsidR="00BB3E75" w:rsidRDefault="009B3A08" w:rsidP="00BB3E75">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Петльові діуретики впливають на реабсорбцію калію, що спричиняє зниження його рівня в організмі та підвищене виділення з сечею. Ці медичні препарати рекомендується приймати перорально натщесерце або можуть бути введені внутрішньом'язово або внутрішньовенно для швидкого настання ефекту. Щодо частоти прийому, необхідно не перевищувати 2 дози на добу. Петльові діуретики мають потужний ефект і можуть комбінуватися з іншими діуретиками та серцево-судинними препаратами. Однак, не рекомендується їх приймати разом з нестероїдними протизапальними препаратами, оскільки це може збільшити їх вплив на організм </w:t>
      </w:r>
      <w:r w:rsidR="00D423AD" w:rsidRPr="0075264F">
        <w:rPr>
          <w:rFonts w:ascii="Times New Roman" w:eastAsia="Times New Roman" w:hAnsi="Times New Roman" w:cs="Times New Roman"/>
          <w:sz w:val="28"/>
          <w:szCs w:val="28"/>
        </w:rPr>
        <w:t>[</w:t>
      </w:r>
      <w:r w:rsidR="00BB3E75" w:rsidRPr="00BB3E75">
        <w:rPr>
          <w:rFonts w:ascii="Times New Roman" w:eastAsia="Times New Roman" w:hAnsi="Times New Roman" w:cs="Times New Roman"/>
          <w:sz w:val="28"/>
          <w:szCs w:val="28"/>
          <w:lang w:val="ru-RU"/>
        </w:rPr>
        <w:t>3</w:t>
      </w:r>
      <w:r w:rsidR="00D423AD" w:rsidRPr="0075264F">
        <w:rPr>
          <w:rFonts w:ascii="Times New Roman" w:eastAsia="Times New Roman" w:hAnsi="Times New Roman" w:cs="Times New Roman"/>
          <w:sz w:val="28"/>
          <w:szCs w:val="28"/>
        </w:rPr>
        <w:t>8].</w:t>
      </w:r>
    </w:p>
    <w:p w14:paraId="3AB04972" w14:textId="1A95F987" w:rsidR="006A36CF" w:rsidRPr="0075264F" w:rsidRDefault="00D423AD" w:rsidP="00BB3E75">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Показання.</w:t>
      </w:r>
      <w:r w:rsidR="00115682">
        <w:rPr>
          <w:rFonts w:ascii="Times New Roman" w:eastAsia="Times New Roman" w:hAnsi="Times New Roman" w:cs="Times New Roman"/>
          <w:sz w:val="28"/>
          <w:szCs w:val="28"/>
        </w:rPr>
        <w:t xml:space="preserve"> </w:t>
      </w:r>
      <w:r w:rsidR="009719C2" w:rsidRPr="0075264F">
        <w:rPr>
          <w:rFonts w:ascii="Times New Roman" w:eastAsia="Times New Roman" w:hAnsi="Times New Roman" w:cs="Times New Roman"/>
          <w:sz w:val="28"/>
          <w:szCs w:val="28"/>
        </w:rPr>
        <w:t xml:space="preserve">Діуретики можуть бути використані для лікування набряків, що виникають при хронічній застійній серцевій недостатності, хронічній нирковій недостатності, нефротичному синдромі та захворюваннях печінки, якщо потрібно доповнити лікування антагоністами альдостерону. Крім того, діуретики можуть бути призначені для лікування гострої ниркової недостатності, включаючи вагітних або після пологів, а також для контролю артеріальної гіпертензії. Рекомендується приймати діуретики не більше двох </w:t>
      </w:r>
      <w:r w:rsidR="009719C2" w:rsidRPr="0075264F">
        <w:rPr>
          <w:rFonts w:ascii="Times New Roman" w:eastAsia="Times New Roman" w:hAnsi="Times New Roman" w:cs="Times New Roman"/>
          <w:sz w:val="28"/>
          <w:szCs w:val="28"/>
        </w:rPr>
        <w:lastRenderedPageBreak/>
        <w:t>разів на добу. Для швидшого настання ефекту можливе введення діуретиків внутрішньом’язово або внутрішньовенно, проте, потрібно дотримуватись встановлених доз та уникати їх поєднання з нестероїдними протизапальними препаратами.</w:t>
      </w:r>
      <w:r w:rsidR="009719C2" w:rsidRPr="0075264F">
        <w:rPr>
          <w:rFonts w:ascii="Times New Roman" w:hAnsi="Times New Roman" w:cs="Times New Roman"/>
          <w:sz w:val="28"/>
          <w:szCs w:val="28"/>
        </w:rPr>
        <w:t xml:space="preserve"> </w:t>
      </w:r>
      <w:r w:rsidR="009719C2" w:rsidRPr="0075264F">
        <w:rPr>
          <w:rFonts w:ascii="Times New Roman" w:eastAsia="Times New Roman" w:hAnsi="Times New Roman" w:cs="Times New Roman"/>
          <w:sz w:val="28"/>
          <w:szCs w:val="28"/>
        </w:rPr>
        <w:t>Застосування діуретиків також може бути рекомендоване при лікуванні випадків набряків, пов'язаних зі збереженням натрію в організмі, наприклад, у випадку ниркових каменів або гіперкальціємії. Діуретики можуть бути ефективними у зменшенні рівня натрію в організмі та полегшенні набряків. Призначення діуретиків в таких випадках повинно здійснюватися під наглядом лікаря і враховувати інд</w:t>
      </w:r>
      <w:r w:rsidR="004964B8">
        <w:rPr>
          <w:rFonts w:ascii="Times New Roman" w:eastAsia="Times New Roman" w:hAnsi="Times New Roman" w:cs="Times New Roman"/>
          <w:sz w:val="28"/>
          <w:szCs w:val="28"/>
        </w:rPr>
        <w:t>ивідуальні особливості пацієнта [1</w:t>
      </w:r>
      <w:r w:rsidR="00BB3E75" w:rsidRPr="00BB3E75">
        <w:rPr>
          <w:rFonts w:ascii="Times New Roman" w:eastAsia="Times New Roman" w:hAnsi="Times New Roman" w:cs="Times New Roman"/>
          <w:sz w:val="28"/>
          <w:szCs w:val="28"/>
        </w:rPr>
        <w:t>3</w:t>
      </w:r>
      <w:r w:rsidR="0050035D" w:rsidRPr="0075264F">
        <w:rPr>
          <w:rFonts w:ascii="Times New Roman" w:eastAsia="Times New Roman" w:hAnsi="Times New Roman" w:cs="Times New Roman"/>
          <w:sz w:val="28"/>
          <w:szCs w:val="28"/>
        </w:rPr>
        <w:t>].</w:t>
      </w:r>
    </w:p>
    <w:p w14:paraId="161B062B" w14:textId="77777777" w:rsidR="009719C2" w:rsidRPr="0075264F" w:rsidRDefault="009719C2" w:rsidP="009719C2">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Існує ряд протипоказань до застосування фуросеміду. Серед них можна виділити:</w:t>
      </w:r>
    </w:p>
    <w:p w14:paraId="25C86CE0"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Гіперчутливість до сульфонамідів, включаючи сульфонамідні антибіотики та сульфонілсечовину, через можливу перехресну чутливість до фуросеміду.</w:t>
      </w:r>
    </w:p>
    <w:p w14:paraId="15058B45"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Гіповолемія або дегідратація організму.</w:t>
      </w:r>
    </w:p>
    <w:p w14:paraId="2C2928D7"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Ниркова недостатність, спричинена токсичними ушкодженнями нирок або гепатотоксичними препаратами, а також ниркова недостатність, що розвивається внаслідок печінкової коми.</w:t>
      </w:r>
    </w:p>
    <w:p w14:paraId="42109C0B"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Тяжкий ступінь гіпокаліємії (низький рівень калію в крові).</w:t>
      </w:r>
    </w:p>
    <w:p w14:paraId="123F26F8"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Тяжкий ступінь гіпонатріємії (низький рівень натрію в крові).</w:t>
      </w:r>
    </w:p>
    <w:p w14:paraId="1BC6AAD3"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Прекоматозний та коматозний стани, які асоціюються з печінковою енцефалопатією.</w:t>
      </w:r>
    </w:p>
    <w:p w14:paraId="2F941301"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Важка алергічна реакція на фуросемід або будь-який інший компонент препарату.</w:t>
      </w:r>
    </w:p>
    <w:p w14:paraId="5EA9E999"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Гіперкальціурія (підвищений виділ кальцію з уриною).</w:t>
      </w:r>
    </w:p>
    <w:p w14:paraId="3773836D"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Гіпомагнезіемія (низький рівень магнію в крові).</w:t>
      </w:r>
    </w:p>
    <w:p w14:paraId="6585B534"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Декомпенсований цирроз печінки зі значним порушенням функції.</w:t>
      </w:r>
    </w:p>
    <w:p w14:paraId="5585661A" w14:textId="77777777" w:rsidR="009719C2"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Декомпенсоване серцевої недостатність з гіпотензією.</w:t>
      </w:r>
    </w:p>
    <w:p w14:paraId="79AAE7F5" w14:textId="6934A5EA" w:rsidR="006A36CF" w:rsidRPr="0075264F" w:rsidRDefault="009719C2" w:rsidP="009719C2">
      <w:pPr>
        <w:pStyle w:val="a3"/>
        <w:numPr>
          <w:ilvl w:val="0"/>
          <w:numId w:val="1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Вагітність та період годування груддю, якщо необхідно, призначення фуросеміду може здійснювати лише лікар після оцінки можливих ризиків та користі для матері та плода (або годуючої дитини)</w:t>
      </w:r>
      <w:r w:rsidR="004964B8">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2</w:t>
      </w:r>
      <w:r w:rsidR="0050035D" w:rsidRPr="0075264F">
        <w:rPr>
          <w:rFonts w:ascii="Times New Roman" w:eastAsia="Times New Roman" w:hAnsi="Times New Roman" w:cs="Times New Roman"/>
          <w:sz w:val="28"/>
          <w:szCs w:val="28"/>
        </w:rPr>
        <w:t>].</w:t>
      </w:r>
    </w:p>
    <w:p w14:paraId="2C918D27" w14:textId="206664F6" w:rsidR="006A36CF" w:rsidRPr="0075264F" w:rsidRDefault="00057B46">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побічних ефектів відносять розвиток гіпокаліємії</w:t>
      </w:r>
      <w:r w:rsidR="004964B8">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9</w:t>
      </w:r>
      <w:r w:rsidR="0050035D" w:rsidRPr="0075264F">
        <w:rPr>
          <w:rFonts w:ascii="Times New Roman" w:eastAsia="Times New Roman" w:hAnsi="Times New Roman" w:cs="Times New Roman"/>
          <w:sz w:val="28"/>
          <w:szCs w:val="28"/>
        </w:rPr>
        <w:t>].</w:t>
      </w:r>
    </w:p>
    <w:p w14:paraId="5C348DF3" w14:textId="3EE4C917" w:rsidR="006A36CF" w:rsidRPr="0075264F" w:rsidRDefault="00D423AD">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Діуретики типу тіазиду є середньої сили діуретиками, відрізняються від петлевих діуретиків тим, що зменшують виведення калію та збільшують концентрацію натрію в нирках, що дозволяє підвищити виведення калію. Ці ліки мають корисний вплив на організм і не потребують від пацієнта суворого обмеження вживання солі</w:t>
      </w:r>
      <w:r w:rsidR="004964B8">
        <w:rPr>
          <w:rFonts w:ascii="Times New Roman" w:eastAsia="Times New Roman" w:hAnsi="Times New Roman" w:cs="Times New Roman"/>
          <w:sz w:val="28"/>
          <w:szCs w:val="28"/>
        </w:rPr>
        <w:t xml:space="preserve"> [1</w:t>
      </w:r>
      <w:r w:rsidR="00BB3E75" w:rsidRPr="00BB3E75">
        <w:rPr>
          <w:rFonts w:ascii="Times New Roman" w:eastAsia="Times New Roman" w:hAnsi="Times New Roman" w:cs="Times New Roman"/>
          <w:sz w:val="28"/>
          <w:szCs w:val="28"/>
          <w:lang w:val="ru-RU"/>
        </w:rPr>
        <w:t>4</w:t>
      </w:r>
      <w:r w:rsidR="0050035D" w:rsidRPr="0075264F">
        <w:rPr>
          <w:rFonts w:ascii="Times New Roman" w:eastAsia="Times New Roman" w:hAnsi="Times New Roman" w:cs="Times New Roman"/>
          <w:sz w:val="28"/>
          <w:szCs w:val="28"/>
        </w:rPr>
        <w:t>].</w:t>
      </w:r>
    </w:p>
    <w:p w14:paraId="34A948B0" w14:textId="1BAAE436" w:rsidR="006A36CF" w:rsidRPr="00BB3E75" w:rsidRDefault="00D423AD" w:rsidP="00BB3E7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Показання.</w:t>
      </w:r>
      <w:r w:rsidR="00BB3E75" w:rsidRPr="00BB3E75">
        <w:rPr>
          <w:rFonts w:ascii="Times New Roman" w:eastAsia="Times New Roman" w:hAnsi="Times New Roman" w:cs="Times New Roman"/>
          <w:sz w:val="28"/>
          <w:szCs w:val="28"/>
          <w:shd w:val="clear" w:color="auto" w:fill="FFFFFF"/>
          <w:lang w:val="ru-RU"/>
        </w:rPr>
        <w:t xml:space="preserve"> </w:t>
      </w:r>
      <w:r w:rsidRPr="0075264F">
        <w:rPr>
          <w:rFonts w:ascii="Times New Roman" w:eastAsia="Times New Roman" w:hAnsi="Times New Roman" w:cs="Times New Roman"/>
          <w:sz w:val="28"/>
          <w:szCs w:val="28"/>
        </w:rPr>
        <w:t>Набряковий синдром може бути спричинений серцево-судинними захворюваннями, захворюваннями печінки та нирок, передменструальними набряками та прийомом лікарських засобів, таких як кортикостероїди. Також він може бути використаний для лікування артеріальної гіпертензії, як монотерапія або в комбінації з іншими антигіпертензивними засобами. Його також можна використовувати для симптоматичного зменшення поліурії, особливо при нецукровому діабеті ниркового походження, а також для зниження гіперкальціурії.</w:t>
      </w:r>
    </w:p>
    <w:p w14:paraId="526589D5" w14:textId="10A3BDF8" w:rsidR="006A36CF" w:rsidRPr="0075264F" w:rsidRDefault="00057B46" w:rsidP="00BB3E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 протипоказань належить</w:t>
      </w:r>
      <w:r w:rsidR="00BB3E75" w:rsidRPr="00057B46">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гіперчутливість, гіперкальціємія, рефрактерна гіпонатріємія, с</w:t>
      </w:r>
      <w:r w:rsidR="00D423AD" w:rsidRPr="0075264F">
        <w:rPr>
          <w:rFonts w:ascii="Times New Roman" w:eastAsia="Times New Roman" w:hAnsi="Times New Roman" w:cs="Times New Roman"/>
          <w:sz w:val="28"/>
          <w:szCs w:val="28"/>
        </w:rPr>
        <w:t>имптомна гіперурикемія (подагра)</w:t>
      </w:r>
      <w:r w:rsidR="004964B8">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7</w:t>
      </w:r>
      <w:r w:rsidR="00A452BD" w:rsidRPr="0075264F">
        <w:rPr>
          <w:rFonts w:ascii="Times New Roman" w:eastAsia="Times New Roman" w:hAnsi="Times New Roman" w:cs="Times New Roman"/>
          <w:sz w:val="28"/>
          <w:szCs w:val="28"/>
        </w:rPr>
        <w:t>].</w:t>
      </w:r>
    </w:p>
    <w:p w14:paraId="7E129C69" w14:textId="24CD2F3A" w:rsidR="006A36CF" w:rsidRPr="0075264F" w:rsidRDefault="00057B46" w:rsidP="00BB3E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Основними побічними ефектами є г</w:t>
      </w:r>
      <w:r w:rsidR="00D423AD" w:rsidRPr="0075264F">
        <w:rPr>
          <w:rFonts w:ascii="Times New Roman" w:eastAsia="Times New Roman" w:hAnsi="Times New Roman" w:cs="Times New Roman"/>
          <w:sz w:val="28"/>
          <w:szCs w:val="28"/>
        </w:rPr>
        <w:t>іпокаліємія, гіпонатріємія, гіпомагніємія, гіперкальціємія, гіперглікемія, глюкозурія, гіперурикемія; при застосуванні високих доз можливе підвищення рівнів ліпідів крові.</w:t>
      </w:r>
      <w:r w:rsidR="00D423AD" w:rsidRPr="0075264F">
        <w:rPr>
          <w:rFonts w:ascii="Times New Roman" w:eastAsia="Calibri" w:hAnsi="Times New Roman" w:cs="Times New Roman"/>
          <w:sz w:val="28"/>
          <w:szCs w:val="28"/>
        </w:rPr>
        <w:t xml:space="preserve"> </w:t>
      </w:r>
      <w:r w:rsidR="00D423AD" w:rsidRPr="0075264F">
        <w:rPr>
          <w:rFonts w:ascii="Times New Roman" w:eastAsia="Times New Roman" w:hAnsi="Times New Roman" w:cs="Times New Roman"/>
          <w:sz w:val="28"/>
          <w:szCs w:val="28"/>
        </w:rPr>
        <w:t>аритмія, орто</w:t>
      </w:r>
      <w:r>
        <w:rPr>
          <w:rFonts w:ascii="Times New Roman" w:eastAsia="Times New Roman" w:hAnsi="Times New Roman" w:cs="Times New Roman"/>
          <w:sz w:val="28"/>
          <w:szCs w:val="28"/>
        </w:rPr>
        <w:t>статична артеріальна гіпотензія, а  також можуть бути загальні симптоми (с</w:t>
      </w:r>
      <w:r w:rsidR="002E45E8">
        <w:rPr>
          <w:rFonts w:ascii="Times New Roman" w:eastAsia="Times New Roman" w:hAnsi="Times New Roman" w:cs="Times New Roman"/>
          <w:sz w:val="28"/>
          <w:szCs w:val="28"/>
        </w:rPr>
        <w:t>плу</w:t>
      </w:r>
      <w:r w:rsidR="00D423AD" w:rsidRPr="0075264F">
        <w:rPr>
          <w:rFonts w:ascii="Times New Roman" w:eastAsia="Times New Roman" w:hAnsi="Times New Roman" w:cs="Times New Roman"/>
          <w:sz w:val="28"/>
          <w:szCs w:val="28"/>
        </w:rPr>
        <w:t>таність свідомості, в’ялі</w:t>
      </w:r>
      <w:r>
        <w:rPr>
          <w:rFonts w:ascii="Times New Roman" w:eastAsia="Times New Roman" w:hAnsi="Times New Roman" w:cs="Times New Roman"/>
          <w:sz w:val="28"/>
          <w:szCs w:val="28"/>
        </w:rPr>
        <w:t xml:space="preserve">сть, нервозність, зміни настрою),збоку органів травлення </w:t>
      </w:r>
      <w:r>
        <w:rPr>
          <w:rFonts w:ascii="Times New Roman" w:eastAsia="Calibri" w:hAnsi="Times New Roman" w:cs="Times New Roman"/>
          <w:sz w:val="28"/>
          <w:szCs w:val="28"/>
        </w:rPr>
        <w:t>(</w:t>
      </w:r>
      <w:r w:rsidR="00D423AD" w:rsidRPr="0075264F">
        <w:rPr>
          <w:rFonts w:ascii="Times New Roman" w:eastAsia="Times New Roman" w:hAnsi="Times New Roman" w:cs="Times New Roman"/>
          <w:sz w:val="28"/>
          <w:szCs w:val="28"/>
        </w:rPr>
        <w:t>сухість у роті, відчуття спраги, нудота, блювання</w:t>
      </w:r>
      <w:r>
        <w:rPr>
          <w:rFonts w:ascii="Times New Roman" w:eastAsia="Times New Roman" w:hAnsi="Times New Roman" w:cs="Times New Roman"/>
          <w:sz w:val="28"/>
          <w:szCs w:val="28"/>
        </w:rPr>
        <w:t>, запалення слинних залоз, закреп)</w:t>
      </w:r>
      <w:r w:rsidR="00D423AD" w:rsidRPr="0075264F">
        <w:rPr>
          <w:rFonts w:ascii="Times New Roman" w:eastAsia="Times New Roman" w:hAnsi="Times New Roman" w:cs="Times New Roman"/>
          <w:sz w:val="28"/>
          <w:szCs w:val="28"/>
        </w:rPr>
        <w:t xml:space="preserve"> [</w:t>
      </w:r>
      <w:r w:rsidR="00BB3E75" w:rsidRPr="00602221">
        <w:rPr>
          <w:rFonts w:ascii="Times New Roman" w:eastAsia="Times New Roman" w:hAnsi="Times New Roman" w:cs="Times New Roman"/>
          <w:sz w:val="28"/>
          <w:szCs w:val="28"/>
        </w:rPr>
        <w:t>6</w:t>
      </w:r>
      <w:r w:rsidR="00D423AD" w:rsidRPr="0075264F">
        <w:rPr>
          <w:rFonts w:ascii="Times New Roman" w:eastAsia="Times New Roman" w:hAnsi="Times New Roman" w:cs="Times New Roman"/>
          <w:sz w:val="28"/>
          <w:szCs w:val="28"/>
        </w:rPr>
        <w:t>].</w:t>
      </w:r>
    </w:p>
    <w:p w14:paraId="6B7CF3BD" w14:textId="0FB97C26" w:rsidR="006A36CF" w:rsidRPr="0075264F" w:rsidRDefault="009719C2" w:rsidP="00BB3E75">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У клінічній фармакології існують методи використання калійзберігаючих діуретиків, які впливають на дистальні ниркові канальці, з метою збереження рівня калію в організмі. Ці діуретики можуть зменшувати </w:t>
      </w:r>
      <w:r w:rsidRPr="0075264F">
        <w:rPr>
          <w:rFonts w:ascii="Times New Roman" w:eastAsia="Times New Roman" w:hAnsi="Times New Roman" w:cs="Times New Roman"/>
          <w:sz w:val="28"/>
          <w:szCs w:val="28"/>
        </w:rPr>
        <w:lastRenderedPageBreak/>
        <w:t>виділення калію або блокувати дію альдостерону, який сприяє його виведенню. Використання калійзберігаючих препаратів окремо не завжди дає достатній ефект при зниженні артеріального тиску в гіпертонії. Тому їх часто комбінують з петлевими або тіазидними діуретиками, щоб досягти оптимального контролю тиску і одночасно уникнути побічних ефектів, таких як зниження рівня калію.</w:t>
      </w:r>
      <w:r w:rsidR="00BB3E75" w:rsidRPr="00BB3E75">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Додатково, важливо відзначити, що калійзберігаючі діуретики часто використовуються в лікуванні станів, де підвищений рівень калію в організмі може бути корисним, наприклад, при гіпокаліємії. Вони також можуть бути використані для лікування хворих з печінковою цирозом, оскільки ці пацієнти мають підвищений ризик гіпокаліємії через порушення синтезу альдостерону. Таким чином, використання калійзберігаючих діуретиків має широкий спектр застосування в клінічній практиці для регулювання рівня калію та досягнення оптимального контролю рівня тиску в організмі</w:t>
      </w:r>
      <w:r w:rsidR="004964B8">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6</w:t>
      </w:r>
      <w:r w:rsidR="00A452BD" w:rsidRPr="0075264F">
        <w:rPr>
          <w:rFonts w:ascii="Times New Roman" w:eastAsia="Times New Roman" w:hAnsi="Times New Roman" w:cs="Times New Roman"/>
          <w:sz w:val="28"/>
          <w:szCs w:val="28"/>
        </w:rPr>
        <w:t>].</w:t>
      </w:r>
    </w:p>
    <w:p w14:paraId="0BADD2BE" w14:textId="7B87CB14" w:rsidR="009719C2" w:rsidRPr="0075264F" w:rsidRDefault="00D423AD" w:rsidP="00BB3E75">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Показання.</w:t>
      </w:r>
      <w:r w:rsidR="00BB3E75" w:rsidRPr="00BB3E75">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 xml:space="preserve">Ці сечогінні медикаменти </w:t>
      </w:r>
      <w:r w:rsidR="009719C2" w:rsidRPr="0075264F">
        <w:rPr>
          <w:rFonts w:ascii="Times New Roman" w:eastAsia="Times New Roman" w:hAnsi="Times New Roman" w:cs="Times New Roman"/>
          <w:sz w:val="28"/>
          <w:szCs w:val="28"/>
        </w:rPr>
        <w:t>можуть бути використані самостійно або в комбінації з іншими препаратами для зниження артеріального тиску, лікування набряків, таких як серцевого походження, асциту або набряків при цирозі печінки. При використанні інтенсивної діуретичної терапії та в станах, що можуть спричинити втрату калію, важливо забезпечувати належний баланс калію в організмі.</w:t>
      </w:r>
      <w:r w:rsidR="009719C2" w:rsidRPr="0075264F">
        <w:rPr>
          <w:rFonts w:ascii="Times New Roman" w:hAnsi="Times New Roman" w:cs="Times New Roman"/>
          <w:sz w:val="28"/>
          <w:szCs w:val="28"/>
        </w:rPr>
        <w:t xml:space="preserve"> </w:t>
      </w:r>
      <w:r w:rsidR="009719C2" w:rsidRPr="0075264F">
        <w:rPr>
          <w:rFonts w:ascii="Times New Roman" w:eastAsia="Times New Roman" w:hAnsi="Times New Roman" w:cs="Times New Roman"/>
          <w:sz w:val="28"/>
          <w:szCs w:val="28"/>
        </w:rPr>
        <w:t>Застосування цих сечогінних препаратів може бути корисним не лише при серцево-судинних захворюваннях, але й у лікуванні певних ниркових станів, таких як нефротичний синдром. Вони сприяють зменшенню втрати білка через нирки та покращенню сечовиділення. Крім того, сечогінні засоби можуть бути використані для попередження утворення ниркових каменів шляхом збільшення кількості сечі та розведення розчинних речовин. Враховуючи індивідуальні особливості та стан пацієнта, лікар може підібрати найбільш ефективний режим прийому діуретиків та визначити необхідну дозу для досягнення оптимальних результатів лікування.</w:t>
      </w:r>
    </w:p>
    <w:p w14:paraId="235BFA37" w14:textId="30652138" w:rsidR="009719C2" w:rsidRPr="00BB3E75" w:rsidRDefault="00D423AD" w:rsidP="00BB3E75">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lastRenderedPageBreak/>
        <w:t>Протипоказання.</w:t>
      </w:r>
      <w:r w:rsidR="00BB3E75" w:rsidRPr="00BB3E75">
        <w:rPr>
          <w:rFonts w:ascii="Times New Roman" w:eastAsia="Times New Roman" w:hAnsi="Times New Roman" w:cs="Times New Roman"/>
          <w:sz w:val="28"/>
          <w:szCs w:val="28"/>
        </w:rPr>
        <w:t xml:space="preserve"> </w:t>
      </w:r>
      <w:r w:rsidR="009719C2" w:rsidRPr="0075264F">
        <w:rPr>
          <w:rFonts w:ascii="Times New Roman" w:eastAsia="Times New Roman" w:hAnsi="Times New Roman" w:cs="Times New Roman"/>
          <w:sz w:val="28"/>
          <w:szCs w:val="28"/>
          <w:shd w:val="clear" w:color="auto" w:fill="FFFFFF"/>
        </w:rPr>
        <w:t>Не рекомендується одночасне лікування цими сечогінними препаратами разом з іншими препаратами, які зберігають калій або сприяють його відновленню, особливо у випадку наявності ниркової недостатності, анурії, гострої ниркової недостатності, прогресивного захворювання нирок або діабетичної нефропатії. Також слід утриматися від застосування цих препаратів, якщо ви маєте підвищену чутливість до будь-яких компонентів препарату або до інших препаратів сульфонамідного походження. Розуміння вашого медичного стану та індивідуальних особливостей є важливим для призначення безпечного та ефективного лікування.</w:t>
      </w:r>
      <w:r w:rsidR="009719C2" w:rsidRPr="0075264F">
        <w:rPr>
          <w:rFonts w:ascii="Times New Roman" w:hAnsi="Times New Roman" w:cs="Times New Roman"/>
          <w:sz w:val="28"/>
          <w:szCs w:val="28"/>
        </w:rPr>
        <w:t xml:space="preserve"> </w:t>
      </w:r>
      <w:r w:rsidR="009719C2" w:rsidRPr="0075264F">
        <w:rPr>
          <w:rFonts w:ascii="Times New Roman" w:eastAsia="Times New Roman" w:hAnsi="Times New Roman" w:cs="Times New Roman"/>
          <w:sz w:val="28"/>
          <w:szCs w:val="28"/>
          <w:shd w:val="clear" w:color="auto" w:fill="FFFFFF"/>
        </w:rPr>
        <w:t>Перед початком прийому будь-яких лікарських препаратів, зокрема сечогінних препаратів, важливо проконсультуватися з лікарем або фахівцем у галузі фармації. Вони зможуть з'ясувати ваші поточні медичні стан та препарати, які ви вже приймаєте, і дати вам відповідні поради щодо використання діуретиків з метою досягнення найкращих результатів при мінімальних побічних ефектах. Дотримання рекомендацій щодо дозування, часу прийому та взаємодії з іншими ліками є важливими для забезпечення безпеки та ефективності лікування</w:t>
      </w:r>
      <w:r w:rsidR="004964B8" w:rsidRPr="004964B8">
        <w:rPr>
          <w:rFonts w:ascii="Times New Roman" w:eastAsia="Times New Roman" w:hAnsi="Times New Roman" w:cs="Times New Roman"/>
          <w:sz w:val="28"/>
          <w:szCs w:val="28"/>
          <w:shd w:val="clear" w:color="auto" w:fill="FFFFFF"/>
        </w:rPr>
        <w:t xml:space="preserve"> [10]</w:t>
      </w:r>
      <w:r w:rsidR="009719C2" w:rsidRPr="0075264F">
        <w:rPr>
          <w:rFonts w:ascii="Times New Roman" w:eastAsia="Times New Roman" w:hAnsi="Times New Roman" w:cs="Times New Roman"/>
          <w:sz w:val="28"/>
          <w:szCs w:val="28"/>
          <w:shd w:val="clear" w:color="auto" w:fill="FFFFFF"/>
        </w:rPr>
        <w:t>.</w:t>
      </w:r>
    </w:p>
    <w:p w14:paraId="1A9AD5E4" w14:textId="77777777" w:rsidR="009719C2" w:rsidRPr="0075264F" w:rsidRDefault="00D423AD" w:rsidP="006C005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Побічні ефекти: нудота, пронос, сонливість, атаксія, шкірний висип, гінекомастія, явища гіпонатріємії і гіперкаліємії.</w:t>
      </w:r>
    </w:p>
    <w:p w14:paraId="410C515D" w14:textId="77777777" w:rsidR="009719C2" w:rsidRPr="0075264F" w:rsidRDefault="009719C2" w:rsidP="006C005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Основні побічні ефекти, пов'язані зі с</w:t>
      </w:r>
      <w:r w:rsidR="006C0055">
        <w:rPr>
          <w:rFonts w:ascii="Times New Roman" w:eastAsia="Times New Roman" w:hAnsi="Times New Roman" w:cs="Times New Roman"/>
          <w:sz w:val="28"/>
          <w:szCs w:val="28"/>
          <w:shd w:val="clear" w:color="auto" w:fill="FFFFFF"/>
        </w:rPr>
        <w:t>ечогінними засобами, включають:</w:t>
      </w:r>
    </w:p>
    <w:p w14:paraId="1D00E8FE" w14:textId="3586BDB4" w:rsidR="009719C2" w:rsidRPr="0075264F" w:rsidRDefault="009719C2" w:rsidP="00BB3E7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Втрату калію: Деякі діуретики можуть спричиняти втрату калію з організму. Це може призвести до гіпокаліємії, яка проявляється слабкістю, м'язовими спазмами, аритміями та іншими симптомами.</w:t>
      </w:r>
      <w:r w:rsidR="00BB3E75" w:rsidRPr="00BB3E75">
        <w:rPr>
          <w:rFonts w:ascii="Times New Roman" w:eastAsia="Times New Roman" w:hAnsi="Times New Roman" w:cs="Times New Roman"/>
          <w:sz w:val="28"/>
          <w:szCs w:val="28"/>
          <w:shd w:val="clear" w:color="auto" w:fill="FFFFFF"/>
          <w:lang w:val="ru-RU"/>
        </w:rPr>
        <w:t xml:space="preserve"> </w:t>
      </w:r>
      <w:r w:rsidRPr="0075264F">
        <w:rPr>
          <w:rFonts w:ascii="Times New Roman" w:eastAsia="Times New Roman" w:hAnsi="Times New Roman" w:cs="Times New Roman"/>
          <w:sz w:val="28"/>
          <w:szCs w:val="28"/>
          <w:shd w:val="clear" w:color="auto" w:fill="FFFFFF"/>
        </w:rPr>
        <w:t>Деякі сечогінні препарати можуть спричиняти втрату інших електролітів, таких як натрій, кальцій та магній. Це може впливати на роботу серця, нервової системи та м'язів. Сечогінні засоби можуть збільшувати кількість сечі, що може привести до підвищеної потреби в сечогінних.</w:t>
      </w:r>
    </w:p>
    <w:p w14:paraId="46F71F4E" w14:textId="77777777" w:rsidR="009719C2" w:rsidRPr="0075264F" w:rsidRDefault="009719C2" w:rsidP="009719C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Зменшення обсягу крові: Деякі діуретики можуть зменшувати обсяг крові в організмі, що може викликати падіння артеріального тиску та почуття слабкості.</w:t>
      </w:r>
    </w:p>
    <w:p w14:paraId="1178D4AC" w14:textId="77777777" w:rsidR="009719C2" w:rsidRPr="0075264F" w:rsidRDefault="009719C2" w:rsidP="009719C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lastRenderedPageBreak/>
        <w:t>Порушення рівноваги рідин: Вживання сечогінних препаратів може спричинити порушення рівноваги рідин в організмі, що може призвести до дегідратації або набряків.</w:t>
      </w:r>
    </w:p>
    <w:p w14:paraId="0FBAB9C2" w14:textId="7CBEFE63" w:rsidR="006A36CF" w:rsidRPr="00115682" w:rsidRDefault="009719C2" w:rsidP="0011568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Порушення функції нирок: У деяких випадках довготривале вживання сечогінних препаратів може спричинити порушення функції нирок</w:t>
      </w:r>
      <w:r w:rsidR="00115682">
        <w:rPr>
          <w:rFonts w:ascii="Times New Roman" w:eastAsia="Times New Roman" w:hAnsi="Times New Roman" w:cs="Times New Roman"/>
          <w:sz w:val="28"/>
          <w:szCs w:val="28"/>
          <w:shd w:val="clear" w:color="auto" w:fill="FFFFFF"/>
        </w:rPr>
        <w:t>.</w:t>
      </w:r>
    </w:p>
    <w:p w14:paraId="09750C57" w14:textId="77777777" w:rsidR="00663BEB" w:rsidRPr="0075264F" w:rsidRDefault="00663BEB" w:rsidP="00663BEB">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Дію осмотичних діуретиків можна пояснити збільшенням осмотичного тиску в крові, що призводить до виділення надлишкової рідини з набряклих тканин і збільшення обсягу крові, сприяючи зниженню зворотного всмоктування натрію та хлору. При призначенні цих препаратів необхідно ураховувати наявність супутніх захворювань, оскільки вони можуть негативно вплинути на ефективність лікування, особливо у випадках хвороб печінки та нирок.</w:t>
      </w:r>
      <w:r w:rsidRPr="0075264F">
        <w:rPr>
          <w:rFonts w:ascii="Times New Roman" w:hAnsi="Times New Roman" w:cs="Times New Roman"/>
          <w:sz w:val="28"/>
          <w:szCs w:val="28"/>
        </w:rPr>
        <w:t xml:space="preserve"> </w:t>
      </w:r>
    </w:p>
    <w:p w14:paraId="6A67164E" w14:textId="5B2CA599" w:rsidR="006A36CF" w:rsidRPr="0075264F" w:rsidRDefault="00663BEB" w:rsidP="00663BEB">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Додатково, осмотичні діуретики можуть супроводжуватися деякими побічними ефектами. Це можуть бути зміни в кількості сечі, сухість слизових оболонок, спрага, втрата електролітів (зокрема натрію, калію та магнію), а також можуть виникнути порушення роботи нирок. Крім того, в окремих випадках можуть спостерігатися головний біль, запаморочення, тремор та інші невідчутні раніше симптоми</w:t>
      </w:r>
      <w:r w:rsidR="00115682">
        <w:rPr>
          <w:rFonts w:ascii="Times New Roman" w:eastAsia="Times New Roman" w:hAnsi="Times New Roman" w:cs="Times New Roman"/>
          <w:sz w:val="28"/>
          <w:szCs w:val="28"/>
        </w:rPr>
        <w:t xml:space="preserve"> </w:t>
      </w:r>
      <w:r w:rsidR="004964B8">
        <w:rPr>
          <w:rFonts w:ascii="Times New Roman" w:eastAsia="Times New Roman" w:hAnsi="Times New Roman" w:cs="Times New Roman"/>
          <w:sz w:val="28"/>
          <w:szCs w:val="28"/>
        </w:rPr>
        <w:t>[</w:t>
      </w:r>
      <w:r w:rsidR="00BB3E75" w:rsidRPr="00BB3E75">
        <w:rPr>
          <w:rFonts w:ascii="Times New Roman" w:eastAsia="Times New Roman" w:hAnsi="Times New Roman" w:cs="Times New Roman"/>
          <w:sz w:val="28"/>
          <w:szCs w:val="28"/>
          <w:lang w:val="ru-RU"/>
        </w:rPr>
        <w:t>2</w:t>
      </w:r>
      <w:r w:rsidR="00A452BD" w:rsidRPr="0075264F">
        <w:rPr>
          <w:rFonts w:ascii="Times New Roman" w:eastAsia="Times New Roman" w:hAnsi="Times New Roman" w:cs="Times New Roman"/>
          <w:sz w:val="28"/>
          <w:szCs w:val="28"/>
        </w:rPr>
        <w:t>].</w:t>
      </w:r>
    </w:p>
    <w:p w14:paraId="2DC97169" w14:textId="7DFFF2AA" w:rsidR="006A36CF" w:rsidRPr="00BB3E75" w:rsidRDefault="007B3188" w:rsidP="00BB3E7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Осмотичні діуретики призначають при гіпертензивних кризах, особливо при наявності набряку мозку, нирковій та печінковій недостаності.</w:t>
      </w:r>
    </w:p>
    <w:p w14:paraId="29781B31" w14:textId="5882DD12" w:rsidR="006A36CF" w:rsidRPr="007B3188" w:rsidRDefault="007B3188" w:rsidP="007B3188">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rPr>
        <w:t xml:space="preserve">До протипоказань відносять важку серцеву, ниркову недостатності, </w:t>
      </w:r>
      <w:r>
        <w:rPr>
          <w:rFonts w:ascii="Times New Roman" w:eastAsia="Times New Roman" w:hAnsi="Times New Roman" w:cs="Times New Roman"/>
          <w:sz w:val="28"/>
          <w:szCs w:val="28"/>
          <w:shd w:val="clear" w:color="auto" w:fill="FFFFFF"/>
        </w:rPr>
        <w:t>гіпернатріємію; гіпохлоремію</w:t>
      </w:r>
      <w:r w:rsidR="00D423AD" w:rsidRPr="0075264F">
        <w:rPr>
          <w:rFonts w:ascii="Times New Roman" w:eastAsia="Times New Roman" w:hAnsi="Times New Roman" w:cs="Times New Roman"/>
          <w:sz w:val="28"/>
          <w:szCs w:val="28"/>
          <w:shd w:val="clear" w:color="auto" w:fill="FFFFFF"/>
        </w:rPr>
        <w:t>; гіпокаліємія</w:t>
      </w:r>
      <w:r>
        <w:rPr>
          <w:rFonts w:ascii="Times New Roman" w:eastAsia="Times New Roman" w:hAnsi="Times New Roman" w:cs="Times New Roman"/>
          <w:sz w:val="28"/>
          <w:szCs w:val="28"/>
          <w:shd w:val="clear" w:color="auto" w:fill="FFFFFF"/>
        </w:rPr>
        <w:t>ю; у</w:t>
      </w:r>
      <w:r w:rsidR="00D423AD" w:rsidRPr="0075264F">
        <w:rPr>
          <w:rFonts w:ascii="Times New Roman" w:eastAsia="Times New Roman" w:hAnsi="Times New Roman" w:cs="Times New Roman"/>
          <w:sz w:val="28"/>
          <w:szCs w:val="28"/>
          <w:shd w:val="clear" w:color="auto" w:fill="FFFFFF"/>
        </w:rPr>
        <w:t>раження головного мозку, що супроводжуються порушенням цілісності гематоенцефалі</w:t>
      </w:r>
      <w:r>
        <w:rPr>
          <w:rFonts w:ascii="Times New Roman" w:eastAsia="Times New Roman" w:hAnsi="Times New Roman" w:cs="Times New Roman"/>
          <w:sz w:val="28"/>
          <w:szCs w:val="28"/>
          <w:shd w:val="clear" w:color="auto" w:fill="FFFFFF"/>
        </w:rPr>
        <w:t>чного бар’єра; коматозні стани та</w:t>
      </w:r>
      <w:r w:rsidR="00D423AD" w:rsidRPr="0075264F">
        <w:rPr>
          <w:rFonts w:ascii="Times New Roman" w:eastAsia="Times New Roman" w:hAnsi="Times New Roman" w:cs="Times New Roman"/>
          <w:sz w:val="28"/>
          <w:szCs w:val="28"/>
          <w:shd w:val="clear" w:color="auto" w:fill="FFFFFF"/>
        </w:rPr>
        <w:t xml:space="preserve"> вагітності</w:t>
      </w:r>
      <w:r>
        <w:rPr>
          <w:rFonts w:ascii="Times New Roman" w:eastAsia="Times New Roman" w:hAnsi="Times New Roman" w:cs="Times New Roman"/>
          <w:sz w:val="28"/>
          <w:szCs w:val="28"/>
          <w:shd w:val="clear" w:color="auto" w:fill="FFFFFF"/>
        </w:rPr>
        <w:t>.</w:t>
      </w:r>
      <w:r w:rsidR="004964B8">
        <w:rPr>
          <w:rFonts w:ascii="Times New Roman" w:eastAsia="Times New Roman" w:hAnsi="Times New Roman" w:cs="Times New Roman"/>
          <w:sz w:val="28"/>
          <w:szCs w:val="28"/>
          <w:shd w:val="clear" w:color="auto" w:fill="FFFFFF"/>
        </w:rPr>
        <w:t xml:space="preserve"> </w:t>
      </w:r>
      <w:r>
        <w:rPr>
          <w:rFonts w:ascii="Times New Roman" w:eastAsia="Times New Roman" w:hAnsi="Times New Roman" w:cs="Times New Roman"/>
          <w:sz w:val="28"/>
          <w:szCs w:val="28"/>
          <w:shd w:val="clear" w:color="auto" w:fill="FFFFFF"/>
        </w:rPr>
        <w:t xml:space="preserve">Побічні ефекти: нудота, пронос </w:t>
      </w:r>
      <w:r w:rsidR="004964B8">
        <w:rPr>
          <w:rFonts w:ascii="Times New Roman" w:eastAsia="Times New Roman" w:hAnsi="Times New Roman" w:cs="Times New Roman"/>
          <w:sz w:val="28"/>
          <w:szCs w:val="28"/>
          <w:shd w:val="clear" w:color="auto" w:fill="FFFFFF"/>
        </w:rPr>
        <w:t>[1</w:t>
      </w:r>
      <w:r w:rsidR="00BB3E75" w:rsidRPr="00602221">
        <w:rPr>
          <w:rFonts w:ascii="Times New Roman" w:eastAsia="Times New Roman" w:hAnsi="Times New Roman" w:cs="Times New Roman"/>
          <w:sz w:val="28"/>
          <w:szCs w:val="28"/>
          <w:shd w:val="clear" w:color="auto" w:fill="FFFFFF"/>
        </w:rPr>
        <w:t>3</w:t>
      </w:r>
      <w:r w:rsidR="00A452BD" w:rsidRPr="0075264F">
        <w:rPr>
          <w:rFonts w:ascii="Times New Roman" w:eastAsia="Times New Roman" w:hAnsi="Times New Roman" w:cs="Times New Roman"/>
          <w:sz w:val="28"/>
          <w:szCs w:val="28"/>
          <w:shd w:val="clear" w:color="auto" w:fill="FFFFFF"/>
        </w:rPr>
        <w:t>].</w:t>
      </w:r>
    </w:p>
    <w:p w14:paraId="1E7F5DD1" w14:textId="77777777" w:rsidR="006C0055" w:rsidRPr="0075264F" w:rsidRDefault="006C0055" w:rsidP="00115682">
      <w:pPr>
        <w:spacing w:after="0" w:line="360" w:lineRule="auto"/>
        <w:jc w:val="both"/>
        <w:rPr>
          <w:rFonts w:ascii="Times New Roman" w:eastAsia="Times New Roman" w:hAnsi="Times New Roman" w:cs="Times New Roman"/>
          <w:sz w:val="28"/>
          <w:szCs w:val="28"/>
          <w:shd w:val="clear" w:color="auto" w:fill="FFFFFF"/>
        </w:rPr>
      </w:pPr>
    </w:p>
    <w:p w14:paraId="173EF01F" w14:textId="10744898" w:rsidR="006A36CF" w:rsidRPr="0075264F" w:rsidRDefault="00D423AD">
      <w:pPr>
        <w:spacing w:after="0" w:line="360" w:lineRule="auto"/>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2.4</w:t>
      </w:r>
      <w:r w:rsidR="00572B5E">
        <w:rPr>
          <w:rFonts w:ascii="Times New Roman" w:eastAsia="Times New Roman" w:hAnsi="Times New Roman" w:cs="Times New Roman"/>
          <w:sz w:val="28"/>
          <w:szCs w:val="28"/>
          <w:shd w:val="clear" w:color="auto" w:fill="FFFFFF"/>
        </w:rPr>
        <w:t xml:space="preserve"> Характеристика бета-адреноблокаторів</w:t>
      </w:r>
      <w:r w:rsidRPr="0075264F">
        <w:rPr>
          <w:rFonts w:ascii="Times New Roman" w:eastAsia="Times New Roman" w:hAnsi="Times New Roman" w:cs="Times New Roman"/>
          <w:sz w:val="28"/>
          <w:szCs w:val="28"/>
          <w:shd w:val="clear" w:color="auto" w:fill="FFFFFF"/>
        </w:rPr>
        <w:t>.</w:t>
      </w:r>
    </w:p>
    <w:p w14:paraId="648E9CE4" w14:textId="4C34CEF2" w:rsidR="006A36C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Бета-адреноблокатори - це група медикаментів, що мають властивість обернено блокувати бета-адренергічні рецептори.</w:t>
      </w:r>
    </w:p>
    <w:p w14:paraId="5811A9BD" w14:textId="77777777" w:rsidR="00572B5E" w:rsidRDefault="00572B5E">
      <w:pPr>
        <w:spacing w:after="0" w:line="360" w:lineRule="auto"/>
        <w:ind w:firstLine="709"/>
        <w:jc w:val="both"/>
        <w:rPr>
          <w:rFonts w:ascii="Times New Roman" w:eastAsia="Times New Roman" w:hAnsi="Times New Roman" w:cs="Times New Roman"/>
          <w:sz w:val="28"/>
          <w:szCs w:val="28"/>
          <w:shd w:val="clear" w:color="auto" w:fill="FFFFFF"/>
        </w:rPr>
      </w:pPr>
    </w:p>
    <w:p w14:paraId="38A98C2E" w14:textId="77777777" w:rsidR="00572B5E" w:rsidRDefault="00572B5E">
      <w:pPr>
        <w:spacing w:after="0" w:line="360" w:lineRule="auto"/>
        <w:ind w:firstLine="709"/>
        <w:jc w:val="both"/>
        <w:rPr>
          <w:rFonts w:ascii="Times New Roman" w:eastAsia="Times New Roman" w:hAnsi="Times New Roman" w:cs="Times New Roman"/>
          <w:sz w:val="28"/>
          <w:szCs w:val="28"/>
          <w:shd w:val="clear" w:color="auto" w:fill="FFFFFF"/>
        </w:rPr>
      </w:pPr>
    </w:p>
    <w:p w14:paraId="20F79339" w14:textId="1CB11225" w:rsidR="00115682" w:rsidRPr="0075264F" w:rsidRDefault="00115682" w:rsidP="00115682">
      <w:pPr>
        <w:spacing w:after="0" w:line="360" w:lineRule="auto"/>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lastRenderedPageBreak/>
        <w:t xml:space="preserve">Таблиця 2. </w:t>
      </w:r>
      <w:r w:rsidRPr="0075264F">
        <w:rPr>
          <w:rFonts w:ascii="Times New Roman" w:eastAsia="Times New Roman" w:hAnsi="Times New Roman" w:cs="Times New Roman"/>
          <w:sz w:val="28"/>
          <w:szCs w:val="28"/>
          <w:shd w:val="clear" w:color="auto" w:fill="FFFFFF"/>
        </w:rPr>
        <w:t>Класифікація Бета-адреноблокаторів</w:t>
      </w:r>
    </w:p>
    <w:p w14:paraId="4E25C98B" w14:textId="77777777" w:rsidR="006A36CF" w:rsidRPr="0075264F" w:rsidRDefault="00DD0E41" w:rsidP="00DD0E41">
      <w:pPr>
        <w:spacing w:after="0" w:line="360" w:lineRule="auto"/>
        <w:jc w:val="both"/>
        <w:rPr>
          <w:rFonts w:ascii="Times New Roman" w:eastAsia="Times New Roman" w:hAnsi="Times New Roman" w:cs="Times New Roman"/>
          <w:sz w:val="28"/>
          <w:szCs w:val="28"/>
        </w:rPr>
      </w:pPr>
      <w:r w:rsidRPr="0075264F">
        <w:rPr>
          <w:rFonts w:ascii="Times New Roman" w:hAnsi="Times New Roman" w:cs="Times New Roman"/>
          <w:sz w:val="28"/>
          <w:szCs w:val="28"/>
        </w:rPr>
        <w:object w:dxaOrig="11567" w:dyaOrig="4032" w14:anchorId="7FF64555">
          <v:rect id="rectole0000000001" o:spid="_x0000_i1026" style="width:468pt;height:201.75pt" o:ole="" o:preferrelative="t" stroked="f">
            <v:imagedata r:id="rId10" o:title=""/>
          </v:rect>
          <o:OLEObject Type="Embed" ProgID="StaticMetafile" ShapeID="rectole0000000001" DrawAspect="Content" ObjectID="_1748338796" r:id="rId11"/>
        </w:object>
      </w:r>
    </w:p>
    <w:p w14:paraId="2EC0D5D6"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Механізм дії. </w:t>
      </w:r>
    </w:p>
    <w:p w14:paraId="36D84A42" w14:textId="0707D1C0" w:rsidR="006A36CF" w:rsidRPr="0075264F" w:rsidRDefault="00663BEB" w:rsidP="007B3188">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Бета-адреноблокатори мають здатність блокувати обидва типи бета-адренорецепторів, а саме β1 та β2. Ці рецептори розташовані в різних тканинах і виконують різні функції. У структурах, таких як серце, підшлункова залоза, юкстагломерулярний апарат нирок та адипоцити, переважають β1-адренорецептори. Коли норадреналін або адреналін зв'язуються з цими рецепторами, активність аденілатциклази зменшується, що призводить до зниження синтезу циклічного аденозинмонофосфату (цАМФ) та загального впливу на поступлення кальцію в кардіоміоцити.</w:t>
      </w:r>
      <w:r w:rsidR="00D423AD" w:rsidRPr="0075264F">
        <w:rPr>
          <w:rFonts w:ascii="Times New Roman" w:eastAsia="Times New Roman" w:hAnsi="Times New Roman" w:cs="Times New Roman"/>
          <w:sz w:val="28"/>
          <w:szCs w:val="28"/>
        </w:rPr>
        <w:t>Це призводить до зменшення сили серцевих скорочень (від'ємний інотропний ефект), зменшення частоти серцевих скорочень (від'ємний хронотропний ефект), пригнічення провідності (від'ємний дромотропний ефект) та автоматизму (від'ємний батмотропний ефект)</w:t>
      </w:r>
      <w:r w:rsidR="00A452BD" w:rsidRPr="0075264F">
        <w:rPr>
          <w:rFonts w:ascii="Times New Roman" w:eastAsia="Times New Roman" w:hAnsi="Times New Roman" w:cs="Times New Roman"/>
          <w:sz w:val="28"/>
          <w:szCs w:val="28"/>
        </w:rPr>
        <w:t>[1</w:t>
      </w:r>
      <w:r w:rsidR="00BB3E75" w:rsidRPr="00BB3E75">
        <w:rPr>
          <w:rFonts w:ascii="Times New Roman" w:eastAsia="Times New Roman" w:hAnsi="Times New Roman" w:cs="Times New Roman"/>
          <w:sz w:val="28"/>
          <w:szCs w:val="28"/>
        </w:rPr>
        <w:t>3</w:t>
      </w:r>
      <w:r w:rsidR="00A452BD" w:rsidRPr="0075264F">
        <w:rPr>
          <w:rFonts w:ascii="Times New Roman" w:eastAsia="Times New Roman" w:hAnsi="Times New Roman" w:cs="Times New Roman"/>
          <w:sz w:val="28"/>
          <w:szCs w:val="28"/>
        </w:rPr>
        <w:t>].</w:t>
      </w:r>
    </w:p>
    <w:p w14:paraId="47D6DC40" w14:textId="34595499" w:rsidR="006A36CF" w:rsidRPr="0075264F" w:rsidRDefault="00D423AD" w:rsidP="007B3188">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Бета-адреноблокатори також можуть мати антиангінальну та антиаритмічну дію. Зменшення сили та частоти серцевих скорочень знижує потребу міокарда в кисні, що сприяє зменшенню болі в грудях при стенокардії. Пригнічення провідності та автоматизму може допомогти у попередженні розвитку аритмій. Крім того, блокада β1-адренорецепторів у клітинах юксталомерулярного апарату нирок може призвести до пригнічення </w:t>
      </w:r>
      <w:r w:rsidRPr="0075264F">
        <w:rPr>
          <w:rFonts w:ascii="Times New Roman" w:eastAsia="Times New Roman" w:hAnsi="Times New Roman" w:cs="Times New Roman"/>
          <w:sz w:val="28"/>
          <w:szCs w:val="28"/>
        </w:rPr>
        <w:lastRenderedPageBreak/>
        <w:t>секреції реніну та зменшення утворення ангіотензину ІІ, що веде до зниження артеріального тиску</w:t>
      </w:r>
      <w:r w:rsidR="00A452BD" w:rsidRPr="0075264F">
        <w:rPr>
          <w:rFonts w:ascii="Times New Roman" w:eastAsia="Times New Roman" w:hAnsi="Times New Roman" w:cs="Times New Roman"/>
          <w:sz w:val="28"/>
          <w:szCs w:val="28"/>
        </w:rPr>
        <w:t xml:space="preserve"> [</w:t>
      </w:r>
      <w:r w:rsidR="007B3188">
        <w:rPr>
          <w:rFonts w:ascii="Times New Roman" w:eastAsia="Times New Roman" w:hAnsi="Times New Roman" w:cs="Times New Roman"/>
          <w:sz w:val="28"/>
          <w:szCs w:val="28"/>
        </w:rPr>
        <w:t xml:space="preserve">10, </w:t>
      </w:r>
      <w:r w:rsidR="00A452BD" w:rsidRPr="0075264F">
        <w:rPr>
          <w:rFonts w:ascii="Times New Roman" w:eastAsia="Times New Roman" w:hAnsi="Times New Roman" w:cs="Times New Roman"/>
          <w:sz w:val="28"/>
          <w:szCs w:val="28"/>
        </w:rPr>
        <w:t>1</w:t>
      </w:r>
      <w:r w:rsidR="00BB3E75" w:rsidRPr="00BB3E75">
        <w:rPr>
          <w:rFonts w:ascii="Times New Roman" w:eastAsia="Times New Roman" w:hAnsi="Times New Roman" w:cs="Times New Roman"/>
          <w:sz w:val="28"/>
          <w:szCs w:val="28"/>
          <w:lang w:val="ru-RU"/>
        </w:rPr>
        <w:t>3</w:t>
      </w:r>
      <w:r w:rsidR="00A452BD" w:rsidRPr="0075264F">
        <w:rPr>
          <w:rFonts w:ascii="Times New Roman" w:eastAsia="Times New Roman" w:hAnsi="Times New Roman" w:cs="Times New Roman"/>
          <w:sz w:val="28"/>
          <w:szCs w:val="28"/>
        </w:rPr>
        <w:t>].</w:t>
      </w:r>
      <w:r w:rsidR="00BB3E75" w:rsidRPr="00BB3E75">
        <w:rPr>
          <w:rFonts w:ascii="Times New Roman" w:eastAsia="Times New Roman" w:hAnsi="Times New Roman" w:cs="Times New Roman"/>
          <w:sz w:val="28"/>
          <w:szCs w:val="28"/>
          <w:lang w:val="ru-RU"/>
        </w:rPr>
        <w:t xml:space="preserve"> </w:t>
      </w:r>
    </w:p>
    <w:p w14:paraId="18CC6C3A" w14:textId="6104309B" w:rsidR="006A36CF" w:rsidRPr="0075264F" w:rsidRDefault="00D423AD" w:rsidP="00BB3E75">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β-адреноблокатори мають здатність сприяти синтезу глікогену з глюкози в печінці, а також знижувати гліко</w:t>
      </w:r>
      <w:r w:rsidR="007B3188">
        <w:rPr>
          <w:rFonts w:ascii="Times New Roman" w:eastAsia="Times New Roman" w:hAnsi="Times New Roman" w:cs="Times New Roman"/>
          <w:sz w:val="28"/>
          <w:szCs w:val="28"/>
        </w:rPr>
        <w:t>геноліз, це може викликати зниження рівня цукру, особливо у пацієнтів з цукровим</w:t>
      </w:r>
      <w:r w:rsidRPr="0075264F">
        <w:rPr>
          <w:rFonts w:ascii="Times New Roman" w:eastAsia="Times New Roman" w:hAnsi="Times New Roman" w:cs="Times New Roman"/>
          <w:sz w:val="28"/>
          <w:szCs w:val="28"/>
        </w:rPr>
        <w:t xml:space="preserve"> діабет</w:t>
      </w:r>
      <w:r w:rsidR="007B3188">
        <w:rPr>
          <w:rFonts w:ascii="Times New Roman" w:eastAsia="Times New Roman" w:hAnsi="Times New Roman" w:cs="Times New Roman"/>
          <w:sz w:val="28"/>
          <w:szCs w:val="28"/>
        </w:rPr>
        <w:t>ом</w:t>
      </w:r>
      <w:r w:rsidRPr="0075264F">
        <w:rPr>
          <w:rFonts w:ascii="Times New Roman" w:eastAsia="Times New Roman" w:hAnsi="Times New Roman" w:cs="Times New Roman"/>
          <w:sz w:val="28"/>
          <w:szCs w:val="28"/>
        </w:rPr>
        <w:t>, які приймають гіпоглікемічні препарати. Внаслідок блокування β-адренорецепторів підшлункової залози і пригнічення фізіологічного секреції інсуліну, ці препарати можуть спричиняти гіперглікемію. Проте, у здорових людей, вони зазвичай не впливають на рівень глюкози в крові. Залежно від впливу на рецептори β-адр</w:t>
      </w:r>
      <w:r w:rsidR="007B3188">
        <w:rPr>
          <w:rFonts w:ascii="Times New Roman" w:eastAsia="Times New Roman" w:hAnsi="Times New Roman" w:cs="Times New Roman"/>
          <w:sz w:val="28"/>
          <w:szCs w:val="28"/>
        </w:rPr>
        <w:t xml:space="preserve">енорецепторів, </w:t>
      </w:r>
      <w:r w:rsidR="006B5338">
        <w:rPr>
          <w:rFonts w:ascii="Times New Roman" w:eastAsia="Times New Roman" w:hAnsi="Times New Roman" w:cs="Times New Roman"/>
          <w:sz w:val="28"/>
          <w:szCs w:val="28"/>
        </w:rPr>
        <w:t>вони є</w:t>
      </w:r>
      <w:r w:rsidRPr="0075264F">
        <w:rPr>
          <w:rFonts w:ascii="Times New Roman" w:eastAsia="Times New Roman" w:hAnsi="Times New Roman" w:cs="Times New Roman"/>
          <w:sz w:val="28"/>
          <w:szCs w:val="28"/>
        </w:rPr>
        <w:t xml:space="preserve"> неселективні (впливають на β1- і β2-адренорецептори) та кардіоселективні (впливають на β1-адренорецептори)</w:t>
      </w:r>
      <w:r w:rsidR="004964B8" w:rsidRPr="004964B8">
        <w:rPr>
          <w:rFonts w:ascii="Times New Roman" w:eastAsia="Times New Roman" w:hAnsi="Times New Roman" w:cs="Times New Roman"/>
          <w:sz w:val="28"/>
          <w:szCs w:val="28"/>
        </w:rPr>
        <w:t xml:space="preserve"> [</w:t>
      </w:r>
      <w:r w:rsidR="00BB3E75" w:rsidRPr="00BB3E75">
        <w:rPr>
          <w:rFonts w:ascii="Times New Roman" w:eastAsia="Times New Roman" w:hAnsi="Times New Roman" w:cs="Times New Roman"/>
          <w:sz w:val="28"/>
          <w:szCs w:val="28"/>
        </w:rPr>
        <w:t>7</w:t>
      </w:r>
      <w:r w:rsidR="004964B8" w:rsidRPr="004964B8">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p>
    <w:p w14:paraId="19BC2CD9" w14:textId="2413111C" w:rsidR="006A36CF" w:rsidRPr="0075264F" w:rsidRDefault="00D423AD" w:rsidP="00BB3E7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Показання.</w:t>
      </w:r>
      <w:r w:rsidR="00BB3E75" w:rsidRPr="00BB3E75">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Артеріальна гіпертензія, ішемічна хвороба серця (стенокардія), хронічна серцева недостатність із систолічною дисфункцією лівого шлуночка (у комбінації з інгібіторами АПФ, діуретиками, у разі необхідності - серцевими глікозидами)</w:t>
      </w:r>
      <w:r w:rsidR="004964B8">
        <w:rPr>
          <w:rFonts w:ascii="Times New Roman" w:eastAsia="Times New Roman" w:hAnsi="Times New Roman" w:cs="Times New Roman"/>
          <w:sz w:val="28"/>
          <w:szCs w:val="28"/>
          <w:shd w:val="clear" w:color="auto" w:fill="FFFFFF"/>
        </w:rPr>
        <w:t xml:space="preserve"> [</w:t>
      </w:r>
      <w:r w:rsidR="00BB3E75" w:rsidRPr="00BB3E75">
        <w:rPr>
          <w:rFonts w:ascii="Times New Roman" w:eastAsia="Times New Roman" w:hAnsi="Times New Roman" w:cs="Times New Roman"/>
          <w:sz w:val="28"/>
          <w:szCs w:val="28"/>
          <w:shd w:val="clear" w:color="auto" w:fill="FFFFFF"/>
        </w:rPr>
        <w:t>4</w:t>
      </w:r>
      <w:r w:rsidR="00A452BD" w:rsidRPr="0075264F">
        <w:rPr>
          <w:rFonts w:ascii="Times New Roman" w:eastAsia="Times New Roman" w:hAnsi="Times New Roman" w:cs="Times New Roman"/>
          <w:sz w:val="28"/>
          <w:szCs w:val="28"/>
          <w:shd w:val="clear" w:color="auto" w:fill="FFFFFF"/>
        </w:rPr>
        <w:t>].</w:t>
      </w:r>
    </w:p>
    <w:p w14:paraId="29ED5FE2" w14:textId="07BC0382" w:rsidR="006A36CF" w:rsidRPr="0075264F" w:rsidRDefault="00D423AD" w:rsidP="00BB3E75">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Протипоказання.</w:t>
      </w:r>
      <w:r w:rsidR="00BB3E75" w:rsidRPr="00BB3E75">
        <w:rPr>
          <w:rFonts w:ascii="Times New Roman" w:eastAsia="Times New Roman" w:hAnsi="Times New Roman" w:cs="Times New Roman"/>
          <w:sz w:val="28"/>
          <w:szCs w:val="28"/>
          <w:shd w:val="clear" w:color="auto" w:fill="FFFFFF"/>
          <w:lang w:val="ru-RU"/>
        </w:rPr>
        <w:t xml:space="preserve"> </w:t>
      </w:r>
      <w:r w:rsidRPr="0075264F">
        <w:rPr>
          <w:rFonts w:ascii="Times New Roman" w:eastAsia="Times New Roman" w:hAnsi="Times New Roman" w:cs="Times New Roman"/>
          <w:sz w:val="28"/>
          <w:szCs w:val="28"/>
          <w:shd w:val="clear" w:color="auto" w:fill="FFFFFF"/>
        </w:rPr>
        <w:t>В деяких випадках, застосування β-блокаторів може мати негативний вплив на організм, тому їх використання при певних супутніх захворюваннях є небажаним або навіть протипоказаним. Розмежування між абсолютними та відносними протипоказаннями до використання β-блокаторів не є чітким. Іноді певні протипоказання вважаються абсолютними, а в інших джерелах вони можуть бути віднесені до відносних. Згідно з сучасними рекомендаціями, абсолютними протипоказаннями до призначення β-блокаторів є наступні стани: виражена брадикардія з клінічними проявами, атріовентрикулярна блокада високого ступеня, синдром слабкості синусового вузла, кардіогенний шок, тяжкі ураження периферичних артерій, гіпотензія з клінічними проявами, бронхіальна астма та хронічні обструктивні захворювання легенів з бронхообструкцією, а також паралельне застосування пацієнтом бронходилататорів та індивідуальна гіперчутливість.</w:t>
      </w:r>
      <w:r w:rsidRPr="0075264F">
        <w:rPr>
          <w:rFonts w:ascii="Times New Roman" w:eastAsia="Calibri"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 xml:space="preserve">Деякі умови, такі як </w:t>
      </w:r>
      <w:r w:rsidRPr="0075264F">
        <w:rPr>
          <w:rFonts w:ascii="Times New Roman" w:eastAsia="Times New Roman" w:hAnsi="Times New Roman" w:cs="Times New Roman"/>
          <w:sz w:val="28"/>
          <w:szCs w:val="28"/>
          <w:shd w:val="clear" w:color="auto" w:fill="FFFFFF"/>
        </w:rPr>
        <w:lastRenderedPageBreak/>
        <w:t xml:space="preserve">хронічні обструктивні захворювання легенів без бронхообструкції, цукровий діабет (особливо при застосуванні інсуліну), нетяжкі ураження периферичних артерій, безсимптомна дисфункція синусового вузла, А-В блокада І ступеня, дисліпідемії та виражені депресивні стани можуть бути відносними протипоказаннями для призначення β-блокаторів. У таких випадках, необхідно вживати β-блокатори з обережністю та дотримуватися стандартних вимог щодо відбору пацієнтів, правильного вибору і титрування доз, забезпечення поінформованості пацієнта щодо модифікації стилю життя під час лікування та здійснення лікарського контролю за пацієнтом. Виконання цих вимог може допомогти зменшити негативний вплив β-блокаторів на </w:t>
      </w:r>
      <w:r w:rsidR="008935CB" w:rsidRPr="0075264F">
        <w:rPr>
          <w:rFonts w:ascii="Times New Roman" w:eastAsia="Times New Roman" w:hAnsi="Times New Roman" w:cs="Times New Roman"/>
          <w:sz w:val="28"/>
          <w:szCs w:val="28"/>
          <w:shd w:val="clear" w:color="auto" w:fill="FFFFFF"/>
        </w:rPr>
        <w:t>організм</w:t>
      </w:r>
      <w:r w:rsidR="00BB3E75" w:rsidRPr="00BB3E75">
        <w:rPr>
          <w:rFonts w:ascii="Times New Roman" w:eastAsia="Times New Roman" w:hAnsi="Times New Roman" w:cs="Times New Roman"/>
          <w:sz w:val="28"/>
          <w:szCs w:val="28"/>
          <w:shd w:val="clear" w:color="auto" w:fill="FFFFFF"/>
          <w:lang w:val="ru-RU"/>
        </w:rPr>
        <w:t xml:space="preserve"> </w:t>
      </w:r>
      <w:r w:rsidR="004964B8">
        <w:rPr>
          <w:rFonts w:ascii="Times New Roman" w:eastAsia="Times New Roman" w:hAnsi="Times New Roman" w:cs="Times New Roman"/>
          <w:sz w:val="28"/>
          <w:szCs w:val="28"/>
          <w:shd w:val="clear" w:color="auto" w:fill="FFFFFF"/>
        </w:rPr>
        <w:t>[</w:t>
      </w:r>
      <w:r w:rsidR="00BB3E75" w:rsidRPr="00BB3E75">
        <w:rPr>
          <w:rFonts w:ascii="Times New Roman" w:eastAsia="Times New Roman" w:hAnsi="Times New Roman" w:cs="Times New Roman"/>
          <w:sz w:val="28"/>
          <w:szCs w:val="28"/>
          <w:shd w:val="clear" w:color="auto" w:fill="FFFFFF"/>
          <w:lang w:val="ru-RU"/>
        </w:rPr>
        <w:t>7</w:t>
      </w:r>
      <w:r w:rsidRPr="0075264F">
        <w:rPr>
          <w:rFonts w:ascii="Times New Roman" w:eastAsia="Times New Roman" w:hAnsi="Times New Roman" w:cs="Times New Roman"/>
          <w:sz w:val="28"/>
          <w:szCs w:val="28"/>
          <w:shd w:val="clear" w:color="auto" w:fill="FFFFFF"/>
        </w:rPr>
        <w:t>]</w:t>
      </w:r>
      <w:r w:rsidR="008935CB" w:rsidRPr="0075264F">
        <w:rPr>
          <w:rFonts w:ascii="Times New Roman" w:eastAsia="Times New Roman" w:hAnsi="Times New Roman" w:cs="Times New Roman"/>
          <w:sz w:val="28"/>
          <w:szCs w:val="28"/>
          <w:shd w:val="clear" w:color="auto" w:fill="FFFFFF"/>
        </w:rPr>
        <w:t>.</w:t>
      </w:r>
    </w:p>
    <w:p w14:paraId="7609BEE4"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Основна побічна дія β-блокаторів пов’язана з відомими наслідками β-блокади. Серед побічних ефектів цих препаратів можна виділити : </w:t>
      </w:r>
    </w:p>
    <w:p w14:paraId="6EED3320"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кардіальні (виражена синусова брадикардія, порушення атріовентрикулярної провідності, зниження систолічної функції лівого шлуночка, виражена гіпотензія); </w:t>
      </w:r>
    </w:p>
    <w:p w14:paraId="1CCF4E09"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бронхіальна обструкція, особливо у пацієнтів зі зміненою реактивністю бронхів;</w:t>
      </w:r>
    </w:p>
    <w:p w14:paraId="57F1690A"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порушення з боку центральної нервової системи (втомлюваність, головний біль, зниження уваги, запаморочення, порушення сну, стан збудження, депресія, дисфорія);</w:t>
      </w:r>
    </w:p>
    <w:p w14:paraId="63578031"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погіршення показників ліпідного обміну (накопичення ліпопротеїдів низької і дуже низької густини, тригліцеридів, зниження рівня ліпопротеїдів високої густини, підвищення атерогенних властивостей сироватки крові, особливо в умовах підвищеного харчового вживання натрію хлориду);</w:t>
      </w:r>
    </w:p>
    <w:p w14:paraId="2EDDD6A8"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шлунково-кишкові (нудота, блювання, метеоризм, закреп, пронос, відчуття важкості у надчеревній ділянці); </w:t>
      </w:r>
    </w:p>
    <w:p w14:paraId="0F80B25E"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збільшення ризику розвитку інсулін-індукованої гіпоглікемії, маскування симптомів гіпоглікемії;</w:t>
      </w:r>
    </w:p>
    <w:p w14:paraId="574770A0"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w:t>
      </w:r>
      <w:r w:rsidR="00663BEB" w:rsidRPr="0075264F">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 xml:space="preserve">спазм судин нижніх кінцівок; </w:t>
      </w:r>
    </w:p>
    <w:p w14:paraId="6AB897F8"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w:t>
      </w:r>
      <w:r w:rsidR="00663BEB" w:rsidRPr="0075264F">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 xml:space="preserve"> підвищення рівня сечової кислоти в крові;</w:t>
      </w:r>
    </w:p>
    <w:p w14:paraId="46AAE9DF"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підвищення тонусу матки і брадикардія у плода при вагітності; • алергічні реакції; </w:t>
      </w:r>
    </w:p>
    <w:p w14:paraId="25DAF59E"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сексуальна дисфункція, особливо при вживанні ліпофільних препаратів; </w:t>
      </w:r>
    </w:p>
    <w:p w14:paraId="5C0D6D90"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w:t>
      </w:r>
      <w:r w:rsidR="00663BEB" w:rsidRPr="0075264F">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 xml:space="preserve"> гепатотоксичність (для препаратів з властивостями α-блокаторів)</w:t>
      </w:r>
    </w:p>
    <w:p w14:paraId="0A310BE0" w14:textId="4CE313F3"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 • </w:t>
      </w:r>
      <w:r w:rsidR="00663BEB" w:rsidRPr="0075264F">
        <w:rPr>
          <w:rFonts w:ascii="Times New Roman" w:eastAsia="Times New Roman" w:hAnsi="Times New Roman" w:cs="Times New Roman"/>
          <w:sz w:val="28"/>
          <w:szCs w:val="28"/>
          <w:shd w:val="clear" w:color="auto" w:fill="FFFFFF"/>
        </w:rPr>
        <w:t xml:space="preserve"> </w:t>
      </w:r>
      <w:r w:rsidR="004964B8">
        <w:rPr>
          <w:rFonts w:ascii="Times New Roman" w:eastAsia="Times New Roman" w:hAnsi="Times New Roman" w:cs="Times New Roman"/>
          <w:sz w:val="28"/>
          <w:szCs w:val="28"/>
          <w:shd w:val="clear" w:color="auto" w:fill="FFFFFF"/>
        </w:rPr>
        <w:t>окулокутанний синдром [</w:t>
      </w:r>
      <w:r w:rsidR="00BB3E75" w:rsidRPr="00602221">
        <w:rPr>
          <w:rFonts w:ascii="Times New Roman" w:eastAsia="Times New Roman" w:hAnsi="Times New Roman" w:cs="Times New Roman"/>
          <w:sz w:val="28"/>
          <w:szCs w:val="28"/>
          <w:shd w:val="clear" w:color="auto" w:fill="FFFFFF"/>
          <w:lang w:val="ru-RU"/>
        </w:rPr>
        <w:t>9</w:t>
      </w:r>
      <w:r w:rsidR="004964B8">
        <w:rPr>
          <w:rFonts w:ascii="Times New Roman" w:eastAsia="Times New Roman" w:hAnsi="Times New Roman" w:cs="Times New Roman"/>
          <w:sz w:val="28"/>
          <w:szCs w:val="28"/>
          <w:shd w:val="clear" w:color="auto" w:fill="FFFFFF"/>
        </w:rPr>
        <w:t xml:space="preserve">]. </w:t>
      </w:r>
    </w:p>
    <w:p w14:paraId="16A14CB2"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Взаємодія β-блокаторів з іншими препаратами</w:t>
      </w:r>
    </w:p>
    <w:p w14:paraId="4508049B" w14:textId="01A2C422"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Можливі раціональні комбінації β-блокаторів з іншими медикаментозними засобами, які можуть підвищити ефективність лікування. Зокрема, β-блокатори можуть бути поєднані з блокаторами α-адренорецепторів, що допомагає знизити артеріальний тиск шляхом зменшення хвилинного об'єму серця та загального периферичного опору судин. Також можуть бути корисними комбінації β-блокаторів з нітратами, особливо при лікуванні гіпертензії та ішемічної хвороби серця. Ці комбінації зменшують ризик брадикардії, що може виникнути при застосуванні β-блокаторів, та підсилюють гіпотензивну дію. Крім того, поєднання β-блокаторів з діуретиками може бути ефективним, оскільки β-блокатори можуть пригнічувати вивільнення реніну в нирках, що збільшує дію діуретиків</w:t>
      </w:r>
      <w:r w:rsidR="00A452BD" w:rsidRPr="0075264F">
        <w:rPr>
          <w:rFonts w:ascii="Times New Roman" w:eastAsia="Times New Roman" w:hAnsi="Times New Roman" w:cs="Times New Roman"/>
          <w:sz w:val="28"/>
          <w:szCs w:val="28"/>
          <w:shd w:val="clear" w:color="auto" w:fill="FFFFFF"/>
        </w:rPr>
        <w:t xml:space="preserve"> [</w:t>
      </w:r>
      <w:r w:rsidR="00BB3E75" w:rsidRPr="00BB3E75">
        <w:rPr>
          <w:rFonts w:ascii="Times New Roman" w:eastAsia="Times New Roman" w:hAnsi="Times New Roman" w:cs="Times New Roman"/>
          <w:sz w:val="28"/>
          <w:szCs w:val="28"/>
          <w:shd w:val="clear" w:color="auto" w:fill="FFFFFF"/>
        </w:rPr>
        <w:t>7</w:t>
      </w:r>
      <w:r w:rsidR="00A452BD" w:rsidRPr="0075264F">
        <w:rPr>
          <w:rFonts w:ascii="Times New Roman" w:eastAsia="Times New Roman" w:hAnsi="Times New Roman" w:cs="Times New Roman"/>
          <w:sz w:val="28"/>
          <w:szCs w:val="28"/>
          <w:shd w:val="clear" w:color="auto" w:fill="FFFFFF"/>
        </w:rPr>
        <w:t>].</w:t>
      </w:r>
    </w:p>
    <w:p w14:paraId="5FA59422" w14:textId="365E8A0C"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Поєднання β-блокаторів з інгібіторами ангіотензинперетворюючого ферменту та блокаторами ангіотензинових рецепторів є широко використовуваним і корисним у медичній практиці. У разі стійких аритмій можна розглянути обережну комбінацію β-блокаторів з новокаїнамідом або хінідином. Однак, потрібно бути уважним, оскільки одночасний прийом цих лікарських засобів може збільшити ризик гіпотензії. Раціональними є комбінації β-блокаторів з дигідропіридиновими антагоністами кальцію, наприклад ніфедипіном або нікардипіном. Недопустимими є комбінації β-блокаторів з фенілалкіловими антагоністами кальцію, такими як верапаміл, галопаміл та кордарон, оскільки це може викликати пригнічення активності синусового та атріовентрикулярного вузлів, зниження частоти та сили серцевих скорочень, погіршення атріовентрикулярної провідності, передсердно-шлуночкової блокади та гострої лівошлуночкової недостатності</w:t>
      </w:r>
      <w:r w:rsidR="00A452BD" w:rsidRPr="0075264F">
        <w:rPr>
          <w:rFonts w:ascii="Times New Roman" w:eastAsia="Times New Roman" w:hAnsi="Times New Roman" w:cs="Times New Roman"/>
          <w:sz w:val="28"/>
          <w:szCs w:val="28"/>
          <w:shd w:val="clear" w:color="auto" w:fill="FFFFFF"/>
        </w:rPr>
        <w:t xml:space="preserve"> [</w:t>
      </w:r>
      <w:r w:rsidR="00BB3E75" w:rsidRPr="00BB3E75">
        <w:rPr>
          <w:rFonts w:ascii="Times New Roman" w:eastAsia="Times New Roman" w:hAnsi="Times New Roman" w:cs="Times New Roman"/>
          <w:sz w:val="28"/>
          <w:szCs w:val="28"/>
          <w:shd w:val="clear" w:color="auto" w:fill="FFFFFF"/>
        </w:rPr>
        <w:t>7</w:t>
      </w:r>
      <w:r w:rsidR="00A452BD" w:rsidRPr="0075264F">
        <w:rPr>
          <w:rFonts w:ascii="Times New Roman" w:eastAsia="Times New Roman" w:hAnsi="Times New Roman" w:cs="Times New Roman"/>
          <w:sz w:val="28"/>
          <w:szCs w:val="28"/>
          <w:shd w:val="clear" w:color="auto" w:fill="FFFFFF"/>
        </w:rPr>
        <w:t>].</w:t>
      </w:r>
    </w:p>
    <w:p w14:paraId="6E30D6C8" w14:textId="3BB83B6B"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Комбінування β-блокаторів зі симпатолітиками (ліками, що містять резерпін) і октадином не рекомендується через те, що ці комбінації можуть значно послаблювати вплив симпатикуса на серцевий м'яз, що може призвести до ускладнень. Також нерозумним є поєднання β-блокаторів з серцевими глікозидами, ацетилхоліноміметиками, антихолінестеразними препаратами, трициклічними антидепресантами та інгібіторами моноаміноксидази, через можливість спричинення брадіаритмій, блокад та зупинки серця. Крім того, одночасний прийом β-блокаторів та засобів проти нежиті, які містять адреностимулятори, може призвести до підвищення артеріального тиску через вазоконстрикцію, зумовлену стимуляцією незаблокованих α-рецепторів. Комбінування β-блокаторів з іншими ліками, такими як β-адреноміметики, антигістамінні засоби та глюкокортикоїди, може послаблювати їх дію. Неселективні β-блокатори можуть продовжувати гіпоглікемію, пов'язану з прийомом інсуліну, та маскувати симптоми гіпоглікемії, які мають адренергічну основу. Крім того, одночасний прийом β-блокаторів з пероральними цукрознижуючими засобами може призвести до значного гіпоглікемічного ефекту</w:t>
      </w:r>
      <w:r w:rsidR="004964B8">
        <w:rPr>
          <w:rFonts w:ascii="Times New Roman" w:eastAsia="Times New Roman" w:hAnsi="Times New Roman" w:cs="Times New Roman"/>
          <w:sz w:val="28"/>
          <w:szCs w:val="28"/>
          <w:shd w:val="clear" w:color="auto" w:fill="FFFFFF"/>
        </w:rPr>
        <w:t xml:space="preserve"> [</w:t>
      </w:r>
      <w:r w:rsidR="00F7216C" w:rsidRPr="00F7216C">
        <w:rPr>
          <w:rFonts w:ascii="Times New Roman" w:eastAsia="Times New Roman" w:hAnsi="Times New Roman" w:cs="Times New Roman"/>
          <w:sz w:val="28"/>
          <w:szCs w:val="28"/>
          <w:shd w:val="clear" w:color="auto" w:fill="FFFFFF"/>
          <w:lang w:val="ru-RU"/>
        </w:rPr>
        <w:t>6</w:t>
      </w:r>
      <w:r w:rsidR="00A452BD" w:rsidRPr="0075264F">
        <w:rPr>
          <w:rFonts w:ascii="Times New Roman" w:eastAsia="Times New Roman" w:hAnsi="Times New Roman" w:cs="Times New Roman"/>
          <w:sz w:val="28"/>
          <w:szCs w:val="28"/>
          <w:shd w:val="clear" w:color="auto" w:fill="FFFFFF"/>
        </w:rPr>
        <w:t>].</w:t>
      </w:r>
    </w:p>
    <w:p w14:paraId="1C893AA2" w14:textId="2725EA4C" w:rsidR="006A36CF" w:rsidRDefault="00D423AD" w:rsidP="004964B8">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Гальмування метаболізму печінкою може призвести до підвищення рівня теофіліну, лідокаїну та аміназину в крові при прийомі β-блокаторів. При внутрішньовенному введенні дипіридамолу на фоні прийому β-блокаторів може виникнути різка брадикардія або навіть асистолія через збільшення концентрації аденозину, який пригнічує функцію синусового вузла. Прийом фенобарбіталу та тютюнопаління може знизити концентрацію розчинних у жирах препаратів, які метаболізуються печінкою, через активацію печінкових ферментів, які відповідають за переробку різних речовин, включаючи ліки. Циметидин знижує активність мікросомальних ферментів печінки, що призводить до підвищення рівня препаратів, які метаболізуються в печінці, включаючи β-блокатори. В свою чергу, β-блокатори послаблюють протизапальну дію саліцилатів, бутадіону та антитромботичну дію непрямих антикоагулянтів, таких як неодикумарин та фенілін. Однак, нестероїдні протизапальні препарати можуть зменшувати гіпотензивну дію β-блокаторів.</w:t>
      </w:r>
      <w:r w:rsidR="004964B8" w:rsidRPr="004964B8">
        <w:rPr>
          <w:rFonts w:ascii="Times New Roman" w:eastAsia="Times New Roman" w:hAnsi="Times New Roman" w:cs="Times New Roman"/>
          <w:sz w:val="28"/>
          <w:szCs w:val="28"/>
          <w:shd w:val="clear" w:color="auto" w:fill="FFFFFF"/>
          <w:lang w:val="ru-RU"/>
        </w:rPr>
        <w:t xml:space="preserve"> </w:t>
      </w:r>
      <w:r w:rsidRPr="0075264F">
        <w:rPr>
          <w:rFonts w:ascii="Times New Roman" w:eastAsia="Times New Roman" w:hAnsi="Times New Roman" w:cs="Times New Roman"/>
          <w:sz w:val="28"/>
          <w:szCs w:val="28"/>
          <w:shd w:val="clear" w:color="auto" w:fill="FFFFFF"/>
        </w:rPr>
        <w:t>Споживання алкоголю може підвищувати концентрацію пропранололу в крові шляхом затримки транзиту через тонку кишку, що подовжує період всмоктування. Також ефективність пропранололу може збільшуватись на фоні прийому фуросеміду. Проте, антациди можуть знижувати засвоювання β-блокаторів та інших лікарських засобів в травному каналі</w:t>
      </w:r>
      <w:r w:rsidR="004964B8" w:rsidRPr="00456005">
        <w:rPr>
          <w:rFonts w:ascii="Times New Roman" w:eastAsia="Times New Roman" w:hAnsi="Times New Roman" w:cs="Times New Roman"/>
          <w:sz w:val="28"/>
          <w:szCs w:val="28"/>
          <w:shd w:val="clear" w:color="auto" w:fill="FFFFFF"/>
        </w:rPr>
        <w:t xml:space="preserve"> [1</w:t>
      </w:r>
      <w:r w:rsidR="00F7216C" w:rsidRPr="00602221">
        <w:rPr>
          <w:rFonts w:ascii="Times New Roman" w:eastAsia="Times New Roman" w:hAnsi="Times New Roman" w:cs="Times New Roman"/>
          <w:sz w:val="28"/>
          <w:szCs w:val="28"/>
          <w:shd w:val="clear" w:color="auto" w:fill="FFFFFF"/>
        </w:rPr>
        <w:t>4</w:t>
      </w:r>
      <w:r w:rsidR="004964B8" w:rsidRPr="00456005">
        <w:rPr>
          <w:rFonts w:ascii="Times New Roman" w:eastAsia="Times New Roman" w:hAnsi="Times New Roman" w:cs="Times New Roman"/>
          <w:sz w:val="28"/>
          <w:szCs w:val="28"/>
          <w:shd w:val="clear" w:color="auto" w:fill="FFFFFF"/>
        </w:rPr>
        <w:t>]</w:t>
      </w:r>
      <w:r w:rsidRPr="0075264F">
        <w:rPr>
          <w:rFonts w:ascii="Times New Roman" w:eastAsia="Times New Roman" w:hAnsi="Times New Roman" w:cs="Times New Roman"/>
          <w:sz w:val="28"/>
          <w:szCs w:val="28"/>
          <w:shd w:val="clear" w:color="auto" w:fill="FFFFFF"/>
        </w:rPr>
        <w:t>.</w:t>
      </w:r>
    </w:p>
    <w:p w14:paraId="6BEAC3B2" w14:textId="77777777" w:rsidR="00DA7CF1" w:rsidRPr="0075264F" w:rsidRDefault="00DA7CF1" w:rsidP="004964B8">
      <w:pPr>
        <w:spacing w:after="0" w:line="360" w:lineRule="auto"/>
        <w:ind w:firstLine="709"/>
        <w:jc w:val="both"/>
        <w:rPr>
          <w:rFonts w:ascii="Times New Roman" w:eastAsia="Times New Roman" w:hAnsi="Times New Roman" w:cs="Times New Roman"/>
          <w:sz w:val="28"/>
          <w:szCs w:val="28"/>
          <w:shd w:val="clear" w:color="auto" w:fill="FFFFFF"/>
        </w:rPr>
      </w:pPr>
    </w:p>
    <w:p w14:paraId="579B231B" w14:textId="48E28B6D" w:rsidR="006A36CF" w:rsidRPr="0075264F" w:rsidRDefault="00DA7CF1">
      <w:pPr>
        <w:spacing w:after="0" w:line="360" w:lineRule="auto"/>
        <w:ind w:firstLine="709"/>
        <w:jc w:val="both"/>
        <w:rPr>
          <w:rFonts w:ascii="Times New Roman" w:eastAsia="Times New Roman" w:hAnsi="Times New Roman" w:cs="Times New Roman"/>
          <w:sz w:val="28"/>
          <w:szCs w:val="28"/>
          <w:shd w:val="clear" w:color="auto" w:fill="FFFFFF"/>
        </w:rPr>
      </w:pPr>
      <w:r>
        <w:rPr>
          <w:rFonts w:ascii="Times New Roman" w:eastAsia="Times New Roman" w:hAnsi="Times New Roman" w:cs="Times New Roman"/>
          <w:sz w:val="28"/>
          <w:szCs w:val="28"/>
          <w:shd w:val="clear" w:color="auto" w:fill="FFFFFF"/>
        </w:rPr>
        <w:t xml:space="preserve">2.5 </w:t>
      </w:r>
      <w:r w:rsidR="00C72442">
        <w:rPr>
          <w:rFonts w:ascii="Times New Roman" w:eastAsia="Times New Roman" w:hAnsi="Times New Roman" w:cs="Times New Roman"/>
          <w:sz w:val="28"/>
          <w:szCs w:val="28"/>
          <w:shd w:val="clear" w:color="auto" w:fill="FFFFFF"/>
        </w:rPr>
        <w:t xml:space="preserve"> Характеристика інгіборів</w:t>
      </w:r>
      <w:r w:rsidR="00B05656" w:rsidRPr="00B05656">
        <w:t xml:space="preserve"> </w:t>
      </w:r>
      <w:r w:rsidR="00B05656">
        <w:rPr>
          <w:rFonts w:ascii="Times New Roman" w:eastAsia="Times New Roman" w:hAnsi="Times New Roman" w:cs="Times New Roman"/>
          <w:sz w:val="28"/>
          <w:szCs w:val="28"/>
          <w:shd w:val="clear" w:color="auto" w:fill="FFFFFF"/>
        </w:rPr>
        <w:t xml:space="preserve"> </w:t>
      </w:r>
      <w:r w:rsidR="00B05656" w:rsidRPr="00B05656">
        <w:rPr>
          <w:rFonts w:ascii="Times New Roman" w:eastAsia="Times New Roman" w:hAnsi="Times New Roman" w:cs="Times New Roman"/>
          <w:sz w:val="28"/>
          <w:szCs w:val="28"/>
          <w:shd w:val="clear" w:color="auto" w:fill="FFFFFF"/>
        </w:rPr>
        <w:t xml:space="preserve">ангіотензинперетворюючого ферменту      </w:t>
      </w:r>
    </w:p>
    <w:p w14:paraId="31B156F5" w14:textId="5790295A" w:rsidR="00663BEB" w:rsidRPr="0075264F" w:rsidRDefault="00663BEB" w:rsidP="004964B8">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Інгібітори АПФ (ангіотензин-перетворюючого ферменту) є класом лікарських препаратів, які використовуються для лікування різних захворювань, зокрема гіпертонії (підвищеного артеріального тиску), серцевої недостатності та захворювань нирок. Вони працюють шляхом блокування дії ангіотензин-перетворюючого ферменту, який відповідає за перетворення а</w:t>
      </w:r>
      <w:r w:rsidR="004964B8">
        <w:rPr>
          <w:rFonts w:ascii="Times New Roman" w:eastAsia="Times New Roman" w:hAnsi="Times New Roman" w:cs="Times New Roman"/>
          <w:sz w:val="28"/>
          <w:szCs w:val="28"/>
          <w:shd w:val="clear" w:color="auto" w:fill="FFFFFF"/>
        </w:rPr>
        <w:t>нгіотензину I в ангіотензин II.</w:t>
      </w:r>
      <w:r w:rsidR="004964B8" w:rsidRPr="004964B8">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Ангіотензин II є потужним вазоконстриктором, який збільшує артеріальний тиск. Інгібітори АПФ перешкоджають його утворенню, що призводить до розширення судин кровоносної системи і зниження артеріального тиску. Вони також зменшують ретенцію натрію та води в організмі, що сприяє зниженню об'єму циркулюючої крові.</w:t>
      </w:r>
      <w:r w:rsidR="004964B8" w:rsidRPr="004964B8">
        <w:rPr>
          <w:rFonts w:ascii="Times New Roman" w:eastAsia="Times New Roman" w:hAnsi="Times New Roman" w:cs="Times New Roman"/>
          <w:sz w:val="28"/>
          <w:szCs w:val="28"/>
          <w:shd w:val="clear" w:color="auto" w:fill="FFFFFF"/>
        </w:rPr>
        <w:t xml:space="preserve"> </w:t>
      </w:r>
      <w:r w:rsidRPr="0075264F">
        <w:rPr>
          <w:rFonts w:ascii="Times New Roman" w:eastAsia="Times New Roman" w:hAnsi="Times New Roman" w:cs="Times New Roman"/>
          <w:sz w:val="28"/>
          <w:szCs w:val="28"/>
          <w:shd w:val="clear" w:color="auto" w:fill="FFFFFF"/>
        </w:rPr>
        <w:t>Інгібітори АПФ також мають протизапальні та протипроліферативні властивості, які корисні при лікуванні захворювань, таких як серцева недостатність та діабетична нефропатія</w:t>
      </w:r>
      <w:r w:rsidR="004964B8" w:rsidRPr="004964B8">
        <w:rPr>
          <w:rFonts w:ascii="Times New Roman" w:eastAsia="Times New Roman" w:hAnsi="Times New Roman" w:cs="Times New Roman"/>
          <w:sz w:val="28"/>
          <w:szCs w:val="28"/>
          <w:shd w:val="clear" w:color="auto" w:fill="FFFFFF"/>
        </w:rPr>
        <w:t xml:space="preserve"> [1</w:t>
      </w:r>
      <w:r w:rsidR="00F7216C" w:rsidRPr="00F7216C">
        <w:rPr>
          <w:rFonts w:ascii="Times New Roman" w:eastAsia="Times New Roman" w:hAnsi="Times New Roman" w:cs="Times New Roman"/>
          <w:sz w:val="28"/>
          <w:szCs w:val="28"/>
          <w:shd w:val="clear" w:color="auto" w:fill="FFFFFF"/>
        </w:rPr>
        <w:t>2</w:t>
      </w:r>
      <w:r w:rsidR="004964B8" w:rsidRPr="004964B8">
        <w:rPr>
          <w:rFonts w:ascii="Times New Roman" w:eastAsia="Times New Roman" w:hAnsi="Times New Roman" w:cs="Times New Roman"/>
          <w:sz w:val="28"/>
          <w:szCs w:val="28"/>
          <w:shd w:val="clear" w:color="auto" w:fill="FFFFFF"/>
        </w:rPr>
        <w:t>]</w:t>
      </w:r>
      <w:r w:rsidRPr="0075264F">
        <w:rPr>
          <w:rFonts w:ascii="Times New Roman" w:eastAsia="Times New Roman" w:hAnsi="Times New Roman" w:cs="Times New Roman"/>
          <w:sz w:val="28"/>
          <w:szCs w:val="28"/>
          <w:shd w:val="clear" w:color="auto" w:fill="FFFFFF"/>
        </w:rPr>
        <w:t>.</w:t>
      </w:r>
    </w:p>
    <w:p w14:paraId="7B61CB51" w14:textId="49C40A02" w:rsidR="00663BEB" w:rsidRPr="0075264F" w:rsidRDefault="00663BEB">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Деякі побічні ефекти інгібіторів АПФ можуть включати кашель, ангіоневротичний набряк (наприклад, набряки обличчя та губ), гіперкаліємію (підвищений рівень калію в крові), головний біль, дизуричні розлади та деякі порушення функції нирок</w:t>
      </w:r>
      <w:r w:rsidR="004964B8" w:rsidRPr="004964B8">
        <w:rPr>
          <w:rFonts w:ascii="Times New Roman" w:eastAsia="Times New Roman" w:hAnsi="Times New Roman" w:cs="Times New Roman"/>
          <w:sz w:val="28"/>
          <w:szCs w:val="28"/>
          <w:shd w:val="clear" w:color="auto" w:fill="FFFFFF"/>
          <w:lang w:val="ru-RU"/>
        </w:rPr>
        <w:t xml:space="preserve"> [</w:t>
      </w:r>
      <w:r w:rsidR="00F7216C" w:rsidRPr="00F7216C">
        <w:rPr>
          <w:rFonts w:ascii="Times New Roman" w:eastAsia="Times New Roman" w:hAnsi="Times New Roman" w:cs="Times New Roman"/>
          <w:sz w:val="28"/>
          <w:szCs w:val="28"/>
          <w:shd w:val="clear" w:color="auto" w:fill="FFFFFF"/>
          <w:lang w:val="ru-RU"/>
        </w:rPr>
        <w:t>9</w:t>
      </w:r>
      <w:r w:rsidR="004964B8" w:rsidRPr="004964B8">
        <w:rPr>
          <w:rFonts w:ascii="Times New Roman" w:eastAsia="Times New Roman" w:hAnsi="Times New Roman" w:cs="Times New Roman"/>
          <w:sz w:val="28"/>
          <w:szCs w:val="28"/>
          <w:shd w:val="clear" w:color="auto" w:fill="FFFFFF"/>
          <w:lang w:val="ru-RU"/>
        </w:rPr>
        <w:t>]</w:t>
      </w:r>
      <w:r w:rsidRPr="0075264F">
        <w:rPr>
          <w:rFonts w:ascii="Times New Roman" w:eastAsia="Times New Roman" w:hAnsi="Times New Roman" w:cs="Times New Roman"/>
          <w:sz w:val="28"/>
          <w:szCs w:val="28"/>
          <w:shd w:val="clear" w:color="auto" w:fill="FFFFFF"/>
        </w:rPr>
        <w:t>.</w:t>
      </w:r>
    </w:p>
    <w:p w14:paraId="71C1EC37"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Інгібітори ангіотензинперетворюючого ферменту (ІАПФ) поділяють на кілька груп засобів в залежності від хімічної структури: </w:t>
      </w:r>
    </w:p>
    <w:p w14:paraId="378FFBAF"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1) містять сульфгідрильну групу (каптоприл); </w:t>
      </w:r>
    </w:p>
    <w:p w14:paraId="29B72C3C"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 xml:space="preserve">2) містять карбонільну групу (еналаприл, лізиноприл (диротон), раміприл, спіроприл, периндоприл, трандалоприл, беназеприл, квінаприл, моексиприл); </w:t>
      </w:r>
    </w:p>
    <w:p w14:paraId="7328D475" w14:textId="7EC71540"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3) містять фосфорильну групу (фозиноприл). Засоби 2-3 груп, за винятком лізиноприлу, є пролікарськими, тобто вони перетворюються на активні сполуки в організмі, які є ІАПФ. Каптоприл є короткодіючим препаратом, тоді як інші засоби належать до тривалодіючих. Лізиноприл є водорозчинним препаратом, який не проникає через гематоенцефалічний бар'єр, і має тривалу дію (до 36 годин). Фозиноприл, спіроприл та раміприл можуть бути біотрансформовані в печінці та виводитися нирками, що розширює спектр їхніх показань для застосування</w:t>
      </w:r>
      <w:r w:rsidR="004964B8" w:rsidRPr="004964B8">
        <w:rPr>
          <w:rFonts w:ascii="Times New Roman" w:eastAsia="Times New Roman" w:hAnsi="Times New Roman" w:cs="Times New Roman"/>
          <w:sz w:val="28"/>
          <w:szCs w:val="28"/>
          <w:shd w:val="clear" w:color="auto" w:fill="FFFFFF"/>
          <w:lang w:val="ru-RU"/>
        </w:rPr>
        <w:t xml:space="preserve"> [1</w:t>
      </w:r>
      <w:r w:rsidR="00F7216C" w:rsidRPr="00F7216C">
        <w:rPr>
          <w:rFonts w:ascii="Times New Roman" w:eastAsia="Times New Roman" w:hAnsi="Times New Roman" w:cs="Times New Roman"/>
          <w:sz w:val="28"/>
          <w:szCs w:val="28"/>
          <w:shd w:val="clear" w:color="auto" w:fill="FFFFFF"/>
          <w:lang w:val="ru-RU"/>
        </w:rPr>
        <w:t>3</w:t>
      </w:r>
      <w:r w:rsidR="004964B8" w:rsidRPr="004964B8">
        <w:rPr>
          <w:rFonts w:ascii="Times New Roman" w:eastAsia="Times New Roman" w:hAnsi="Times New Roman" w:cs="Times New Roman"/>
          <w:sz w:val="28"/>
          <w:szCs w:val="28"/>
          <w:shd w:val="clear" w:color="auto" w:fill="FFFFFF"/>
          <w:lang w:val="ru-RU"/>
        </w:rPr>
        <w:t>]</w:t>
      </w:r>
      <w:r w:rsidRPr="0075264F">
        <w:rPr>
          <w:rFonts w:ascii="Times New Roman" w:eastAsia="Times New Roman" w:hAnsi="Times New Roman" w:cs="Times New Roman"/>
          <w:sz w:val="28"/>
          <w:szCs w:val="28"/>
          <w:shd w:val="clear" w:color="auto" w:fill="FFFFFF"/>
        </w:rPr>
        <w:t>.</w:t>
      </w:r>
    </w:p>
    <w:p w14:paraId="006B8478" w14:textId="7B0F488C"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Інгібітори АПФ найчастіше призначаються хворим зі збільшеною активністю реніну, особливо під час прийому діуретиків, які збільшують рівень реніну та активність ренінангіотензинової системи. Крім того, їх використовують при супутній серцевій недостатності, безсимптомному порушенні систолічної функції лівого шлуночка, цукровому діабеті, гіпертрофії лівого шлуночка, ішемічній хворобі серця, включаючи після перенесеного інфаркту міокарда, атеросклерозі сонних артерій, наявності мікроальбумінурії та хронічному захворюванні нирок, такому як гіпертензивна чи діабетична нефропатія</w:t>
      </w:r>
      <w:r w:rsidR="004964B8" w:rsidRPr="004964B8">
        <w:rPr>
          <w:rFonts w:ascii="Times New Roman" w:eastAsia="Times New Roman" w:hAnsi="Times New Roman" w:cs="Times New Roman"/>
          <w:sz w:val="28"/>
          <w:szCs w:val="28"/>
          <w:shd w:val="clear" w:color="auto" w:fill="FFFFFF"/>
        </w:rPr>
        <w:t xml:space="preserve"> [1</w:t>
      </w:r>
      <w:r w:rsidR="00F7216C" w:rsidRPr="00F7216C">
        <w:rPr>
          <w:rFonts w:ascii="Times New Roman" w:eastAsia="Times New Roman" w:hAnsi="Times New Roman" w:cs="Times New Roman"/>
          <w:sz w:val="28"/>
          <w:szCs w:val="28"/>
          <w:shd w:val="clear" w:color="auto" w:fill="FFFFFF"/>
        </w:rPr>
        <w:t>2</w:t>
      </w:r>
      <w:r w:rsidR="004964B8" w:rsidRPr="004964B8">
        <w:rPr>
          <w:rFonts w:ascii="Times New Roman" w:eastAsia="Times New Roman" w:hAnsi="Times New Roman" w:cs="Times New Roman"/>
          <w:sz w:val="28"/>
          <w:szCs w:val="28"/>
          <w:shd w:val="clear" w:color="auto" w:fill="FFFFFF"/>
        </w:rPr>
        <w:t>]</w:t>
      </w:r>
      <w:r w:rsidRPr="0075264F">
        <w:rPr>
          <w:rFonts w:ascii="Times New Roman" w:eastAsia="Times New Roman" w:hAnsi="Times New Roman" w:cs="Times New Roman"/>
          <w:sz w:val="28"/>
          <w:szCs w:val="28"/>
          <w:shd w:val="clear" w:color="auto" w:fill="FFFFFF"/>
        </w:rPr>
        <w:t>.</w:t>
      </w:r>
    </w:p>
    <w:p w14:paraId="37C59BBA" w14:textId="3F4E2C4B" w:rsidR="006A36C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Каптоприл є першим інгібітором, який конкурентно пригнічує ангіотензинперетворюючий фермент, що в свою чергу уповільнює перетворення неактивного ангіотензину-І на активний ангіотензин-ІІ. Він має короткочасну дію і після введення в організм біотрансформується в неактивні метаболіти</w:t>
      </w:r>
      <w:r w:rsidR="00A452BD" w:rsidRPr="0075264F">
        <w:rPr>
          <w:rFonts w:ascii="Times New Roman" w:eastAsia="Times New Roman" w:hAnsi="Times New Roman" w:cs="Times New Roman"/>
          <w:sz w:val="28"/>
          <w:szCs w:val="28"/>
          <w:shd w:val="clear" w:color="auto" w:fill="FFFFFF"/>
        </w:rPr>
        <w:t xml:space="preserve"> [</w:t>
      </w:r>
      <w:r w:rsidR="00F7216C" w:rsidRPr="00F7216C">
        <w:rPr>
          <w:rFonts w:ascii="Times New Roman" w:eastAsia="Times New Roman" w:hAnsi="Times New Roman" w:cs="Times New Roman"/>
          <w:sz w:val="28"/>
          <w:szCs w:val="28"/>
          <w:shd w:val="clear" w:color="auto" w:fill="FFFFFF"/>
          <w:lang w:val="ru-RU"/>
        </w:rPr>
        <w:t>7</w:t>
      </w:r>
      <w:r w:rsidR="00A452BD" w:rsidRPr="0075264F">
        <w:rPr>
          <w:rFonts w:ascii="Times New Roman" w:eastAsia="Times New Roman" w:hAnsi="Times New Roman" w:cs="Times New Roman"/>
          <w:sz w:val="28"/>
          <w:szCs w:val="28"/>
          <w:shd w:val="clear" w:color="auto" w:fill="FFFFFF"/>
        </w:rPr>
        <w:t>].</w:t>
      </w:r>
    </w:p>
    <w:p w14:paraId="6752AA87" w14:textId="77777777" w:rsidR="00C72442" w:rsidRDefault="00C72442">
      <w:pPr>
        <w:spacing w:after="0" w:line="360" w:lineRule="auto"/>
        <w:ind w:firstLine="709"/>
        <w:jc w:val="both"/>
        <w:rPr>
          <w:rFonts w:ascii="Times New Roman" w:eastAsia="Times New Roman" w:hAnsi="Times New Roman" w:cs="Times New Roman"/>
          <w:sz w:val="28"/>
          <w:szCs w:val="28"/>
          <w:shd w:val="clear" w:color="auto" w:fill="FFFFFF"/>
        </w:rPr>
      </w:pPr>
    </w:p>
    <w:p w14:paraId="6964EF3B" w14:textId="77777777" w:rsidR="00C72442" w:rsidRPr="0075264F" w:rsidRDefault="00C72442">
      <w:pPr>
        <w:spacing w:after="0" w:line="360" w:lineRule="auto"/>
        <w:ind w:firstLine="709"/>
        <w:jc w:val="both"/>
        <w:rPr>
          <w:rFonts w:ascii="Times New Roman" w:eastAsia="Times New Roman" w:hAnsi="Times New Roman" w:cs="Times New Roman"/>
          <w:sz w:val="28"/>
          <w:szCs w:val="28"/>
          <w:shd w:val="clear" w:color="auto" w:fill="FFFFFF"/>
        </w:rPr>
      </w:pPr>
    </w:p>
    <w:p w14:paraId="32F407E3"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Сульфгідрильна група</w:t>
      </w:r>
    </w:p>
    <w:p w14:paraId="56DF622F" w14:textId="71E53196" w:rsidR="006A36CF" w:rsidRPr="0075264F" w:rsidRDefault="00663BEB">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Використо</w:t>
      </w:r>
      <w:r w:rsidR="00C34C11">
        <w:rPr>
          <w:rFonts w:ascii="Times New Roman" w:eastAsia="Times New Roman" w:hAnsi="Times New Roman" w:cs="Times New Roman"/>
          <w:sz w:val="28"/>
          <w:szCs w:val="28"/>
          <w:shd w:val="clear" w:color="auto" w:fill="FFFFFF"/>
        </w:rPr>
        <w:t>вуючи спеці</w:t>
      </w:r>
      <w:r w:rsidRPr="0075264F">
        <w:rPr>
          <w:rFonts w:ascii="Times New Roman" w:eastAsia="Times New Roman" w:hAnsi="Times New Roman" w:cs="Times New Roman"/>
          <w:sz w:val="28"/>
          <w:szCs w:val="28"/>
          <w:shd w:val="clear" w:color="auto" w:fill="FFFFFF"/>
        </w:rPr>
        <w:t>альні реагенти, сульфгідрильні групи ферментів можуть бути модифіковані, що призводить до повного або часткового зниження активності цих ферментів.</w:t>
      </w:r>
      <w:r w:rsidRPr="0075264F">
        <w:rPr>
          <w:rFonts w:ascii="Times New Roman" w:hAnsi="Times New Roman" w:cs="Times New Roman"/>
          <w:sz w:val="28"/>
          <w:szCs w:val="28"/>
        </w:rPr>
        <w:t xml:space="preserve"> </w:t>
      </w:r>
      <w:r w:rsidRPr="0075264F">
        <w:rPr>
          <w:rFonts w:ascii="Times New Roman" w:eastAsia="Times New Roman" w:hAnsi="Times New Roman" w:cs="Times New Roman"/>
          <w:sz w:val="28"/>
          <w:szCs w:val="28"/>
          <w:shd w:val="clear" w:color="auto" w:fill="FFFFFF"/>
        </w:rPr>
        <w:t xml:space="preserve">За допомогою хімічних засобів, сульфгідрильні групи ферментів можуть бути змінені, що призводить до зменшення або зупинки їх функціональної активності. Цей процес може бути використаний для контролю активності різних ферментів в організмі. </w:t>
      </w:r>
      <w:r w:rsidR="00D423AD" w:rsidRPr="0075264F">
        <w:rPr>
          <w:rFonts w:ascii="Times New Roman" w:eastAsia="Times New Roman" w:hAnsi="Times New Roman" w:cs="Times New Roman"/>
          <w:sz w:val="28"/>
          <w:szCs w:val="28"/>
          <w:shd w:val="clear" w:color="auto" w:fill="FFFFFF"/>
        </w:rPr>
        <w:t>Засоби цієї групи є антагоністами кальцію. Список найбільш відомих засобів сульфгідрильної групи ферментів:</w:t>
      </w:r>
    </w:p>
    <w:p w14:paraId="52C6934B"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Із сульфгідрильними групами</w:t>
      </w:r>
      <w:r w:rsidR="00A452BD" w:rsidRPr="0075264F">
        <w:rPr>
          <w:rFonts w:ascii="Times New Roman" w:eastAsia="Times New Roman" w:hAnsi="Times New Roman" w:cs="Times New Roman"/>
          <w:sz w:val="28"/>
          <w:szCs w:val="28"/>
          <w:shd w:val="clear" w:color="auto" w:fill="FFFFFF"/>
        </w:rPr>
        <w:t>:</w:t>
      </w:r>
    </w:p>
    <w:p w14:paraId="270D8581"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-Каптоприл</w:t>
      </w:r>
    </w:p>
    <w:p w14:paraId="4CC776DC"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-Зофеноприл</w:t>
      </w:r>
    </w:p>
    <w:p w14:paraId="1B27BD53"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-Беназеприл</w:t>
      </w:r>
    </w:p>
    <w:p w14:paraId="35F1B71C" w14:textId="5011E17E" w:rsidR="00663BEB" w:rsidRPr="0075264F" w:rsidRDefault="00D423AD" w:rsidP="0011568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-Дикарбоксилатні</w:t>
      </w:r>
    </w:p>
    <w:p w14:paraId="50042E99" w14:textId="1DAD7887" w:rsidR="00663BEB" w:rsidRPr="0075264F" w:rsidRDefault="00D423AD" w:rsidP="0011568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Показання.</w:t>
      </w:r>
      <w:r w:rsidR="00115682">
        <w:rPr>
          <w:rFonts w:ascii="Times New Roman" w:eastAsia="Times New Roman" w:hAnsi="Times New Roman" w:cs="Times New Roman"/>
          <w:sz w:val="28"/>
          <w:szCs w:val="28"/>
          <w:shd w:val="clear" w:color="auto" w:fill="FFFFFF"/>
        </w:rPr>
        <w:t xml:space="preserve"> </w:t>
      </w:r>
      <w:r w:rsidR="00663BEB" w:rsidRPr="0075264F">
        <w:rPr>
          <w:rFonts w:ascii="Times New Roman" w:eastAsia="Times New Roman" w:hAnsi="Times New Roman" w:cs="Times New Roman"/>
          <w:sz w:val="28"/>
          <w:szCs w:val="28"/>
          <w:shd w:val="clear" w:color="auto" w:fill="FFFFFF"/>
        </w:rPr>
        <w:t>Деякі умови, при яких може виникнути потреба у призначенні препаратів для лікування артеріальної гіпертензії, включають наступні: злоякісна артеріальна гіпертензія, гіпертензія з підвищеним рівнем реніну, реноваскулярна та резистентна форми гіпертензії, гіпертензія у новонароджених, хронічна серцева недостатність, інфаркт міокарда з порушенням функції лівого шлуночка (з фракцією викиду менше 40%) та діабетична нефропатія. Поміж інших станів, що можуть вимагати призначення препаратів для лікування артеріальної гіпертензії, можна зазначити такі: хронічна ниркова недостатність, гіпертензія у вагітних, атеросклероз, гломерулонефрит, полікістоз нирок, гіпертонічна криза та гіпертензія у пацієнтів з вродженими серцевими вадами.</w:t>
      </w:r>
    </w:p>
    <w:p w14:paraId="4B7C7E3F" w14:textId="437ED70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Побічна дія: гіпотензія, кашель, спазм бронхів, шкірний висип, свербіння, порушення смакової чутливості, гарячка, протеїнурія, нефротичний синдром, агранулоцитоз, гіперкаліємія</w:t>
      </w:r>
      <w:r w:rsidR="004964B8" w:rsidRPr="004964B8">
        <w:rPr>
          <w:rFonts w:ascii="Times New Roman" w:eastAsia="Times New Roman" w:hAnsi="Times New Roman" w:cs="Times New Roman"/>
          <w:sz w:val="28"/>
          <w:szCs w:val="28"/>
          <w:shd w:val="clear" w:color="auto" w:fill="FFFFFF"/>
        </w:rPr>
        <w:t xml:space="preserve"> [1</w:t>
      </w:r>
      <w:r w:rsidR="00F7216C" w:rsidRPr="00F7216C">
        <w:rPr>
          <w:rFonts w:ascii="Times New Roman" w:eastAsia="Times New Roman" w:hAnsi="Times New Roman" w:cs="Times New Roman"/>
          <w:sz w:val="28"/>
          <w:szCs w:val="28"/>
          <w:shd w:val="clear" w:color="auto" w:fill="FFFFFF"/>
        </w:rPr>
        <w:t>4</w:t>
      </w:r>
      <w:r w:rsidR="004964B8" w:rsidRPr="004964B8">
        <w:rPr>
          <w:rFonts w:ascii="Times New Roman" w:eastAsia="Times New Roman" w:hAnsi="Times New Roman" w:cs="Times New Roman"/>
          <w:sz w:val="28"/>
          <w:szCs w:val="28"/>
          <w:shd w:val="clear" w:color="auto" w:fill="FFFFFF"/>
        </w:rPr>
        <w:t>]</w:t>
      </w:r>
      <w:r w:rsidRPr="0075264F">
        <w:rPr>
          <w:rFonts w:ascii="Times New Roman" w:eastAsia="Times New Roman" w:hAnsi="Times New Roman" w:cs="Times New Roman"/>
          <w:sz w:val="28"/>
          <w:szCs w:val="28"/>
          <w:shd w:val="clear" w:color="auto" w:fill="FFFFFF"/>
        </w:rPr>
        <w:t>.</w:t>
      </w:r>
    </w:p>
    <w:p w14:paraId="0204087D"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Функціональна карбоксильна група з одним електронним зарядом має позитивний вплив на пацієнтів з артеріальною гіпертензією. Зазвичай, препарати, що містять дикарбоксилатну групу, приймають один раз на день. Однак, вони не підходять для лікування ішемічної хвороби серця, цукрового діабету та ниркової недостатності. Серед найвідоміших препаратів, що містять дикарбоксилат, можна відзначити:</w:t>
      </w:r>
    </w:p>
    <w:p w14:paraId="6FC64F77"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-Еналаприл</w:t>
      </w:r>
    </w:p>
    <w:p w14:paraId="25E380F2"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-Раміприл</w:t>
      </w:r>
    </w:p>
    <w:p w14:paraId="23D67FEF"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-Квінаприл</w:t>
      </w:r>
    </w:p>
    <w:p w14:paraId="76F6BA41"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-Периндоприл</w:t>
      </w:r>
    </w:p>
    <w:p w14:paraId="725445EC" w14:textId="77777777" w:rsidR="006A36CF" w:rsidRPr="0075264F" w:rsidRDefault="00D423AD">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-Лізиноприл</w:t>
      </w:r>
    </w:p>
    <w:p w14:paraId="648A3CB6" w14:textId="43814431" w:rsidR="00663BEB" w:rsidRPr="00456005" w:rsidRDefault="00D423AD" w:rsidP="0011568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-Беназепри</w:t>
      </w:r>
      <w:r w:rsidR="00C34C11">
        <w:rPr>
          <w:rFonts w:ascii="Times New Roman" w:eastAsia="Times New Roman" w:hAnsi="Times New Roman" w:cs="Times New Roman"/>
          <w:sz w:val="28"/>
          <w:szCs w:val="28"/>
          <w:shd w:val="clear" w:color="auto" w:fill="FFFFFF"/>
        </w:rPr>
        <w:t>л</w:t>
      </w:r>
      <w:r w:rsidR="004964B8" w:rsidRPr="00456005">
        <w:rPr>
          <w:rFonts w:ascii="Times New Roman" w:eastAsia="Times New Roman" w:hAnsi="Times New Roman" w:cs="Times New Roman"/>
          <w:sz w:val="28"/>
          <w:szCs w:val="28"/>
          <w:shd w:val="clear" w:color="auto" w:fill="FFFFFF"/>
        </w:rPr>
        <w:t xml:space="preserve"> [1</w:t>
      </w:r>
      <w:r w:rsidR="00F7216C" w:rsidRPr="00602221">
        <w:rPr>
          <w:rFonts w:ascii="Times New Roman" w:eastAsia="Times New Roman" w:hAnsi="Times New Roman" w:cs="Times New Roman"/>
          <w:sz w:val="28"/>
          <w:szCs w:val="28"/>
          <w:shd w:val="clear" w:color="auto" w:fill="FFFFFF"/>
        </w:rPr>
        <w:t>3</w:t>
      </w:r>
      <w:r w:rsidR="004964B8" w:rsidRPr="00456005">
        <w:rPr>
          <w:rFonts w:ascii="Times New Roman" w:eastAsia="Times New Roman" w:hAnsi="Times New Roman" w:cs="Times New Roman"/>
          <w:sz w:val="28"/>
          <w:szCs w:val="28"/>
          <w:shd w:val="clear" w:color="auto" w:fill="FFFFFF"/>
        </w:rPr>
        <w:t>].</w:t>
      </w:r>
    </w:p>
    <w:p w14:paraId="32D1A98B" w14:textId="2B901F3E" w:rsidR="00671561" w:rsidRPr="00115682" w:rsidRDefault="00D423AD" w:rsidP="00115682">
      <w:pPr>
        <w:spacing w:after="0" w:line="360" w:lineRule="auto"/>
        <w:ind w:firstLine="709"/>
        <w:jc w:val="both"/>
        <w:rPr>
          <w:rFonts w:ascii="Times New Roman" w:eastAsia="Times New Roman" w:hAnsi="Times New Roman" w:cs="Times New Roman"/>
          <w:sz w:val="28"/>
          <w:szCs w:val="28"/>
          <w:shd w:val="clear" w:color="auto" w:fill="FFFFFF"/>
        </w:rPr>
      </w:pPr>
      <w:r w:rsidRPr="0075264F">
        <w:rPr>
          <w:rFonts w:ascii="Times New Roman" w:eastAsia="Times New Roman" w:hAnsi="Times New Roman" w:cs="Times New Roman"/>
          <w:sz w:val="28"/>
          <w:szCs w:val="28"/>
          <w:shd w:val="clear" w:color="auto" w:fill="FFFFFF"/>
        </w:rPr>
        <w:t>Фосфонатні</w:t>
      </w:r>
      <w:r w:rsidR="00115682">
        <w:rPr>
          <w:rFonts w:ascii="Times New Roman" w:eastAsia="Times New Roman" w:hAnsi="Times New Roman" w:cs="Times New Roman"/>
          <w:sz w:val="28"/>
          <w:szCs w:val="28"/>
          <w:shd w:val="clear" w:color="auto" w:fill="FFFFFF"/>
        </w:rPr>
        <w:t xml:space="preserve"> - </w:t>
      </w:r>
      <w:r w:rsidR="00115682">
        <w:rPr>
          <w:rFonts w:ascii="Times New Roman" w:eastAsia="Times New Roman" w:hAnsi="Times New Roman" w:cs="Times New Roman"/>
          <w:sz w:val="28"/>
          <w:szCs w:val="28"/>
        </w:rPr>
        <w:t>п</w:t>
      </w:r>
      <w:r w:rsidR="00663BEB" w:rsidRPr="0075264F">
        <w:rPr>
          <w:rFonts w:ascii="Times New Roman" w:eastAsia="Times New Roman" w:hAnsi="Times New Roman" w:cs="Times New Roman"/>
          <w:sz w:val="28"/>
          <w:szCs w:val="28"/>
        </w:rPr>
        <w:t xml:space="preserve">репарати нового покоління, які містять фосфонильну групу, взаємодіють з іоном цинку в активному центрі АПФ, зупиняючи його активність і застосовуються для лікування гіпертонії та ниркової недостатності. Ці препарати, що містять фосфонат, відрізняються високою проникливістю у тканини, що дозволяє їм стабілізувати артеріальний тиск на тривалий період. </w:t>
      </w:r>
      <w:r w:rsidR="00671561" w:rsidRPr="0075264F">
        <w:rPr>
          <w:rFonts w:ascii="Times New Roman" w:eastAsia="Times New Roman" w:hAnsi="Times New Roman" w:cs="Times New Roman"/>
          <w:sz w:val="28"/>
          <w:szCs w:val="28"/>
        </w:rPr>
        <w:t>За допомогою засобів, які містять фосфонильну групу, можна досягти ефективного лікування гіпертонії та ниркової недостатності. Ці препарати, які відносяться до нового покоління препаратів АПФ, мають додаткову перевагу - вони проявляють високу стабільність та тривалу дію в організмі. Це дозволяє забезпечити постійний контроль артеріального тиску і поліпшити функцію нирок на тривалий період. Оскільки препарати з фосфонатом мають високу проникливість у тканини, вони можуть ефективно взаємодіяти з активним центром АПФ, блокуючи його активність і забезпечуючи стабільне зниження артеріального тиску.</w:t>
      </w:r>
    </w:p>
    <w:p w14:paraId="306211C3"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Серед найбільш популярних препаратів АПФ цієї групи можна назвати:</w:t>
      </w:r>
    </w:p>
    <w:p w14:paraId="3D503EA1"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Фозиноприл</w:t>
      </w:r>
    </w:p>
    <w:p w14:paraId="4A7F89B1"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Фозикард</w:t>
      </w:r>
    </w:p>
    <w:p w14:paraId="30BC0729" w14:textId="5265033E"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Механізм дії інгібіторів.</w:t>
      </w:r>
      <w:r w:rsidR="00115682">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АПФ зменшує активність ангіотензин-перетворюючого ферменту, який пришвидшує перетворення неактивного ангіотензину на активний ангіотензин II, що має вазопресорний ефект. Препарати АПФ також пригнічують розпад брадікініну, що є потужним вазодилататором. Крім того, ці препарати зменшують приплив крові до серцевого м'яза, зменшують навантаження на серце і захищають нирки від впливу діабету та гіпертонії. Використання інгібіторів може обмежити активність калікреїн-кінінової системи</w:t>
      </w:r>
      <w:r w:rsidR="00A452BD" w:rsidRPr="0075264F">
        <w:rPr>
          <w:rFonts w:ascii="Times New Roman" w:eastAsia="Times New Roman" w:hAnsi="Times New Roman" w:cs="Times New Roman"/>
          <w:sz w:val="28"/>
          <w:szCs w:val="28"/>
        </w:rPr>
        <w:t xml:space="preserve"> [</w:t>
      </w:r>
      <w:r w:rsidR="00F7216C" w:rsidRPr="00602221">
        <w:rPr>
          <w:rFonts w:ascii="Times New Roman" w:eastAsia="Times New Roman" w:hAnsi="Times New Roman" w:cs="Times New Roman"/>
          <w:sz w:val="28"/>
          <w:szCs w:val="28"/>
        </w:rPr>
        <w:t>6</w:t>
      </w:r>
      <w:r w:rsidR="00A452BD" w:rsidRPr="0075264F">
        <w:rPr>
          <w:rFonts w:ascii="Times New Roman" w:eastAsia="Times New Roman" w:hAnsi="Times New Roman" w:cs="Times New Roman"/>
          <w:sz w:val="28"/>
          <w:szCs w:val="28"/>
        </w:rPr>
        <w:t>].</w:t>
      </w:r>
    </w:p>
    <w:p w14:paraId="13A70FB0" w14:textId="3D578CB5" w:rsidR="006A36C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Побічні дії.</w:t>
      </w:r>
      <w:r w:rsidR="00115682">
        <w:rPr>
          <w:rFonts w:ascii="Times New Roman" w:eastAsia="Times New Roman" w:hAnsi="Times New Roman" w:cs="Times New Roman"/>
          <w:sz w:val="28"/>
          <w:szCs w:val="28"/>
        </w:rPr>
        <w:t xml:space="preserve"> </w:t>
      </w:r>
      <w:r w:rsidR="00671561" w:rsidRPr="0075264F">
        <w:rPr>
          <w:rFonts w:ascii="Times New Roman" w:eastAsia="Times New Roman" w:hAnsi="Times New Roman" w:cs="Times New Roman"/>
          <w:sz w:val="28"/>
          <w:szCs w:val="28"/>
        </w:rPr>
        <w:t>При використанні інгібіторів АПФ слід враховувати можливість виникнення небажаних метаболічних ефектів, таких як головокружіння, ангіоневротичний набряк, сухий кашель і підвищений рівень калію в крові. Однак, ці ускладнення можна повністю усунути, припинивши прийом препарату. Аналогічно до інгібіторів АПФ, антагоністи рецепторів ангіотензину II не рекомендуються призначати під ча</w:t>
      </w:r>
      <w:r w:rsidR="002A040B">
        <w:rPr>
          <w:rFonts w:ascii="Times New Roman" w:eastAsia="Times New Roman" w:hAnsi="Times New Roman" w:cs="Times New Roman"/>
          <w:sz w:val="28"/>
          <w:szCs w:val="28"/>
        </w:rPr>
        <w:t xml:space="preserve">с вагітності. </w:t>
      </w:r>
      <w:r w:rsidR="00671561" w:rsidRPr="0075264F">
        <w:rPr>
          <w:rFonts w:ascii="Times New Roman" w:eastAsia="Times New Roman" w:hAnsi="Times New Roman" w:cs="Times New Roman"/>
          <w:sz w:val="28"/>
          <w:szCs w:val="28"/>
        </w:rPr>
        <w:t xml:space="preserve">Необхідно бути обережним при використанні інгібіторів АПФ через можливість виникнення побічних метаболічних ефектів, таких як запаморочення, ангіоневротичний набряк, сухий кашель та підвищений рівень калію в крові. Проте, якщо виникають ці ускладнення, припинення прийому препарату може повністю їх усунути. Крім того, важливо уникати призначення антагоністів рецепторів ангіотензину II під час вагітності, так як це може </w:t>
      </w:r>
      <w:r w:rsidR="002A040B">
        <w:rPr>
          <w:rFonts w:ascii="Times New Roman" w:eastAsia="Times New Roman" w:hAnsi="Times New Roman" w:cs="Times New Roman"/>
          <w:sz w:val="28"/>
          <w:szCs w:val="28"/>
        </w:rPr>
        <w:t xml:space="preserve">мати негативний вплив на плід. </w:t>
      </w:r>
      <w:r w:rsidRPr="0075264F">
        <w:rPr>
          <w:rFonts w:ascii="Times New Roman" w:eastAsia="Times New Roman" w:hAnsi="Times New Roman" w:cs="Times New Roman"/>
          <w:sz w:val="28"/>
          <w:szCs w:val="28"/>
        </w:rPr>
        <w:t>Існують і інші побічні ефекти АПФ: свербіж, висипання; слабкість;</w:t>
      </w:r>
      <w:r w:rsidR="002A040B" w:rsidRPr="002A040B">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гепатотоксичність;</w:t>
      </w:r>
      <w:r w:rsidR="00671561" w:rsidRPr="0075264F">
        <w:rPr>
          <w:rFonts w:ascii="Times New Roman" w:eastAsia="Times New Roman" w:hAnsi="Times New Roman" w:cs="Times New Roman"/>
          <w:sz w:val="28"/>
          <w:szCs w:val="28"/>
        </w:rPr>
        <w:t xml:space="preserve"> зниження лібідо; фетопатичний </w:t>
      </w:r>
      <w:r w:rsidRPr="0075264F">
        <w:rPr>
          <w:rFonts w:ascii="Times New Roman" w:eastAsia="Times New Roman" w:hAnsi="Times New Roman" w:cs="Times New Roman"/>
          <w:sz w:val="28"/>
          <w:szCs w:val="28"/>
        </w:rPr>
        <w:t xml:space="preserve"> потенціал; стоматит, лихоманка, прискорене серцебиття; набряк ніг, шиї, язика, обличчя; є ризик падінь і переломів; діарея або важка блювота</w:t>
      </w:r>
      <w:r w:rsidR="00A452BD" w:rsidRPr="0075264F">
        <w:rPr>
          <w:rFonts w:ascii="Times New Roman" w:eastAsia="Times New Roman" w:hAnsi="Times New Roman" w:cs="Times New Roman"/>
          <w:sz w:val="28"/>
          <w:szCs w:val="28"/>
        </w:rPr>
        <w:t xml:space="preserve"> [1</w:t>
      </w:r>
      <w:r w:rsidR="00F7216C" w:rsidRPr="00F7216C">
        <w:rPr>
          <w:rFonts w:ascii="Times New Roman" w:eastAsia="Times New Roman" w:hAnsi="Times New Roman" w:cs="Times New Roman"/>
          <w:sz w:val="28"/>
          <w:szCs w:val="28"/>
        </w:rPr>
        <w:t>6</w:t>
      </w:r>
      <w:r w:rsidR="00A452BD" w:rsidRPr="0075264F">
        <w:rPr>
          <w:rFonts w:ascii="Times New Roman" w:eastAsia="Times New Roman" w:hAnsi="Times New Roman" w:cs="Times New Roman"/>
          <w:sz w:val="28"/>
          <w:szCs w:val="28"/>
        </w:rPr>
        <w:t>].</w:t>
      </w:r>
    </w:p>
    <w:p w14:paraId="7BF11295" w14:textId="77777777" w:rsidR="00115682" w:rsidRPr="0075264F" w:rsidRDefault="00115682">
      <w:pPr>
        <w:spacing w:after="0" w:line="360" w:lineRule="auto"/>
        <w:jc w:val="both"/>
        <w:rPr>
          <w:rFonts w:ascii="Times New Roman" w:eastAsia="Times New Roman" w:hAnsi="Times New Roman" w:cs="Times New Roman"/>
          <w:sz w:val="28"/>
          <w:szCs w:val="28"/>
        </w:rPr>
      </w:pPr>
    </w:p>
    <w:p w14:paraId="0B118DFC" w14:textId="5DA23C8A"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2.6 </w:t>
      </w:r>
      <w:r w:rsidR="00572B5E">
        <w:rPr>
          <w:rFonts w:ascii="Times New Roman" w:eastAsia="Times New Roman" w:hAnsi="Times New Roman" w:cs="Times New Roman"/>
          <w:sz w:val="28"/>
          <w:szCs w:val="28"/>
        </w:rPr>
        <w:t>Характеристика інгібіторів</w:t>
      </w:r>
      <w:r w:rsidRPr="0075264F">
        <w:rPr>
          <w:rFonts w:ascii="Times New Roman" w:eastAsia="Times New Roman" w:hAnsi="Times New Roman" w:cs="Times New Roman"/>
          <w:sz w:val="28"/>
          <w:szCs w:val="28"/>
        </w:rPr>
        <w:t xml:space="preserve"> рецепторів ангіотензину-ІІ.</w:t>
      </w:r>
    </w:p>
    <w:p w14:paraId="3B80B51E" w14:textId="77777777" w:rsidR="006A36CF" w:rsidRPr="0075264F" w:rsidRDefault="00D423AD" w:rsidP="002A040B">
      <w:pPr>
        <w:spacing w:after="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Сартани, або інгібітори рецепторів ангіотензину II, є групою препаратів для лікування гіпертонії, які діють шляхом блокування зв'язування ангіотензину II з рецепторами ангіотензину I. Це призводить до розширення судин, зменшення виділення альдостерону і зниження реабсорбції натрію в нирках, що відповідно знижує артеріальний тиск.</w:t>
      </w:r>
    </w:p>
    <w:p w14:paraId="53B11F0E"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Препарати групи інгібіторів рецепторів ангіотензину-ІІ по хімічній</w:t>
      </w:r>
    </w:p>
    <w:p w14:paraId="4D015026"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структурі можна поділити на чотири підгрупи:</w:t>
      </w:r>
    </w:p>
    <w:p w14:paraId="466CA981"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Біфенілові тетразоли — лозартан, кандесартан, ірбесартан, олмесартан.</w:t>
      </w:r>
    </w:p>
    <w:p w14:paraId="51AFA2B0"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Біфенілові нететразоли — телмісартан, азилсартан.</w:t>
      </w:r>
    </w:p>
    <w:p w14:paraId="5A011832"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Небіфенілові нететразоли — епросартан.</w:t>
      </w:r>
    </w:p>
    <w:p w14:paraId="770A2355"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Негетероциклічні сполуки — валсартан.</w:t>
      </w:r>
    </w:p>
    <w:p w14:paraId="53419273" w14:textId="26FD224C"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Механізм дії.</w:t>
      </w:r>
      <w:r w:rsidR="00115682">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Блокатори рецепторів ангіотензину-ІІ (типу АТ-II) використовуються як антигіпертензивні препарати, оскільки їх механізм дії полягає в зниженні загального периферичного судинного опору. Від інгібіторів ангіотензинперетворюючого ферменту вони відрізняються тим, що не мають побічної дії, зумовленої підвищенням вмісту брадикініну і речовини Р, таких як кашель, ангіоневротичний набряк і артеріальна гіпотензія. Більша селективність блокаторів рецепторів АТ-ІІ полягає у тому, що вони усувають усі ефекти ангіотензину- ІІ незалежно від механізму його продукції у тканинах. Вони мають м'який вплив на ниркову гемодинаміку, не впливаючи на внутрішньониркову кінінову систему. Крім того, вони посилюють вплив ангіотензину-ІІ на АТ-ІІ-рецептори II типу, що забезпечує регуляцію процесів репарації та інші лікувальні ефекти</w:t>
      </w:r>
      <w:r w:rsidR="00A452BD" w:rsidRPr="0075264F">
        <w:rPr>
          <w:rFonts w:ascii="Times New Roman" w:eastAsia="Times New Roman" w:hAnsi="Times New Roman" w:cs="Times New Roman"/>
          <w:sz w:val="28"/>
          <w:szCs w:val="28"/>
        </w:rPr>
        <w:t xml:space="preserve"> [1</w:t>
      </w:r>
      <w:r w:rsidR="00F7216C" w:rsidRPr="00F7216C">
        <w:rPr>
          <w:rFonts w:ascii="Times New Roman" w:eastAsia="Times New Roman" w:hAnsi="Times New Roman" w:cs="Times New Roman"/>
          <w:sz w:val="28"/>
          <w:szCs w:val="28"/>
        </w:rPr>
        <w:t>4</w:t>
      </w:r>
      <w:r w:rsidR="00A452BD" w:rsidRPr="0075264F">
        <w:rPr>
          <w:rFonts w:ascii="Times New Roman" w:eastAsia="Times New Roman" w:hAnsi="Times New Roman" w:cs="Times New Roman"/>
          <w:sz w:val="28"/>
          <w:szCs w:val="28"/>
        </w:rPr>
        <w:t>].</w:t>
      </w:r>
    </w:p>
    <w:p w14:paraId="22B4D3B8" w14:textId="7DCEE85B" w:rsidR="00671561"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Показання.</w:t>
      </w:r>
      <w:r w:rsidR="00115682">
        <w:rPr>
          <w:rFonts w:ascii="Times New Roman" w:eastAsia="Times New Roman" w:hAnsi="Times New Roman" w:cs="Times New Roman"/>
          <w:sz w:val="28"/>
          <w:szCs w:val="28"/>
        </w:rPr>
        <w:t xml:space="preserve"> </w:t>
      </w:r>
      <w:r w:rsidR="00671561" w:rsidRPr="0075264F">
        <w:rPr>
          <w:rFonts w:ascii="Times New Roman" w:eastAsia="Times New Roman" w:hAnsi="Times New Roman" w:cs="Times New Roman"/>
          <w:sz w:val="28"/>
          <w:szCs w:val="28"/>
        </w:rPr>
        <w:t>Інгібітори рецепторів ангіотензину-ІІ є ефективним засобом лікування гіпертонії і можуть бути використані як монотерапія або в поєднанні з іншими лікарськими засобами. Крім того, ці препарати рекомендуються для лікування хронічної серцевої недостатності зі зниженою функцією лівого шлуночка, особливо у випадках, коли пацієнт має непереносимість до інгібіторів АПФ. Сартани також можуть бути використані для захисту нирок в разі хронічних ниркових захворювань, включаючи гіпертензивну та діабетичну нефропатію, а також мікроальбумінурію. Вони доказали свою ефективність в нейропротекції і можуть бути корисними при наявності повторюваних транзиторних ішемічних атак та попередніх ішемічних інсультів. Крім того, інгібітори рецепторів ангіотензину-ІІ можуть бути використані для лікування гіперурікемії, запобігання розвитку аритмій та управління фібриляцією передсердь.</w:t>
      </w:r>
    </w:p>
    <w:p w14:paraId="0E2AEFCC" w14:textId="43A9EAD8" w:rsidR="00671561" w:rsidRPr="0075264F" w:rsidRDefault="00671561" w:rsidP="002A040B">
      <w:pPr>
        <w:spacing w:after="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Препарати групи інгібіторів рецепторів ангіотензину-ІІ також можуть мати додаткові корисні ефекти. Вони можуть зменшити ризик розвитку патологічних змін в стінках судин, таких як атеросклероз, і сприяти поліпшенню ендотеліальної функції. Крім того, вони можуть мати протизапальні та антипроліферативні властивості, що корисні при різних захворюваннях, таких як судинна патологія та рак. Інгібітори рецепторів ангіотензину-ІІ є важливим елементом комплексного підходу до лікування багатьох серцево-судинних захворювань та захворювань нирок.</w:t>
      </w:r>
    </w:p>
    <w:p w14:paraId="05D844E6" w14:textId="0FA952ED" w:rsidR="00671561"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Побічна дія.</w:t>
      </w:r>
      <w:r w:rsidR="00115682">
        <w:rPr>
          <w:rFonts w:ascii="Times New Roman" w:eastAsia="Times New Roman" w:hAnsi="Times New Roman" w:cs="Times New Roman"/>
          <w:sz w:val="28"/>
          <w:szCs w:val="28"/>
        </w:rPr>
        <w:t xml:space="preserve"> </w:t>
      </w:r>
      <w:r w:rsidR="00671561" w:rsidRPr="0075264F">
        <w:rPr>
          <w:rFonts w:ascii="Times New Roman" w:eastAsia="Times New Roman" w:hAnsi="Times New Roman" w:cs="Times New Roman"/>
          <w:sz w:val="28"/>
          <w:szCs w:val="28"/>
        </w:rPr>
        <w:t>При застосуванні препаратів з групи інгібіторів рецепторів ангіотензину II найчастіше спостерігаються такі побічні ефекти, як головний біль, інфекції верхніх дихальних шляхів, запаморочення та грипоподібні симптоми. При використанні сартанів можливі головокружіння, безсоння, ортостатична гіпотензія (особливо після першої дози), фарингіт, м'язові спазми, міалгія, болі в спині, порушення функції печінки та нирок, висипання на шкірі, понос, анемія. Частота виникнення побічних ефектів, зокрема сухого кашлю, є значно нижчою у групі сартанів, ніж у групі інгібіторів АПФ, але трохи вищою, ніж при прийомі</w:t>
      </w:r>
      <w:r w:rsidR="002A040B">
        <w:rPr>
          <w:rFonts w:ascii="Times New Roman" w:eastAsia="Times New Roman" w:hAnsi="Times New Roman" w:cs="Times New Roman"/>
          <w:sz w:val="28"/>
          <w:szCs w:val="28"/>
        </w:rPr>
        <w:t xml:space="preserve"> плацебо.</w:t>
      </w:r>
      <w:r w:rsidR="002A040B" w:rsidRPr="002A040B">
        <w:rPr>
          <w:rFonts w:ascii="Times New Roman" w:eastAsia="Times New Roman" w:hAnsi="Times New Roman" w:cs="Times New Roman"/>
          <w:sz w:val="28"/>
          <w:szCs w:val="28"/>
        </w:rPr>
        <w:t xml:space="preserve"> </w:t>
      </w:r>
      <w:r w:rsidR="00671561" w:rsidRPr="0075264F">
        <w:rPr>
          <w:rFonts w:ascii="Times New Roman" w:eastAsia="Times New Roman" w:hAnsi="Times New Roman" w:cs="Times New Roman"/>
          <w:sz w:val="28"/>
          <w:szCs w:val="28"/>
        </w:rPr>
        <w:t>Крім того, в окремих випадках при застосуванні інгібіторів рецепторів ангіотензину II можуть спостерігатися рідкісні, але серйозні побічні ефекти. Серед них можна виділити ангіоневротичний набряк, алергічні реакції, які можуть проявлятися у вигляді покрасніння шкіри, свербіжу та набряку обличчя, губ, язика і горла, а також зниження кількості тромбоцитів в крові, що може призводити до збільшеного ризику кровотечі. У разі виникнення будь-яких серйозних або незвичних побічних ефектів, необхідно негайно звернутися до лікаря.</w:t>
      </w:r>
    </w:p>
    <w:p w14:paraId="701D9A59" w14:textId="385AF4FE" w:rsidR="00671561"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Протипоказання.</w:t>
      </w:r>
      <w:r w:rsidR="00115682">
        <w:rPr>
          <w:rFonts w:ascii="Times New Roman" w:eastAsia="Times New Roman" w:hAnsi="Times New Roman" w:cs="Times New Roman"/>
          <w:sz w:val="28"/>
          <w:szCs w:val="28"/>
        </w:rPr>
        <w:t xml:space="preserve"> </w:t>
      </w:r>
      <w:r w:rsidR="00671561" w:rsidRPr="0075264F">
        <w:rPr>
          <w:rFonts w:ascii="Times New Roman" w:eastAsia="Times New Roman" w:hAnsi="Times New Roman" w:cs="Times New Roman"/>
          <w:sz w:val="28"/>
          <w:szCs w:val="28"/>
        </w:rPr>
        <w:t>Застосування препаратів з групи інгібіторів рецепторів ангіотензину-ІІ має обмеження та протипоказання. Вони не повинні бути призначені пацієнтам з підвищеною чутливістю до цих препаратів, під час вагітності та годування грудьми, при серйозних порушеннях функції печінки та обструктивних захворюваннях жовчевих шляхів, важкій нирковій недостатності та гіпотонії. У випадку двобічного стенозу ниркових артерій або одностороннього стенозу з єдиною функціонуючою ниркою, а також при наявності мітрального або аортального стенозу, ідіопатичного субатрофічного аортального стенозу та при гемодіалізі, інгібітори рецепторів ангіотензину-ІІ мають бути застосовані з обережністю, оскільки можуть викликати важку гіпотензію та ниркову недостатність. Для дітей використання інгібіторів рецепторів ангіотензину-ІІ не рекомендується, за винятком валсартану, який може бути застосований для лікування артеріальної гіперте</w:t>
      </w:r>
      <w:r w:rsidR="002A040B">
        <w:rPr>
          <w:rFonts w:ascii="Times New Roman" w:eastAsia="Times New Roman" w:hAnsi="Times New Roman" w:cs="Times New Roman"/>
          <w:sz w:val="28"/>
          <w:szCs w:val="28"/>
        </w:rPr>
        <w:t>нзії у дітей віком від 6 років.</w:t>
      </w:r>
      <w:r w:rsidR="002A040B" w:rsidRPr="002A040B">
        <w:rPr>
          <w:rFonts w:ascii="Times New Roman" w:eastAsia="Times New Roman" w:hAnsi="Times New Roman" w:cs="Times New Roman"/>
          <w:sz w:val="28"/>
          <w:szCs w:val="28"/>
          <w:lang w:val="ru-RU"/>
        </w:rPr>
        <w:t xml:space="preserve"> </w:t>
      </w:r>
      <w:r w:rsidR="00671561" w:rsidRPr="0075264F">
        <w:rPr>
          <w:rFonts w:ascii="Times New Roman" w:eastAsia="Times New Roman" w:hAnsi="Times New Roman" w:cs="Times New Roman"/>
          <w:sz w:val="28"/>
          <w:szCs w:val="28"/>
        </w:rPr>
        <w:t>Також важливо враховувати, що при використанні інгібіторів рецепторів ангіотензину II можливе взаємодія з іншими лікарськими засобами. Наприклад, при одночасному прийомі лікарських препаратів, що містять калію, діуретиків або лікарських засобів, що підвищують рівень калію в крові, може збільшуватися ризик гіперкаліємії. Також інгібітори рецепторів ангіотензину II можуть підвищувати кровотиск, коли призначаються разом із нестероїдними протизапальними препаратами (НПЗП), такими як ібупрофен або напроксен. У разі призначення будь-яких лікарських препаратів разом з інгібіторами рецепторів ангіотензину II, необхідно проконсультуватися з лікарем або фармацевтом, щоб уникнути негативних взаємодій та побічних ефектів</w:t>
      </w:r>
      <w:r w:rsidR="002A040B" w:rsidRPr="002A040B">
        <w:rPr>
          <w:rFonts w:ascii="Times New Roman" w:eastAsia="Times New Roman" w:hAnsi="Times New Roman" w:cs="Times New Roman"/>
          <w:sz w:val="28"/>
          <w:szCs w:val="28"/>
        </w:rPr>
        <w:t xml:space="preserve"> [</w:t>
      </w:r>
      <w:r w:rsidR="00F7216C" w:rsidRPr="00F7216C">
        <w:rPr>
          <w:rFonts w:ascii="Times New Roman" w:eastAsia="Times New Roman" w:hAnsi="Times New Roman" w:cs="Times New Roman"/>
          <w:sz w:val="28"/>
          <w:szCs w:val="28"/>
        </w:rPr>
        <w:t>7</w:t>
      </w:r>
      <w:r w:rsidR="002A040B" w:rsidRPr="002A040B">
        <w:rPr>
          <w:rFonts w:ascii="Times New Roman" w:eastAsia="Times New Roman" w:hAnsi="Times New Roman" w:cs="Times New Roman"/>
          <w:sz w:val="28"/>
          <w:szCs w:val="28"/>
        </w:rPr>
        <w:t>,</w:t>
      </w:r>
      <w:r w:rsidR="00F7216C" w:rsidRPr="00F7216C">
        <w:rPr>
          <w:rFonts w:ascii="Times New Roman" w:eastAsia="Times New Roman" w:hAnsi="Times New Roman" w:cs="Times New Roman"/>
          <w:sz w:val="28"/>
          <w:szCs w:val="28"/>
        </w:rPr>
        <w:t xml:space="preserve"> 9</w:t>
      </w:r>
      <w:r w:rsidR="002A040B" w:rsidRPr="002A040B">
        <w:rPr>
          <w:rFonts w:ascii="Times New Roman" w:eastAsia="Times New Roman" w:hAnsi="Times New Roman" w:cs="Times New Roman"/>
          <w:sz w:val="28"/>
          <w:szCs w:val="28"/>
        </w:rPr>
        <w:t>]</w:t>
      </w:r>
      <w:r w:rsidR="00671561" w:rsidRPr="0075264F">
        <w:rPr>
          <w:rFonts w:ascii="Times New Roman" w:eastAsia="Times New Roman" w:hAnsi="Times New Roman" w:cs="Times New Roman"/>
          <w:sz w:val="28"/>
          <w:szCs w:val="28"/>
        </w:rPr>
        <w:t>.</w:t>
      </w:r>
    </w:p>
    <w:p w14:paraId="3E10D9A6" w14:textId="77777777" w:rsidR="00C02A31" w:rsidRPr="0075264F" w:rsidRDefault="00C02A31">
      <w:pPr>
        <w:spacing w:after="0" w:line="360" w:lineRule="auto"/>
        <w:jc w:val="both"/>
        <w:rPr>
          <w:rFonts w:ascii="Times New Roman" w:eastAsia="Times New Roman" w:hAnsi="Times New Roman" w:cs="Times New Roman"/>
          <w:sz w:val="28"/>
          <w:szCs w:val="28"/>
        </w:rPr>
      </w:pPr>
    </w:p>
    <w:p w14:paraId="3AB73DBF" w14:textId="112DCFEB"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2.7</w:t>
      </w:r>
      <w:r w:rsidR="00572B5E">
        <w:rPr>
          <w:rFonts w:ascii="Times New Roman" w:eastAsia="Times New Roman" w:hAnsi="Times New Roman" w:cs="Times New Roman"/>
          <w:sz w:val="28"/>
          <w:szCs w:val="28"/>
        </w:rPr>
        <w:t xml:space="preserve"> Характеристика</w:t>
      </w:r>
      <w:r w:rsidR="00F108D0">
        <w:rPr>
          <w:rFonts w:ascii="Times New Roman" w:eastAsia="Times New Roman" w:hAnsi="Times New Roman" w:cs="Times New Roman"/>
          <w:sz w:val="28"/>
          <w:szCs w:val="28"/>
        </w:rPr>
        <w:t xml:space="preserve"> б</w:t>
      </w:r>
      <w:r w:rsidR="00C72442">
        <w:rPr>
          <w:rFonts w:ascii="Times New Roman" w:eastAsia="Times New Roman" w:hAnsi="Times New Roman" w:cs="Times New Roman"/>
          <w:sz w:val="28"/>
          <w:szCs w:val="28"/>
        </w:rPr>
        <w:t>локаторів</w:t>
      </w:r>
      <w:r w:rsidRPr="0075264F">
        <w:rPr>
          <w:rFonts w:ascii="Times New Roman" w:eastAsia="Times New Roman" w:hAnsi="Times New Roman" w:cs="Times New Roman"/>
          <w:sz w:val="28"/>
          <w:szCs w:val="28"/>
        </w:rPr>
        <w:t xml:space="preserve"> кальцієвих каналів.</w:t>
      </w:r>
    </w:p>
    <w:p w14:paraId="22C89424"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Класифікація АК:</w:t>
      </w:r>
    </w:p>
    <w:p w14:paraId="03E7F50F" w14:textId="4FAB2CB8" w:rsidR="006A36CF" w:rsidRPr="0075264F" w:rsidRDefault="00C72442">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Похідні дифенілалкіламі</w:t>
      </w:r>
      <w:r w:rsidR="00D423AD" w:rsidRPr="0075264F">
        <w:rPr>
          <w:rFonts w:ascii="Times New Roman" w:eastAsia="Times New Roman" w:hAnsi="Times New Roman" w:cs="Times New Roman"/>
          <w:sz w:val="28"/>
          <w:szCs w:val="28"/>
        </w:rPr>
        <w:t>на:</w:t>
      </w:r>
    </w:p>
    <w:p w14:paraId="74B0FAF7" w14:textId="77777777" w:rsidR="006A36CF" w:rsidRPr="0075264F" w:rsidRDefault="0067156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 покоління: верапаміл (і</w:t>
      </w:r>
      <w:r w:rsidR="00D423AD" w:rsidRPr="0075264F">
        <w:rPr>
          <w:rFonts w:ascii="Times New Roman" w:eastAsia="Times New Roman" w:hAnsi="Times New Roman" w:cs="Times New Roman"/>
          <w:sz w:val="28"/>
          <w:szCs w:val="28"/>
        </w:rPr>
        <w:t>зоптин, фіноптін);</w:t>
      </w:r>
    </w:p>
    <w:p w14:paraId="4498D09D" w14:textId="77777777" w:rsidR="006A36CF" w:rsidRPr="0075264F" w:rsidRDefault="0067156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 покоління: аніпаміл, галлопаміл, фалипамі</w:t>
      </w:r>
      <w:r w:rsidR="00D423AD" w:rsidRPr="0075264F">
        <w:rPr>
          <w:rFonts w:ascii="Times New Roman" w:eastAsia="Times New Roman" w:hAnsi="Times New Roman" w:cs="Times New Roman"/>
          <w:sz w:val="28"/>
          <w:szCs w:val="28"/>
        </w:rPr>
        <w:t>л.</w:t>
      </w:r>
    </w:p>
    <w:p w14:paraId="3587ECAE"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Похідні бензотіазепіну:</w:t>
      </w:r>
    </w:p>
    <w:p w14:paraId="3A8F9A4A"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 покоління: дилтіазем (кардил, дилзем, тилзем, дилакор);</w:t>
      </w:r>
    </w:p>
    <w:p w14:paraId="321EE2DF"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 покоління: алтиазем.</w:t>
      </w:r>
    </w:p>
    <w:p w14:paraId="65F2649E"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Похідні дигідропіридину:</w:t>
      </w:r>
    </w:p>
    <w:p w14:paraId="1F0AF8E9"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 покоління: ніфедипін (коринфар, кордафен, кордипин, фенігідін);</w:t>
      </w:r>
    </w:p>
    <w:p w14:paraId="02FBD19F" w14:textId="02BAD75E"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 покоління: амлодипін (норваск), исрадипин (ломир), нікардипін (карден), німодипін, нісолдіпіном (с</w:t>
      </w:r>
      <w:r w:rsidR="008935CB" w:rsidRPr="0075264F">
        <w:rPr>
          <w:rFonts w:ascii="Times New Roman" w:eastAsia="Times New Roman" w:hAnsi="Times New Roman" w:cs="Times New Roman"/>
          <w:sz w:val="28"/>
          <w:szCs w:val="28"/>
        </w:rPr>
        <w:t>искор), нітрендипін (байпресс),</w:t>
      </w:r>
      <w:r w:rsidRPr="0075264F">
        <w:rPr>
          <w:rFonts w:ascii="Times New Roman" w:eastAsia="Times New Roman" w:hAnsi="Times New Roman" w:cs="Times New Roman"/>
          <w:sz w:val="28"/>
          <w:szCs w:val="28"/>
        </w:rPr>
        <w:t>фелодипін (плендил)</w:t>
      </w:r>
      <w:r w:rsidR="006B5338">
        <w:rPr>
          <w:rFonts w:ascii="Times New Roman" w:eastAsia="Times New Roman" w:hAnsi="Times New Roman" w:cs="Times New Roman"/>
          <w:sz w:val="28"/>
          <w:szCs w:val="28"/>
        </w:rPr>
        <w:t xml:space="preserve"> </w:t>
      </w:r>
      <w:r w:rsidR="006B5338" w:rsidRPr="006B5338">
        <w:rPr>
          <w:rFonts w:ascii="Times New Roman" w:eastAsia="Times New Roman" w:hAnsi="Times New Roman" w:cs="Times New Roman"/>
          <w:sz w:val="28"/>
          <w:szCs w:val="28"/>
        </w:rPr>
        <w:t>[6</w:t>
      </w:r>
      <w:r w:rsidR="006B5338">
        <w:rPr>
          <w:rFonts w:ascii="Times New Roman" w:eastAsia="Times New Roman" w:hAnsi="Times New Roman" w:cs="Times New Roman"/>
          <w:sz w:val="28"/>
          <w:szCs w:val="28"/>
        </w:rPr>
        <w:t xml:space="preserve">, </w:t>
      </w:r>
      <w:r w:rsidR="006B5338" w:rsidRPr="006B5338">
        <w:rPr>
          <w:rFonts w:ascii="Times New Roman" w:eastAsia="Times New Roman" w:hAnsi="Times New Roman" w:cs="Times New Roman"/>
          <w:sz w:val="28"/>
          <w:szCs w:val="28"/>
        </w:rPr>
        <w:t>13]</w:t>
      </w:r>
      <w:r w:rsidRPr="0075264F">
        <w:rPr>
          <w:rFonts w:ascii="Times New Roman" w:eastAsia="Times New Roman" w:hAnsi="Times New Roman" w:cs="Times New Roman"/>
          <w:sz w:val="28"/>
          <w:szCs w:val="28"/>
        </w:rPr>
        <w:t>.</w:t>
      </w:r>
    </w:p>
    <w:p w14:paraId="15FE3C18" w14:textId="50818535" w:rsidR="00A452BD"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Механізм дії.</w:t>
      </w:r>
      <w:r w:rsidR="00115682">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Ці препарати діють як інгібітори кальцієвих каналів, затримуючи вхід кальцію в клітини. Це призводить до розширення коронарних судин, покращення кровообігу в серцевому м'язі, забезпечення міокарда киснем та виведення з нього продуктів обміну речовин.</w:t>
      </w:r>
    </w:p>
    <w:p w14:paraId="5554139F" w14:textId="7777777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Знижуючи частоту скорочень серця та його скоротність, ці препарати зменшують потребу серця в кисні. Крім того, вони поліпшують діастолічну функцію міокарда, що означає його здатність розслаблятися. Препарати-інгібітори кальцієвих каналів також розширюють периферичні артерії, допомагаючи знизити артеріальний тиск.</w:t>
      </w:r>
    </w:p>
    <w:p w14:paraId="2B3F3ACE" w14:textId="6F4E0182" w:rsidR="006A36CF" w:rsidRPr="00115682" w:rsidRDefault="00D423AD" w:rsidP="0067156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Побічна дія.</w:t>
      </w:r>
      <w:r w:rsidR="00115682">
        <w:rPr>
          <w:rFonts w:ascii="Times New Roman" w:eastAsia="Times New Roman" w:hAnsi="Times New Roman" w:cs="Times New Roman"/>
          <w:sz w:val="28"/>
          <w:szCs w:val="28"/>
        </w:rPr>
        <w:t xml:space="preserve"> </w:t>
      </w:r>
      <w:r w:rsidR="00671561" w:rsidRPr="0075264F">
        <w:rPr>
          <w:rFonts w:ascii="Times New Roman" w:hAnsi="Times New Roman" w:cs="Times New Roman"/>
          <w:sz w:val="28"/>
          <w:szCs w:val="28"/>
        </w:rPr>
        <w:t>При використанні блокаторів кальцієвих каналів, зокрема дигідропіридинових похідних, спостерігаються найбільш поширені побічні ефекти, які включають набряки гомілок та в ділянці ліктів, головні болі, головокружіння та приливи крові до обличчя. На початку лікування може відбутися помітна зниження артеріального тиску (гіпотонія). Дигідропіридинові препарати можуть також викликати тахікардію, тоді як недигідропіридинові препарати можуть спричиняти брадикардію. Усі блокатори кальцієвих каналів можуть призводити до розвитку атріовентрикулярного блоку та інших порушень провідності, а також погіршення або поява серцевої недостатності. При застосуванні дигідропіридинових антагоністів кальцію може виникати гіперплазія ясен, а при застосуванні верапамілу - запор. Рідкісні побічні ефекти включають підвищення активності амінотрансфераз, імпотенцію, лейкопенію, тромбоцитопенію, порушення сечовипуску</w:t>
      </w:r>
      <w:r w:rsidR="006B5338">
        <w:rPr>
          <w:rFonts w:ascii="Times New Roman" w:hAnsi="Times New Roman" w:cs="Times New Roman"/>
          <w:sz w:val="28"/>
          <w:szCs w:val="28"/>
        </w:rPr>
        <w:t xml:space="preserve"> та алергічні реакції на шкірі </w:t>
      </w:r>
      <w:r w:rsidR="00A452BD" w:rsidRPr="0075264F">
        <w:rPr>
          <w:rFonts w:ascii="Times New Roman" w:eastAsia="Times New Roman" w:hAnsi="Times New Roman" w:cs="Times New Roman"/>
          <w:sz w:val="28"/>
          <w:szCs w:val="28"/>
          <w:shd w:val="clear" w:color="auto" w:fill="FFFFFF"/>
        </w:rPr>
        <w:t>[</w:t>
      </w:r>
      <w:r w:rsidR="00F7216C" w:rsidRPr="006B5338">
        <w:rPr>
          <w:rFonts w:ascii="Times New Roman" w:eastAsia="Times New Roman" w:hAnsi="Times New Roman" w:cs="Times New Roman"/>
          <w:sz w:val="28"/>
          <w:szCs w:val="28"/>
          <w:shd w:val="clear" w:color="auto" w:fill="FFFFFF"/>
        </w:rPr>
        <w:t>7</w:t>
      </w:r>
      <w:r w:rsidR="00A452BD" w:rsidRPr="0075264F">
        <w:rPr>
          <w:rFonts w:ascii="Times New Roman" w:eastAsia="Times New Roman" w:hAnsi="Times New Roman" w:cs="Times New Roman"/>
          <w:sz w:val="28"/>
          <w:szCs w:val="28"/>
          <w:shd w:val="clear" w:color="auto" w:fill="FFFFFF"/>
        </w:rPr>
        <w:t>].</w:t>
      </w:r>
    </w:p>
    <w:p w14:paraId="33BFA836" w14:textId="77777777" w:rsidR="008B549A" w:rsidRPr="0075264F" w:rsidRDefault="008B549A" w:rsidP="00671561">
      <w:pPr>
        <w:spacing w:after="0" w:line="360" w:lineRule="auto"/>
        <w:jc w:val="both"/>
        <w:rPr>
          <w:rFonts w:ascii="Times New Roman" w:hAnsi="Times New Roman" w:cs="Times New Roman"/>
          <w:sz w:val="28"/>
          <w:szCs w:val="28"/>
        </w:rPr>
      </w:pPr>
      <w:r w:rsidRPr="0075264F">
        <w:rPr>
          <w:rFonts w:ascii="Times New Roman" w:hAnsi="Times New Roman" w:cs="Times New Roman"/>
          <w:sz w:val="28"/>
          <w:szCs w:val="28"/>
        </w:rPr>
        <w:t>При використанні блокаторів кальцієвих каналів можуть спостерігатися інші побічні ефекти. Наприклад, у деяких випадках може виникати втрата смаку, нудота, запаморочення, втома, м'язова слабкість та збільшення маси тіла. Блокатори кальцієвих каналів також можуть впливати на функцію печінки, що може призвести до збільшення активності ферментів печінки та рідкісних випадків гепатиту. Деякі люди можуть відчувати болі в животі, запор або діарею під час прийому цих препаратів. Крім того, можливе збільшення чутливості до сонячного проміння, що може призвести до сонячних опіків або висипань на шкірі. Як і з будь-якими лікарськими засобами, індивідуальна реакція на препарати може варіювати, тому важливо звернутися до лікаря та дотримуватися рекомендацій щодо прийому ліків.</w:t>
      </w:r>
    </w:p>
    <w:p w14:paraId="01992201" w14:textId="0DCD5EC7"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Протипоказання.</w:t>
      </w:r>
      <w:r w:rsidR="00115682">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 xml:space="preserve">Застосування блокаторів кальцієвих каналів має протипоказання. Наприклад, їх не можна призначати пацієнтам з підвищеною чутливістю до </w:t>
      </w:r>
      <w:r w:rsidR="006B5338">
        <w:rPr>
          <w:rFonts w:ascii="Times New Roman" w:eastAsia="Times New Roman" w:hAnsi="Times New Roman" w:cs="Times New Roman"/>
          <w:sz w:val="28"/>
          <w:szCs w:val="28"/>
        </w:rPr>
        <w:t>похідних цієї групи препаратів, при порушенні</w:t>
      </w:r>
      <w:r w:rsidRPr="0075264F">
        <w:rPr>
          <w:rFonts w:ascii="Times New Roman" w:eastAsia="Times New Roman" w:hAnsi="Times New Roman" w:cs="Times New Roman"/>
          <w:sz w:val="28"/>
          <w:szCs w:val="28"/>
        </w:rPr>
        <w:t xml:space="preserve"> фун</w:t>
      </w:r>
      <w:r w:rsidR="006B5338">
        <w:rPr>
          <w:rFonts w:ascii="Times New Roman" w:eastAsia="Times New Roman" w:hAnsi="Times New Roman" w:cs="Times New Roman"/>
          <w:sz w:val="28"/>
          <w:szCs w:val="28"/>
        </w:rPr>
        <w:t>кції печінки та</w:t>
      </w:r>
      <w:r w:rsidRPr="0075264F">
        <w:rPr>
          <w:rFonts w:ascii="Times New Roman" w:eastAsia="Times New Roman" w:hAnsi="Times New Roman" w:cs="Times New Roman"/>
          <w:sz w:val="28"/>
          <w:szCs w:val="28"/>
        </w:rPr>
        <w:t xml:space="preserve"> нирок, синдромі слаб</w:t>
      </w:r>
      <w:r w:rsidR="006B5338">
        <w:rPr>
          <w:rFonts w:ascii="Times New Roman" w:eastAsia="Times New Roman" w:hAnsi="Times New Roman" w:cs="Times New Roman"/>
          <w:sz w:val="28"/>
          <w:szCs w:val="28"/>
        </w:rPr>
        <w:t>к</w:t>
      </w:r>
      <w:r w:rsidRPr="0075264F">
        <w:rPr>
          <w:rFonts w:ascii="Times New Roman" w:eastAsia="Times New Roman" w:hAnsi="Times New Roman" w:cs="Times New Roman"/>
          <w:sz w:val="28"/>
          <w:szCs w:val="28"/>
        </w:rPr>
        <w:t>ості синусового вузла, атріовентрикулярній блокаді, серцевій недостатності II</w:t>
      </w:r>
      <w:r w:rsidR="006B5338">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Б-III ступеня та гострій серцевій недостатності. Недигідропіридинові антагоністи кальцію не можна призначати при вагітності, а всі антагоністи кальцію — під час годування грудьми. Похідні цинаризину не можна застосовувати при паркінсонізмі. Крім верапамілу, блокатори кальцієвих каналів не призначаються дітям. Недигідропіридинові блокатори кальцієвих каналів не можна поєднувати з іншими антиаритмічними препаратами</w:t>
      </w:r>
      <w:r w:rsidR="00115682">
        <w:rPr>
          <w:rFonts w:ascii="Times New Roman" w:eastAsia="Times New Roman" w:hAnsi="Times New Roman" w:cs="Times New Roman"/>
          <w:sz w:val="28"/>
          <w:szCs w:val="28"/>
        </w:rPr>
        <w:t xml:space="preserve"> </w:t>
      </w:r>
      <w:r w:rsidR="00115682" w:rsidRPr="00115682">
        <w:rPr>
          <w:rFonts w:ascii="Times New Roman" w:eastAsia="Times New Roman" w:hAnsi="Times New Roman" w:cs="Times New Roman"/>
          <w:sz w:val="28"/>
          <w:szCs w:val="28"/>
          <w:lang w:val="ru-RU"/>
        </w:rPr>
        <w:t>[</w:t>
      </w:r>
      <w:r w:rsidR="00F7216C" w:rsidRPr="00F7216C">
        <w:rPr>
          <w:rFonts w:ascii="Times New Roman" w:eastAsia="Times New Roman" w:hAnsi="Times New Roman" w:cs="Times New Roman"/>
          <w:sz w:val="28"/>
          <w:szCs w:val="28"/>
          <w:lang w:val="ru-RU"/>
        </w:rPr>
        <w:t>9</w:t>
      </w:r>
      <w:r w:rsidR="00115682" w:rsidRPr="00115682">
        <w:rPr>
          <w:rFonts w:ascii="Times New Roman" w:eastAsia="Times New Roman" w:hAnsi="Times New Roman" w:cs="Times New Roman"/>
          <w:sz w:val="28"/>
          <w:szCs w:val="28"/>
          <w:lang w:val="ru-RU"/>
        </w:rPr>
        <w:t>]</w:t>
      </w:r>
      <w:r w:rsidRPr="0075264F">
        <w:rPr>
          <w:rFonts w:ascii="Times New Roman" w:eastAsia="Times New Roman" w:hAnsi="Times New Roman" w:cs="Times New Roman"/>
          <w:sz w:val="28"/>
          <w:szCs w:val="28"/>
        </w:rPr>
        <w:t>.</w:t>
      </w:r>
    </w:p>
    <w:p w14:paraId="6ABA3BB4" w14:textId="0AA6ED96" w:rsidR="006A36CF" w:rsidRPr="002A040B" w:rsidRDefault="002A040B">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t xml:space="preserve">Сучасні підходи до антигіпертензивної терапії включають застосування комплексних препаратів,що складаються з двох або трьох компонентів. Сьогодні складовими таких препаратів є з двокомпонентних: ІАПФ/сартани+сечогінні або блокатори кальцієвих каналів, трикомпонентні включають ІАПФ, сечогінні та блокатори кальцієвих каналів </w:t>
      </w:r>
      <w:r w:rsidRPr="002A040B">
        <w:rPr>
          <w:rFonts w:ascii="Times New Roman" w:eastAsia="Times New Roman" w:hAnsi="Times New Roman" w:cs="Times New Roman"/>
          <w:sz w:val="28"/>
          <w:szCs w:val="28"/>
        </w:rPr>
        <w:t>[</w:t>
      </w:r>
      <w:r w:rsidR="00F7216C" w:rsidRPr="00F7216C">
        <w:rPr>
          <w:rFonts w:ascii="Times New Roman" w:eastAsia="Times New Roman" w:hAnsi="Times New Roman" w:cs="Times New Roman"/>
          <w:sz w:val="28"/>
          <w:szCs w:val="28"/>
        </w:rPr>
        <w:t>6</w:t>
      </w:r>
      <w:r w:rsidR="00402303">
        <w:rPr>
          <w:rFonts w:ascii="Times New Roman" w:eastAsia="Times New Roman" w:hAnsi="Times New Roman" w:cs="Times New Roman"/>
          <w:sz w:val="28"/>
          <w:szCs w:val="28"/>
        </w:rPr>
        <w:t xml:space="preserve">, </w:t>
      </w:r>
      <w:r w:rsidR="00F7216C" w:rsidRPr="00F7216C">
        <w:rPr>
          <w:rFonts w:ascii="Times New Roman" w:eastAsia="Times New Roman" w:hAnsi="Times New Roman" w:cs="Times New Roman"/>
          <w:sz w:val="28"/>
          <w:szCs w:val="28"/>
        </w:rPr>
        <w:t>2</w:t>
      </w:r>
      <w:r w:rsidR="00402303">
        <w:rPr>
          <w:rFonts w:ascii="Times New Roman" w:eastAsia="Times New Roman" w:hAnsi="Times New Roman" w:cs="Times New Roman"/>
          <w:sz w:val="28"/>
          <w:szCs w:val="28"/>
        </w:rPr>
        <w:t xml:space="preserve">0, </w:t>
      </w:r>
      <w:r w:rsidR="00F7216C" w:rsidRPr="00F7216C">
        <w:rPr>
          <w:rFonts w:ascii="Times New Roman" w:eastAsia="Times New Roman" w:hAnsi="Times New Roman" w:cs="Times New Roman"/>
          <w:sz w:val="28"/>
          <w:szCs w:val="28"/>
        </w:rPr>
        <w:t>34</w:t>
      </w:r>
      <w:r w:rsidRPr="002A040B">
        <w:rPr>
          <w:rFonts w:ascii="Times New Roman" w:eastAsia="Times New Roman" w:hAnsi="Times New Roman" w:cs="Times New Roman"/>
          <w:sz w:val="28"/>
          <w:szCs w:val="28"/>
        </w:rPr>
        <w:t>]</w:t>
      </w:r>
      <w:r>
        <w:rPr>
          <w:rFonts w:ascii="Times New Roman" w:eastAsia="Times New Roman" w:hAnsi="Times New Roman" w:cs="Times New Roman"/>
          <w:sz w:val="28"/>
          <w:szCs w:val="28"/>
        </w:rPr>
        <w:t>.</w:t>
      </w:r>
    </w:p>
    <w:p w14:paraId="05916334" w14:textId="77777777" w:rsidR="008B549A" w:rsidRPr="0075264F" w:rsidRDefault="008B549A">
      <w:pPr>
        <w:spacing w:after="0" w:line="360" w:lineRule="auto"/>
        <w:jc w:val="both"/>
        <w:rPr>
          <w:rFonts w:ascii="Times New Roman" w:eastAsia="Times New Roman" w:hAnsi="Times New Roman" w:cs="Times New Roman"/>
          <w:sz w:val="28"/>
          <w:szCs w:val="28"/>
        </w:rPr>
      </w:pPr>
    </w:p>
    <w:p w14:paraId="359775AB" w14:textId="77777777" w:rsidR="008B549A" w:rsidRDefault="008B549A">
      <w:pPr>
        <w:spacing w:after="0" w:line="360" w:lineRule="auto"/>
        <w:jc w:val="both"/>
        <w:rPr>
          <w:rFonts w:ascii="Times New Roman" w:eastAsia="Times New Roman" w:hAnsi="Times New Roman" w:cs="Times New Roman"/>
          <w:sz w:val="28"/>
          <w:szCs w:val="28"/>
        </w:rPr>
      </w:pPr>
    </w:p>
    <w:p w14:paraId="22739FE5" w14:textId="77777777" w:rsidR="00C02A31" w:rsidRDefault="00C02A31">
      <w:pPr>
        <w:spacing w:after="0" w:line="360" w:lineRule="auto"/>
        <w:jc w:val="both"/>
        <w:rPr>
          <w:rFonts w:ascii="Times New Roman" w:eastAsia="Times New Roman" w:hAnsi="Times New Roman" w:cs="Times New Roman"/>
          <w:sz w:val="28"/>
          <w:szCs w:val="28"/>
        </w:rPr>
      </w:pPr>
    </w:p>
    <w:p w14:paraId="0087B697" w14:textId="77777777" w:rsidR="00C02A31" w:rsidRDefault="00C02A31">
      <w:pPr>
        <w:spacing w:after="0" w:line="360" w:lineRule="auto"/>
        <w:jc w:val="both"/>
        <w:rPr>
          <w:rFonts w:ascii="Times New Roman" w:eastAsia="Times New Roman" w:hAnsi="Times New Roman" w:cs="Times New Roman"/>
          <w:sz w:val="28"/>
          <w:szCs w:val="28"/>
        </w:rPr>
      </w:pPr>
    </w:p>
    <w:p w14:paraId="1A5BC3AD" w14:textId="77777777" w:rsidR="00C02A31" w:rsidRDefault="00C02A31">
      <w:pPr>
        <w:spacing w:after="0" w:line="360" w:lineRule="auto"/>
        <w:jc w:val="both"/>
        <w:rPr>
          <w:rFonts w:ascii="Times New Roman" w:eastAsia="Times New Roman" w:hAnsi="Times New Roman" w:cs="Times New Roman"/>
          <w:sz w:val="28"/>
          <w:szCs w:val="28"/>
        </w:rPr>
      </w:pPr>
    </w:p>
    <w:p w14:paraId="24EC99E8" w14:textId="77777777" w:rsidR="00C02A31" w:rsidRDefault="00C02A31">
      <w:pPr>
        <w:spacing w:after="0" w:line="360" w:lineRule="auto"/>
        <w:jc w:val="both"/>
        <w:rPr>
          <w:rFonts w:ascii="Times New Roman" w:eastAsia="Times New Roman" w:hAnsi="Times New Roman" w:cs="Times New Roman"/>
          <w:sz w:val="28"/>
          <w:szCs w:val="28"/>
        </w:rPr>
      </w:pPr>
    </w:p>
    <w:p w14:paraId="1F1C3A5D" w14:textId="77777777" w:rsidR="00C02A31" w:rsidRPr="0075264F" w:rsidRDefault="00C02A31">
      <w:pPr>
        <w:spacing w:after="0" w:line="360" w:lineRule="auto"/>
        <w:jc w:val="both"/>
        <w:rPr>
          <w:rFonts w:ascii="Times New Roman" w:eastAsia="Times New Roman" w:hAnsi="Times New Roman" w:cs="Times New Roman"/>
          <w:sz w:val="28"/>
          <w:szCs w:val="28"/>
        </w:rPr>
      </w:pPr>
    </w:p>
    <w:p w14:paraId="0E89E84E" w14:textId="4EB91312" w:rsidR="006A36CF" w:rsidRPr="0075264F" w:rsidRDefault="00D423A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РОЗДІЛ 3. </w:t>
      </w:r>
      <w:r w:rsidR="00C02A31" w:rsidRPr="0075264F">
        <w:rPr>
          <w:rFonts w:ascii="Times New Roman" w:eastAsia="Times New Roman" w:hAnsi="Times New Roman" w:cs="Times New Roman"/>
          <w:sz w:val="28"/>
          <w:szCs w:val="28"/>
        </w:rPr>
        <w:t>АНАЛІЗ ПРИЗНАЧЕННЯ АНТИГІПЕРТИЗИВНИХ ПРЕПАРАТІВ ХВОРИМ ТЕРАПЕВТИЧНОГО СТАЦІОНАРУ</w:t>
      </w:r>
    </w:p>
    <w:p w14:paraId="5D9B2503" w14:textId="77777777" w:rsidR="00C02A31" w:rsidRDefault="00C02A31" w:rsidP="00C02A31">
      <w:pPr>
        <w:spacing w:after="0" w:line="360" w:lineRule="auto"/>
        <w:ind w:firstLine="720"/>
        <w:jc w:val="both"/>
        <w:rPr>
          <w:rFonts w:ascii="Times New Roman" w:eastAsia="Times New Roman" w:hAnsi="Times New Roman" w:cs="Times New Roman"/>
          <w:sz w:val="28"/>
          <w:szCs w:val="28"/>
        </w:rPr>
      </w:pPr>
    </w:p>
    <w:p w14:paraId="6E494770" w14:textId="711B372F" w:rsidR="00576A6C" w:rsidRDefault="00D423AD" w:rsidP="00C02A31">
      <w:pPr>
        <w:spacing w:after="0" w:line="360" w:lineRule="auto"/>
        <w:ind w:firstLine="720"/>
        <w:jc w:val="both"/>
        <w:rPr>
          <w:rFonts w:ascii="Times New Roman" w:hAnsi="Times New Roman" w:cs="Times New Roman"/>
          <w:sz w:val="28"/>
          <w:szCs w:val="28"/>
        </w:rPr>
      </w:pPr>
      <w:r w:rsidRPr="0075264F">
        <w:rPr>
          <w:rFonts w:ascii="Times New Roman" w:eastAsia="Times New Roman" w:hAnsi="Times New Roman" w:cs="Times New Roman"/>
          <w:sz w:val="28"/>
          <w:szCs w:val="28"/>
        </w:rPr>
        <w:t>Проведен</w:t>
      </w:r>
      <w:r w:rsidR="006B5338">
        <w:rPr>
          <w:rFonts w:ascii="Times New Roman" w:eastAsia="Times New Roman" w:hAnsi="Times New Roman" w:cs="Times New Roman"/>
          <w:sz w:val="28"/>
          <w:szCs w:val="28"/>
        </w:rPr>
        <w:t>о ретроспективний аналіз 40</w:t>
      </w:r>
      <w:r w:rsidRPr="0075264F">
        <w:rPr>
          <w:rFonts w:ascii="Times New Roman" w:eastAsia="Times New Roman" w:hAnsi="Times New Roman" w:cs="Times New Roman"/>
          <w:sz w:val="28"/>
          <w:szCs w:val="28"/>
        </w:rPr>
        <w:t xml:space="preserve"> карт стаціонарних хворих, які </w:t>
      </w:r>
      <w:r w:rsidR="006B5338">
        <w:rPr>
          <w:rFonts w:ascii="Times New Roman" w:eastAsia="Times New Roman" w:hAnsi="Times New Roman" w:cs="Times New Roman"/>
          <w:sz w:val="28"/>
          <w:szCs w:val="28"/>
        </w:rPr>
        <w:t>перебували</w:t>
      </w:r>
      <w:r w:rsidRPr="0075264F">
        <w:rPr>
          <w:rFonts w:ascii="Times New Roman" w:eastAsia="Times New Roman" w:hAnsi="Times New Roman" w:cs="Times New Roman"/>
          <w:sz w:val="28"/>
          <w:szCs w:val="28"/>
        </w:rPr>
        <w:t xml:space="preserve"> на лікуванні в </w:t>
      </w:r>
      <w:r w:rsidR="006B5338">
        <w:rPr>
          <w:rFonts w:ascii="Times New Roman" w:eastAsia="Times New Roman" w:hAnsi="Times New Roman" w:cs="Times New Roman"/>
          <w:sz w:val="28"/>
          <w:szCs w:val="28"/>
        </w:rPr>
        <w:t>терапевтичному відділенні Тернопільської міської комунальної</w:t>
      </w:r>
      <w:r w:rsidRPr="0075264F">
        <w:rPr>
          <w:rFonts w:ascii="Times New Roman" w:eastAsia="Times New Roman" w:hAnsi="Times New Roman" w:cs="Times New Roman"/>
          <w:sz w:val="28"/>
          <w:szCs w:val="28"/>
        </w:rPr>
        <w:t xml:space="preserve"> лікарні </w:t>
      </w:r>
      <w:r w:rsidRPr="0075264F">
        <w:rPr>
          <w:rFonts w:ascii="Times New Roman" w:eastAsia="Segoe UI Symbol" w:hAnsi="Times New Roman" w:cs="Times New Roman"/>
          <w:sz w:val="28"/>
          <w:szCs w:val="28"/>
        </w:rPr>
        <w:t>№</w:t>
      </w:r>
      <w:r w:rsidRPr="0075264F">
        <w:rPr>
          <w:rFonts w:ascii="Times New Roman" w:eastAsia="Times New Roman" w:hAnsi="Times New Roman" w:cs="Times New Roman"/>
          <w:sz w:val="28"/>
          <w:szCs w:val="28"/>
        </w:rPr>
        <w:t>3 протягом 2022 року з діагнозом "</w:t>
      </w:r>
      <w:r w:rsidR="005C4C0E" w:rsidRPr="0075264F">
        <w:rPr>
          <w:rFonts w:ascii="Times New Roman" w:eastAsia="Times New Roman" w:hAnsi="Times New Roman" w:cs="Times New Roman"/>
          <w:color w:val="000000" w:themeColor="text1"/>
          <w:sz w:val="28"/>
          <w:szCs w:val="28"/>
        </w:rPr>
        <w:t>Артеріальна гіпертензія</w:t>
      </w:r>
      <w:r w:rsidRPr="0075264F">
        <w:rPr>
          <w:rFonts w:ascii="Times New Roman" w:eastAsia="Times New Roman" w:hAnsi="Times New Roman" w:cs="Times New Roman"/>
          <w:sz w:val="28"/>
          <w:szCs w:val="28"/>
        </w:rPr>
        <w:t>".</w:t>
      </w:r>
      <w:r w:rsidR="005C4C0E" w:rsidRPr="0075264F">
        <w:rPr>
          <w:rFonts w:ascii="Times New Roman" w:hAnsi="Times New Roman" w:cs="Times New Roman"/>
          <w:sz w:val="28"/>
          <w:szCs w:val="28"/>
        </w:rPr>
        <w:t xml:space="preserve"> </w:t>
      </w:r>
      <w:r w:rsidR="00576A6C" w:rsidRPr="002B6A51">
        <w:rPr>
          <w:rFonts w:ascii="Times New Roman" w:hAnsi="Times New Roman" w:cs="Times New Roman"/>
          <w:sz w:val="28"/>
          <w:szCs w:val="28"/>
        </w:rPr>
        <w:t>До критеріїв включення у дослідження належала і</w:t>
      </w:r>
      <w:r w:rsidR="00576A6C">
        <w:rPr>
          <w:rFonts w:ascii="Times New Roman" w:hAnsi="Times New Roman" w:cs="Times New Roman"/>
          <w:sz w:val="28"/>
          <w:szCs w:val="28"/>
        </w:rPr>
        <w:t>нформована згода пацієнта, вік 41-80 років; АГ</w:t>
      </w:r>
      <w:r w:rsidR="00576A6C" w:rsidRPr="002B6A51">
        <w:rPr>
          <w:rFonts w:ascii="Times New Roman" w:hAnsi="Times New Roman" w:cs="Times New Roman"/>
          <w:sz w:val="28"/>
          <w:szCs w:val="28"/>
        </w:rPr>
        <w:t xml:space="preserve"> ІІ стадії, 1 – 3-го ступеня тяжкості; до критеріїв виключення: наявність тяжкої супутньої патології (</w:t>
      </w:r>
      <w:r w:rsidR="00C72442">
        <w:rPr>
          <w:rFonts w:ascii="Times New Roman" w:hAnsi="Times New Roman" w:cs="Times New Roman"/>
          <w:sz w:val="28"/>
          <w:szCs w:val="28"/>
        </w:rPr>
        <w:t>хронічна серцева недостатні</w:t>
      </w:r>
      <w:r w:rsidR="00576A6C">
        <w:rPr>
          <w:rFonts w:ascii="Times New Roman" w:hAnsi="Times New Roman" w:cs="Times New Roman"/>
          <w:sz w:val="28"/>
          <w:szCs w:val="28"/>
        </w:rPr>
        <w:t>сть</w:t>
      </w:r>
      <w:r w:rsidR="00576A6C" w:rsidRPr="002B6A51">
        <w:rPr>
          <w:rFonts w:ascii="Times New Roman" w:hAnsi="Times New Roman" w:cs="Times New Roman"/>
          <w:sz w:val="28"/>
          <w:szCs w:val="28"/>
        </w:rPr>
        <w:t xml:space="preserve"> ІІБ–ІІІ ст., інсульт в анамнезі</w:t>
      </w:r>
      <w:r w:rsidR="00576A6C">
        <w:rPr>
          <w:rFonts w:ascii="Times New Roman" w:hAnsi="Times New Roman" w:cs="Times New Roman"/>
          <w:sz w:val="28"/>
          <w:szCs w:val="28"/>
        </w:rPr>
        <w:t>,</w:t>
      </w:r>
      <w:r w:rsidR="00576A6C" w:rsidRPr="000E7F18">
        <w:rPr>
          <w:rFonts w:ascii="Times New Roman" w:hAnsi="Times New Roman" w:cs="Times New Roman"/>
          <w:sz w:val="28"/>
          <w:szCs w:val="28"/>
        </w:rPr>
        <w:t xml:space="preserve"> </w:t>
      </w:r>
      <w:r w:rsidR="00576A6C" w:rsidRPr="002B6A51">
        <w:rPr>
          <w:rFonts w:ascii="Times New Roman" w:hAnsi="Times New Roman" w:cs="Times New Roman"/>
          <w:sz w:val="28"/>
          <w:szCs w:val="28"/>
        </w:rPr>
        <w:t>декомпенсований цукровий діабет</w:t>
      </w:r>
      <w:r w:rsidR="00576A6C">
        <w:rPr>
          <w:rFonts w:ascii="Times New Roman" w:hAnsi="Times New Roman" w:cs="Times New Roman"/>
          <w:sz w:val="28"/>
          <w:szCs w:val="28"/>
        </w:rPr>
        <w:t>, онкопатологія</w:t>
      </w:r>
      <w:r w:rsidR="00576A6C" w:rsidRPr="002B6A51">
        <w:rPr>
          <w:rFonts w:ascii="Times New Roman" w:hAnsi="Times New Roman" w:cs="Times New Roman"/>
          <w:sz w:val="28"/>
          <w:szCs w:val="28"/>
        </w:rPr>
        <w:t>).</w:t>
      </w:r>
    </w:p>
    <w:p w14:paraId="677F373F" w14:textId="1E7F6FB5" w:rsidR="006A36CF" w:rsidRPr="0075264F" w:rsidRDefault="005C4C0E" w:rsidP="005C4C0E">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 них було</w:t>
      </w:r>
      <w:r w:rsidR="00576A6C">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чоловіків - 15 (37,5%), жінок – 25 (62,5%).</w:t>
      </w:r>
    </w:p>
    <w:p w14:paraId="16774FEB" w14:textId="77777777" w:rsidR="005C4C0E" w:rsidRPr="0075264F" w:rsidRDefault="005C4C0E"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30 до 39: чоловіків-</w:t>
      </w:r>
      <w:r w:rsidR="008F1669" w:rsidRPr="0075264F">
        <w:rPr>
          <w:rFonts w:ascii="Times New Roman" w:eastAsia="Times New Roman" w:hAnsi="Times New Roman" w:cs="Times New Roman"/>
          <w:sz w:val="28"/>
          <w:szCs w:val="28"/>
        </w:rPr>
        <w:t>0 (0%),жінок 0 ( 0%)</w:t>
      </w:r>
    </w:p>
    <w:p w14:paraId="7A41B0A7" w14:textId="77777777" w:rsidR="008F1669" w:rsidRPr="0075264F" w:rsidRDefault="008F1669"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40 до 49: чоловіків 2 (5%),жінок 3(7,5%)  Всього 5 (12,5%)</w:t>
      </w:r>
    </w:p>
    <w:p w14:paraId="4522DF0B" w14:textId="77777777" w:rsidR="008F1669" w:rsidRPr="0075264F" w:rsidRDefault="008F1669"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50 до 59: чоловіків 6 (15%),жінок 6 (15%) Всього 30 (75%)</w:t>
      </w:r>
    </w:p>
    <w:p w14:paraId="65D383E2" w14:textId="77777777" w:rsidR="008F1669" w:rsidRPr="0075264F" w:rsidRDefault="008F1669"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60 до 69: чоловіків</w:t>
      </w:r>
      <w:r w:rsidR="0076128D" w:rsidRPr="0075264F">
        <w:rPr>
          <w:rFonts w:ascii="Times New Roman" w:eastAsia="Times New Roman" w:hAnsi="Times New Roman" w:cs="Times New Roman"/>
          <w:sz w:val="28"/>
          <w:szCs w:val="28"/>
        </w:rPr>
        <w:t xml:space="preserve"> 4 (10%),жінок 7 (17,5%) Всього 11 (27,5%)</w:t>
      </w:r>
    </w:p>
    <w:p w14:paraId="7E775B9A" w14:textId="77777777" w:rsidR="0076128D" w:rsidRPr="0075264F" w:rsidRDefault="0076128D"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70 до 79: чоловіків 3 (7,5%),жінок 4 (10%) Всього 7 (17,5%)</w:t>
      </w:r>
    </w:p>
    <w:p w14:paraId="44020F5E" w14:textId="77777777" w:rsidR="0076128D" w:rsidRPr="0075264F" w:rsidRDefault="0076128D" w:rsidP="005C4C0E">
      <w:pPr>
        <w:pStyle w:val="a3"/>
        <w:numPr>
          <w:ilvl w:val="0"/>
          <w:numId w:val="7"/>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Від 80 до 89: чоловіків 0 (0%),жінок 0 (0%)</w:t>
      </w:r>
    </w:p>
    <w:p w14:paraId="1E145CB2" w14:textId="0A2A1BFF" w:rsidR="00110550" w:rsidRPr="0075264F" w:rsidRDefault="00DA7CF1" w:rsidP="00110550">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0C80B79E" wp14:editId="4110E1CB">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7658183" w14:textId="05030078" w:rsidR="001D4F13" w:rsidRPr="00DA7CF1" w:rsidRDefault="0014548A" w:rsidP="00DA7CF1">
      <w:pPr>
        <w:spacing w:line="360" w:lineRule="auto"/>
        <w:jc w:val="both"/>
        <w:rPr>
          <w:rFonts w:ascii="Times New Roman" w:eastAsia="Times New Roman" w:hAnsi="Times New Roman" w:cs="Times New Roman"/>
          <w:sz w:val="28"/>
          <w:szCs w:val="28"/>
        </w:rPr>
      </w:pPr>
      <w:r w:rsidRPr="00DA7CF1">
        <w:rPr>
          <w:rFonts w:ascii="Times New Roman" w:eastAsia="Times New Roman" w:hAnsi="Times New Roman" w:cs="Times New Roman"/>
          <w:sz w:val="28"/>
          <w:szCs w:val="28"/>
        </w:rPr>
        <w:t>Рисунок</w:t>
      </w:r>
      <w:r w:rsidR="004C59C1" w:rsidRPr="00DA7CF1">
        <w:rPr>
          <w:rFonts w:ascii="Times New Roman" w:eastAsia="Times New Roman" w:hAnsi="Times New Roman" w:cs="Times New Roman"/>
          <w:sz w:val="28"/>
          <w:szCs w:val="28"/>
        </w:rPr>
        <w:t xml:space="preserve"> </w:t>
      </w:r>
      <w:r w:rsidR="00576A6C" w:rsidRPr="00DA7CF1">
        <w:rPr>
          <w:rFonts w:ascii="Times New Roman" w:eastAsia="Times New Roman" w:hAnsi="Times New Roman" w:cs="Times New Roman"/>
          <w:sz w:val="28"/>
          <w:szCs w:val="28"/>
        </w:rPr>
        <w:t>1</w:t>
      </w:r>
      <w:r w:rsidRPr="00DA7CF1">
        <w:rPr>
          <w:rFonts w:ascii="Times New Roman" w:eastAsia="Times New Roman" w:hAnsi="Times New Roman" w:cs="Times New Roman"/>
          <w:sz w:val="28"/>
          <w:szCs w:val="28"/>
        </w:rPr>
        <w:t>. Розподіл пацієнтів за віком</w:t>
      </w:r>
      <w:r w:rsidR="00576A6C" w:rsidRPr="00DA7CF1">
        <w:rPr>
          <w:rFonts w:ascii="Times New Roman" w:eastAsia="Times New Roman" w:hAnsi="Times New Roman" w:cs="Times New Roman"/>
          <w:sz w:val="28"/>
          <w:szCs w:val="28"/>
        </w:rPr>
        <w:t>, %.</w:t>
      </w:r>
    </w:p>
    <w:p w14:paraId="1ADEF665" w14:textId="60921E94" w:rsidR="008B549A" w:rsidRPr="0075264F" w:rsidRDefault="00EC519A" w:rsidP="00402303">
      <w:pPr>
        <w:pStyle w:val="a3"/>
        <w:spacing w:after="0" w:line="360" w:lineRule="auto"/>
        <w:ind w:left="0" w:firstLine="720"/>
        <w:jc w:val="both"/>
        <w:rPr>
          <w:rFonts w:ascii="Times New Roman" w:eastAsia="Times New Roman" w:hAnsi="Times New Roman" w:cs="Times New Roman"/>
          <w:sz w:val="28"/>
          <w:szCs w:val="28"/>
        </w:rPr>
      </w:pPr>
      <w:bookmarkStart w:id="3" w:name="_Hlk132929116"/>
      <w:r w:rsidRPr="0075264F">
        <w:rPr>
          <w:rFonts w:ascii="Times New Roman" w:eastAsia="Times New Roman" w:hAnsi="Times New Roman" w:cs="Times New Roman"/>
          <w:sz w:val="28"/>
          <w:szCs w:val="28"/>
        </w:rPr>
        <w:t>З наведених даних артеріальна гіпертензія зустрічається у жінок частіше ніж у чоловіків.</w:t>
      </w:r>
      <w:r w:rsidR="0014548A" w:rsidRPr="0075264F">
        <w:rPr>
          <w:rFonts w:ascii="Times New Roman" w:eastAsia="Times New Roman" w:hAnsi="Times New Roman" w:cs="Times New Roman"/>
          <w:sz w:val="28"/>
          <w:szCs w:val="28"/>
        </w:rPr>
        <w:t xml:space="preserve"> </w:t>
      </w:r>
      <w:r w:rsidR="009B3EA3" w:rsidRPr="0075264F">
        <w:rPr>
          <w:rFonts w:ascii="Times New Roman" w:eastAsia="Times New Roman" w:hAnsi="Times New Roman" w:cs="Times New Roman"/>
          <w:sz w:val="28"/>
          <w:szCs w:val="28"/>
        </w:rPr>
        <w:t>Найвищий рівень захворю</w:t>
      </w:r>
      <w:r w:rsidR="0014548A" w:rsidRPr="0075264F">
        <w:rPr>
          <w:rFonts w:ascii="Times New Roman" w:eastAsia="Times New Roman" w:hAnsi="Times New Roman" w:cs="Times New Roman"/>
          <w:sz w:val="28"/>
          <w:szCs w:val="28"/>
        </w:rPr>
        <w:t>ваності припадає на 60-69 років, що відповідає літературним даним</w:t>
      </w:r>
      <w:r w:rsidR="0014548A" w:rsidRPr="0075264F">
        <w:rPr>
          <w:rFonts w:ascii="Times New Roman" w:eastAsia="Times New Roman" w:hAnsi="Times New Roman" w:cs="Times New Roman"/>
          <w:color w:val="FF0000"/>
          <w:sz w:val="28"/>
          <w:szCs w:val="28"/>
        </w:rPr>
        <w:t xml:space="preserve"> </w:t>
      </w:r>
      <w:bookmarkEnd w:id="3"/>
      <w:r w:rsidR="0014548A" w:rsidRPr="0075264F">
        <w:rPr>
          <w:rFonts w:ascii="Times New Roman" w:eastAsia="Times New Roman" w:hAnsi="Times New Roman" w:cs="Times New Roman"/>
          <w:sz w:val="28"/>
          <w:szCs w:val="28"/>
        </w:rPr>
        <w:t>[</w:t>
      </w:r>
      <w:r w:rsidR="00F7216C" w:rsidRPr="00F7216C">
        <w:rPr>
          <w:rFonts w:ascii="Times New Roman" w:eastAsia="Times New Roman" w:hAnsi="Times New Roman" w:cs="Times New Roman"/>
          <w:sz w:val="28"/>
          <w:szCs w:val="28"/>
        </w:rPr>
        <w:t>25, 29</w:t>
      </w:r>
      <w:r w:rsidR="0014548A" w:rsidRPr="0075264F">
        <w:rPr>
          <w:rFonts w:ascii="Times New Roman" w:eastAsia="Times New Roman" w:hAnsi="Times New Roman" w:cs="Times New Roman"/>
          <w:sz w:val="28"/>
          <w:szCs w:val="28"/>
        </w:rPr>
        <w:t>].</w:t>
      </w:r>
      <w:r w:rsidR="00402303" w:rsidRPr="00402303">
        <w:rPr>
          <w:rFonts w:ascii="Times New Roman" w:eastAsia="Times New Roman" w:hAnsi="Times New Roman" w:cs="Times New Roman"/>
          <w:sz w:val="28"/>
          <w:szCs w:val="28"/>
        </w:rPr>
        <w:t xml:space="preserve"> </w:t>
      </w:r>
      <w:r w:rsidR="008B549A" w:rsidRPr="0075264F">
        <w:rPr>
          <w:rFonts w:ascii="Times New Roman" w:eastAsia="Times New Roman" w:hAnsi="Times New Roman" w:cs="Times New Roman"/>
          <w:sz w:val="28"/>
          <w:szCs w:val="28"/>
        </w:rPr>
        <w:t>У жінок артеріальний тиск є важливим показником здоров'я. Жінки можуть бути підвищена чутливість до змін артеріального тиску, особливо під час різних фаз жіночого циклу, вагітності та після менопаузи.</w:t>
      </w:r>
      <w:r w:rsidR="00402303" w:rsidRPr="00402303">
        <w:rPr>
          <w:rFonts w:ascii="Times New Roman" w:eastAsia="Times New Roman" w:hAnsi="Times New Roman" w:cs="Times New Roman"/>
          <w:sz w:val="28"/>
          <w:szCs w:val="28"/>
        </w:rPr>
        <w:t xml:space="preserve"> </w:t>
      </w:r>
      <w:r w:rsidR="008B549A" w:rsidRPr="0075264F">
        <w:rPr>
          <w:rFonts w:ascii="Times New Roman" w:eastAsia="Times New Roman" w:hAnsi="Times New Roman" w:cs="Times New Roman"/>
          <w:sz w:val="28"/>
          <w:szCs w:val="28"/>
        </w:rPr>
        <w:t>У жінок ризик розвитку певних захворювань, пов'язаних з артеріальним тиском, може відрізнятися від чоловіків. Наприклад, після менопаузи ризик розвитку артеріальної гіпертензії зростає, що може бути пов'язано зі змінами гормонального фону.</w:t>
      </w:r>
      <w:r w:rsidR="00576A6C">
        <w:rPr>
          <w:rFonts w:ascii="Times New Roman" w:eastAsia="Times New Roman" w:hAnsi="Times New Roman" w:cs="Times New Roman"/>
          <w:sz w:val="28"/>
          <w:szCs w:val="28"/>
        </w:rPr>
        <w:t xml:space="preserve"> </w:t>
      </w:r>
      <w:r w:rsidR="008B549A" w:rsidRPr="0075264F">
        <w:rPr>
          <w:rFonts w:ascii="Times New Roman" w:eastAsia="Times New Roman" w:hAnsi="Times New Roman" w:cs="Times New Roman"/>
          <w:sz w:val="28"/>
          <w:szCs w:val="28"/>
        </w:rPr>
        <w:t>Збереження нормального артеріального тиску у жінок має велике значення для підтримання загального здоров'я та профілактики серцево-судинних захворювань. Здоровий спосіб життя, який включає регулярну фізичну активність, збалансовану дієту, уникання негативних звичок і стресу, є важливими чинниками для підтримання нормального артеріального тиску у жінок</w:t>
      </w:r>
      <w:r w:rsidR="00F7216C" w:rsidRPr="00F7216C">
        <w:rPr>
          <w:rFonts w:ascii="Times New Roman" w:eastAsia="Times New Roman" w:hAnsi="Times New Roman" w:cs="Times New Roman"/>
          <w:sz w:val="28"/>
          <w:szCs w:val="28"/>
          <w:lang w:val="ru-RU"/>
        </w:rPr>
        <w:t xml:space="preserve"> [22, 25, 26]</w:t>
      </w:r>
      <w:r w:rsidR="008B549A" w:rsidRPr="0075264F">
        <w:rPr>
          <w:rFonts w:ascii="Times New Roman" w:eastAsia="Times New Roman" w:hAnsi="Times New Roman" w:cs="Times New Roman"/>
          <w:sz w:val="28"/>
          <w:szCs w:val="28"/>
        </w:rPr>
        <w:t xml:space="preserve">. </w:t>
      </w:r>
    </w:p>
    <w:p w14:paraId="769F342A" w14:textId="7B6377AF" w:rsidR="00EC519A" w:rsidRPr="0075264F" w:rsidRDefault="00EC519A" w:rsidP="00402303">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Існує кілька факторів, які можуть пояснити вищий артеріальний тиск у жінок порівняно з чоловіками:</w:t>
      </w:r>
    </w:p>
    <w:p w14:paraId="54A1274B" w14:textId="77777777" w:rsidR="00EC519A" w:rsidRPr="0075264F" w:rsidRDefault="00EC519A" w:rsidP="00EC519A">
      <w:pPr>
        <w:numPr>
          <w:ilvl w:val="0"/>
          <w:numId w:val="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Гормональні впливи: Гормони, такі як естроген, мають вплив на кровоносну систему та можуть збільшувати тиск. Жінки мають вищий рівень естрогену порівняно з чоловіками, особливо до настання менопаузи, коли рівень естрогену значно знижується. Тому жінки можуть мати вищий артеріальний тиск, особливо у середньому віці.</w:t>
      </w:r>
    </w:p>
    <w:p w14:paraId="456D41C9" w14:textId="77777777" w:rsidR="00EC519A" w:rsidRPr="0075264F" w:rsidRDefault="00EC519A" w:rsidP="00EC519A">
      <w:pPr>
        <w:numPr>
          <w:ilvl w:val="0"/>
          <w:numId w:val="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Різниця в структурі судин: Жіночі артерії зазвичай мають менший діаметр, ніж чоловічі, тому тиск в них може бути вищим. Крім того, жіночі судини можуть бути більш гнучкими, що також може збільшувати тиск.</w:t>
      </w:r>
    </w:p>
    <w:p w14:paraId="0B81982F" w14:textId="393B8DA9" w:rsidR="008B549A" w:rsidRPr="0075264F" w:rsidRDefault="00EC519A" w:rsidP="008B549A">
      <w:pPr>
        <w:numPr>
          <w:ilvl w:val="0"/>
          <w:numId w:val="8"/>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Стиль життя: Жінки можуть мати більше нахилу до певних стилів життя, таких як дієта з високим вмістом солі або недостатній рівень фізичної активності, що може сприяти високому артеріальному </w:t>
      </w:r>
      <w:r w:rsidR="00470C24" w:rsidRPr="0075264F">
        <w:rPr>
          <w:rFonts w:ascii="Times New Roman" w:eastAsia="Times New Roman" w:hAnsi="Times New Roman" w:cs="Times New Roman"/>
          <w:sz w:val="28"/>
          <w:szCs w:val="28"/>
        </w:rPr>
        <w:t>тиску</w:t>
      </w:r>
      <w:r w:rsidR="00576A6C">
        <w:rPr>
          <w:rFonts w:ascii="Times New Roman" w:eastAsia="Times New Roman" w:hAnsi="Times New Roman" w:cs="Times New Roman"/>
          <w:sz w:val="28"/>
          <w:szCs w:val="28"/>
        </w:rPr>
        <w:t xml:space="preserve"> </w:t>
      </w:r>
      <w:r w:rsidR="0014548A" w:rsidRPr="0075264F">
        <w:rPr>
          <w:rFonts w:ascii="Times New Roman" w:eastAsia="Times New Roman" w:hAnsi="Times New Roman" w:cs="Times New Roman"/>
          <w:sz w:val="28"/>
          <w:szCs w:val="28"/>
        </w:rPr>
        <w:t>[</w:t>
      </w:r>
      <w:r w:rsidR="00402303">
        <w:rPr>
          <w:rFonts w:ascii="Times New Roman" w:eastAsia="Times New Roman" w:hAnsi="Times New Roman" w:cs="Times New Roman"/>
          <w:sz w:val="28"/>
          <w:szCs w:val="28"/>
        </w:rPr>
        <w:t>2</w:t>
      </w:r>
      <w:r w:rsidR="00F7216C" w:rsidRPr="00F7216C">
        <w:rPr>
          <w:rFonts w:ascii="Times New Roman" w:eastAsia="Times New Roman" w:hAnsi="Times New Roman" w:cs="Times New Roman"/>
          <w:sz w:val="28"/>
          <w:szCs w:val="28"/>
          <w:lang w:val="ru-RU"/>
        </w:rPr>
        <w:t>4, 27</w:t>
      </w:r>
      <w:r w:rsidR="0014548A" w:rsidRPr="0075264F">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p>
    <w:p w14:paraId="075ABF30" w14:textId="3ED86434" w:rsidR="008B549A" w:rsidRPr="0075264F" w:rsidRDefault="008B549A" w:rsidP="00402303">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У чоловіків артеріальний тиск також є важливим показником здоров'я. У порівнянні з жінками, чоловіки мають загалом вищий рівень артеріального тиску, особливо після досягнення певного віку.</w:t>
      </w:r>
      <w:r w:rsidR="00576A6C">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Високий артеріальний тиск, або артеріальна гіпертензія, є одним з основних факторів ризику розвитку серцево-судинних захворювань, таких як ішемічна хвороба серця, інсульт, серцева недостатність і хронічна хвороба нирок. Чоловіки мають підвищений ризик розвитку цих захворювань порівняно з жінками</w:t>
      </w:r>
      <w:r w:rsidR="00402303" w:rsidRPr="00402303">
        <w:rPr>
          <w:rFonts w:ascii="Times New Roman" w:eastAsia="Times New Roman" w:hAnsi="Times New Roman" w:cs="Times New Roman"/>
          <w:sz w:val="28"/>
          <w:szCs w:val="28"/>
        </w:rPr>
        <w:t xml:space="preserve"> [1</w:t>
      </w:r>
      <w:r w:rsidR="00F7216C" w:rsidRPr="00F7216C">
        <w:rPr>
          <w:rFonts w:ascii="Times New Roman" w:eastAsia="Times New Roman" w:hAnsi="Times New Roman" w:cs="Times New Roman"/>
          <w:sz w:val="28"/>
          <w:szCs w:val="28"/>
        </w:rPr>
        <w:t>7</w:t>
      </w:r>
      <w:r w:rsidR="00402303" w:rsidRPr="00402303">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r w:rsidR="00402303" w:rsidRPr="00402303">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Основними факторами, що впливають на артеріальний тиск у чоловіків, є спадковість, вік, рівень фізичної активності, раціон харчування, надмірна вага, споживання алкоголю та тютюнопаління. Надмірне споживання солі також може підвищити рівень артеріального тиску</w:t>
      </w:r>
      <w:r w:rsidR="00402303" w:rsidRPr="00402303">
        <w:rPr>
          <w:rFonts w:ascii="Times New Roman" w:eastAsia="Times New Roman" w:hAnsi="Times New Roman" w:cs="Times New Roman"/>
          <w:sz w:val="28"/>
          <w:szCs w:val="28"/>
        </w:rPr>
        <w:t xml:space="preserve"> [23</w:t>
      </w:r>
      <w:r w:rsidR="00402303">
        <w:rPr>
          <w:rFonts w:ascii="Times New Roman" w:eastAsia="Times New Roman" w:hAnsi="Times New Roman" w:cs="Times New Roman"/>
          <w:sz w:val="28"/>
          <w:szCs w:val="28"/>
        </w:rPr>
        <w:t>,</w:t>
      </w:r>
      <w:r w:rsidR="00402303" w:rsidRPr="00402303">
        <w:rPr>
          <w:rFonts w:ascii="Times New Roman" w:eastAsia="Times New Roman" w:hAnsi="Times New Roman" w:cs="Times New Roman"/>
          <w:sz w:val="28"/>
          <w:szCs w:val="28"/>
        </w:rPr>
        <w:t xml:space="preserve"> 27]</w:t>
      </w:r>
      <w:r w:rsidRPr="0075264F">
        <w:rPr>
          <w:rFonts w:ascii="Times New Roman" w:eastAsia="Times New Roman" w:hAnsi="Times New Roman" w:cs="Times New Roman"/>
          <w:sz w:val="28"/>
          <w:szCs w:val="28"/>
        </w:rPr>
        <w:t>.</w:t>
      </w:r>
    </w:p>
    <w:p w14:paraId="0EF61D6B" w14:textId="0A34A404" w:rsidR="008B549A" w:rsidRPr="0075264F" w:rsidRDefault="008B549A" w:rsidP="00402303">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Збереження нормального артеріального тиску є важливим для підтримання загального здоров'я чоловіків. Регулярна фізична активність, здорова дієта, обмеження споживання алкоголю, уникання куріння та стресу, а також контроль над вагою можуть допомогти підтримувати нормальний рівень артеріального тиску</w:t>
      </w:r>
      <w:r w:rsidR="00576A6C">
        <w:rPr>
          <w:rFonts w:ascii="Times New Roman" w:eastAsia="Times New Roman" w:hAnsi="Times New Roman" w:cs="Times New Roman"/>
          <w:sz w:val="28"/>
          <w:szCs w:val="28"/>
        </w:rPr>
        <w:t xml:space="preserve"> </w:t>
      </w:r>
      <w:r w:rsidR="00402303">
        <w:rPr>
          <w:rFonts w:ascii="Times New Roman" w:eastAsia="Times New Roman" w:hAnsi="Times New Roman" w:cs="Times New Roman"/>
          <w:sz w:val="28"/>
          <w:szCs w:val="28"/>
        </w:rPr>
        <w:t>[2</w:t>
      </w:r>
      <w:r w:rsidR="003F008A" w:rsidRPr="003F008A">
        <w:rPr>
          <w:rFonts w:ascii="Times New Roman" w:eastAsia="Times New Roman" w:hAnsi="Times New Roman" w:cs="Times New Roman"/>
          <w:sz w:val="28"/>
          <w:szCs w:val="28"/>
          <w:lang w:val="ru-RU"/>
        </w:rPr>
        <w:t>4</w:t>
      </w:r>
      <w:r w:rsidR="00402303" w:rsidRPr="00402303">
        <w:rPr>
          <w:rFonts w:ascii="Times New Roman" w:eastAsia="Times New Roman" w:hAnsi="Times New Roman" w:cs="Times New Roman"/>
          <w:sz w:val="28"/>
          <w:szCs w:val="28"/>
          <w:lang w:val="ru-RU"/>
        </w:rPr>
        <w:t xml:space="preserve">, </w:t>
      </w:r>
      <w:r w:rsidR="003F008A" w:rsidRPr="003F008A">
        <w:rPr>
          <w:rFonts w:ascii="Times New Roman" w:eastAsia="Times New Roman" w:hAnsi="Times New Roman" w:cs="Times New Roman"/>
          <w:sz w:val="28"/>
          <w:szCs w:val="28"/>
          <w:lang w:val="ru-RU"/>
        </w:rPr>
        <w:t>3</w:t>
      </w:r>
      <w:r w:rsidR="00402303" w:rsidRPr="00402303">
        <w:rPr>
          <w:rFonts w:ascii="Times New Roman" w:eastAsia="Times New Roman" w:hAnsi="Times New Roman" w:cs="Times New Roman"/>
          <w:sz w:val="28"/>
          <w:szCs w:val="28"/>
          <w:lang w:val="ru-RU"/>
        </w:rPr>
        <w:t>9</w:t>
      </w:r>
      <w:r w:rsidRPr="0075264F">
        <w:rPr>
          <w:rFonts w:ascii="Times New Roman" w:eastAsia="Times New Roman" w:hAnsi="Times New Roman" w:cs="Times New Roman"/>
          <w:sz w:val="28"/>
          <w:szCs w:val="28"/>
        </w:rPr>
        <w:t>].</w:t>
      </w:r>
    </w:p>
    <w:p w14:paraId="12D355E9" w14:textId="31717CC1" w:rsidR="009B3EA3" w:rsidRPr="0075264F" w:rsidRDefault="009B3EA3" w:rsidP="009B3EA3">
      <w:pPr>
        <w:spacing w:after="0" w:line="360" w:lineRule="auto"/>
        <w:ind w:left="360"/>
        <w:jc w:val="both"/>
        <w:rPr>
          <w:rFonts w:ascii="Times New Roman" w:eastAsia="Times New Roman" w:hAnsi="Times New Roman" w:cs="Times New Roman"/>
          <w:sz w:val="28"/>
          <w:szCs w:val="28"/>
        </w:rPr>
      </w:pPr>
      <w:bookmarkStart w:id="4" w:name="_Hlk132929257"/>
      <w:r w:rsidRPr="0075264F">
        <w:rPr>
          <w:rFonts w:ascii="Times New Roman" w:eastAsia="Times New Roman" w:hAnsi="Times New Roman" w:cs="Times New Roman"/>
          <w:sz w:val="28"/>
          <w:szCs w:val="28"/>
        </w:rPr>
        <w:t xml:space="preserve">За місцем проживання </w:t>
      </w:r>
      <w:r w:rsidR="00262B54">
        <w:rPr>
          <w:rFonts w:ascii="Times New Roman" w:eastAsia="Times New Roman" w:hAnsi="Times New Roman" w:cs="Times New Roman"/>
          <w:sz w:val="28"/>
          <w:szCs w:val="28"/>
        </w:rPr>
        <w:t>значно переважали жителі міста</w:t>
      </w:r>
      <w:r w:rsidRPr="0075264F">
        <w:rPr>
          <w:rFonts w:ascii="Times New Roman" w:eastAsia="Times New Roman" w:hAnsi="Times New Roman" w:cs="Times New Roman"/>
          <w:sz w:val="28"/>
          <w:szCs w:val="28"/>
        </w:rPr>
        <w:t>:</w:t>
      </w:r>
    </w:p>
    <w:p w14:paraId="50937C6C" w14:textId="77777777" w:rsidR="009B3EA3" w:rsidRPr="0075264F" w:rsidRDefault="009B3EA3" w:rsidP="007B15E0">
      <w:pPr>
        <w:pStyle w:val="a3"/>
        <w:numPr>
          <w:ilvl w:val="0"/>
          <w:numId w:val="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Село: </w:t>
      </w:r>
      <w:r w:rsidR="007B15E0" w:rsidRPr="0075264F">
        <w:rPr>
          <w:rFonts w:ascii="Times New Roman" w:eastAsia="Times New Roman" w:hAnsi="Times New Roman" w:cs="Times New Roman"/>
          <w:sz w:val="28"/>
          <w:szCs w:val="28"/>
        </w:rPr>
        <w:t>чоловіки 1</w:t>
      </w:r>
      <w:r w:rsidR="006226FB" w:rsidRPr="0075264F">
        <w:rPr>
          <w:rFonts w:ascii="Times New Roman" w:eastAsia="Times New Roman" w:hAnsi="Times New Roman" w:cs="Times New Roman"/>
          <w:sz w:val="28"/>
          <w:szCs w:val="28"/>
        </w:rPr>
        <w:t xml:space="preserve"> </w:t>
      </w:r>
      <w:r w:rsidR="007B15E0" w:rsidRPr="0075264F">
        <w:rPr>
          <w:rFonts w:ascii="Times New Roman" w:eastAsia="Times New Roman" w:hAnsi="Times New Roman" w:cs="Times New Roman"/>
          <w:sz w:val="28"/>
          <w:szCs w:val="28"/>
        </w:rPr>
        <w:t>(2,5% ), жінки 5 (12,5%) Всього 6 (15%)</w:t>
      </w:r>
    </w:p>
    <w:p w14:paraId="45191E97" w14:textId="77777777" w:rsidR="007B15E0" w:rsidRPr="0075264F" w:rsidRDefault="009B3EA3" w:rsidP="005350F5">
      <w:pPr>
        <w:pStyle w:val="a3"/>
        <w:numPr>
          <w:ilvl w:val="0"/>
          <w:numId w:val="9"/>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Місто : </w:t>
      </w:r>
      <w:r w:rsidR="007B15E0" w:rsidRPr="0075264F">
        <w:rPr>
          <w:rFonts w:ascii="Times New Roman" w:eastAsia="Times New Roman" w:hAnsi="Times New Roman" w:cs="Times New Roman"/>
          <w:sz w:val="28"/>
          <w:szCs w:val="28"/>
        </w:rPr>
        <w:t>чоловіки 13 (32,5%)</w:t>
      </w:r>
      <w:r w:rsidR="006226FB" w:rsidRPr="0075264F">
        <w:rPr>
          <w:rFonts w:ascii="Times New Roman" w:eastAsia="Times New Roman" w:hAnsi="Times New Roman" w:cs="Times New Roman"/>
          <w:sz w:val="28"/>
          <w:szCs w:val="28"/>
        </w:rPr>
        <w:t>, жінки 23 ( 57,7%) Всього 36 (90%)</w:t>
      </w:r>
    </w:p>
    <w:bookmarkEnd w:id="4"/>
    <w:p w14:paraId="6FB75B26" w14:textId="77777777" w:rsidR="001D4F13" w:rsidRPr="0075264F" w:rsidRDefault="002E7CD7" w:rsidP="001D4F13">
      <w:pPr>
        <w:pStyle w:val="a3"/>
        <w:spacing w:after="0" w:line="360" w:lineRule="auto"/>
        <w:ind w:left="1080"/>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34DFE3D3" wp14:editId="0C33DE69">
            <wp:extent cx="4961466" cy="2353734"/>
            <wp:effectExtent l="0" t="0" r="10795" b="889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830A7E7" w14:textId="73ACFE03" w:rsidR="002E7CD7" w:rsidRPr="0075264F" w:rsidRDefault="004C59C1" w:rsidP="001D4F13">
      <w:pPr>
        <w:pStyle w:val="a3"/>
        <w:spacing w:after="0" w:line="360" w:lineRule="auto"/>
        <w:ind w:left="108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CB57D6">
        <w:rPr>
          <w:rFonts w:ascii="Times New Roman" w:eastAsia="Times New Roman" w:hAnsi="Times New Roman" w:cs="Times New Roman"/>
          <w:sz w:val="28"/>
          <w:szCs w:val="28"/>
        </w:rPr>
        <w:t>2</w:t>
      </w:r>
      <w:r w:rsidR="002E7CD7" w:rsidRPr="0075264F">
        <w:rPr>
          <w:rFonts w:ascii="Times New Roman" w:eastAsia="Times New Roman" w:hAnsi="Times New Roman" w:cs="Times New Roman"/>
          <w:sz w:val="28"/>
          <w:szCs w:val="28"/>
        </w:rPr>
        <w:t xml:space="preserve">. </w:t>
      </w:r>
      <w:r w:rsidR="0014548A" w:rsidRPr="0075264F">
        <w:rPr>
          <w:rFonts w:ascii="Times New Roman" w:eastAsia="Times New Roman" w:hAnsi="Times New Roman" w:cs="Times New Roman"/>
          <w:sz w:val="28"/>
          <w:szCs w:val="28"/>
        </w:rPr>
        <w:t>Розподіл пацієнтів за місцем проживання</w:t>
      </w:r>
      <w:r w:rsidR="00F858AC" w:rsidRPr="0075264F">
        <w:rPr>
          <w:rFonts w:ascii="Times New Roman" w:eastAsia="Times New Roman" w:hAnsi="Times New Roman" w:cs="Times New Roman"/>
          <w:sz w:val="28"/>
          <w:szCs w:val="28"/>
        </w:rPr>
        <w:t>,%</w:t>
      </w:r>
    </w:p>
    <w:p w14:paraId="3C20EF6D" w14:textId="77777777" w:rsidR="00C72442" w:rsidRDefault="006226FB" w:rsidP="006226FB">
      <w:pPr>
        <w:rPr>
          <w:rFonts w:ascii="Times New Roman" w:hAnsi="Times New Roman" w:cs="Times New Roman"/>
          <w:sz w:val="28"/>
          <w:szCs w:val="28"/>
        </w:rPr>
      </w:pPr>
      <w:bookmarkStart w:id="5" w:name="_Hlk132929378"/>
      <w:r w:rsidRPr="0075264F">
        <w:rPr>
          <w:rFonts w:ascii="Times New Roman" w:hAnsi="Times New Roman" w:cs="Times New Roman"/>
          <w:sz w:val="28"/>
          <w:szCs w:val="28"/>
        </w:rPr>
        <w:t xml:space="preserve">  </w:t>
      </w:r>
    </w:p>
    <w:p w14:paraId="1D7F7CB6" w14:textId="77777777" w:rsidR="00C72442" w:rsidRDefault="00C72442" w:rsidP="006226FB">
      <w:pPr>
        <w:rPr>
          <w:rFonts w:ascii="Times New Roman" w:hAnsi="Times New Roman" w:cs="Times New Roman"/>
          <w:sz w:val="28"/>
          <w:szCs w:val="28"/>
        </w:rPr>
      </w:pPr>
    </w:p>
    <w:p w14:paraId="2DA646B9" w14:textId="568DEB0F" w:rsidR="006226FB" w:rsidRPr="0075264F" w:rsidRDefault="006226FB" w:rsidP="006226FB">
      <w:pPr>
        <w:rPr>
          <w:rFonts w:ascii="Times New Roman" w:hAnsi="Times New Roman" w:cs="Times New Roman"/>
          <w:sz w:val="28"/>
          <w:szCs w:val="28"/>
        </w:rPr>
      </w:pPr>
      <w:r w:rsidRPr="0075264F">
        <w:rPr>
          <w:rFonts w:ascii="Times New Roman" w:hAnsi="Times New Roman" w:cs="Times New Roman"/>
          <w:sz w:val="28"/>
          <w:szCs w:val="28"/>
        </w:rPr>
        <w:t xml:space="preserve">   При аналізі скарг хворих виявлено, що найчастіше реєструвалися наступні:</w:t>
      </w:r>
    </w:p>
    <w:p w14:paraId="5EF40012" w14:textId="77777777" w:rsidR="00133FE4" w:rsidRPr="0075264F" w:rsidRDefault="006226FB" w:rsidP="0031133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головний біль: чоловіки 15 ( 37,5%) , жінки</w:t>
      </w:r>
      <w:r w:rsidR="00424C71" w:rsidRPr="0075264F">
        <w:rPr>
          <w:rFonts w:ascii="Times New Roman" w:hAnsi="Times New Roman" w:cs="Times New Roman"/>
          <w:sz w:val="28"/>
          <w:szCs w:val="28"/>
        </w:rPr>
        <w:t xml:space="preserve"> 25 (62,5%) Всього 40 (100</w:t>
      </w:r>
      <w:r w:rsidR="0014548A" w:rsidRPr="0075264F">
        <w:rPr>
          <w:rFonts w:ascii="Times New Roman" w:hAnsi="Times New Roman" w:cs="Times New Roman"/>
          <w:sz w:val="28"/>
          <w:szCs w:val="28"/>
          <w:lang w:val="ru-RU"/>
        </w:rPr>
        <w:t>,0</w:t>
      </w:r>
      <w:r w:rsidR="00424C71" w:rsidRPr="0075264F">
        <w:rPr>
          <w:rFonts w:ascii="Times New Roman" w:hAnsi="Times New Roman" w:cs="Times New Roman"/>
          <w:sz w:val="28"/>
          <w:szCs w:val="28"/>
        </w:rPr>
        <w:t>%)</w:t>
      </w:r>
    </w:p>
    <w:p w14:paraId="51B39CB6" w14:textId="77777777" w:rsidR="00424C71" w:rsidRPr="0075264F" w:rsidRDefault="00424C71"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головокружіння: чоловіки 15(3</w:t>
      </w:r>
      <w:r w:rsidR="003446EE" w:rsidRPr="0075264F">
        <w:rPr>
          <w:rFonts w:ascii="Times New Roman" w:hAnsi="Times New Roman" w:cs="Times New Roman"/>
          <w:sz w:val="28"/>
          <w:szCs w:val="28"/>
        </w:rPr>
        <w:t>8</w:t>
      </w:r>
      <w:r w:rsidRPr="0075264F">
        <w:rPr>
          <w:rFonts w:ascii="Times New Roman" w:hAnsi="Times New Roman" w:cs="Times New Roman"/>
          <w:sz w:val="28"/>
          <w:szCs w:val="28"/>
        </w:rPr>
        <w:t>,5%) , жінки 24 (6</w:t>
      </w:r>
      <w:r w:rsidR="003446EE" w:rsidRPr="0075264F">
        <w:rPr>
          <w:rFonts w:ascii="Times New Roman" w:hAnsi="Times New Roman" w:cs="Times New Roman"/>
          <w:sz w:val="28"/>
          <w:szCs w:val="28"/>
        </w:rPr>
        <w:t>1</w:t>
      </w:r>
      <w:r w:rsidR="0014548A" w:rsidRPr="0075264F">
        <w:rPr>
          <w:rFonts w:ascii="Times New Roman" w:hAnsi="Times New Roman" w:cs="Times New Roman"/>
          <w:sz w:val="28"/>
          <w:szCs w:val="28"/>
          <w:lang w:val="ru-RU"/>
        </w:rPr>
        <w:t>,</w:t>
      </w:r>
      <w:r w:rsidR="003446EE" w:rsidRPr="0075264F">
        <w:rPr>
          <w:rFonts w:ascii="Times New Roman" w:hAnsi="Times New Roman" w:cs="Times New Roman"/>
          <w:sz w:val="28"/>
          <w:szCs w:val="28"/>
          <w:lang w:val="ru-RU"/>
        </w:rPr>
        <w:t>5</w:t>
      </w:r>
      <w:r w:rsidRPr="0075264F">
        <w:rPr>
          <w:rFonts w:ascii="Times New Roman" w:hAnsi="Times New Roman" w:cs="Times New Roman"/>
          <w:sz w:val="28"/>
          <w:szCs w:val="28"/>
        </w:rPr>
        <w:t>%) Всього 39 (97,5%)</w:t>
      </w:r>
    </w:p>
    <w:p w14:paraId="728FDAB7" w14:textId="77777777" w:rsidR="00424C71" w:rsidRPr="0075264F" w:rsidRDefault="00424C71"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загальну слабкість:чоловіки 15 (37,5%),жінки 25 (62,5%) Всього 40 (100</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w:t>
      </w:r>
    </w:p>
    <w:p w14:paraId="13C68E34" w14:textId="77777777" w:rsidR="00424C71" w:rsidRPr="0075264F" w:rsidRDefault="00424C71"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задишку при фізичному навантаженні, при ходьбі:</w:t>
      </w:r>
      <w:r w:rsidR="005350F5" w:rsidRPr="0075264F">
        <w:rPr>
          <w:rFonts w:ascii="Times New Roman" w:hAnsi="Times New Roman" w:cs="Times New Roman"/>
          <w:sz w:val="28"/>
          <w:szCs w:val="28"/>
        </w:rPr>
        <w:t>чоловіки 3 (</w:t>
      </w:r>
      <w:r w:rsidR="003446EE" w:rsidRPr="0075264F">
        <w:rPr>
          <w:rFonts w:ascii="Times New Roman" w:hAnsi="Times New Roman" w:cs="Times New Roman"/>
          <w:sz w:val="28"/>
          <w:szCs w:val="28"/>
        </w:rPr>
        <w:t>30,0</w:t>
      </w:r>
      <w:r w:rsidR="005350F5" w:rsidRPr="0075264F">
        <w:rPr>
          <w:rFonts w:ascii="Times New Roman" w:hAnsi="Times New Roman" w:cs="Times New Roman"/>
          <w:sz w:val="28"/>
          <w:szCs w:val="28"/>
        </w:rPr>
        <w:t>%), жінки 7 (</w:t>
      </w:r>
      <w:r w:rsidR="003446EE" w:rsidRPr="0075264F">
        <w:rPr>
          <w:rFonts w:ascii="Times New Roman" w:hAnsi="Times New Roman" w:cs="Times New Roman"/>
          <w:sz w:val="28"/>
          <w:szCs w:val="28"/>
        </w:rPr>
        <w:t>70,0</w:t>
      </w:r>
      <w:r w:rsidR="005350F5" w:rsidRPr="0075264F">
        <w:rPr>
          <w:rFonts w:ascii="Times New Roman" w:hAnsi="Times New Roman" w:cs="Times New Roman"/>
          <w:sz w:val="28"/>
          <w:szCs w:val="28"/>
        </w:rPr>
        <w:t>%) Всього 10 (25</w:t>
      </w:r>
      <w:r w:rsidR="00D37258" w:rsidRPr="0075264F">
        <w:rPr>
          <w:rFonts w:ascii="Times New Roman" w:hAnsi="Times New Roman" w:cs="Times New Roman"/>
          <w:sz w:val="28"/>
          <w:szCs w:val="28"/>
        </w:rPr>
        <w:t>,</w:t>
      </w:r>
      <w:r w:rsidR="003446EE" w:rsidRPr="0075264F">
        <w:rPr>
          <w:rFonts w:ascii="Times New Roman" w:hAnsi="Times New Roman" w:cs="Times New Roman"/>
          <w:sz w:val="28"/>
          <w:szCs w:val="28"/>
        </w:rPr>
        <w:t>6</w:t>
      </w:r>
      <w:r w:rsidR="005350F5" w:rsidRPr="0075264F">
        <w:rPr>
          <w:rFonts w:ascii="Times New Roman" w:hAnsi="Times New Roman" w:cs="Times New Roman"/>
          <w:sz w:val="28"/>
          <w:szCs w:val="28"/>
        </w:rPr>
        <w:t>%)</w:t>
      </w:r>
    </w:p>
    <w:bookmarkEnd w:id="5"/>
    <w:p w14:paraId="434A0DC6" w14:textId="77777777" w:rsidR="005350F5" w:rsidRPr="0075264F" w:rsidRDefault="005350F5"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болі  в ділянці серця, ниючі, пекучі: чоловіки  2 (</w:t>
      </w:r>
      <w:r w:rsidR="003446EE" w:rsidRPr="0075264F">
        <w:rPr>
          <w:rFonts w:ascii="Times New Roman" w:hAnsi="Times New Roman" w:cs="Times New Roman"/>
          <w:sz w:val="28"/>
          <w:szCs w:val="28"/>
        </w:rPr>
        <w:t>33</w:t>
      </w:r>
      <w:r w:rsidR="00D37258" w:rsidRPr="0075264F">
        <w:rPr>
          <w:rFonts w:ascii="Times New Roman" w:hAnsi="Times New Roman" w:cs="Times New Roman"/>
          <w:sz w:val="28"/>
          <w:szCs w:val="28"/>
        </w:rPr>
        <w:t>,</w:t>
      </w:r>
      <w:r w:rsidR="003446EE" w:rsidRPr="0075264F">
        <w:rPr>
          <w:rFonts w:ascii="Times New Roman" w:hAnsi="Times New Roman" w:cs="Times New Roman"/>
          <w:sz w:val="28"/>
          <w:szCs w:val="28"/>
        </w:rPr>
        <w:t>4</w:t>
      </w:r>
      <w:r w:rsidRPr="0075264F">
        <w:rPr>
          <w:rFonts w:ascii="Times New Roman" w:hAnsi="Times New Roman" w:cs="Times New Roman"/>
          <w:sz w:val="28"/>
          <w:szCs w:val="28"/>
        </w:rPr>
        <w:t>%) , жінки 4 (</w:t>
      </w:r>
      <w:r w:rsidR="003446EE" w:rsidRPr="0075264F">
        <w:rPr>
          <w:rFonts w:ascii="Times New Roman" w:hAnsi="Times New Roman" w:cs="Times New Roman"/>
          <w:sz w:val="28"/>
          <w:szCs w:val="28"/>
        </w:rPr>
        <w:t>66</w:t>
      </w:r>
      <w:r w:rsidR="00D37258" w:rsidRPr="0075264F">
        <w:rPr>
          <w:rFonts w:ascii="Times New Roman" w:hAnsi="Times New Roman" w:cs="Times New Roman"/>
          <w:sz w:val="28"/>
          <w:szCs w:val="28"/>
        </w:rPr>
        <w:t>,</w:t>
      </w:r>
      <w:r w:rsidR="003446EE" w:rsidRPr="0075264F">
        <w:rPr>
          <w:rFonts w:ascii="Times New Roman" w:hAnsi="Times New Roman" w:cs="Times New Roman"/>
          <w:sz w:val="28"/>
          <w:szCs w:val="28"/>
        </w:rPr>
        <w:t>6</w:t>
      </w:r>
      <w:r w:rsidRPr="0075264F">
        <w:rPr>
          <w:rFonts w:ascii="Times New Roman" w:hAnsi="Times New Roman" w:cs="Times New Roman"/>
          <w:sz w:val="28"/>
          <w:szCs w:val="28"/>
        </w:rPr>
        <w:t>%)Всього 6 (15</w:t>
      </w:r>
      <w:r w:rsidR="00D37258" w:rsidRPr="0075264F">
        <w:rPr>
          <w:rFonts w:ascii="Times New Roman" w:hAnsi="Times New Roman" w:cs="Times New Roman"/>
          <w:sz w:val="28"/>
          <w:szCs w:val="28"/>
        </w:rPr>
        <w:t>,</w:t>
      </w:r>
      <w:r w:rsidR="003446EE" w:rsidRPr="0075264F">
        <w:rPr>
          <w:rFonts w:ascii="Times New Roman" w:hAnsi="Times New Roman" w:cs="Times New Roman"/>
          <w:sz w:val="28"/>
          <w:szCs w:val="28"/>
        </w:rPr>
        <w:t>3</w:t>
      </w:r>
      <w:r w:rsidRPr="0075264F">
        <w:rPr>
          <w:rFonts w:ascii="Times New Roman" w:hAnsi="Times New Roman" w:cs="Times New Roman"/>
          <w:sz w:val="28"/>
          <w:szCs w:val="28"/>
        </w:rPr>
        <w:t>%)</w:t>
      </w:r>
    </w:p>
    <w:p w14:paraId="0AFF3734" w14:textId="77777777" w:rsidR="00AE7C7B" w:rsidRPr="0075264F" w:rsidRDefault="005350F5" w:rsidP="008F6333">
      <w:pPr>
        <w:pStyle w:val="a3"/>
        <w:numPr>
          <w:ilvl w:val="0"/>
          <w:numId w:val="10"/>
        </w:numPr>
        <w:rPr>
          <w:rFonts w:ascii="Times New Roman" w:hAnsi="Times New Roman" w:cs="Times New Roman"/>
          <w:sz w:val="28"/>
          <w:szCs w:val="28"/>
        </w:rPr>
      </w:pPr>
      <w:r w:rsidRPr="0075264F">
        <w:rPr>
          <w:rFonts w:ascii="Times New Roman" w:eastAsia="Times New Roman" w:hAnsi="Times New Roman" w:cs="Times New Roman"/>
          <w:sz w:val="28"/>
          <w:szCs w:val="28"/>
          <w:lang w:val="ru-RU" w:eastAsia="ru-RU"/>
        </w:rPr>
        <w:t>На мерехтіння мушок перед очима:</w:t>
      </w:r>
      <w:r w:rsidR="0014548A" w:rsidRPr="0075264F">
        <w:rPr>
          <w:rFonts w:ascii="Times New Roman" w:eastAsia="Times New Roman" w:hAnsi="Times New Roman" w:cs="Times New Roman"/>
          <w:sz w:val="28"/>
          <w:szCs w:val="28"/>
          <w:lang w:val="ru-RU" w:eastAsia="ru-RU"/>
        </w:rPr>
        <w:t xml:space="preserve"> </w:t>
      </w:r>
      <w:r w:rsidRPr="0075264F">
        <w:rPr>
          <w:rFonts w:ascii="Times New Roman" w:eastAsia="Times New Roman" w:hAnsi="Times New Roman" w:cs="Times New Roman"/>
          <w:sz w:val="28"/>
          <w:szCs w:val="28"/>
          <w:lang w:val="ru-RU" w:eastAsia="ru-RU"/>
        </w:rPr>
        <w:t xml:space="preserve">чоловіки </w:t>
      </w:r>
      <w:r w:rsidR="00AE7C7B" w:rsidRPr="0075264F">
        <w:rPr>
          <w:rFonts w:ascii="Times New Roman" w:eastAsia="Times New Roman" w:hAnsi="Times New Roman" w:cs="Times New Roman"/>
          <w:sz w:val="28"/>
          <w:szCs w:val="28"/>
          <w:lang w:val="ru-RU" w:eastAsia="ru-RU"/>
        </w:rPr>
        <w:t>1</w:t>
      </w:r>
      <w:r w:rsidRPr="0075264F">
        <w:rPr>
          <w:rFonts w:ascii="Times New Roman" w:eastAsia="Times New Roman" w:hAnsi="Times New Roman" w:cs="Times New Roman"/>
          <w:sz w:val="28"/>
          <w:szCs w:val="28"/>
          <w:lang w:val="ru-RU" w:eastAsia="ru-RU"/>
        </w:rPr>
        <w:t xml:space="preserve"> (</w:t>
      </w:r>
      <w:r w:rsidR="00AE7C7B" w:rsidRPr="0075264F">
        <w:rPr>
          <w:rFonts w:ascii="Times New Roman" w:eastAsia="Times New Roman" w:hAnsi="Times New Roman" w:cs="Times New Roman"/>
          <w:sz w:val="28"/>
          <w:szCs w:val="28"/>
          <w:lang w:val="ru-RU" w:eastAsia="ru-RU"/>
        </w:rPr>
        <w:t>100,0</w:t>
      </w:r>
      <w:r w:rsidRPr="0075264F">
        <w:rPr>
          <w:rFonts w:ascii="Times New Roman" w:eastAsia="Times New Roman" w:hAnsi="Times New Roman" w:cs="Times New Roman"/>
          <w:sz w:val="28"/>
          <w:szCs w:val="28"/>
          <w:lang w:val="ru-RU" w:eastAsia="ru-RU"/>
        </w:rPr>
        <w:t>%), жінки 0 Всього 1(2,5%)</w:t>
      </w:r>
    </w:p>
    <w:p w14:paraId="7BF58A4C" w14:textId="77777777" w:rsidR="008F6333" w:rsidRPr="0075264F" w:rsidRDefault="005350F5" w:rsidP="00133FE4">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відчуття серцебиття: чоловіки  2 (</w:t>
      </w:r>
      <w:r w:rsidR="00AE7C7B" w:rsidRPr="0075264F">
        <w:rPr>
          <w:rFonts w:ascii="Times New Roman" w:hAnsi="Times New Roman" w:cs="Times New Roman"/>
          <w:sz w:val="28"/>
          <w:szCs w:val="28"/>
        </w:rPr>
        <w:t>40</w:t>
      </w:r>
      <w:r w:rsidRPr="0075264F">
        <w:rPr>
          <w:rFonts w:ascii="Times New Roman" w:hAnsi="Times New Roman" w:cs="Times New Roman"/>
          <w:sz w:val="28"/>
          <w:szCs w:val="28"/>
        </w:rPr>
        <w:t>,</w:t>
      </w:r>
      <w:r w:rsidR="00D37258" w:rsidRPr="0075264F">
        <w:rPr>
          <w:rFonts w:ascii="Times New Roman" w:hAnsi="Times New Roman" w:cs="Times New Roman"/>
          <w:sz w:val="28"/>
          <w:szCs w:val="28"/>
        </w:rPr>
        <w:t xml:space="preserve">0%) </w:t>
      </w:r>
      <w:r w:rsidRPr="0075264F">
        <w:rPr>
          <w:rFonts w:ascii="Times New Roman" w:hAnsi="Times New Roman" w:cs="Times New Roman"/>
          <w:sz w:val="28"/>
          <w:szCs w:val="28"/>
        </w:rPr>
        <w:t>жінки 3</w:t>
      </w:r>
      <w:r w:rsidR="00594DAA" w:rsidRPr="0075264F">
        <w:rPr>
          <w:rFonts w:ascii="Times New Roman" w:hAnsi="Times New Roman" w:cs="Times New Roman"/>
          <w:sz w:val="28"/>
          <w:szCs w:val="28"/>
        </w:rPr>
        <w:t xml:space="preserve"> (</w:t>
      </w:r>
      <w:r w:rsidR="00AE7C7B" w:rsidRPr="0075264F">
        <w:rPr>
          <w:rFonts w:ascii="Times New Roman" w:hAnsi="Times New Roman" w:cs="Times New Roman"/>
          <w:sz w:val="28"/>
          <w:szCs w:val="28"/>
        </w:rPr>
        <w:t>60,0</w:t>
      </w:r>
      <w:r w:rsidR="00594DAA" w:rsidRPr="0075264F">
        <w:rPr>
          <w:rFonts w:ascii="Times New Roman" w:hAnsi="Times New Roman" w:cs="Times New Roman"/>
          <w:sz w:val="28"/>
          <w:szCs w:val="28"/>
        </w:rPr>
        <w:t>%) Всього 5 (12,5%)</w:t>
      </w:r>
    </w:p>
    <w:p w14:paraId="15C77F98" w14:textId="77777777" w:rsidR="00AE7C7B" w:rsidRPr="0075264F" w:rsidRDefault="00594DAA" w:rsidP="00133FE4">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підвищену пітливість: чоловіки 2 (</w:t>
      </w:r>
      <w:r w:rsidR="00AE7C7B" w:rsidRPr="0075264F">
        <w:rPr>
          <w:rFonts w:ascii="Times New Roman" w:hAnsi="Times New Roman" w:cs="Times New Roman"/>
          <w:sz w:val="28"/>
          <w:szCs w:val="28"/>
        </w:rPr>
        <w:t>66,6</w:t>
      </w:r>
      <w:r w:rsidRPr="0075264F">
        <w:rPr>
          <w:rFonts w:ascii="Times New Roman" w:hAnsi="Times New Roman" w:cs="Times New Roman"/>
          <w:sz w:val="28"/>
          <w:szCs w:val="28"/>
        </w:rPr>
        <w:t>%),жінки 1 (</w:t>
      </w:r>
      <w:r w:rsidR="00AE7C7B" w:rsidRPr="0075264F">
        <w:rPr>
          <w:rFonts w:ascii="Times New Roman" w:hAnsi="Times New Roman" w:cs="Times New Roman"/>
          <w:sz w:val="28"/>
          <w:szCs w:val="28"/>
        </w:rPr>
        <w:t>33,4</w:t>
      </w:r>
      <w:r w:rsidRPr="0075264F">
        <w:rPr>
          <w:rFonts w:ascii="Times New Roman" w:hAnsi="Times New Roman" w:cs="Times New Roman"/>
          <w:sz w:val="28"/>
          <w:szCs w:val="28"/>
        </w:rPr>
        <w:t>%) Всього 3 (7,5%)</w:t>
      </w:r>
    </w:p>
    <w:p w14:paraId="2176B8F8" w14:textId="77777777" w:rsidR="00594DAA" w:rsidRPr="0075264F" w:rsidRDefault="00594DAA"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дискомфорт в ділянці серця: чоловіки 1 (</w:t>
      </w:r>
      <w:r w:rsidR="00AE7C7B" w:rsidRPr="0075264F">
        <w:rPr>
          <w:rFonts w:ascii="Times New Roman" w:hAnsi="Times New Roman" w:cs="Times New Roman"/>
          <w:sz w:val="28"/>
          <w:szCs w:val="28"/>
        </w:rPr>
        <w:t>50,0</w:t>
      </w:r>
      <w:r w:rsidRPr="0075264F">
        <w:rPr>
          <w:rFonts w:ascii="Times New Roman" w:hAnsi="Times New Roman" w:cs="Times New Roman"/>
          <w:sz w:val="28"/>
          <w:szCs w:val="28"/>
        </w:rPr>
        <w:t>%),жінки 1 (</w:t>
      </w:r>
      <w:r w:rsidR="00AE7C7B" w:rsidRPr="0075264F">
        <w:rPr>
          <w:rFonts w:ascii="Times New Roman" w:hAnsi="Times New Roman" w:cs="Times New Roman"/>
          <w:sz w:val="28"/>
          <w:szCs w:val="28"/>
        </w:rPr>
        <w:t>50,0</w:t>
      </w:r>
      <w:r w:rsidRPr="0075264F">
        <w:rPr>
          <w:rFonts w:ascii="Times New Roman" w:hAnsi="Times New Roman" w:cs="Times New Roman"/>
          <w:sz w:val="28"/>
          <w:szCs w:val="28"/>
        </w:rPr>
        <w:t>%) Всього 2 (5</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w:t>
      </w:r>
    </w:p>
    <w:p w14:paraId="62A2D842" w14:textId="77777777" w:rsidR="00A44A8A" w:rsidRPr="0075264F" w:rsidRDefault="00594DAA" w:rsidP="00A44A8A">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відчуття неспокою: чоловіки 1 (25</w:t>
      </w:r>
      <w:r w:rsidR="006060C5" w:rsidRPr="0075264F">
        <w:rPr>
          <w:rFonts w:ascii="Times New Roman" w:hAnsi="Times New Roman" w:cs="Times New Roman"/>
          <w:sz w:val="28"/>
          <w:szCs w:val="28"/>
        </w:rPr>
        <w:t>,0</w:t>
      </w:r>
      <w:r w:rsidRPr="0075264F">
        <w:rPr>
          <w:rFonts w:ascii="Times New Roman" w:hAnsi="Times New Roman" w:cs="Times New Roman"/>
          <w:sz w:val="28"/>
          <w:szCs w:val="28"/>
        </w:rPr>
        <w:t>%), жінки 3 (7</w:t>
      </w:r>
      <w:r w:rsidR="006060C5" w:rsidRPr="0075264F">
        <w:rPr>
          <w:rFonts w:ascii="Times New Roman" w:hAnsi="Times New Roman" w:cs="Times New Roman"/>
          <w:sz w:val="28"/>
          <w:szCs w:val="28"/>
        </w:rPr>
        <w:t>5</w:t>
      </w:r>
      <w:r w:rsidRPr="0075264F">
        <w:rPr>
          <w:rFonts w:ascii="Times New Roman" w:hAnsi="Times New Roman" w:cs="Times New Roman"/>
          <w:sz w:val="28"/>
          <w:szCs w:val="28"/>
        </w:rPr>
        <w:t>,</w:t>
      </w:r>
      <w:r w:rsidR="006060C5" w:rsidRPr="0075264F">
        <w:rPr>
          <w:rFonts w:ascii="Times New Roman" w:hAnsi="Times New Roman" w:cs="Times New Roman"/>
          <w:sz w:val="28"/>
          <w:szCs w:val="28"/>
        </w:rPr>
        <w:t>0</w:t>
      </w:r>
      <w:r w:rsidRPr="0075264F">
        <w:rPr>
          <w:rFonts w:ascii="Times New Roman" w:hAnsi="Times New Roman" w:cs="Times New Roman"/>
          <w:sz w:val="28"/>
          <w:szCs w:val="28"/>
        </w:rPr>
        <w:t>%)Всього 4 (</w:t>
      </w:r>
      <w:r w:rsidR="00A44A8A" w:rsidRPr="0075264F">
        <w:rPr>
          <w:rFonts w:ascii="Times New Roman" w:hAnsi="Times New Roman" w:cs="Times New Roman"/>
          <w:sz w:val="28"/>
          <w:szCs w:val="28"/>
        </w:rPr>
        <w:t>10</w:t>
      </w:r>
      <w:r w:rsidR="00D37258" w:rsidRPr="0075264F">
        <w:rPr>
          <w:rFonts w:ascii="Times New Roman" w:hAnsi="Times New Roman" w:cs="Times New Roman"/>
          <w:sz w:val="28"/>
          <w:szCs w:val="28"/>
        </w:rPr>
        <w:t>,0</w:t>
      </w:r>
      <w:r w:rsidR="00A44A8A" w:rsidRPr="0075264F">
        <w:rPr>
          <w:rFonts w:ascii="Times New Roman" w:hAnsi="Times New Roman" w:cs="Times New Roman"/>
          <w:sz w:val="28"/>
          <w:szCs w:val="28"/>
        </w:rPr>
        <w:t>%)</w:t>
      </w:r>
    </w:p>
    <w:p w14:paraId="1C4F57D6" w14:textId="77777777" w:rsidR="00594DAA" w:rsidRPr="0075264F" w:rsidRDefault="00594DAA"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біль в попереку: чоловіки 2 (5</w:t>
      </w:r>
      <w:r w:rsidR="006060C5" w:rsidRPr="0075264F">
        <w:rPr>
          <w:rFonts w:ascii="Times New Roman" w:hAnsi="Times New Roman" w:cs="Times New Roman"/>
          <w:sz w:val="28"/>
          <w:szCs w:val="28"/>
        </w:rPr>
        <w:t>0</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%),жінки 2 (5</w:t>
      </w:r>
      <w:r w:rsidR="006060C5" w:rsidRPr="0075264F">
        <w:rPr>
          <w:rFonts w:ascii="Times New Roman" w:hAnsi="Times New Roman" w:cs="Times New Roman"/>
          <w:sz w:val="28"/>
          <w:szCs w:val="28"/>
        </w:rPr>
        <w:t>0</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w:t>
      </w:r>
      <w:r w:rsidR="00A44A8A" w:rsidRPr="0075264F">
        <w:rPr>
          <w:rFonts w:ascii="Times New Roman" w:hAnsi="Times New Roman" w:cs="Times New Roman"/>
          <w:sz w:val="28"/>
          <w:szCs w:val="28"/>
        </w:rPr>
        <w:t xml:space="preserve"> Всього 4 (10</w:t>
      </w:r>
      <w:r w:rsidR="00D37258" w:rsidRPr="0075264F">
        <w:rPr>
          <w:rFonts w:ascii="Times New Roman" w:hAnsi="Times New Roman" w:cs="Times New Roman"/>
          <w:sz w:val="28"/>
          <w:szCs w:val="28"/>
        </w:rPr>
        <w:t>,0</w:t>
      </w:r>
      <w:r w:rsidR="00A44A8A" w:rsidRPr="0075264F">
        <w:rPr>
          <w:rFonts w:ascii="Times New Roman" w:hAnsi="Times New Roman" w:cs="Times New Roman"/>
          <w:sz w:val="28"/>
          <w:szCs w:val="28"/>
        </w:rPr>
        <w:t>%)</w:t>
      </w:r>
    </w:p>
    <w:p w14:paraId="2AE969E3" w14:textId="77777777" w:rsidR="00A44A8A" w:rsidRPr="0075264F" w:rsidRDefault="00A44A8A"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сухість у роті : чоловіки 0,жінки 2(5</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 Всього 2 (5</w:t>
      </w:r>
      <w:r w:rsidR="00D37258" w:rsidRPr="0075264F">
        <w:rPr>
          <w:rFonts w:ascii="Times New Roman" w:hAnsi="Times New Roman" w:cs="Times New Roman"/>
          <w:sz w:val="28"/>
          <w:szCs w:val="28"/>
        </w:rPr>
        <w:t>,0</w:t>
      </w:r>
      <w:r w:rsidRPr="0075264F">
        <w:rPr>
          <w:rFonts w:ascii="Times New Roman" w:hAnsi="Times New Roman" w:cs="Times New Roman"/>
          <w:sz w:val="28"/>
          <w:szCs w:val="28"/>
        </w:rPr>
        <w:t>%)</w:t>
      </w:r>
    </w:p>
    <w:p w14:paraId="578FE555" w14:textId="77777777" w:rsidR="00A44A8A" w:rsidRPr="0075264F" w:rsidRDefault="00A44A8A" w:rsidP="006226FB">
      <w:pPr>
        <w:pStyle w:val="a3"/>
        <w:numPr>
          <w:ilvl w:val="0"/>
          <w:numId w:val="10"/>
        </w:numPr>
        <w:rPr>
          <w:rFonts w:ascii="Times New Roman" w:hAnsi="Times New Roman" w:cs="Times New Roman"/>
          <w:sz w:val="28"/>
          <w:szCs w:val="28"/>
        </w:rPr>
      </w:pPr>
      <w:r w:rsidRPr="0075264F">
        <w:rPr>
          <w:rFonts w:ascii="Times New Roman" w:hAnsi="Times New Roman" w:cs="Times New Roman"/>
          <w:sz w:val="28"/>
          <w:szCs w:val="28"/>
        </w:rPr>
        <w:t>На втрату апетиту: чоловіки 0, жінки 1(2,5) Всього 1 (2,5%)</w:t>
      </w:r>
    </w:p>
    <w:p w14:paraId="465DCCBD" w14:textId="77777777" w:rsidR="0031133B" w:rsidRPr="0075264F" w:rsidRDefault="0031133B" w:rsidP="0031133B">
      <w:pPr>
        <w:ind w:left="360"/>
        <w:rPr>
          <w:rFonts w:ascii="Times New Roman" w:hAnsi="Times New Roman" w:cs="Times New Roman"/>
          <w:sz w:val="28"/>
          <w:szCs w:val="28"/>
        </w:rPr>
      </w:pPr>
    </w:p>
    <w:p w14:paraId="178446DB" w14:textId="77777777" w:rsidR="00A30788" w:rsidRPr="0075264F" w:rsidRDefault="00FB148E" w:rsidP="0031133B">
      <w:pPr>
        <w:ind w:left="360"/>
        <w:rPr>
          <w:rFonts w:ascii="Times New Roman" w:hAnsi="Times New Roman" w:cs="Times New Roman"/>
          <w:sz w:val="28"/>
          <w:szCs w:val="28"/>
        </w:rPr>
      </w:pPr>
      <w:r w:rsidRPr="0075264F">
        <w:rPr>
          <w:rFonts w:ascii="Times New Roman" w:hAnsi="Times New Roman" w:cs="Times New Roman"/>
          <w:noProof/>
          <w:sz w:val="28"/>
          <w:szCs w:val="28"/>
        </w:rPr>
        <w:drawing>
          <wp:inline distT="0" distB="0" distL="0" distR="0" wp14:anchorId="3CE823EF" wp14:editId="30B74DBC">
            <wp:extent cx="4297680" cy="2385060"/>
            <wp:effectExtent l="0" t="0" r="7620" b="1524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89EEB04" w14:textId="7752A76D" w:rsidR="00D37258" w:rsidRDefault="004C59C1" w:rsidP="0031133B">
      <w:pPr>
        <w:rPr>
          <w:rFonts w:ascii="Times New Roman" w:hAnsi="Times New Roman" w:cs="Times New Roman"/>
          <w:sz w:val="28"/>
          <w:szCs w:val="28"/>
          <w:lang w:val="ru-RU"/>
        </w:rPr>
      </w:pPr>
      <w:r>
        <w:rPr>
          <w:rFonts w:ascii="Times New Roman" w:hAnsi="Times New Roman" w:cs="Times New Roman"/>
          <w:sz w:val="28"/>
          <w:szCs w:val="28"/>
        </w:rPr>
        <w:t xml:space="preserve">Рисунок </w:t>
      </w:r>
      <w:r w:rsidR="00CB57D6">
        <w:rPr>
          <w:rFonts w:ascii="Times New Roman" w:hAnsi="Times New Roman" w:cs="Times New Roman"/>
          <w:sz w:val="28"/>
          <w:szCs w:val="28"/>
        </w:rPr>
        <w:t>3</w:t>
      </w:r>
      <w:r w:rsidR="0031133B" w:rsidRPr="0075264F">
        <w:rPr>
          <w:rFonts w:ascii="Times New Roman" w:hAnsi="Times New Roman" w:cs="Times New Roman"/>
          <w:sz w:val="28"/>
          <w:szCs w:val="28"/>
        </w:rPr>
        <w:t>.</w:t>
      </w:r>
      <w:r w:rsidR="00CB57D6">
        <w:rPr>
          <w:rFonts w:ascii="Times New Roman" w:hAnsi="Times New Roman" w:cs="Times New Roman"/>
          <w:sz w:val="28"/>
          <w:szCs w:val="28"/>
        </w:rPr>
        <w:t xml:space="preserve"> </w:t>
      </w:r>
      <w:r w:rsidR="0031133B" w:rsidRPr="0075264F">
        <w:rPr>
          <w:rFonts w:ascii="Times New Roman" w:hAnsi="Times New Roman" w:cs="Times New Roman"/>
          <w:sz w:val="28"/>
          <w:szCs w:val="28"/>
        </w:rPr>
        <w:t>Статистика скарг хворих</w:t>
      </w:r>
      <w:r w:rsidR="00F858AC" w:rsidRPr="0075264F">
        <w:rPr>
          <w:rFonts w:ascii="Times New Roman" w:hAnsi="Times New Roman" w:cs="Times New Roman"/>
          <w:sz w:val="28"/>
          <w:szCs w:val="28"/>
        </w:rPr>
        <w:t>,</w:t>
      </w:r>
      <w:r w:rsidR="00576A6C">
        <w:rPr>
          <w:rFonts w:ascii="Times New Roman" w:hAnsi="Times New Roman" w:cs="Times New Roman"/>
          <w:sz w:val="28"/>
          <w:szCs w:val="28"/>
        </w:rPr>
        <w:t xml:space="preserve"> </w:t>
      </w:r>
      <w:r w:rsidR="00F858AC" w:rsidRPr="0075264F">
        <w:rPr>
          <w:rFonts w:ascii="Times New Roman" w:hAnsi="Times New Roman" w:cs="Times New Roman"/>
          <w:sz w:val="28"/>
          <w:szCs w:val="28"/>
          <w:lang w:val="en-US"/>
        </w:rPr>
        <w:t>n</w:t>
      </w:r>
      <w:r w:rsidR="00F858AC" w:rsidRPr="0075264F">
        <w:rPr>
          <w:rFonts w:ascii="Times New Roman" w:hAnsi="Times New Roman" w:cs="Times New Roman"/>
          <w:sz w:val="28"/>
          <w:szCs w:val="28"/>
          <w:lang w:val="ru-RU"/>
        </w:rPr>
        <w:t>=40</w:t>
      </w:r>
    </w:p>
    <w:p w14:paraId="5B2F79B0" w14:textId="36D32031" w:rsidR="0020219C" w:rsidRDefault="0020219C" w:rsidP="0020219C">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Щодо супутніх захворювань було виявлено такі діагнози як ішемічна хвороба серця, цукровий діабет ІІ типу, алергічні захворювання.</w:t>
      </w:r>
    </w:p>
    <w:p w14:paraId="13819B8D" w14:textId="1B5A0466" w:rsidR="0020219C" w:rsidRPr="0075264F" w:rsidRDefault="0020219C" w:rsidP="0020219C">
      <w:pPr>
        <w:spacing w:after="0" w:line="360" w:lineRule="auto"/>
        <w:jc w:val="both"/>
        <w:rPr>
          <w:rFonts w:ascii="Times New Roman" w:eastAsia="Times New Roman" w:hAnsi="Times New Roman" w:cs="Times New Roman"/>
          <w:sz w:val="28"/>
          <w:szCs w:val="28"/>
        </w:rPr>
      </w:pPr>
      <w:r w:rsidRPr="0075264F">
        <w:rPr>
          <w:rFonts w:ascii="Times New Roman" w:hAnsi="Times New Roman" w:cs="Times New Roman"/>
          <w:noProof/>
          <w:sz w:val="28"/>
          <w:szCs w:val="28"/>
        </w:rPr>
        <w:drawing>
          <wp:anchor distT="0" distB="0" distL="114300" distR="114300" simplePos="0" relativeHeight="251659264" behindDoc="0" locked="0" layoutInCell="1" allowOverlap="1" wp14:anchorId="58D4186E" wp14:editId="239507A9">
            <wp:simplePos x="0" y="0"/>
            <wp:positionH relativeFrom="column">
              <wp:posOffset>426508</wp:posOffset>
            </wp:positionH>
            <wp:positionV relativeFrom="paragraph">
              <wp:posOffset>0</wp:posOffset>
            </wp:positionV>
            <wp:extent cx="4907280" cy="2260600"/>
            <wp:effectExtent l="0" t="0" r="7620" b="6350"/>
            <wp:wrapSquare wrapText="bothSides"/>
            <wp:docPr id="1"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C4D3508-BE0B-FC08-9B89-22E25BFA99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14:sizeRelH relativeFrom="margin">
              <wp14:pctWidth>0</wp14:pctWidth>
            </wp14:sizeRelH>
            <wp14:sizeRelV relativeFrom="margin">
              <wp14:pctHeight>0</wp14:pctHeight>
            </wp14:sizeRelV>
          </wp:anchor>
        </w:drawing>
      </w:r>
      <w:r w:rsidRPr="0075264F">
        <w:rPr>
          <w:rFonts w:ascii="Times New Roman" w:eastAsia="Times New Roman" w:hAnsi="Times New Roman" w:cs="Times New Roman"/>
          <w:sz w:val="28"/>
          <w:szCs w:val="28"/>
        </w:rPr>
        <w:br w:type="textWrapping" w:clear="all"/>
      </w:r>
      <w:r>
        <w:rPr>
          <w:rFonts w:ascii="Times New Roman" w:eastAsia="Times New Roman" w:hAnsi="Times New Roman" w:cs="Times New Roman"/>
          <w:sz w:val="28"/>
          <w:szCs w:val="28"/>
        </w:rPr>
        <w:t xml:space="preserve">Рисунок </w:t>
      </w:r>
      <w:r w:rsidR="00CB57D6">
        <w:rPr>
          <w:rFonts w:ascii="Times New Roman" w:eastAsia="Times New Roman" w:hAnsi="Times New Roman" w:cs="Times New Roman"/>
          <w:sz w:val="28"/>
          <w:szCs w:val="28"/>
        </w:rPr>
        <w:t>4</w:t>
      </w:r>
      <w:r w:rsidRPr="0075264F">
        <w:rPr>
          <w:rFonts w:ascii="Times New Roman" w:eastAsia="Times New Roman" w:hAnsi="Times New Roman" w:cs="Times New Roman"/>
          <w:sz w:val="28"/>
          <w:szCs w:val="28"/>
        </w:rPr>
        <w:t>.</w:t>
      </w:r>
      <w:r w:rsidR="007F5597">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 xml:space="preserve">Кількість хворих </w:t>
      </w:r>
      <w:r w:rsidR="007F5597">
        <w:rPr>
          <w:rFonts w:ascii="Times New Roman" w:eastAsia="Times New Roman" w:hAnsi="Times New Roman" w:cs="Times New Roman"/>
          <w:sz w:val="28"/>
          <w:szCs w:val="28"/>
        </w:rPr>
        <w:t>на АГ з коморбідними станами</w:t>
      </w:r>
    </w:p>
    <w:p w14:paraId="6B80F1B7" w14:textId="3571FD17" w:rsidR="0020219C" w:rsidRPr="0075264F" w:rsidRDefault="00402303" w:rsidP="0020219C">
      <w:pPr>
        <w:spacing w:after="0" w:line="360" w:lineRule="auto"/>
        <w:jc w:val="both"/>
        <w:rPr>
          <w:rFonts w:ascii="Times New Roman" w:eastAsia="Times New Roman" w:hAnsi="Times New Roman" w:cs="Times New Roman"/>
          <w:sz w:val="28"/>
          <w:szCs w:val="28"/>
        </w:rPr>
      </w:pPr>
      <w:r w:rsidRPr="00402303">
        <w:rPr>
          <w:rFonts w:ascii="Times New Roman" w:eastAsia="Times New Roman" w:hAnsi="Times New Roman" w:cs="Times New Roman"/>
          <w:sz w:val="28"/>
          <w:szCs w:val="28"/>
        </w:rPr>
        <w:t xml:space="preserve"> </w:t>
      </w:r>
      <w:r w:rsidRPr="00402303">
        <w:rPr>
          <w:rFonts w:ascii="Times New Roman" w:eastAsia="Times New Roman" w:hAnsi="Times New Roman" w:cs="Times New Roman"/>
          <w:sz w:val="28"/>
          <w:szCs w:val="28"/>
        </w:rPr>
        <w:tab/>
      </w:r>
      <w:r w:rsidR="002B1F9C">
        <w:rPr>
          <w:rFonts w:ascii="Times New Roman" w:eastAsia="Times New Roman" w:hAnsi="Times New Roman" w:cs="Times New Roman"/>
          <w:sz w:val="28"/>
          <w:szCs w:val="28"/>
        </w:rPr>
        <w:t xml:space="preserve">У хворих, включених у дослідження спостерігались наступні супутні захворювання: ІХС, цукровий діабет, алергічні захворювання. </w:t>
      </w:r>
      <w:r w:rsidR="0020219C" w:rsidRPr="0075264F">
        <w:rPr>
          <w:rFonts w:ascii="Times New Roman" w:eastAsia="Times New Roman" w:hAnsi="Times New Roman" w:cs="Times New Roman"/>
          <w:sz w:val="28"/>
          <w:szCs w:val="28"/>
        </w:rPr>
        <w:t>Ішемічна хвороба серця, пов'язана з обмеженим кровопостачанням до серцевого м'яза через затруднення протоку крові в коронарних артеріях, також набуває все більшої поширеності. Це може призводити до стенокардії (біль у грудях), інфаркту міокарда та інших серцево-судинних ускладнень.</w:t>
      </w:r>
      <w:r w:rsidR="002B1F9C">
        <w:rPr>
          <w:rFonts w:ascii="Times New Roman" w:eastAsia="Times New Roman" w:hAnsi="Times New Roman" w:cs="Times New Roman"/>
          <w:sz w:val="28"/>
          <w:szCs w:val="28"/>
        </w:rPr>
        <w:t xml:space="preserve"> </w:t>
      </w:r>
      <w:r w:rsidR="0020219C" w:rsidRPr="0075264F">
        <w:rPr>
          <w:rFonts w:ascii="Times New Roman" w:eastAsia="Times New Roman" w:hAnsi="Times New Roman" w:cs="Times New Roman"/>
          <w:sz w:val="28"/>
          <w:szCs w:val="28"/>
        </w:rPr>
        <w:t>Цукровий діабет є ще одним хронічним захворюванням, яке стає все більш поширеним. Це стан, при якому рівень цукру в крові підвищений, що може призводити до ушкодження серцево-судинної системи, нирок, очей та інших органів. Фактори ризику включають неправильне харчування, недостатню фізичну активність, збільшену вагу та генетичну схильність.</w:t>
      </w:r>
      <w:r w:rsidR="002B1F9C">
        <w:rPr>
          <w:rFonts w:ascii="Times New Roman" w:eastAsia="Times New Roman" w:hAnsi="Times New Roman" w:cs="Times New Roman"/>
          <w:sz w:val="28"/>
          <w:szCs w:val="28"/>
        </w:rPr>
        <w:t xml:space="preserve"> </w:t>
      </w:r>
      <w:r w:rsidR="0020219C" w:rsidRPr="0075264F">
        <w:rPr>
          <w:rFonts w:ascii="Times New Roman" w:eastAsia="Times New Roman" w:hAnsi="Times New Roman" w:cs="Times New Roman"/>
          <w:sz w:val="28"/>
          <w:szCs w:val="28"/>
        </w:rPr>
        <w:t>Алергія також стає все поширенішою серед населення. Це стан, при якому індивід зазнає непереносимості до певних речовин, які зазвичай є безпечними для інших людей. Алергія може виявлятися у формі шкірних висипань, свербіжу, нежить, запалення дихальних шляхів та інших неприємних симптомів.</w:t>
      </w:r>
    </w:p>
    <w:p w14:paraId="6621E077" w14:textId="11CF1D9D" w:rsidR="0020219C" w:rsidRPr="0075264F" w:rsidRDefault="0020219C" w:rsidP="0020219C">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Загальні причини зростання випадків артеріальної гіпертензії, ішемічної хвороби серця, цукрового діабету та алергії включають зміни у способі життя, такі як нездорове харчування, недостатня фізична активність, стрес та забруднення довкілля. Генетична схильність також може впливати на розвиток цих захворювань.</w:t>
      </w:r>
      <w:r w:rsidR="002B1F9C">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Для попередження та керування цими хворобами важливо вживати заходи щодо здорового способу життя. Це включає регулярну фізичну активність, збалансоване харчування, обмеження споживання надмірної кількості солі та цукру, відмову від куріння та помірне споживання алкоголю. Періодичні медичні огляди та відвідування лікаря допоможуть вчасно виявити та контролювати ризикові фактори</w:t>
      </w:r>
      <w:r w:rsidR="00402303" w:rsidRPr="00402303">
        <w:rPr>
          <w:rFonts w:ascii="Times New Roman" w:eastAsia="Times New Roman" w:hAnsi="Times New Roman" w:cs="Times New Roman"/>
          <w:sz w:val="28"/>
          <w:szCs w:val="28"/>
        </w:rPr>
        <w:t xml:space="preserve"> [</w:t>
      </w:r>
      <w:r w:rsidR="003F008A" w:rsidRPr="003F008A">
        <w:rPr>
          <w:rFonts w:ascii="Times New Roman" w:eastAsia="Times New Roman" w:hAnsi="Times New Roman" w:cs="Times New Roman"/>
          <w:sz w:val="28"/>
          <w:szCs w:val="28"/>
        </w:rPr>
        <w:t xml:space="preserve">26, </w:t>
      </w:r>
      <w:r w:rsidR="00402303" w:rsidRPr="000E1FCA">
        <w:rPr>
          <w:rFonts w:ascii="Times New Roman" w:eastAsia="Times New Roman" w:hAnsi="Times New Roman" w:cs="Times New Roman"/>
          <w:sz w:val="28"/>
          <w:szCs w:val="28"/>
        </w:rPr>
        <w:t>3</w:t>
      </w:r>
      <w:r w:rsidR="003F008A" w:rsidRPr="003F008A">
        <w:rPr>
          <w:rFonts w:ascii="Times New Roman" w:eastAsia="Times New Roman" w:hAnsi="Times New Roman" w:cs="Times New Roman"/>
          <w:sz w:val="28"/>
          <w:szCs w:val="28"/>
        </w:rPr>
        <w:t xml:space="preserve">3, </w:t>
      </w:r>
      <w:r w:rsidR="00402303" w:rsidRPr="000E1FCA">
        <w:rPr>
          <w:rFonts w:ascii="Times New Roman" w:eastAsia="Times New Roman" w:hAnsi="Times New Roman" w:cs="Times New Roman"/>
          <w:sz w:val="28"/>
          <w:szCs w:val="28"/>
        </w:rPr>
        <w:t>3</w:t>
      </w:r>
      <w:r w:rsidR="003F008A" w:rsidRPr="003F008A">
        <w:rPr>
          <w:rFonts w:ascii="Times New Roman" w:eastAsia="Times New Roman" w:hAnsi="Times New Roman" w:cs="Times New Roman"/>
          <w:sz w:val="28"/>
          <w:szCs w:val="28"/>
        </w:rPr>
        <w:t>5</w:t>
      </w:r>
      <w:r w:rsidR="00402303" w:rsidRPr="00402303">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p>
    <w:p w14:paraId="13AADFC8" w14:textId="73491420" w:rsidR="009B3EA3" w:rsidRPr="0075264F" w:rsidRDefault="00A44A8A" w:rsidP="002B1F9C">
      <w:pPr>
        <w:spacing w:after="0" w:line="360" w:lineRule="auto"/>
        <w:ind w:firstLine="709"/>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Лікування артеріальної гіпертензії у пацієнтів зазвичай здійснюється за допомогою 2-3 препаратів різних груп згідно з наказом МОЗ України від 24.05.2012 р. № 384 "Про затвердження та впровадження медико-технологічних документів щодо стандартизації медичної допомоги при артеріальній гіпертензії</w:t>
      </w:r>
      <w:r w:rsidR="00470C24" w:rsidRPr="0075264F">
        <w:rPr>
          <w:rFonts w:ascii="Times New Roman" w:eastAsia="Times New Roman" w:hAnsi="Times New Roman" w:cs="Times New Roman"/>
          <w:sz w:val="28"/>
          <w:szCs w:val="28"/>
        </w:rPr>
        <w:t xml:space="preserve"> </w:t>
      </w:r>
      <w:r w:rsidR="0014548A" w:rsidRPr="0075264F">
        <w:rPr>
          <w:rFonts w:ascii="Times New Roman" w:eastAsia="Times New Roman" w:hAnsi="Times New Roman" w:cs="Times New Roman"/>
          <w:sz w:val="28"/>
          <w:szCs w:val="28"/>
        </w:rPr>
        <w:t>[</w:t>
      </w:r>
      <w:r w:rsidR="003F008A" w:rsidRPr="003F008A">
        <w:rPr>
          <w:rFonts w:ascii="Times New Roman" w:eastAsia="Times New Roman" w:hAnsi="Times New Roman" w:cs="Times New Roman"/>
          <w:sz w:val="28"/>
          <w:szCs w:val="28"/>
        </w:rPr>
        <w:t>4</w:t>
      </w:r>
      <w:r w:rsidR="000E1FCA">
        <w:rPr>
          <w:rFonts w:ascii="Times New Roman" w:eastAsia="Times New Roman" w:hAnsi="Times New Roman" w:cs="Times New Roman"/>
          <w:sz w:val="28"/>
          <w:szCs w:val="28"/>
        </w:rPr>
        <w:t xml:space="preserve">, </w:t>
      </w:r>
      <w:r w:rsidR="003F008A" w:rsidRPr="003F008A">
        <w:rPr>
          <w:rFonts w:ascii="Times New Roman" w:eastAsia="Times New Roman" w:hAnsi="Times New Roman" w:cs="Times New Roman"/>
          <w:sz w:val="28"/>
          <w:szCs w:val="28"/>
        </w:rPr>
        <w:t>5</w:t>
      </w:r>
      <w:r w:rsidR="0014548A" w:rsidRPr="0075264F">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w:t>
      </w:r>
    </w:p>
    <w:p w14:paraId="1D57C1A4" w14:textId="77777777" w:rsidR="00A44A8A" w:rsidRPr="0075264F" w:rsidRDefault="00A44A8A" w:rsidP="00A44A8A">
      <w:pPr>
        <w:spacing w:after="0" w:line="360" w:lineRule="auto"/>
        <w:ind w:firstLine="709"/>
        <w:jc w:val="both"/>
        <w:rPr>
          <w:rFonts w:ascii="Times New Roman" w:hAnsi="Times New Roman" w:cs="Times New Roman"/>
          <w:sz w:val="28"/>
          <w:szCs w:val="28"/>
        </w:rPr>
      </w:pPr>
      <w:r w:rsidRPr="0075264F">
        <w:rPr>
          <w:rFonts w:ascii="Times New Roman" w:hAnsi="Times New Roman" w:cs="Times New Roman"/>
          <w:sz w:val="28"/>
          <w:szCs w:val="28"/>
        </w:rPr>
        <w:t>Терапія артеріальної гіпертензії у всіх хворих складалася з наступних препаратів:</w:t>
      </w:r>
    </w:p>
    <w:p w14:paraId="4AAC7D14" w14:textId="77777777" w:rsidR="00A44A8A"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1.</w:t>
      </w:r>
      <w:r w:rsidRPr="0075264F">
        <w:rPr>
          <w:rFonts w:ascii="Times New Roman" w:eastAsia="Times New Roman" w:hAnsi="Times New Roman" w:cs="Times New Roman"/>
          <w:sz w:val="28"/>
          <w:szCs w:val="28"/>
        </w:rPr>
        <w:tab/>
        <w:t xml:space="preserve">Бета-адреноблокатори (9 </w:t>
      </w:r>
      <w:r w:rsidR="0008251D" w:rsidRPr="0075264F">
        <w:rPr>
          <w:rFonts w:ascii="Times New Roman" w:eastAsia="Times New Roman" w:hAnsi="Times New Roman" w:cs="Times New Roman"/>
          <w:sz w:val="28"/>
          <w:szCs w:val="28"/>
        </w:rPr>
        <w:t>хворих, 22,5</w:t>
      </w:r>
      <w:r w:rsidRPr="0075264F">
        <w:rPr>
          <w:rFonts w:ascii="Times New Roman" w:eastAsia="Times New Roman" w:hAnsi="Times New Roman" w:cs="Times New Roman"/>
          <w:sz w:val="28"/>
          <w:szCs w:val="28"/>
        </w:rPr>
        <w:t xml:space="preserve"> %)</w:t>
      </w:r>
    </w:p>
    <w:p w14:paraId="56475390" w14:textId="77777777" w:rsidR="00A44A8A"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2.</w:t>
      </w:r>
      <w:r w:rsidRPr="0075264F">
        <w:rPr>
          <w:rFonts w:ascii="Times New Roman" w:eastAsia="Times New Roman" w:hAnsi="Times New Roman" w:cs="Times New Roman"/>
          <w:sz w:val="28"/>
          <w:szCs w:val="28"/>
        </w:rPr>
        <w:tab/>
      </w:r>
      <w:r w:rsidR="0008251D" w:rsidRPr="0075264F">
        <w:rPr>
          <w:rFonts w:ascii="Times New Roman" w:eastAsia="Times New Roman" w:hAnsi="Times New Roman" w:cs="Times New Roman"/>
          <w:sz w:val="28"/>
          <w:szCs w:val="28"/>
        </w:rPr>
        <w:t xml:space="preserve">Діуретики  + Інгібітори АПФ (16 </w:t>
      </w:r>
      <w:r w:rsidRPr="0075264F">
        <w:rPr>
          <w:rFonts w:ascii="Times New Roman" w:eastAsia="Times New Roman" w:hAnsi="Times New Roman" w:cs="Times New Roman"/>
          <w:sz w:val="28"/>
          <w:szCs w:val="28"/>
        </w:rPr>
        <w:t xml:space="preserve">хворих, </w:t>
      </w:r>
      <w:r w:rsidR="0008251D" w:rsidRPr="0075264F">
        <w:rPr>
          <w:rFonts w:ascii="Times New Roman" w:eastAsia="Times New Roman" w:hAnsi="Times New Roman" w:cs="Times New Roman"/>
          <w:sz w:val="28"/>
          <w:szCs w:val="28"/>
        </w:rPr>
        <w:t>40</w:t>
      </w:r>
      <w:r w:rsidRPr="0075264F">
        <w:rPr>
          <w:rFonts w:ascii="Times New Roman" w:eastAsia="Times New Roman" w:hAnsi="Times New Roman" w:cs="Times New Roman"/>
          <w:sz w:val="28"/>
          <w:szCs w:val="28"/>
        </w:rPr>
        <w:t>%)</w:t>
      </w:r>
    </w:p>
    <w:p w14:paraId="095D995A" w14:textId="77777777" w:rsidR="00A44A8A"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3.</w:t>
      </w:r>
      <w:r w:rsidRPr="0075264F">
        <w:rPr>
          <w:rFonts w:ascii="Times New Roman" w:eastAsia="Times New Roman" w:hAnsi="Times New Roman" w:cs="Times New Roman"/>
          <w:sz w:val="28"/>
          <w:szCs w:val="28"/>
        </w:rPr>
        <w:tab/>
        <w:t xml:space="preserve">Діуретики + Антагоністи рецепторів ангіотензину II (4 хворих, </w:t>
      </w:r>
      <w:r w:rsidR="0008251D" w:rsidRPr="0075264F">
        <w:rPr>
          <w:rFonts w:ascii="Times New Roman" w:eastAsia="Times New Roman" w:hAnsi="Times New Roman" w:cs="Times New Roman"/>
          <w:sz w:val="28"/>
          <w:szCs w:val="28"/>
        </w:rPr>
        <w:t>10</w:t>
      </w:r>
      <w:r w:rsidRPr="0075264F">
        <w:rPr>
          <w:rFonts w:ascii="Times New Roman" w:eastAsia="Times New Roman" w:hAnsi="Times New Roman" w:cs="Times New Roman"/>
          <w:sz w:val="28"/>
          <w:szCs w:val="28"/>
        </w:rPr>
        <w:t>%)</w:t>
      </w:r>
    </w:p>
    <w:p w14:paraId="66D0C398" w14:textId="77777777" w:rsidR="00A44A8A"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4.</w:t>
      </w:r>
      <w:r w:rsidRPr="0075264F">
        <w:rPr>
          <w:rFonts w:ascii="Times New Roman" w:eastAsia="Times New Roman" w:hAnsi="Times New Roman" w:cs="Times New Roman"/>
          <w:sz w:val="28"/>
          <w:szCs w:val="28"/>
        </w:rPr>
        <w:tab/>
        <w:t>Інгібітори АПФ</w:t>
      </w:r>
      <w:r w:rsidR="0008251D" w:rsidRPr="0075264F">
        <w:rPr>
          <w:rFonts w:ascii="Times New Roman" w:eastAsia="Times New Roman" w:hAnsi="Times New Roman" w:cs="Times New Roman"/>
          <w:sz w:val="28"/>
          <w:szCs w:val="28"/>
        </w:rPr>
        <w:t xml:space="preserve"> + Антагоністи іонів кальцію (8</w:t>
      </w:r>
      <w:r w:rsidRPr="0075264F">
        <w:rPr>
          <w:rFonts w:ascii="Times New Roman" w:eastAsia="Times New Roman" w:hAnsi="Times New Roman" w:cs="Times New Roman"/>
          <w:sz w:val="28"/>
          <w:szCs w:val="28"/>
        </w:rPr>
        <w:t xml:space="preserve"> хворих, </w:t>
      </w:r>
      <w:r w:rsidR="0008251D" w:rsidRPr="0075264F">
        <w:rPr>
          <w:rFonts w:ascii="Times New Roman" w:eastAsia="Times New Roman" w:hAnsi="Times New Roman" w:cs="Times New Roman"/>
          <w:sz w:val="28"/>
          <w:szCs w:val="28"/>
        </w:rPr>
        <w:t>20</w:t>
      </w:r>
      <w:r w:rsidRPr="0075264F">
        <w:rPr>
          <w:rFonts w:ascii="Times New Roman" w:eastAsia="Times New Roman" w:hAnsi="Times New Roman" w:cs="Times New Roman"/>
          <w:sz w:val="28"/>
          <w:szCs w:val="28"/>
        </w:rPr>
        <w:t>%)</w:t>
      </w:r>
    </w:p>
    <w:p w14:paraId="71EC9D5F" w14:textId="77777777" w:rsidR="0008251D"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При цьому частка хворих, які лікувалися інгібіторами АПФ становила  </w:t>
      </w:r>
      <w:r w:rsidR="0008251D" w:rsidRPr="0075264F">
        <w:rPr>
          <w:rFonts w:ascii="Times New Roman" w:eastAsia="Times New Roman" w:hAnsi="Times New Roman" w:cs="Times New Roman"/>
          <w:sz w:val="28"/>
          <w:szCs w:val="28"/>
        </w:rPr>
        <w:t>55</w:t>
      </w:r>
      <w:r w:rsidRPr="0075264F">
        <w:rPr>
          <w:rFonts w:ascii="Times New Roman" w:eastAsia="Times New Roman" w:hAnsi="Times New Roman" w:cs="Times New Roman"/>
          <w:sz w:val="28"/>
          <w:szCs w:val="28"/>
        </w:rPr>
        <w:t>%,</w:t>
      </w:r>
    </w:p>
    <w:p w14:paraId="1D5E28B8" w14:textId="77777777" w:rsidR="00A44A8A" w:rsidRPr="0075264F" w:rsidRDefault="00A44A8A"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 β-адреноблокаторами –</w:t>
      </w:r>
      <w:r w:rsidR="0008251D" w:rsidRPr="0075264F">
        <w:rPr>
          <w:rFonts w:ascii="Times New Roman" w:eastAsia="Times New Roman" w:hAnsi="Times New Roman" w:cs="Times New Roman"/>
          <w:sz w:val="28"/>
          <w:szCs w:val="28"/>
        </w:rPr>
        <w:t>22,5</w:t>
      </w:r>
      <w:r w:rsidRPr="0075264F">
        <w:rPr>
          <w:rFonts w:ascii="Times New Roman" w:eastAsia="Times New Roman" w:hAnsi="Times New Roman" w:cs="Times New Roman"/>
          <w:sz w:val="28"/>
          <w:szCs w:val="28"/>
        </w:rPr>
        <w:t>%, кількість хворих, які приймали діуретики становила 4</w:t>
      </w:r>
      <w:r w:rsidR="0008251D" w:rsidRPr="0075264F">
        <w:rPr>
          <w:rFonts w:ascii="Times New Roman" w:eastAsia="Times New Roman" w:hAnsi="Times New Roman" w:cs="Times New Roman"/>
          <w:sz w:val="28"/>
          <w:szCs w:val="28"/>
        </w:rPr>
        <w:t>0</w:t>
      </w:r>
      <w:r w:rsidRPr="0075264F">
        <w:rPr>
          <w:rFonts w:ascii="Times New Roman" w:eastAsia="Times New Roman" w:hAnsi="Times New Roman" w:cs="Times New Roman"/>
          <w:sz w:val="28"/>
          <w:szCs w:val="28"/>
        </w:rPr>
        <w:t>%, антагоністів йонів кальцію –</w:t>
      </w:r>
      <w:r w:rsidR="0008251D" w:rsidRPr="0075264F">
        <w:rPr>
          <w:rFonts w:ascii="Times New Roman" w:eastAsia="Times New Roman" w:hAnsi="Times New Roman" w:cs="Times New Roman"/>
          <w:sz w:val="28"/>
          <w:szCs w:val="28"/>
        </w:rPr>
        <w:t>12,5</w:t>
      </w:r>
      <w:r w:rsidRPr="0075264F">
        <w:rPr>
          <w:rFonts w:ascii="Times New Roman" w:eastAsia="Times New Roman" w:hAnsi="Times New Roman" w:cs="Times New Roman"/>
          <w:sz w:val="28"/>
          <w:szCs w:val="28"/>
        </w:rPr>
        <w:t>%.</w:t>
      </w:r>
    </w:p>
    <w:p w14:paraId="62A21682" w14:textId="5B670193" w:rsidR="0020219C" w:rsidRDefault="0008251D" w:rsidP="00A44A8A">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До додаткових препаратів, які найчастіше призначають, входять амінокислоти, дезінтоксикаційні розчини, ноотропні та психостимулюючі засоби, глюкоза, інсулін, магнію сульфат, антиагреганти, антидепресанти, транквілізатори, метаболічні препарати, спазмолітичні засоби та інші.</w:t>
      </w:r>
    </w:p>
    <w:p w14:paraId="606850DE" w14:textId="7D17F62F" w:rsidR="003E62D6" w:rsidRPr="0075264F" w:rsidRDefault="00576A6C" w:rsidP="000E1F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3E62D6" w:rsidRPr="0075264F">
        <w:rPr>
          <w:rFonts w:ascii="Times New Roman" w:eastAsia="Times New Roman" w:hAnsi="Times New Roman" w:cs="Times New Roman"/>
          <w:sz w:val="28"/>
          <w:szCs w:val="28"/>
        </w:rPr>
        <w:t>ісля проведеного курсу лікування спостерігалося поліпшення стану</w:t>
      </w:r>
      <w:r>
        <w:rPr>
          <w:rFonts w:ascii="Times New Roman" w:eastAsia="Times New Roman" w:hAnsi="Times New Roman" w:cs="Times New Roman"/>
          <w:sz w:val="28"/>
          <w:szCs w:val="28"/>
        </w:rPr>
        <w:t xml:space="preserve"> пацієнтів</w:t>
      </w:r>
      <w:r w:rsidR="003E62D6" w:rsidRPr="0075264F">
        <w:rPr>
          <w:rFonts w:ascii="Times New Roman" w:eastAsia="Times New Roman" w:hAnsi="Times New Roman" w:cs="Times New Roman"/>
          <w:sz w:val="28"/>
          <w:szCs w:val="28"/>
        </w:rPr>
        <w:t>, зникли основні симптоми, характерні для гіпертонічної хвороби (біль у голові, біль у серці, головокружіння, загальна слабкість, задишка при фізичному навантаженні та при ходьбі), а також артеріальний тиск став нормальним.</w:t>
      </w:r>
    </w:p>
    <w:p w14:paraId="2F9FBEA2" w14:textId="28C3285E" w:rsidR="008B549A" w:rsidRPr="0075264F" w:rsidRDefault="008B549A" w:rsidP="000E1FCA">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Лікування артеріальної гіпертензії (високого артеріального тиску) є дуже важливим для підтримання загального здоров'я та запобігання серцево-судинних ускладнень. Необхідно враховувати, що лікування артеріальної гіпертензії має бути індивідуальним, і підходити до кожного пацієнта окремо.</w:t>
      </w:r>
      <w:r w:rsidR="00576A6C">
        <w:rPr>
          <w:rFonts w:ascii="Times New Roman" w:eastAsia="Times New Roman" w:hAnsi="Times New Roman" w:cs="Times New Roman"/>
          <w:sz w:val="28"/>
          <w:szCs w:val="28"/>
        </w:rPr>
        <w:t xml:space="preserve"> </w:t>
      </w:r>
      <w:r w:rsidR="00262B54">
        <w:rPr>
          <w:rFonts w:ascii="Times New Roman" w:eastAsia="Times New Roman" w:hAnsi="Times New Roman" w:cs="Times New Roman"/>
          <w:sz w:val="28"/>
          <w:szCs w:val="28"/>
        </w:rPr>
        <w:t>Недостатньо</w:t>
      </w:r>
      <w:r w:rsidRPr="0075264F">
        <w:rPr>
          <w:rFonts w:ascii="Times New Roman" w:eastAsia="Times New Roman" w:hAnsi="Times New Roman" w:cs="Times New Roman"/>
          <w:sz w:val="28"/>
          <w:szCs w:val="28"/>
        </w:rPr>
        <w:t xml:space="preserve"> контрольований високий артеріальний тиск може призвести до серйозних ускладнень, таких як ішемічна хвороба серця, інсульт, серцева недостатність, хронічна хвороба нирок та інші серцево-судинні захворювання. Лікування артеріальної гіпертензії допомагає знизити ризик розвитку цих ускладнень.</w:t>
      </w:r>
      <w:r w:rsidR="00576A6C">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У загальному лікування артеріальної гіпертензії включає такі підходи:</w:t>
      </w:r>
    </w:p>
    <w:p w14:paraId="1E610B58" w14:textId="3FF626DB" w:rsidR="008B549A" w:rsidRPr="00576A6C" w:rsidRDefault="008B549A" w:rsidP="00576A6C">
      <w:pPr>
        <w:pStyle w:val="a3"/>
        <w:numPr>
          <w:ilvl w:val="0"/>
          <w:numId w:val="21"/>
        </w:numPr>
        <w:spacing w:after="0" w:line="360" w:lineRule="auto"/>
        <w:jc w:val="both"/>
        <w:rPr>
          <w:rFonts w:ascii="Times New Roman" w:eastAsia="Times New Roman" w:hAnsi="Times New Roman" w:cs="Times New Roman"/>
          <w:sz w:val="28"/>
          <w:szCs w:val="28"/>
        </w:rPr>
      </w:pPr>
      <w:r w:rsidRPr="00576A6C">
        <w:rPr>
          <w:rFonts w:ascii="Times New Roman" w:eastAsia="Times New Roman" w:hAnsi="Times New Roman" w:cs="Times New Roman"/>
          <w:sz w:val="28"/>
          <w:szCs w:val="28"/>
        </w:rPr>
        <w:t>Зміна стилю життя: Раціональне харчування з обмеженням споживання солі, багате на овочі, фрукти, повнозначні білки та здорові жири. Фізична активність і регулярні вправи. Відмова від куріння та обмеження споживання алкоголю.</w:t>
      </w:r>
    </w:p>
    <w:p w14:paraId="0256A0C2" w14:textId="308681C4" w:rsidR="008B549A" w:rsidRPr="00576A6C" w:rsidRDefault="008B549A" w:rsidP="00576A6C">
      <w:pPr>
        <w:pStyle w:val="a3"/>
        <w:numPr>
          <w:ilvl w:val="0"/>
          <w:numId w:val="21"/>
        </w:numPr>
        <w:spacing w:after="0" w:line="360" w:lineRule="auto"/>
        <w:jc w:val="both"/>
        <w:rPr>
          <w:rFonts w:ascii="Times New Roman" w:eastAsia="Times New Roman" w:hAnsi="Times New Roman" w:cs="Times New Roman"/>
          <w:sz w:val="28"/>
          <w:szCs w:val="28"/>
        </w:rPr>
      </w:pPr>
      <w:r w:rsidRPr="00576A6C">
        <w:rPr>
          <w:rFonts w:ascii="Times New Roman" w:eastAsia="Times New Roman" w:hAnsi="Times New Roman" w:cs="Times New Roman"/>
          <w:sz w:val="28"/>
          <w:szCs w:val="28"/>
        </w:rPr>
        <w:t>Фармакологічне лікування: У разі, якщо зміна стилю життя сама по собі не забезпечує достатнього контролю артеріального тиску, лікар може призначити ліки для зниження тиску. Лікар має враховувати індивідуальні особливості пацієнта та його супутніх захворювань при виборі лікарських засобів.</w:t>
      </w:r>
      <w:r w:rsidR="0020219C" w:rsidRPr="00576A6C">
        <w:rPr>
          <w:rFonts w:ascii="Times New Roman" w:eastAsia="Times New Roman" w:hAnsi="Times New Roman" w:cs="Times New Roman"/>
          <w:sz w:val="28"/>
          <w:szCs w:val="28"/>
        </w:rPr>
        <w:t xml:space="preserve"> </w:t>
      </w:r>
      <w:r w:rsidRPr="00576A6C">
        <w:rPr>
          <w:rFonts w:ascii="Times New Roman" w:eastAsia="Times New Roman" w:hAnsi="Times New Roman" w:cs="Times New Roman"/>
          <w:sz w:val="28"/>
          <w:szCs w:val="28"/>
        </w:rPr>
        <w:t>Важливо</w:t>
      </w:r>
      <w:r w:rsidR="0020219C" w:rsidRPr="00576A6C">
        <w:rPr>
          <w:rFonts w:ascii="Times New Roman" w:eastAsia="Times New Roman" w:hAnsi="Times New Roman" w:cs="Times New Roman"/>
          <w:sz w:val="28"/>
          <w:szCs w:val="28"/>
        </w:rPr>
        <w:t>, щоб  кожен хворий на АГ</w:t>
      </w:r>
      <w:r w:rsidRPr="00576A6C">
        <w:rPr>
          <w:rFonts w:ascii="Times New Roman" w:eastAsia="Times New Roman" w:hAnsi="Times New Roman" w:cs="Times New Roman"/>
          <w:sz w:val="28"/>
          <w:szCs w:val="28"/>
        </w:rPr>
        <w:t xml:space="preserve"> регулярно спілкуватися зі своїм лікарем</w:t>
      </w:r>
      <w:r w:rsidR="0020219C" w:rsidRPr="00576A6C">
        <w:rPr>
          <w:rFonts w:ascii="Times New Roman" w:eastAsia="Times New Roman" w:hAnsi="Times New Roman" w:cs="Times New Roman"/>
          <w:sz w:val="28"/>
          <w:szCs w:val="28"/>
        </w:rPr>
        <w:t>,</w:t>
      </w:r>
      <w:r w:rsidRPr="00576A6C">
        <w:rPr>
          <w:rFonts w:ascii="Times New Roman" w:eastAsia="Times New Roman" w:hAnsi="Times New Roman" w:cs="Times New Roman"/>
          <w:sz w:val="28"/>
          <w:szCs w:val="28"/>
        </w:rPr>
        <w:t xml:space="preserve"> </w:t>
      </w:r>
      <w:r w:rsidR="0020219C" w:rsidRPr="00576A6C">
        <w:rPr>
          <w:rFonts w:ascii="Times New Roman" w:eastAsia="Times New Roman" w:hAnsi="Times New Roman" w:cs="Times New Roman"/>
          <w:sz w:val="28"/>
          <w:szCs w:val="28"/>
        </w:rPr>
        <w:t>контролював</w:t>
      </w:r>
      <w:r w:rsidRPr="00576A6C">
        <w:rPr>
          <w:rFonts w:ascii="Times New Roman" w:eastAsia="Times New Roman" w:hAnsi="Times New Roman" w:cs="Times New Roman"/>
          <w:sz w:val="28"/>
          <w:szCs w:val="28"/>
        </w:rPr>
        <w:t xml:space="preserve"> свій артеріальний тиск.</w:t>
      </w:r>
    </w:p>
    <w:p w14:paraId="7A5C8859" w14:textId="274D306B" w:rsidR="00FA5AB7" w:rsidRPr="00FA5AB7" w:rsidRDefault="00576A6C" w:rsidP="000E1FCA">
      <w:pPr>
        <w:pStyle w:val="a8"/>
        <w:kinsoku w:val="0"/>
        <w:overflowPunct w:val="0"/>
        <w:spacing w:before="77" w:beforeAutospacing="0" w:after="0" w:afterAutospacing="0" w:line="360" w:lineRule="auto"/>
        <w:ind w:firstLine="360"/>
        <w:jc w:val="both"/>
        <w:textAlignment w:val="baseline"/>
        <w:rPr>
          <w:sz w:val="28"/>
          <w:szCs w:val="28"/>
          <w:lang w:val="uk-UA"/>
        </w:rPr>
      </w:pPr>
      <w:r w:rsidRPr="00FA5AB7">
        <w:rPr>
          <w:sz w:val="28"/>
          <w:szCs w:val="28"/>
          <w:lang w:val="uk-UA"/>
        </w:rPr>
        <w:t xml:space="preserve">Таким чином, аналіз карт стаціонарного </w:t>
      </w:r>
      <w:r w:rsidR="00FA5AB7" w:rsidRPr="00FA5AB7">
        <w:rPr>
          <w:sz w:val="28"/>
          <w:szCs w:val="28"/>
          <w:lang w:val="uk-UA"/>
        </w:rPr>
        <w:t>хворого показав,</w:t>
      </w:r>
      <w:r w:rsidR="00FA5AB7">
        <w:rPr>
          <w:sz w:val="28"/>
          <w:szCs w:val="28"/>
          <w:lang w:val="uk-UA"/>
        </w:rPr>
        <w:t xml:space="preserve"> що </w:t>
      </w:r>
      <w:r w:rsidR="00FA5AB7" w:rsidRPr="00FA5AB7">
        <w:rPr>
          <w:rFonts w:eastAsiaTheme="minorEastAsia"/>
          <w:color w:val="000000" w:themeColor="text1"/>
          <w:kern w:val="24"/>
          <w:sz w:val="28"/>
          <w:szCs w:val="28"/>
          <w:lang w:val="uk-UA"/>
        </w:rPr>
        <w:t xml:space="preserve"> </w:t>
      </w:r>
      <w:r w:rsidR="00FA5AB7">
        <w:rPr>
          <w:rFonts w:eastAsiaTheme="minorEastAsia"/>
          <w:color w:val="000000" w:themeColor="text1"/>
          <w:kern w:val="24"/>
          <w:sz w:val="28"/>
          <w:szCs w:val="28"/>
          <w:lang w:val="uk-UA"/>
        </w:rPr>
        <w:t>ф</w:t>
      </w:r>
      <w:r w:rsidR="00FA5AB7" w:rsidRPr="00FA5AB7">
        <w:rPr>
          <w:rFonts w:eastAsiaTheme="minorEastAsia"/>
          <w:color w:val="000000" w:themeColor="text1"/>
          <w:kern w:val="24"/>
          <w:sz w:val="28"/>
          <w:szCs w:val="28"/>
          <w:lang w:val="uk-UA"/>
        </w:rPr>
        <w:t>армакотерапія хворих на артеріальну гіпертензію включала наступні комбінації препаратів для зниження артеріального тиску:</w:t>
      </w:r>
      <w:r w:rsidR="00FA5AB7">
        <w:rPr>
          <w:sz w:val="28"/>
          <w:szCs w:val="28"/>
          <w:lang w:val="uk-UA"/>
        </w:rPr>
        <w:t xml:space="preserve"> </w:t>
      </w:r>
      <w:r w:rsidR="00FA5AB7" w:rsidRPr="00FA5AB7">
        <w:rPr>
          <w:rFonts w:eastAsiaTheme="minorEastAsia"/>
          <w:color w:val="000000" w:themeColor="text1"/>
          <w:kern w:val="24"/>
          <w:sz w:val="28"/>
          <w:szCs w:val="28"/>
          <w:lang w:val="uk-UA"/>
        </w:rPr>
        <w:t>Бета-адреноблокатори (9 хворих, 22,5 %)</w:t>
      </w:r>
      <w:r w:rsidR="00FA5AB7">
        <w:rPr>
          <w:rFonts w:eastAsiaTheme="minorEastAsia"/>
          <w:color w:val="000000" w:themeColor="text1"/>
          <w:kern w:val="24"/>
          <w:sz w:val="28"/>
          <w:szCs w:val="28"/>
          <w:lang w:val="uk-UA"/>
        </w:rPr>
        <w:t xml:space="preserve">, </w:t>
      </w:r>
      <w:r w:rsidR="00FA5AB7" w:rsidRPr="00FA5AB7">
        <w:rPr>
          <w:rFonts w:eastAsiaTheme="minorEastAsia"/>
          <w:color w:val="000000" w:themeColor="text1"/>
          <w:kern w:val="24"/>
          <w:sz w:val="28"/>
          <w:szCs w:val="28"/>
          <w:lang w:val="uk-UA"/>
        </w:rPr>
        <w:t>Діуретики  + Інгібітори АПФ (16 хворих, 40%</w:t>
      </w:r>
      <w:r w:rsidR="00FA5AB7">
        <w:rPr>
          <w:rFonts w:eastAsiaTheme="minorEastAsia"/>
          <w:color w:val="000000" w:themeColor="text1"/>
          <w:kern w:val="24"/>
          <w:sz w:val="28"/>
          <w:szCs w:val="28"/>
          <w:lang w:val="uk-UA"/>
        </w:rPr>
        <w:t xml:space="preserve">, </w:t>
      </w:r>
      <w:r w:rsidR="00FA5AB7" w:rsidRPr="00FA5AB7">
        <w:rPr>
          <w:rFonts w:eastAsiaTheme="minorEastAsia"/>
          <w:color w:val="000000" w:themeColor="text1"/>
          <w:kern w:val="24"/>
          <w:sz w:val="28"/>
          <w:szCs w:val="28"/>
          <w:lang w:val="uk-UA"/>
        </w:rPr>
        <w:t xml:space="preserve">Діуретики + Антагоністи рецепторів ангіотензину </w:t>
      </w:r>
      <w:r w:rsidR="00FA5AB7" w:rsidRPr="009B4EC3">
        <w:rPr>
          <w:rFonts w:eastAsiaTheme="minorEastAsia"/>
          <w:color w:val="000000" w:themeColor="text1"/>
          <w:kern w:val="24"/>
          <w:sz w:val="28"/>
          <w:szCs w:val="28"/>
        </w:rPr>
        <w:t>II</w:t>
      </w:r>
      <w:r w:rsidR="00FA5AB7" w:rsidRPr="00FA5AB7">
        <w:rPr>
          <w:rFonts w:eastAsiaTheme="minorEastAsia"/>
          <w:color w:val="000000" w:themeColor="text1"/>
          <w:kern w:val="24"/>
          <w:sz w:val="28"/>
          <w:szCs w:val="28"/>
          <w:lang w:val="uk-UA"/>
        </w:rPr>
        <w:t xml:space="preserve"> (4 хворих, 10%)</w:t>
      </w:r>
      <w:r w:rsidR="00FA5AB7">
        <w:rPr>
          <w:sz w:val="28"/>
          <w:szCs w:val="28"/>
          <w:lang w:val="uk-UA"/>
        </w:rPr>
        <w:t xml:space="preserve">, </w:t>
      </w:r>
      <w:r w:rsidR="00FA5AB7" w:rsidRPr="00FA5AB7">
        <w:rPr>
          <w:rFonts w:eastAsiaTheme="minorEastAsia"/>
          <w:color w:val="000000" w:themeColor="text1"/>
          <w:kern w:val="24"/>
          <w:sz w:val="28"/>
          <w:szCs w:val="28"/>
          <w:lang w:val="uk-UA"/>
        </w:rPr>
        <w:t xml:space="preserve">Інгібітори АПФ + Антагоністи іонів кальцію </w:t>
      </w:r>
      <w:r w:rsidR="00FA5AB7" w:rsidRPr="002E45E8">
        <w:rPr>
          <w:rFonts w:eastAsiaTheme="minorEastAsia"/>
          <w:color w:val="000000" w:themeColor="text1"/>
          <w:kern w:val="24"/>
          <w:sz w:val="28"/>
          <w:szCs w:val="28"/>
          <w:lang w:val="uk-UA"/>
        </w:rPr>
        <w:t>(8 хворих, 20%)</w:t>
      </w:r>
      <w:r w:rsidR="00FA5AB7">
        <w:rPr>
          <w:rFonts w:eastAsiaTheme="minorEastAsia"/>
          <w:color w:val="000000" w:themeColor="text1"/>
          <w:kern w:val="24"/>
          <w:sz w:val="28"/>
          <w:szCs w:val="28"/>
          <w:lang w:val="uk-UA"/>
        </w:rPr>
        <w:t>.</w:t>
      </w:r>
      <w:r w:rsidR="00FA5AB7">
        <w:rPr>
          <w:sz w:val="28"/>
          <w:szCs w:val="28"/>
          <w:lang w:val="uk-UA"/>
        </w:rPr>
        <w:t xml:space="preserve"> </w:t>
      </w:r>
      <w:r w:rsidR="00FA5AB7" w:rsidRPr="00FA5AB7">
        <w:rPr>
          <w:rFonts w:eastAsiaTheme="minorEastAsia"/>
          <w:color w:val="000000" w:themeColor="text1"/>
          <w:kern w:val="24"/>
          <w:sz w:val="28"/>
          <w:szCs w:val="28"/>
          <w:lang w:val="uk-UA"/>
        </w:rPr>
        <w:t>При цьому частка хворих, які лікувалися інгібіторами АПФ</w:t>
      </w:r>
      <w:r w:rsidR="00FA5AB7">
        <w:rPr>
          <w:rFonts w:eastAsiaTheme="minorEastAsia"/>
          <w:color w:val="000000" w:themeColor="text1"/>
          <w:kern w:val="24"/>
          <w:sz w:val="28"/>
          <w:szCs w:val="28"/>
          <w:lang w:val="uk-UA"/>
        </w:rPr>
        <w:t>,</w:t>
      </w:r>
      <w:r w:rsidR="00FA5AB7" w:rsidRPr="00FA5AB7">
        <w:rPr>
          <w:rFonts w:eastAsiaTheme="minorEastAsia"/>
          <w:color w:val="000000" w:themeColor="text1"/>
          <w:kern w:val="24"/>
          <w:sz w:val="28"/>
          <w:szCs w:val="28"/>
          <w:lang w:val="uk-UA"/>
        </w:rPr>
        <w:t xml:space="preserve"> становила 55%, </w:t>
      </w:r>
      <w:r w:rsidR="00FA5AB7" w:rsidRPr="009B4EC3">
        <w:rPr>
          <w:rFonts w:eastAsiaTheme="minorEastAsia"/>
          <w:color w:val="000000" w:themeColor="text1"/>
          <w:kern w:val="24"/>
          <w:sz w:val="28"/>
          <w:szCs w:val="28"/>
        </w:rPr>
        <w:t>β</w:t>
      </w:r>
      <w:r w:rsidR="00FA5AB7" w:rsidRPr="00FA5AB7">
        <w:rPr>
          <w:rFonts w:eastAsiaTheme="minorEastAsia"/>
          <w:color w:val="000000" w:themeColor="text1"/>
          <w:kern w:val="24"/>
          <w:sz w:val="28"/>
          <w:szCs w:val="28"/>
          <w:lang w:val="uk-UA"/>
        </w:rPr>
        <w:t xml:space="preserve">-адреноблокаторами –22,5%, кількість хворих, які приймали діуретики становила 40%, антагоністів йонів кальцію –12,5%. </w:t>
      </w:r>
      <w:r w:rsidR="00FA5AB7" w:rsidRPr="009B4EC3">
        <w:rPr>
          <w:rFonts w:eastAsiaTheme="minorEastAsia"/>
          <w:color w:val="000000" w:themeColor="text1"/>
          <w:kern w:val="24"/>
          <w:sz w:val="28"/>
          <w:szCs w:val="28"/>
        </w:rPr>
        <w:t>Призначення відповідали діючому протоколу</w:t>
      </w:r>
      <w:r w:rsidR="00FA5AB7">
        <w:rPr>
          <w:rFonts w:eastAsiaTheme="minorEastAsia"/>
          <w:color w:val="000000" w:themeColor="text1"/>
          <w:kern w:val="24"/>
          <w:sz w:val="28"/>
          <w:szCs w:val="28"/>
          <w:lang w:val="uk-UA"/>
        </w:rPr>
        <w:t xml:space="preserve"> </w:t>
      </w:r>
      <w:r w:rsidR="00FA5AB7" w:rsidRPr="002E45E8">
        <w:rPr>
          <w:rFonts w:eastAsiaTheme="minorEastAsia"/>
          <w:color w:val="000000" w:themeColor="text1"/>
          <w:kern w:val="24"/>
          <w:sz w:val="28"/>
          <w:szCs w:val="28"/>
        </w:rPr>
        <w:t>[</w:t>
      </w:r>
      <w:r w:rsidR="003F008A" w:rsidRPr="00602221">
        <w:rPr>
          <w:rFonts w:eastAsiaTheme="minorEastAsia"/>
          <w:kern w:val="24"/>
          <w:sz w:val="28"/>
          <w:szCs w:val="28"/>
        </w:rPr>
        <w:t>5</w:t>
      </w:r>
      <w:r w:rsidR="00FA5AB7" w:rsidRPr="002E45E8">
        <w:rPr>
          <w:rFonts w:eastAsiaTheme="minorEastAsia"/>
          <w:color w:val="000000" w:themeColor="text1"/>
          <w:kern w:val="24"/>
          <w:sz w:val="28"/>
          <w:szCs w:val="28"/>
        </w:rPr>
        <w:t>]</w:t>
      </w:r>
      <w:r w:rsidR="00FA5AB7" w:rsidRPr="009B4EC3">
        <w:rPr>
          <w:rFonts w:eastAsiaTheme="minorEastAsia"/>
          <w:color w:val="000000" w:themeColor="text1"/>
          <w:kern w:val="24"/>
          <w:sz w:val="28"/>
          <w:szCs w:val="28"/>
        </w:rPr>
        <w:t>.</w:t>
      </w:r>
    </w:p>
    <w:p w14:paraId="2146C2D2" w14:textId="77777777" w:rsidR="00E42623" w:rsidRDefault="00E42623">
      <w:pPr>
        <w:spacing w:after="0" w:line="360" w:lineRule="auto"/>
        <w:jc w:val="both"/>
        <w:rPr>
          <w:rFonts w:ascii="Times New Roman" w:eastAsia="Times New Roman" w:hAnsi="Times New Roman" w:cs="Times New Roman"/>
          <w:sz w:val="28"/>
          <w:szCs w:val="28"/>
        </w:rPr>
      </w:pPr>
    </w:p>
    <w:p w14:paraId="32ACB128" w14:textId="77777777" w:rsidR="00E42623" w:rsidRDefault="00E42623">
      <w:pPr>
        <w:spacing w:after="0" w:line="360" w:lineRule="auto"/>
        <w:jc w:val="both"/>
        <w:rPr>
          <w:rFonts w:ascii="Times New Roman" w:eastAsia="Times New Roman" w:hAnsi="Times New Roman" w:cs="Times New Roman"/>
          <w:sz w:val="28"/>
          <w:szCs w:val="28"/>
        </w:rPr>
      </w:pPr>
    </w:p>
    <w:p w14:paraId="59377505" w14:textId="64575708" w:rsidR="008935CB" w:rsidRPr="0075264F" w:rsidRDefault="0008251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РОЗДІЛ 4</w:t>
      </w:r>
      <w:r w:rsidR="003E62D6" w:rsidRPr="0075264F">
        <w:rPr>
          <w:rFonts w:ascii="Times New Roman" w:eastAsia="Times New Roman" w:hAnsi="Times New Roman" w:cs="Times New Roman"/>
          <w:sz w:val="28"/>
          <w:szCs w:val="28"/>
        </w:rPr>
        <w:t xml:space="preserve">. </w:t>
      </w:r>
      <w:r w:rsidR="00C02A31" w:rsidRPr="0075264F">
        <w:rPr>
          <w:rFonts w:ascii="Times New Roman" w:eastAsia="Times New Roman" w:hAnsi="Times New Roman" w:cs="Times New Roman"/>
          <w:sz w:val="28"/>
          <w:szCs w:val="28"/>
        </w:rPr>
        <w:t>АНАЛІЗ РЕАЛІЗАЦІЇ ПРОГРАМИ ДОСТУПНІ ЛІКИ В УКРАЇНІ 2022</w:t>
      </w:r>
    </w:p>
    <w:p w14:paraId="37489696" w14:textId="77777777" w:rsidR="00E42623" w:rsidRDefault="00E42623" w:rsidP="000E1FCA">
      <w:pPr>
        <w:shd w:val="clear" w:color="auto" w:fill="FFFFFF"/>
        <w:spacing w:after="120" w:line="360" w:lineRule="auto"/>
        <w:ind w:firstLine="720"/>
        <w:jc w:val="both"/>
        <w:textAlignment w:val="baseline"/>
        <w:rPr>
          <w:rFonts w:ascii="Times New Roman" w:eastAsia="Times New Roman" w:hAnsi="Times New Roman" w:cs="Times New Roman"/>
          <w:spacing w:val="12"/>
          <w:sz w:val="28"/>
          <w:szCs w:val="28"/>
        </w:rPr>
      </w:pPr>
    </w:p>
    <w:p w14:paraId="154E24BB" w14:textId="167E3796" w:rsidR="00321EAF" w:rsidRPr="003F008A" w:rsidRDefault="000E1FCA" w:rsidP="000E1FCA">
      <w:pPr>
        <w:shd w:val="clear" w:color="auto" w:fill="FFFFFF"/>
        <w:spacing w:after="120" w:line="360" w:lineRule="auto"/>
        <w:ind w:firstLine="720"/>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Дія Програми</w:t>
      </w:r>
      <w:r w:rsidR="00321EAF" w:rsidRPr="003F008A">
        <w:rPr>
          <w:rFonts w:ascii="Times New Roman" w:eastAsia="Times New Roman" w:hAnsi="Times New Roman" w:cs="Times New Roman"/>
          <w:spacing w:val="12"/>
          <w:sz w:val="28"/>
          <w:szCs w:val="28"/>
        </w:rPr>
        <w:t xml:space="preserve"> Уряду України «Доступні ліки» була запущена з квітня 2017 року. З початку роботи програми українці мали можливість отримати ліки безоплатно або з доплатою при наявності захворювань серцево-судинної системи, бронхіальною астмою і цукровим діабетом. З 1 квітня 2019 року Національна служба здоров'я України адмініструє програму реімбурсації лікарських засобів “Доступні ліки”. І напряму відшкодовує аптекам вартість відпущених пацієнтам ліків за рецептом. </w:t>
      </w:r>
      <w:r w:rsidRPr="003F008A">
        <w:rPr>
          <w:rFonts w:ascii="Times New Roman" w:eastAsia="Times New Roman" w:hAnsi="Times New Roman" w:cs="Times New Roman"/>
          <w:spacing w:val="12"/>
          <w:sz w:val="28"/>
          <w:szCs w:val="28"/>
        </w:rPr>
        <w:t xml:space="preserve">Велике значення для пацієнтів з артеріальною гіпертензією має той факт, що </w:t>
      </w:r>
      <w:r w:rsidR="00321EAF" w:rsidRPr="003F008A">
        <w:rPr>
          <w:rFonts w:ascii="Times New Roman" w:eastAsia="Times New Roman" w:hAnsi="Times New Roman" w:cs="Times New Roman"/>
          <w:spacing w:val="12"/>
          <w:sz w:val="28"/>
          <w:szCs w:val="28"/>
        </w:rPr>
        <w:t>Програма “Доступні ліки” дозволяє зменшити фінансове навантаження на пацієнтів та збільшити доступність ліків.</w:t>
      </w:r>
    </w:p>
    <w:p w14:paraId="3F911F74" w14:textId="645157E7" w:rsidR="003E62D6" w:rsidRDefault="00321EAF" w:rsidP="000E1FC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даними сайту МОЗ України продовжується</w:t>
      </w:r>
      <w:r w:rsidR="003E62D6" w:rsidRPr="0075264F">
        <w:rPr>
          <w:rFonts w:ascii="Times New Roman" w:eastAsia="Times New Roman" w:hAnsi="Times New Roman" w:cs="Times New Roman"/>
          <w:sz w:val="28"/>
          <w:szCs w:val="28"/>
        </w:rPr>
        <w:t xml:space="preserve"> реалізаці</w:t>
      </w:r>
      <w:r>
        <w:rPr>
          <w:rFonts w:ascii="Times New Roman" w:eastAsia="Times New Roman" w:hAnsi="Times New Roman" w:cs="Times New Roman"/>
          <w:sz w:val="28"/>
          <w:szCs w:val="28"/>
        </w:rPr>
        <w:t xml:space="preserve">я </w:t>
      </w:r>
      <w:r w:rsidR="003E62D6" w:rsidRPr="0075264F">
        <w:rPr>
          <w:rFonts w:ascii="Times New Roman" w:eastAsia="Times New Roman" w:hAnsi="Times New Roman" w:cs="Times New Roman"/>
          <w:sz w:val="28"/>
          <w:szCs w:val="28"/>
        </w:rPr>
        <w:t>програми "Доступні ліки" в Україні</w:t>
      </w:r>
      <w:r>
        <w:rPr>
          <w:rFonts w:ascii="Times New Roman" w:eastAsia="Times New Roman" w:hAnsi="Times New Roman" w:cs="Times New Roman"/>
          <w:sz w:val="28"/>
          <w:szCs w:val="28"/>
        </w:rPr>
        <w:t>,</w:t>
      </w:r>
      <w:r w:rsidR="003E62D6" w:rsidRPr="0075264F">
        <w:rPr>
          <w:rFonts w:ascii="Times New Roman" w:eastAsia="Times New Roman" w:hAnsi="Times New Roman" w:cs="Times New Roman"/>
          <w:sz w:val="28"/>
          <w:szCs w:val="28"/>
        </w:rPr>
        <w:t xml:space="preserve"> у 2022 році значна кількість лікарських засобів стала доступною за зниженою ціною для пацієнтів. Зокрема, у програмі</w:t>
      </w:r>
      <w:r>
        <w:rPr>
          <w:rFonts w:ascii="Times New Roman" w:eastAsia="Times New Roman" w:hAnsi="Times New Roman" w:cs="Times New Roman"/>
          <w:sz w:val="28"/>
          <w:szCs w:val="28"/>
        </w:rPr>
        <w:t xml:space="preserve"> продовжують брати</w:t>
      </w:r>
      <w:r w:rsidR="003E62D6" w:rsidRPr="0075264F">
        <w:rPr>
          <w:rFonts w:ascii="Times New Roman" w:eastAsia="Times New Roman" w:hAnsi="Times New Roman" w:cs="Times New Roman"/>
          <w:sz w:val="28"/>
          <w:szCs w:val="28"/>
        </w:rPr>
        <w:t xml:space="preserve"> участь ліки для лікування хвороб кардіоваскулярної системи, діабету, інфекційних та онкологічних захворювань та інших захворювань</w:t>
      </w:r>
      <w:r w:rsidR="000E1FCA">
        <w:rPr>
          <w:rFonts w:ascii="Times New Roman" w:eastAsia="Times New Roman" w:hAnsi="Times New Roman" w:cs="Times New Roman"/>
          <w:sz w:val="28"/>
          <w:szCs w:val="28"/>
        </w:rPr>
        <w:t xml:space="preserve"> </w:t>
      </w:r>
      <w:r w:rsidR="000E1FCA" w:rsidRPr="000E1FCA">
        <w:rPr>
          <w:rFonts w:ascii="Times New Roman" w:eastAsia="Times New Roman" w:hAnsi="Times New Roman" w:cs="Times New Roman"/>
          <w:sz w:val="28"/>
          <w:szCs w:val="28"/>
        </w:rPr>
        <w:t>[</w:t>
      </w:r>
      <w:r w:rsidR="003F008A" w:rsidRPr="003F008A">
        <w:rPr>
          <w:rFonts w:ascii="Times New Roman" w:eastAsia="Times New Roman" w:hAnsi="Times New Roman" w:cs="Times New Roman"/>
          <w:sz w:val="28"/>
          <w:szCs w:val="28"/>
        </w:rPr>
        <w:t>41</w:t>
      </w:r>
      <w:r w:rsidR="000E1FCA" w:rsidRPr="000E1FCA">
        <w:rPr>
          <w:rFonts w:ascii="Times New Roman" w:eastAsia="Times New Roman" w:hAnsi="Times New Roman" w:cs="Times New Roman"/>
          <w:sz w:val="28"/>
          <w:szCs w:val="28"/>
        </w:rPr>
        <w:t>]</w:t>
      </w:r>
      <w:r w:rsidR="003E62D6" w:rsidRPr="0075264F">
        <w:rPr>
          <w:rFonts w:ascii="Times New Roman" w:eastAsia="Times New Roman" w:hAnsi="Times New Roman" w:cs="Times New Roman"/>
          <w:sz w:val="28"/>
          <w:szCs w:val="28"/>
        </w:rPr>
        <w:t>.</w:t>
      </w:r>
    </w:p>
    <w:p w14:paraId="7F46A2FF" w14:textId="39EDA148" w:rsidR="00FB6DCB" w:rsidRPr="003F008A" w:rsidRDefault="00FB6DCB" w:rsidP="00C02A31">
      <w:pPr>
        <w:shd w:val="clear" w:color="auto" w:fill="FFFFFF"/>
        <w:spacing w:after="120" w:line="360" w:lineRule="auto"/>
        <w:ind w:firstLine="360"/>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Програма реімбурсації</w:t>
      </w:r>
      <w:r w:rsidR="00C02A31">
        <w:rPr>
          <w:rFonts w:ascii="Times New Roman" w:eastAsia="Times New Roman" w:hAnsi="Times New Roman" w:cs="Times New Roman"/>
          <w:spacing w:val="12"/>
          <w:sz w:val="28"/>
          <w:szCs w:val="28"/>
        </w:rPr>
        <w:t xml:space="preserve"> </w:t>
      </w:r>
      <w:r w:rsidRPr="00C02A31">
        <w:rPr>
          <w:rFonts w:ascii="Times New Roman" w:eastAsia="Times New Roman" w:hAnsi="Times New Roman" w:cs="Times New Roman"/>
          <w:spacing w:val="12"/>
          <w:sz w:val="28"/>
          <w:szCs w:val="28"/>
        </w:rPr>
        <w:t>«Доступні ліки»</w:t>
      </w:r>
      <w:r w:rsidR="00C02A31">
        <w:rPr>
          <w:rFonts w:ascii="Times New Roman" w:eastAsia="Times New Roman" w:hAnsi="Times New Roman" w:cs="Times New Roman"/>
          <w:b/>
          <w:bCs/>
          <w:spacing w:val="12"/>
          <w:sz w:val="28"/>
          <w:szCs w:val="28"/>
        </w:rPr>
        <w:t xml:space="preserve"> </w:t>
      </w:r>
      <w:r w:rsidRPr="003F008A">
        <w:rPr>
          <w:rFonts w:ascii="Times New Roman" w:eastAsia="Times New Roman" w:hAnsi="Times New Roman" w:cs="Times New Roman"/>
          <w:spacing w:val="12"/>
          <w:sz w:val="28"/>
          <w:szCs w:val="28"/>
        </w:rPr>
        <w:t>постійно розширюється новими препаратами, і станом на листопад місяць 2022 року по програмі відшкодовується (безоплатно або з доплатою) вартість препаратів:</w:t>
      </w:r>
    </w:p>
    <w:p w14:paraId="53E80DD7" w14:textId="77777777" w:rsidR="00FB6DCB" w:rsidRPr="003F008A" w:rsidRDefault="00FB6DCB" w:rsidP="00640EFD">
      <w:pPr>
        <w:numPr>
          <w:ilvl w:val="0"/>
          <w:numId w:val="22"/>
        </w:numPr>
        <w:shd w:val="clear" w:color="auto" w:fill="FFFFFF"/>
        <w:spacing w:after="180" w:line="360" w:lineRule="auto"/>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Проти серцево-судинних хвороб;</w:t>
      </w:r>
    </w:p>
    <w:p w14:paraId="0867DF07" w14:textId="77777777" w:rsidR="00FB6DCB" w:rsidRPr="003F008A" w:rsidRDefault="00FB6DCB" w:rsidP="00640EFD">
      <w:pPr>
        <w:numPr>
          <w:ilvl w:val="0"/>
          <w:numId w:val="22"/>
        </w:numPr>
        <w:shd w:val="clear" w:color="auto" w:fill="FFFFFF"/>
        <w:spacing w:after="180" w:line="360" w:lineRule="auto"/>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Для профілактики інсультів та інфарктів;</w:t>
      </w:r>
    </w:p>
    <w:p w14:paraId="13E3D4EE" w14:textId="77777777" w:rsidR="00FB6DCB" w:rsidRPr="003F008A" w:rsidRDefault="00FB6DCB" w:rsidP="00640EFD">
      <w:pPr>
        <w:numPr>
          <w:ilvl w:val="0"/>
          <w:numId w:val="22"/>
        </w:numPr>
        <w:shd w:val="clear" w:color="auto" w:fill="FFFFFF"/>
        <w:spacing w:after="180" w:line="360" w:lineRule="auto"/>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Проти нецукрового діабету та цукрового діабету І типу (інсулін) та діабету ІІ типу;</w:t>
      </w:r>
    </w:p>
    <w:p w14:paraId="266C6995" w14:textId="77777777" w:rsidR="00FB6DCB" w:rsidRPr="003F008A" w:rsidRDefault="00FB6DCB" w:rsidP="00640EFD">
      <w:pPr>
        <w:numPr>
          <w:ilvl w:val="0"/>
          <w:numId w:val="22"/>
        </w:numPr>
        <w:shd w:val="clear" w:color="auto" w:fill="FFFFFF"/>
        <w:spacing w:after="180" w:line="360" w:lineRule="auto"/>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Для лікування хронічних хвороб нижніх дихальних шляхів; розладів психіки, поведінки, а також епілепсії;</w:t>
      </w:r>
    </w:p>
    <w:p w14:paraId="281B38AB" w14:textId="5515AC0A" w:rsidR="00FB6DCB" w:rsidRPr="003F008A" w:rsidRDefault="00FB6DCB" w:rsidP="00640EFD">
      <w:pPr>
        <w:numPr>
          <w:ilvl w:val="0"/>
          <w:numId w:val="22"/>
        </w:numPr>
        <w:shd w:val="clear" w:color="auto" w:fill="FFFFFF"/>
        <w:spacing w:after="0" w:line="360" w:lineRule="auto"/>
        <w:jc w:val="both"/>
        <w:textAlignment w:val="baseline"/>
        <w:rPr>
          <w:rFonts w:ascii="Times New Roman" w:eastAsia="Times New Roman" w:hAnsi="Times New Roman" w:cs="Times New Roman"/>
          <w:spacing w:val="12"/>
          <w:sz w:val="28"/>
          <w:szCs w:val="28"/>
        </w:rPr>
      </w:pPr>
      <w:r w:rsidRPr="003F008A">
        <w:rPr>
          <w:rFonts w:ascii="Times New Roman" w:eastAsia="Times New Roman" w:hAnsi="Times New Roman" w:cs="Times New Roman"/>
          <w:spacing w:val="12"/>
          <w:sz w:val="28"/>
          <w:szCs w:val="28"/>
        </w:rPr>
        <w:t>Для лікування хвороби Паркінсона</w:t>
      </w:r>
      <w:r w:rsidR="00640EFD" w:rsidRPr="003F008A">
        <w:rPr>
          <w:rFonts w:ascii="Times New Roman" w:eastAsia="Times New Roman" w:hAnsi="Times New Roman" w:cs="Times New Roman"/>
          <w:spacing w:val="12"/>
          <w:sz w:val="28"/>
          <w:szCs w:val="28"/>
        </w:rPr>
        <w:t xml:space="preserve"> </w:t>
      </w:r>
      <w:r w:rsidR="00640EFD" w:rsidRPr="003F008A">
        <w:rPr>
          <w:rFonts w:ascii="Times New Roman" w:eastAsia="Times New Roman" w:hAnsi="Times New Roman" w:cs="Times New Roman"/>
          <w:spacing w:val="12"/>
          <w:sz w:val="28"/>
          <w:szCs w:val="28"/>
          <w:lang w:val="en-US"/>
        </w:rPr>
        <w:t xml:space="preserve"> [</w:t>
      </w:r>
      <w:r w:rsidR="003F008A">
        <w:rPr>
          <w:rFonts w:ascii="Times New Roman" w:eastAsia="Times New Roman" w:hAnsi="Times New Roman" w:cs="Times New Roman"/>
          <w:spacing w:val="12"/>
          <w:sz w:val="28"/>
          <w:szCs w:val="28"/>
          <w:lang w:val="en-US"/>
        </w:rPr>
        <w:t>41</w:t>
      </w:r>
      <w:r w:rsidR="00640EFD" w:rsidRPr="003F008A">
        <w:rPr>
          <w:rFonts w:ascii="Times New Roman" w:eastAsia="Times New Roman" w:hAnsi="Times New Roman" w:cs="Times New Roman"/>
          <w:spacing w:val="12"/>
          <w:sz w:val="28"/>
          <w:szCs w:val="28"/>
          <w:lang w:val="en-US"/>
        </w:rPr>
        <w:t>]</w:t>
      </w:r>
      <w:r w:rsidRPr="003F008A">
        <w:rPr>
          <w:rFonts w:ascii="Times New Roman" w:eastAsia="Times New Roman" w:hAnsi="Times New Roman" w:cs="Times New Roman"/>
          <w:spacing w:val="12"/>
          <w:sz w:val="28"/>
          <w:szCs w:val="28"/>
        </w:rPr>
        <w:t>.</w:t>
      </w:r>
    </w:p>
    <w:p w14:paraId="7920528D" w14:textId="4ED26320" w:rsidR="00FB6DCB" w:rsidRPr="00FB6DCB" w:rsidRDefault="00FB6DCB" w:rsidP="00FB6DCB">
      <w:pPr>
        <w:shd w:val="clear" w:color="auto" w:fill="FFFFFF"/>
        <w:spacing w:after="0" w:line="450" w:lineRule="atLeast"/>
        <w:textAlignment w:val="baseline"/>
        <w:outlineLvl w:val="2"/>
        <w:rPr>
          <w:rFonts w:ascii="Times New Roman" w:eastAsia="Times New Roman" w:hAnsi="Times New Roman" w:cs="Times New Roman"/>
          <w:b/>
          <w:bCs/>
          <w:color w:val="5A5858"/>
          <w:sz w:val="33"/>
          <w:szCs w:val="33"/>
        </w:rPr>
      </w:pPr>
    </w:p>
    <w:p w14:paraId="3D70686D" w14:textId="6F2B4B04" w:rsidR="00683D8D" w:rsidRPr="0075264F" w:rsidRDefault="00FA5AB7" w:rsidP="00683D8D">
      <w:pPr>
        <w:pStyle w:val="a8"/>
        <w:spacing w:line="360" w:lineRule="auto"/>
        <w:jc w:val="both"/>
        <w:rPr>
          <w:rFonts w:eastAsia="Calibri"/>
          <w:b/>
          <w:sz w:val="28"/>
          <w:szCs w:val="28"/>
        </w:rPr>
      </w:pPr>
      <w:r>
        <w:rPr>
          <w:rFonts w:eastAsia="Calibri"/>
          <w:sz w:val="28"/>
          <w:szCs w:val="28"/>
          <w:lang w:val="uk-UA"/>
        </w:rPr>
        <w:t xml:space="preserve">Таблиця 3. </w:t>
      </w:r>
      <w:r w:rsidR="00683D8D" w:rsidRPr="0075264F">
        <w:rPr>
          <w:rFonts w:eastAsia="Calibri"/>
          <w:sz w:val="28"/>
          <w:szCs w:val="28"/>
          <w:lang w:val="uk-UA"/>
        </w:rPr>
        <w:t xml:space="preserve">Перелік </w:t>
      </w:r>
      <w:r>
        <w:rPr>
          <w:rFonts w:eastAsia="Calibri"/>
          <w:sz w:val="28"/>
          <w:szCs w:val="28"/>
          <w:lang w:val="uk-UA"/>
        </w:rPr>
        <w:t xml:space="preserve">антигіпертензивних </w:t>
      </w:r>
      <w:r w:rsidR="00683D8D" w:rsidRPr="0075264F">
        <w:rPr>
          <w:rFonts w:eastAsia="Calibri"/>
          <w:sz w:val="28"/>
          <w:szCs w:val="28"/>
          <w:lang w:val="uk-UA"/>
        </w:rPr>
        <w:t>ЛЗ</w:t>
      </w:r>
      <w:r w:rsidR="00683D8D" w:rsidRPr="0075264F">
        <w:rPr>
          <w:rFonts w:eastAsia="Calibri"/>
          <w:sz w:val="28"/>
          <w:szCs w:val="28"/>
        </w:rPr>
        <w:t xml:space="preserve">, </w:t>
      </w:r>
      <w:r w:rsidR="00683D8D" w:rsidRPr="0075264F">
        <w:rPr>
          <w:rFonts w:eastAsia="Calibri"/>
          <w:sz w:val="28"/>
          <w:szCs w:val="28"/>
          <w:lang w:val="uk-UA"/>
        </w:rPr>
        <w:t xml:space="preserve">які включенні в програму </w:t>
      </w:r>
      <w:r w:rsidR="00683D8D" w:rsidRPr="0075264F">
        <w:rPr>
          <w:rFonts w:eastAsia="Calibri"/>
          <w:sz w:val="28"/>
          <w:szCs w:val="28"/>
        </w:rPr>
        <w:t>“</w:t>
      </w:r>
      <w:r w:rsidR="00683D8D" w:rsidRPr="0075264F">
        <w:rPr>
          <w:rFonts w:eastAsia="Calibri"/>
          <w:sz w:val="28"/>
          <w:szCs w:val="28"/>
          <w:lang w:val="uk-UA"/>
        </w:rPr>
        <w:t>Доступні ліки</w:t>
      </w:r>
      <w:r w:rsidR="00683D8D" w:rsidRPr="0075264F">
        <w:rPr>
          <w:rFonts w:eastAsia="Calibri"/>
          <w:sz w:val="28"/>
          <w:szCs w:val="28"/>
        </w:rPr>
        <w:t>”</w:t>
      </w:r>
      <w:r w:rsidR="00683D8D" w:rsidRPr="0075264F">
        <w:rPr>
          <w:rFonts w:eastAsia="Calibri"/>
          <w:sz w:val="28"/>
          <w:szCs w:val="28"/>
          <w:lang w:val="uk-UA"/>
        </w:rPr>
        <w:t>.</w:t>
      </w:r>
    </w:p>
    <w:p w14:paraId="1C62FBC9" w14:textId="77777777" w:rsidR="00683D8D" w:rsidRPr="0075264F" w:rsidRDefault="00683D8D" w:rsidP="00683D8D">
      <w:pPr>
        <w:pStyle w:val="a9"/>
        <w:jc w:val="both"/>
        <w:rPr>
          <w:rFonts w:ascii="Times New Roman" w:eastAsia="Calibri" w:hAnsi="Times New Roman"/>
          <w:b w:val="0"/>
          <w:sz w:val="28"/>
          <w:szCs w:val="28"/>
          <w:lang w:val="uk-UA"/>
        </w:rPr>
      </w:pPr>
      <w:r w:rsidRPr="0075264F">
        <w:rPr>
          <w:rFonts w:ascii="Times New Roman" w:eastAsia="Calibri" w:hAnsi="Times New Roman"/>
          <w:b w:val="0"/>
          <w:sz w:val="28"/>
          <w:szCs w:val="28"/>
          <w:lang w:val="uk-UA"/>
        </w:rPr>
        <w:t>Назва             Виробник                                        Форма           Доза     Кількість</w:t>
      </w:r>
    </w:p>
    <w:tbl>
      <w:tblPr>
        <w:tblW w:w="9195" w:type="dxa"/>
        <w:tblLayout w:type="fixed"/>
        <w:tblLook w:val="04A0" w:firstRow="1" w:lastRow="0" w:firstColumn="1" w:lastColumn="0" w:noHBand="0" w:noVBand="1"/>
      </w:tblPr>
      <w:tblGrid>
        <w:gridCol w:w="1829"/>
        <w:gridCol w:w="3392"/>
        <w:gridCol w:w="1537"/>
        <w:gridCol w:w="1006"/>
        <w:gridCol w:w="1431"/>
      </w:tblGrid>
      <w:tr w:rsidR="00683D8D" w:rsidRPr="0075264F" w14:paraId="66F88EEC" w14:textId="77777777" w:rsidTr="00683D8D">
        <w:trPr>
          <w:trHeight w:val="604"/>
        </w:trPr>
        <w:tc>
          <w:tcPr>
            <w:tcW w:w="1829"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1C620DDC"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78BA8177" w14:textId="77777777" w:rsidR="00683D8D" w:rsidRPr="0075264F" w:rsidRDefault="00683D8D">
            <w:pPr>
              <w:pStyle w:val="TableParagraph"/>
              <w:jc w:val="both"/>
              <w:rPr>
                <w:sz w:val="28"/>
                <w:szCs w:val="28"/>
              </w:rPr>
            </w:pPr>
            <w:r w:rsidRPr="0075264F">
              <w:rPr>
                <w:sz w:val="28"/>
                <w:szCs w:val="28"/>
              </w:rPr>
              <w:t>АМЛОДИПІН-АСТРАФАРМ</w:t>
            </w:r>
          </w:p>
        </w:tc>
        <w:tc>
          <w:tcPr>
            <w:tcW w:w="1538"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2605BC8D"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451F2CB0" w14:textId="77777777" w:rsidR="00683D8D" w:rsidRPr="0075264F" w:rsidRDefault="00683D8D">
            <w:pPr>
              <w:pStyle w:val="TableParagraph"/>
              <w:jc w:val="both"/>
              <w:rPr>
                <w:sz w:val="28"/>
                <w:szCs w:val="28"/>
              </w:rPr>
            </w:pPr>
            <w:r w:rsidRPr="0075264F">
              <w:rPr>
                <w:sz w:val="28"/>
                <w:szCs w:val="28"/>
              </w:rPr>
              <w:t>5</w:t>
            </w:r>
          </w:p>
        </w:tc>
        <w:tc>
          <w:tcPr>
            <w:tcW w:w="1432"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58023002" w14:textId="77777777" w:rsidR="00683D8D" w:rsidRPr="0075264F" w:rsidRDefault="00683D8D">
            <w:pPr>
              <w:pStyle w:val="TableParagraph"/>
              <w:jc w:val="both"/>
              <w:rPr>
                <w:sz w:val="28"/>
                <w:szCs w:val="28"/>
              </w:rPr>
            </w:pPr>
            <w:r w:rsidRPr="0075264F">
              <w:rPr>
                <w:sz w:val="28"/>
                <w:szCs w:val="28"/>
              </w:rPr>
              <w:t>30</w:t>
            </w:r>
          </w:p>
        </w:tc>
      </w:tr>
      <w:tr w:rsidR="00683D8D" w:rsidRPr="0075264F" w14:paraId="4C0CD06F"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88FD789"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714CA0DF" w14:textId="77777777" w:rsidR="00683D8D" w:rsidRPr="0075264F" w:rsidRDefault="00683D8D">
            <w:pPr>
              <w:pStyle w:val="TableParagraph"/>
              <w:jc w:val="both"/>
              <w:rPr>
                <w:sz w:val="28"/>
                <w:szCs w:val="28"/>
              </w:rPr>
            </w:pPr>
            <w:r w:rsidRPr="0075264F">
              <w:rPr>
                <w:sz w:val="28"/>
                <w:szCs w:val="28"/>
              </w:rPr>
              <w:t>АМЛОДИПІН-АСТРАФАРМ</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23C47FC1"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4465C297"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0EE6EC88" w14:textId="77777777" w:rsidR="00683D8D" w:rsidRPr="0075264F" w:rsidRDefault="00683D8D">
            <w:pPr>
              <w:pStyle w:val="TableParagraph"/>
              <w:jc w:val="both"/>
              <w:rPr>
                <w:sz w:val="28"/>
                <w:szCs w:val="28"/>
              </w:rPr>
            </w:pPr>
            <w:r w:rsidRPr="0075264F">
              <w:rPr>
                <w:sz w:val="28"/>
                <w:szCs w:val="28"/>
              </w:rPr>
              <w:t>20</w:t>
            </w:r>
          </w:p>
        </w:tc>
      </w:tr>
      <w:tr w:rsidR="00683D8D" w:rsidRPr="0075264F" w14:paraId="3DB88D64"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2A5008D"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2F12ECFA" w14:textId="77777777" w:rsidR="00683D8D" w:rsidRPr="0075264F" w:rsidRDefault="00683D8D">
            <w:pPr>
              <w:pStyle w:val="TableParagraph"/>
              <w:jc w:val="both"/>
              <w:rPr>
                <w:sz w:val="28"/>
                <w:szCs w:val="28"/>
              </w:rPr>
            </w:pPr>
            <w:r w:rsidRPr="0075264F">
              <w:rPr>
                <w:sz w:val="28"/>
                <w:szCs w:val="28"/>
              </w:rPr>
              <w:t>АМЛОДИПІН-АСТРАФАРМ</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0419FECD"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7450B8FD"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57D5BCCB" w14:textId="77777777" w:rsidR="00683D8D" w:rsidRPr="0075264F" w:rsidRDefault="00683D8D">
            <w:pPr>
              <w:pStyle w:val="TableParagraph"/>
              <w:jc w:val="both"/>
              <w:rPr>
                <w:sz w:val="28"/>
                <w:szCs w:val="28"/>
              </w:rPr>
            </w:pPr>
            <w:r w:rsidRPr="0075264F">
              <w:rPr>
                <w:sz w:val="28"/>
                <w:szCs w:val="28"/>
              </w:rPr>
              <w:t>20</w:t>
            </w:r>
          </w:p>
        </w:tc>
      </w:tr>
      <w:tr w:rsidR="00683D8D" w:rsidRPr="0075264F" w14:paraId="5919D156" w14:textId="77777777" w:rsidTr="00683D8D">
        <w:trPr>
          <w:trHeight w:val="587"/>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C150067"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7CBD6FC4" w14:textId="77777777" w:rsidR="00683D8D" w:rsidRPr="0075264F" w:rsidRDefault="00683D8D">
            <w:pPr>
              <w:pStyle w:val="TableParagraph"/>
              <w:jc w:val="both"/>
              <w:rPr>
                <w:sz w:val="28"/>
                <w:szCs w:val="28"/>
              </w:rPr>
            </w:pPr>
            <w:r w:rsidRPr="0075264F">
              <w:rPr>
                <w:sz w:val="28"/>
                <w:szCs w:val="28"/>
              </w:rPr>
              <w:t>АМЛОДИПІН-АСТРАФАРМ</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0A75B841"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612A4770"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2E038BE0" w14:textId="77777777" w:rsidR="00683D8D" w:rsidRPr="0075264F" w:rsidRDefault="00683D8D">
            <w:pPr>
              <w:pStyle w:val="TableParagraph"/>
              <w:jc w:val="both"/>
              <w:rPr>
                <w:sz w:val="28"/>
                <w:szCs w:val="28"/>
              </w:rPr>
            </w:pPr>
            <w:r w:rsidRPr="0075264F">
              <w:rPr>
                <w:sz w:val="28"/>
                <w:szCs w:val="28"/>
              </w:rPr>
              <w:t>30</w:t>
            </w:r>
          </w:p>
        </w:tc>
      </w:tr>
      <w:tr w:rsidR="00683D8D" w:rsidRPr="0075264F" w14:paraId="51516456"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4E80BC97"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3BCFB95C" w14:textId="77777777" w:rsidR="00683D8D" w:rsidRPr="0075264F" w:rsidRDefault="00683D8D">
            <w:pPr>
              <w:pStyle w:val="TableParagraph"/>
              <w:jc w:val="both"/>
              <w:rPr>
                <w:sz w:val="28"/>
                <w:szCs w:val="28"/>
              </w:rPr>
            </w:pPr>
            <w:r w:rsidRPr="0075264F">
              <w:rPr>
                <w:sz w:val="28"/>
                <w:szCs w:val="28"/>
              </w:rPr>
              <w:t>СТАМЛО</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2B06C35C"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3D815818"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261D68FC" w14:textId="77777777" w:rsidR="00683D8D" w:rsidRPr="0075264F" w:rsidRDefault="00683D8D">
            <w:pPr>
              <w:pStyle w:val="TableParagraph"/>
              <w:jc w:val="both"/>
              <w:rPr>
                <w:sz w:val="28"/>
                <w:szCs w:val="28"/>
              </w:rPr>
            </w:pPr>
            <w:r w:rsidRPr="0075264F">
              <w:rPr>
                <w:sz w:val="28"/>
                <w:szCs w:val="28"/>
              </w:rPr>
              <w:t>30</w:t>
            </w:r>
          </w:p>
        </w:tc>
      </w:tr>
      <w:tr w:rsidR="00683D8D" w:rsidRPr="0075264F" w14:paraId="1472DCC1"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A831A73"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529A7422" w14:textId="77777777" w:rsidR="00683D8D" w:rsidRPr="0075264F" w:rsidRDefault="00683D8D">
            <w:pPr>
              <w:pStyle w:val="TableParagraph"/>
              <w:jc w:val="both"/>
              <w:rPr>
                <w:sz w:val="28"/>
                <w:szCs w:val="28"/>
              </w:rPr>
            </w:pPr>
            <w:r w:rsidRPr="0075264F">
              <w:rPr>
                <w:sz w:val="28"/>
                <w:szCs w:val="28"/>
              </w:rPr>
              <w:t>СТАМЛО</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0A662BB3"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0CA7225C"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02DDDCF9" w14:textId="77777777" w:rsidR="00683D8D" w:rsidRPr="0075264F" w:rsidRDefault="00683D8D">
            <w:pPr>
              <w:pStyle w:val="TableParagraph"/>
              <w:jc w:val="both"/>
              <w:rPr>
                <w:sz w:val="28"/>
                <w:szCs w:val="28"/>
              </w:rPr>
            </w:pPr>
            <w:r w:rsidRPr="0075264F">
              <w:rPr>
                <w:sz w:val="28"/>
                <w:szCs w:val="28"/>
              </w:rPr>
              <w:t>30</w:t>
            </w:r>
          </w:p>
        </w:tc>
      </w:tr>
      <w:tr w:rsidR="00683D8D" w:rsidRPr="0075264F" w14:paraId="074BC554"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58B969C"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271D9585" w14:textId="77777777" w:rsidR="00683D8D" w:rsidRPr="0075264F" w:rsidRDefault="00683D8D">
            <w:pPr>
              <w:pStyle w:val="TableParagraph"/>
              <w:jc w:val="both"/>
              <w:rPr>
                <w:sz w:val="28"/>
                <w:szCs w:val="28"/>
              </w:rPr>
            </w:pPr>
            <w:r w:rsidRPr="0075264F">
              <w:rPr>
                <w:sz w:val="28"/>
                <w:szCs w:val="28"/>
              </w:rPr>
              <w:t>АМЛОЦИМ 5 МГ</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34FDE7A8"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0BACF7CB"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05AADF78" w14:textId="77777777" w:rsidR="00683D8D" w:rsidRPr="0075264F" w:rsidRDefault="00683D8D">
            <w:pPr>
              <w:pStyle w:val="TableParagraph"/>
              <w:jc w:val="both"/>
              <w:rPr>
                <w:sz w:val="28"/>
                <w:szCs w:val="28"/>
              </w:rPr>
            </w:pPr>
            <w:r w:rsidRPr="0075264F">
              <w:rPr>
                <w:sz w:val="28"/>
                <w:szCs w:val="28"/>
              </w:rPr>
              <w:t>30</w:t>
            </w:r>
          </w:p>
        </w:tc>
      </w:tr>
      <w:tr w:rsidR="00683D8D" w:rsidRPr="0075264F" w14:paraId="362A3CF9" w14:textId="77777777" w:rsidTr="00683D8D">
        <w:trPr>
          <w:trHeight w:val="587"/>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0DDECFA"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5CD8F4E8" w14:textId="77777777" w:rsidR="00683D8D" w:rsidRPr="0075264F" w:rsidRDefault="00683D8D">
            <w:pPr>
              <w:pStyle w:val="TableParagraph"/>
              <w:jc w:val="both"/>
              <w:rPr>
                <w:sz w:val="28"/>
                <w:szCs w:val="28"/>
              </w:rPr>
            </w:pPr>
            <w:r w:rsidRPr="0075264F">
              <w:rPr>
                <w:sz w:val="28"/>
                <w:szCs w:val="28"/>
              </w:rPr>
              <w:t>АМЛОЦИМ 10 МГ</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0A384A11"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2C7E2EB1"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7FD1FED5" w14:textId="77777777" w:rsidR="00683D8D" w:rsidRPr="0075264F" w:rsidRDefault="00683D8D">
            <w:pPr>
              <w:pStyle w:val="TableParagraph"/>
              <w:jc w:val="both"/>
              <w:rPr>
                <w:sz w:val="28"/>
                <w:szCs w:val="28"/>
              </w:rPr>
            </w:pPr>
            <w:r w:rsidRPr="0075264F">
              <w:rPr>
                <w:sz w:val="28"/>
                <w:szCs w:val="28"/>
              </w:rPr>
              <w:t>30</w:t>
            </w:r>
          </w:p>
        </w:tc>
      </w:tr>
      <w:tr w:rsidR="00683D8D" w:rsidRPr="0075264F" w14:paraId="195C4A2F"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D71DF39"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648D3B1D" w14:textId="77777777" w:rsidR="00683D8D" w:rsidRPr="0075264F" w:rsidRDefault="00683D8D">
            <w:pPr>
              <w:pStyle w:val="TableParagraph"/>
              <w:jc w:val="both"/>
              <w:rPr>
                <w:sz w:val="28"/>
                <w:szCs w:val="28"/>
              </w:rPr>
            </w:pPr>
            <w:r w:rsidRPr="0075264F">
              <w:rPr>
                <w:sz w:val="28"/>
                <w:szCs w:val="28"/>
              </w:rPr>
              <w:t>СЕМЛОПІН®</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1921A439"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3AA5ECA2"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0A73D919" w14:textId="77777777" w:rsidR="00683D8D" w:rsidRPr="0075264F" w:rsidRDefault="00683D8D">
            <w:pPr>
              <w:pStyle w:val="TableParagraph"/>
              <w:jc w:val="both"/>
              <w:rPr>
                <w:sz w:val="28"/>
                <w:szCs w:val="28"/>
              </w:rPr>
            </w:pPr>
            <w:r w:rsidRPr="0075264F">
              <w:rPr>
                <w:sz w:val="28"/>
                <w:szCs w:val="28"/>
              </w:rPr>
              <w:t>28</w:t>
            </w:r>
          </w:p>
        </w:tc>
      </w:tr>
      <w:tr w:rsidR="00683D8D" w:rsidRPr="0075264F" w14:paraId="151B7AB2"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496A619"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226EC954" w14:textId="77777777" w:rsidR="00683D8D" w:rsidRPr="0075264F" w:rsidRDefault="00683D8D">
            <w:pPr>
              <w:pStyle w:val="TableParagraph"/>
              <w:jc w:val="both"/>
              <w:rPr>
                <w:sz w:val="28"/>
                <w:szCs w:val="28"/>
              </w:rPr>
            </w:pPr>
            <w:r w:rsidRPr="0075264F">
              <w:rPr>
                <w:sz w:val="28"/>
                <w:szCs w:val="28"/>
              </w:rPr>
              <w:t>АМЛОДИПІН-КВ</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0F2E507E"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7ED2B55B"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74845E1D" w14:textId="77777777" w:rsidR="00683D8D" w:rsidRPr="0075264F" w:rsidRDefault="00683D8D">
            <w:pPr>
              <w:pStyle w:val="TableParagraph"/>
              <w:jc w:val="both"/>
              <w:rPr>
                <w:sz w:val="28"/>
                <w:szCs w:val="28"/>
              </w:rPr>
            </w:pPr>
            <w:r w:rsidRPr="0075264F">
              <w:rPr>
                <w:sz w:val="28"/>
                <w:szCs w:val="28"/>
              </w:rPr>
              <w:t>30</w:t>
            </w:r>
          </w:p>
        </w:tc>
      </w:tr>
      <w:tr w:rsidR="00683D8D" w:rsidRPr="0075264F" w14:paraId="58B2B358"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A3EB164"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3228220B" w14:textId="77777777" w:rsidR="00683D8D" w:rsidRPr="0075264F" w:rsidRDefault="00683D8D">
            <w:pPr>
              <w:pStyle w:val="TableParagraph"/>
              <w:jc w:val="both"/>
              <w:rPr>
                <w:sz w:val="28"/>
                <w:szCs w:val="28"/>
              </w:rPr>
            </w:pPr>
            <w:r w:rsidRPr="0075264F">
              <w:rPr>
                <w:sz w:val="28"/>
                <w:szCs w:val="28"/>
              </w:rPr>
              <w:t>АМЛОДИПІН-КВ</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48AEDC3C"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7743B446"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7B67D065" w14:textId="77777777" w:rsidR="00683D8D" w:rsidRPr="0075264F" w:rsidRDefault="00683D8D">
            <w:pPr>
              <w:pStyle w:val="TableParagraph"/>
              <w:jc w:val="both"/>
              <w:rPr>
                <w:sz w:val="28"/>
                <w:szCs w:val="28"/>
              </w:rPr>
            </w:pPr>
            <w:r w:rsidRPr="0075264F">
              <w:rPr>
                <w:sz w:val="28"/>
                <w:szCs w:val="28"/>
              </w:rPr>
              <w:t>30</w:t>
            </w:r>
          </w:p>
        </w:tc>
      </w:tr>
      <w:tr w:rsidR="00683D8D" w:rsidRPr="0075264F" w14:paraId="0CC2BE56" w14:textId="77777777" w:rsidTr="00683D8D">
        <w:trPr>
          <w:trHeight w:val="587"/>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A970C29"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6FBA6EE3" w14:textId="77777777" w:rsidR="00683D8D" w:rsidRPr="0075264F" w:rsidRDefault="00683D8D">
            <w:pPr>
              <w:pStyle w:val="TableParagraph"/>
              <w:jc w:val="both"/>
              <w:rPr>
                <w:sz w:val="28"/>
                <w:szCs w:val="28"/>
              </w:rPr>
            </w:pPr>
            <w:r w:rsidRPr="0075264F">
              <w:rPr>
                <w:sz w:val="28"/>
                <w:szCs w:val="28"/>
              </w:rPr>
              <w:t>АМЛОДИПІН</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5E3CED2E"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6263DB25"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2BDB07B0" w14:textId="77777777" w:rsidR="00683D8D" w:rsidRPr="0075264F" w:rsidRDefault="00683D8D">
            <w:pPr>
              <w:pStyle w:val="TableParagraph"/>
              <w:jc w:val="both"/>
              <w:rPr>
                <w:sz w:val="28"/>
                <w:szCs w:val="28"/>
              </w:rPr>
            </w:pPr>
            <w:r w:rsidRPr="0075264F">
              <w:rPr>
                <w:sz w:val="28"/>
                <w:szCs w:val="28"/>
              </w:rPr>
              <w:t>30</w:t>
            </w:r>
          </w:p>
        </w:tc>
      </w:tr>
      <w:tr w:rsidR="00683D8D" w:rsidRPr="0075264F" w14:paraId="21246266"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60CA317"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4DD96586" w14:textId="77777777" w:rsidR="00683D8D" w:rsidRPr="0075264F" w:rsidRDefault="00683D8D">
            <w:pPr>
              <w:pStyle w:val="TableParagraph"/>
              <w:jc w:val="both"/>
              <w:rPr>
                <w:sz w:val="28"/>
                <w:szCs w:val="28"/>
              </w:rPr>
            </w:pPr>
            <w:r w:rsidRPr="0075264F">
              <w:rPr>
                <w:sz w:val="28"/>
                <w:szCs w:val="28"/>
              </w:rPr>
              <w:t>АМЛОДИПІН-ТЕВА</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28189A0D"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52DAAC6E" w14:textId="77777777" w:rsidR="00683D8D" w:rsidRPr="0075264F" w:rsidRDefault="00683D8D">
            <w:pPr>
              <w:pStyle w:val="TableParagraph"/>
              <w:jc w:val="both"/>
              <w:rPr>
                <w:sz w:val="28"/>
                <w:szCs w:val="28"/>
              </w:rPr>
            </w:pPr>
            <w:r w:rsidRPr="0075264F">
              <w:rPr>
                <w:sz w:val="28"/>
                <w:szCs w:val="28"/>
              </w:rPr>
              <w:t>5</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2A15CB48" w14:textId="77777777" w:rsidR="00683D8D" w:rsidRPr="0075264F" w:rsidRDefault="00683D8D">
            <w:pPr>
              <w:pStyle w:val="TableParagraph"/>
              <w:jc w:val="both"/>
              <w:rPr>
                <w:sz w:val="28"/>
                <w:szCs w:val="28"/>
              </w:rPr>
            </w:pPr>
            <w:r w:rsidRPr="0075264F">
              <w:rPr>
                <w:sz w:val="28"/>
                <w:szCs w:val="28"/>
              </w:rPr>
              <w:t>30</w:t>
            </w:r>
          </w:p>
        </w:tc>
      </w:tr>
      <w:tr w:rsidR="00683D8D" w:rsidRPr="0075264F" w14:paraId="42A4E1EA"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BDFA359"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1D8A3AF7" w14:textId="77777777" w:rsidR="00683D8D" w:rsidRPr="0075264F" w:rsidRDefault="00683D8D">
            <w:pPr>
              <w:pStyle w:val="TableParagraph"/>
              <w:jc w:val="both"/>
              <w:rPr>
                <w:sz w:val="28"/>
                <w:szCs w:val="28"/>
              </w:rPr>
            </w:pPr>
            <w:r w:rsidRPr="0075264F">
              <w:rPr>
                <w:sz w:val="28"/>
                <w:szCs w:val="28"/>
              </w:rPr>
              <w:t>АМЛОДИПІН-ТЕВА</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5B04E0F5"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6536FEED"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09DEC7D5" w14:textId="77777777" w:rsidR="00683D8D" w:rsidRPr="0075264F" w:rsidRDefault="00683D8D">
            <w:pPr>
              <w:pStyle w:val="TableParagraph"/>
              <w:jc w:val="both"/>
              <w:rPr>
                <w:sz w:val="28"/>
                <w:szCs w:val="28"/>
              </w:rPr>
            </w:pPr>
            <w:r w:rsidRPr="0075264F">
              <w:rPr>
                <w:sz w:val="28"/>
                <w:szCs w:val="28"/>
              </w:rPr>
              <w:t>30</w:t>
            </w:r>
          </w:p>
        </w:tc>
      </w:tr>
      <w:tr w:rsidR="00683D8D" w:rsidRPr="0075264F" w14:paraId="3B91B68F" w14:textId="77777777" w:rsidTr="00683D8D">
        <w:trPr>
          <w:trHeight w:val="604"/>
        </w:trPr>
        <w:tc>
          <w:tcPr>
            <w:tcW w:w="1829"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4A7B95F0" w14:textId="77777777" w:rsidR="00683D8D" w:rsidRPr="0075264F" w:rsidRDefault="00683D8D">
            <w:pPr>
              <w:pStyle w:val="TableParagraph"/>
              <w:jc w:val="both"/>
              <w:rPr>
                <w:sz w:val="28"/>
                <w:szCs w:val="28"/>
              </w:rPr>
            </w:pPr>
            <w:r w:rsidRPr="0075264F">
              <w:rPr>
                <w:sz w:val="28"/>
                <w:szCs w:val="28"/>
              </w:rPr>
              <w:t>Амлодипін</w:t>
            </w:r>
          </w:p>
        </w:tc>
        <w:tc>
          <w:tcPr>
            <w:tcW w:w="3394" w:type="dxa"/>
            <w:tcBorders>
              <w:top w:val="nil"/>
              <w:left w:val="nil"/>
              <w:bottom w:val="outset" w:sz="6" w:space="0" w:color="auto"/>
              <w:right w:val="outset" w:sz="6" w:space="0" w:color="auto"/>
            </w:tcBorders>
            <w:tcMar>
              <w:top w:w="15" w:type="dxa"/>
              <w:left w:w="15" w:type="dxa"/>
              <w:bottom w:w="15" w:type="dxa"/>
              <w:right w:w="15" w:type="dxa"/>
            </w:tcMar>
            <w:hideMark/>
          </w:tcPr>
          <w:p w14:paraId="0234006B" w14:textId="77777777" w:rsidR="00683D8D" w:rsidRPr="0075264F" w:rsidRDefault="00683D8D">
            <w:pPr>
              <w:pStyle w:val="TableParagraph"/>
              <w:jc w:val="both"/>
              <w:rPr>
                <w:sz w:val="28"/>
                <w:szCs w:val="28"/>
              </w:rPr>
            </w:pPr>
            <w:r w:rsidRPr="0075264F">
              <w:rPr>
                <w:sz w:val="28"/>
                <w:szCs w:val="28"/>
              </w:rPr>
              <w:t>АМЛОДИПІН САНДОЗ®</w:t>
            </w:r>
          </w:p>
        </w:tc>
        <w:tc>
          <w:tcPr>
            <w:tcW w:w="1538" w:type="dxa"/>
            <w:tcBorders>
              <w:top w:val="nil"/>
              <w:left w:val="nil"/>
              <w:bottom w:val="outset" w:sz="6" w:space="0" w:color="auto"/>
              <w:right w:val="outset" w:sz="6" w:space="0" w:color="auto"/>
            </w:tcBorders>
            <w:tcMar>
              <w:top w:w="15" w:type="dxa"/>
              <w:left w:w="15" w:type="dxa"/>
              <w:bottom w:w="15" w:type="dxa"/>
              <w:right w:w="15" w:type="dxa"/>
            </w:tcMar>
            <w:hideMark/>
          </w:tcPr>
          <w:p w14:paraId="2000AF63" w14:textId="77777777" w:rsidR="00683D8D" w:rsidRPr="0075264F" w:rsidRDefault="00683D8D">
            <w:pPr>
              <w:pStyle w:val="TableParagraph"/>
              <w:jc w:val="both"/>
              <w:rPr>
                <w:sz w:val="28"/>
                <w:szCs w:val="28"/>
              </w:rPr>
            </w:pPr>
            <w:r w:rsidRPr="0075264F">
              <w:rPr>
                <w:sz w:val="28"/>
                <w:szCs w:val="28"/>
              </w:rPr>
              <w:t>таблетки</w:t>
            </w:r>
          </w:p>
        </w:tc>
        <w:tc>
          <w:tcPr>
            <w:tcW w:w="1007" w:type="dxa"/>
            <w:tcBorders>
              <w:top w:val="nil"/>
              <w:left w:val="nil"/>
              <w:bottom w:val="outset" w:sz="6" w:space="0" w:color="auto"/>
              <w:right w:val="outset" w:sz="6" w:space="0" w:color="auto"/>
            </w:tcBorders>
            <w:tcMar>
              <w:top w:w="15" w:type="dxa"/>
              <w:left w:w="15" w:type="dxa"/>
              <w:bottom w:w="15" w:type="dxa"/>
              <w:right w:w="15" w:type="dxa"/>
            </w:tcMar>
            <w:hideMark/>
          </w:tcPr>
          <w:p w14:paraId="55552A61" w14:textId="77777777" w:rsidR="00683D8D" w:rsidRPr="0075264F" w:rsidRDefault="00683D8D">
            <w:pPr>
              <w:pStyle w:val="TableParagraph"/>
              <w:jc w:val="both"/>
              <w:rPr>
                <w:sz w:val="28"/>
                <w:szCs w:val="28"/>
              </w:rPr>
            </w:pPr>
            <w:r w:rsidRPr="0075264F">
              <w:rPr>
                <w:sz w:val="28"/>
                <w:szCs w:val="28"/>
              </w:rPr>
              <w:t>10</w:t>
            </w:r>
          </w:p>
        </w:tc>
        <w:tc>
          <w:tcPr>
            <w:tcW w:w="1432" w:type="dxa"/>
            <w:tcBorders>
              <w:top w:val="nil"/>
              <w:left w:val="nil"/>
              <w:bottom w:val="outset" w:sz="6" w:space="0" w:color="auto"/>
              <w:right w:val="outset" w:sz="6" w:space="0" w:color="auto"/>
            </w:tcBorders>
            <w:tcMar>
              <w:top w:w="15" w:type="dxa"/>
              <w:left w:w="15" w:type="dxa"/>
              <w:bottom w:w="15" w:type="dxa"/>
              <w:right w:w="15" w:type="dxa"/>
            </w:tcMar>
            <w:hideMark/>
          </w:tcPr>
          <w:p w14:paraId="3F47ABAC" w14:textId="77777777" w:rsidR="00683D8D" w:rsidRPr="0075264F" w:rsidRDefault="00683D8D">
            <w:pPr>
              <w:pStyle w:val="TableParagraph"/>
              <w:jc w:val="both"/>
              <w:rPr>
                <w:sz w:val="28"/>
                <w:szCs w:val="28"/>
              </w:rPr>
            </w:pPr>
            <w:r w:rsidRPr="0075264F">
              <w:rPr>
                <w:sz w:val="28"/>
                <w:szCs w:val="28"/>
              </w:rPr>
              <w:t>30</w:t>
            </w:r>
          </w:p>
        </w:tc>
      </w:tr>
    </w:tbl>
    <w:p w14:paraId="601553F4" w14:textId="77777777" w:rsidR="00683D8D" w:rsidRPr="0075264F" w:rsidRDefault="00683D8D" w:rsidP="00683D8D">
      <w:pPr>
        <w:pStyle w:val="a9"/>
        <w:jc w:val="both"/>
        <w:rPr>
          <w:rFonts w:ascii="Times New Roman" w:eastAsia="Calibri" w:hAnsi="Times New Roman"/>
          <w:sz w:val="28"/>
          <w:szCs w:val="28"/>
          <w:lang w:val="uk-UA"/>
        </w:rPr>
      </w:pPr>
    </w:p>
    <w:tbl>
      <w:tblPr>
        <w:tblW w:w="9210" w:type="dxa"/>
        <w:tblInd w:w="15" w:type="dxa"/>
        <w:tblLayout w:type="fixed"/>
        <w:tblLook w:val="04A0" w:firstRow="1" w:lastRow="0" w:firstColumn="1" w:lastColumn="0" w:noHBand="0" w:noVBand="1"/>
      </w:tblPr>
      <w:tblGrid>
        <w:gridCol w:w="1559"/>
        <w:gridCol w:w="2267"/>
        <w:gridCol w:w="2408"/>
        <w:gridCol w:w="1842"/>
        <w:gridCol w:w="1134"/>
      </w:tblGrid>
      <w:tr w:rsidR="00683D8D" w:rsidRPr="0075264F" w14:paraId="322B1506" w14:textId="77777777" w:rsidTr="00683D8D">
        <w:trPr>
          <w:trHeight w:val="650"/>
        </w:trPr>
        <w:tc>
          <w:tcPr>
            <w:tcW w:w="15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hideMark/>
          </w:tcPr>
          <w:p w14:paraId="2D42A6D6" w14:textId="77777777" w:rsidR="00683D8D" w:rsidRPr="0075264F" w:rsidRDefault="00683D8D">
            <w:pPr>
              <w:pStyle w:val="TableParagraph"/>
              <w:jc w:val="both"/>
              <w:rPr>
                <w:sz w:val="28"/>
                <w:szCs w:val="28"/>
              </w:rPr>
            </w:pPr>
            <w:r w:rsidRPr="0075264F">
              <w:rPr>
                <w:sz w:val="28"/>
                <w:szCs w:val="28"/>
              </w:rPr>
              <w:t>Атенолол</w:t>
            </w:r>
          </w:p>
        </w:tc>
        <w:tc>
          <w:tcPr>
            <w:tcW w:w="4677" w:type="dxa"/>
            <w:gridSpan w:val="2"/>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7107287F" w14:textId="77777777" w:rsidR="00683D8D" w:rsidRPr="0075264F" w:rsidRDefault="00683D8D">
            <w:pPr>
              <w:pStyle w:val="TableParagraph"/>
              <w:jc w:val="both"/>
              <w:rPr>
                <w:sz w:val="28"/>
                <w:szCs w:val="28"/>
              </w:rPr>
            </w:pPr>
            <w:r w:rsidRPr="0075264F">
              <w:rPr>
                <w:sz w:val="28"/>
                <w:szCs w:val="28"/>
              </w:rPr>
              <w:t>АТЕНОЛОЛ-АСТРАФАРМ</w:t>
            </w:r>
          </w:p>
        </w:tc>
        <w:tc>
          <w:tcPr>
            <w:tcW w:w="1843"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3AA9784A" w14:textId="26C1E007" w:rsidR="00683D8D" w:rsidRPr="0075264F" w:rsidRDefault="00FA5AB7">
            <w:pPr>
              <w:pStyle w:val="TableParagraph"/>
              <w:jc w:val="both"/>
              <w:rPr>
                <w:sz w:val="28"/>
                <w:szCs w:val="28"/>
              </w:rPr>
            </w:pPr>
            <w:r w:rsidRPr="0075264F">
              <w:rPr>
                <w:sz w:val="28"/>
                <w:szCs w:val="28"/>
              </w:rPr>
              <w:t>Т</w:t>
            </w:r>
            <w:r w:rsidR="00683D8D" w:rsidRPr="0075264F">
              <w:rPr>
                <w:sz w:val="28"/>
                <w:szCs w:val="28"/>
              </w:rPr>
              <w:t>аблетки</w:t>
            </w:r>
          </w:p>
        </w:tc>
        <w:tc>
          <w:tcPr>
            <w:tcW w:w="1134"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127874F2" w14:textId="77777777" w:rsidR="00683D8D" w:rsidRPr="0075264F" w:rsidRDefault="00683D8D">
            <w:pPr>
              <w:pStyle w:val="TableParagraph"/>
              <w:jc w:val="both"/>
              <w:rPr>
                <w:sz w:val="28"/>
                <w:szCs w:val="28"/>
              </w:rPr>
            </w:pPr>
            <w:r w:rsidRPr="0075264F">
              <w:rPr>
                <w:sz w:val="28"/>
                <w:szCs w:val="28"/>
              </w:rPr>
              <w:t>100</w:t>
            </w:r>
          </w:p>
        </w:tc>
      </w:tr>
      <w:tr w:rsidR="00683D8D" w:rsidRPr="0075264F" w14:paraId="6F658988" w14:textId="77777777" w:rsidTr="00683D8D">
        <w:trPr>
          <w:trHeight w:val="668"/>
        </w:trPr>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9D247FE" w14:textId="77777777" w:rsidR="00683D8D" w:rsidRPr="0075264F" w:rsidRDefault="00683D8D">
            <w:pPr>
              <w:pStyle w:val="TableParagraph"/>
              <w:jc w:val="both"/>
              <w:rPr>
                <w:sz w:val="28"/>
                <w:szCs w:val="28"/>
              </w:rPr>
            </w:pPr>
            <w:r w:rsidRPr="0075264F">
              <w:rPr>
                <w:sz w:val="28"/>
                <w:szCs w:val="28"/>
              </w:rPr>
              <w:t>Атенолол</w:t>
            </w:r>
          </w:p>
        </w:tc>
        <w:tc>
          <w:tcPr>
            <w:tcW w:w="4677" w:type="dxa"/>
            <w:gridSpan w:val="2"/>
            <w:tcBorders>
              <w:top w:val="nil"/>
              <w:left w:val="nil"/>
              <w:bottom w:val="outset" w:sz="6" w:space="0" w:color="auto"/>
              <w:right w:val="outset" w:sz="6" w:space="0" w:color="auto"/>
            </w:tcBorders>
            <w:tcMar>
              <w:top w:w="15" w:type="dxa"/>
              <w:left w:w="15" w:type="dxa"/>
              <w:bottom w:w="15" w:type="dxa"/>
              <w:right w:w="15" w:type="dxa"/>
            </w:tcMar>
            <w:hideMark/>
          </w:tcPr>
          <w:p w14:paraId="5320B9AF" w14:textId="77777777" w:rsidR="00683D8D" w:rsidRPr="0075264F" w:rsidRDefault="00683D8D">
            <w:pPr>
              <w:pStyle w:val="TableParagraph"/>
              <w:jc w:val="both"/>
              <w:rPr>
                <w:sz w:val="28"/>
                <w:szCs w:val="28"/>
              </w:rPr>
            </w:pPr>
            <w:r w:rsidRPr="0075264F">
              <w:rPr>
                <w:sz w:val="28"/>
                <w:szCs w:val="28"/>
              </w:rPr>
              <w:t>АТЕНОЛОЛ-АСТРАФАРМ</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9804352" w14:textId="45BC04BE" w:rsidR="00683D8D" w:rsidRPr="0075264F" w:rsidRDefault="00FA5AB7">
            <w:pPr>
              <w:pStyle w:val="TableParagraph"/>
              <w:jc w:val="both"/>
              <w:rPr>
                <w:sz w:val="28"/>
                <w:szCs w:val="28"/>
              </w:rPr>
            </w:pPr>
            <w:r w:rsidRPr="0075264F">
              <w:rPr>
                <w:sz w:val="28"/>
                <w:szCs w:val="28"/>
              </w:rPr>
              <w:t>Т</w:t>
            </w:r>
            <w:r w:rsidR="00683D8D" w:rsidRPr="0075264F">
              <w:rPr>
                <w:sz w:val="28"/>
                <w:szCs w:val="28"/>
              </w:rPr>
              <w:t>аблетки</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38A364F9" w14:textId="77777777" w:rsidR="00683D8D" w:rsidRPr="0075264F" w:rsidRDefault="00683D8D">
            <w:pPr>
              <w:pStyle w:val="TableParagraph"/>
              <w:jc w:val="both"/>
              <w:rPr>
                <w:sz w:val="28"/>
                <w:szCs w:val="28"/>
              </w:rPr>
            </w:pPr>
            <w:r w:rsidRPr="0075264F">
              <w:rPr>
                <w:sz w:val="28"/>
                <w:szCs w:val="28"/>
              </w:rPr>
              <w:t>50</w:t>
            </w:r>
          </w:p>
        </w:tc>
      </w:tr>
      <w:tr w:rsidR="00683D8D" w:rsidRPr="0075264F" w14:paraId="16A4E555" w14:textId="77777777" w:rsidTr="00683D8D">
        <w:trPr>
          <w:trHeight w:val="538"/>
        </w:trPr>
        <w:tc>
          <w:tcPr>
            <w:tcW w:w="1560" w:type="dxa"/>
            <w:tcBorders>
              <w:top w:val="nil"/>
              <w:left w:val="outset" w:sz="6" w:space="0" w:color="auto"/>
              <w:bottom w:val="nil"/>
              <w:right w:val="outset" w:sz="6" w:space="0" w:color="auto"/>
            </w:tcBorders>
            <w:tcMar>
              <w:top w:w="15" w:type="dxa"/>
              <w:left w:w="15" w:type="dxa"/>
              <w:bottom w:w="15" w:type="dxa"/>
              <w:right w:w="15" w:type="dxa"/>
            </w:tcMar>
            <w:hideMark/>
          </w:tcPr>
          <w:p w14:paraId="255A27E2" w14:textId="77777777" w:rsidR="00683D8D" w:rsidRPr="0075264F" w:rsidRDefault="00683D8D">
            <w:pPr>
              <w:pStyle w:val="TableParagraph"/>
              <w:jc w:val="both"/>
              <w:rPr>
                <w:sz w:val="28"/>
                <w:szCs w:val="28"/>
              </w:rPr>
            </w:pPr>
            <w:r w:rsidRPr="0075264F">
              <w:rPr>
                <w:sz w:val="28"/>
                <w:szCs w:val="28"/>
              </w:rPr>
              <w:t>Атенолол</w:t>
            </w:r>
          </w:p>
        </w:tc>
        <w:tc>
          <w:tcPr>
            <w:tcW w:w="4677" w:type="dxa"/>
            <w:gridSpan w:val="2"/>
            <w:tcBorders>
              <w:top w:val="nil"/>
              <w:left w:val="nil"/>
              <w:bottom w:val="nil"/>
              <w:right w:val="outset" w:sz="6" w:space="0" w:color="auto"/>
            </w:tcBorders>
            <w:tcMar>
              <w:top w:w="15" w:type="dxa"/>
              <w:left w:w="15" w:type="dxa"/>
              <w:bottom w:w="15" w:type="dxa"/>
              <w:right w:w="15" w:type="dxa"/>
            </w:tcMar>
            <w:hideMark/>
          </w:tcPr>
          <w:p w14:paraId="0EB8DE26" w14:textId="77777777" w:rsidR="00683D8D" w:rsidRPr="0075264F" w:rsidRDefault="00683D8D">
            <w:pPr>
              <w:pStyle w:val="TableParagraph"/>
              <w:jc w:val="both"/>
              <w:rPr>
                <w:sz w:val="28"/>
                <w:szCs w:val="28"/>
              </w:rPr>
            </w:pPr>
            <w:r w:rsidRPr="0075264F">
              <w:rPr>
                <w:sz w:val="28"/>
                <w:szCs w:val="28"/>
              </w:rPr>
              <w:t>АТЕНОЛОЛ - ЗДОРОВ'Я</w:t>
            </w:r>
          </w:p>
        </w:tc>
        <w:tc>
          <w:tcPr>
            <w:tcW w:w="1843" w:type="dxa"/>
            <w:tcBorders>
              <w:top w:val="nil"/>
              <w:left w:val="nil"/>
              <w:bottom w:val="nil"/>
              <w:right w:val="outset" w:sz="6" w:space="0" w:color="auto"/>
            </w:tcBorders>
            <w:tcMar>
              <w:top w:w="15" w:type="dxa"/>
              <w:left w:w="15" w:type="dxa"/>
              <w:bottom w:w="15" w:type="dxa"/>
              <w:right w:w="15" w:type="dxa"/>
            </w:tcMar>
            <w:hideMark/>
          </w:tcPr>
          <w:p w14:paraId="652F117F" w14:textId="43821F21" w:rsidR="00683D8D" w:rsidRPr="0075264F" w:rsidRDefault="00FA5AB7">
            <w:pPr>
              <w:pStyle w:val="TableParagraph"/>
              <w:jc w:val="both"/>
              <w:rPr>
                <w:sz w:val="28"/>
                <w:szCs w:val="28"/>
              </w:rPr>
            </w:pPr>
            <w:r w:rsidRPr="0075264F">
              <w:rPr>
                <w:sz w:val="28"/>
                <w:szCs w:val="28"/>
                <w:lang w:val="uk-UA"/>
              </w:rPr>
              <w:t>Т</w:t>
            </w:r>
            <w:r w:rsidR="00683D8D" w:rsidRPr="0075264F">
              <w:rPr>
                <w:sz w:val="28"/>
                <w:szCs w:val="28"/>
              </w:rPr>
              <w:t>аблетки</w:t>
            </w:r>
          </w:p>
        </w:tc>
        <w:tc>
          <w:tcPr>
            <w:tcW w:w="1134" w:type="dxa"/>
            <w:tcBorders>
              <w:top w:val="nil"/>
              <w:left w:val="nil"/>
              <w:bottom w:val="nil"/>
              <w:right w:val="outset" w:sz="6" w:space="0" w:color="auto"/>
            </w:tcBorders>
            <w:tcMar>
              <w:top w:w="15" w:type="dxa"/>
              <w:left w:w="15" w:type="dxa"/>
              <w:bottom w:w="15" w:type="dxa"/>
              <w:right w:w="15" w:type="dxa"/>
            </w:tcMar>
            <w:hideMark/>
          </w:tcPr>
          <w:p w14:paraId="59BF3018" w14:textId="77777777" w:rsidR="00683D8D" w:rsidRPr="0075264F" w:rsidRDefault="00683D8D">
            <w:pPr>
              <w:pStyle w:val="TableParagraph"/>
              <w:jc w:val="both"/>
              <w:rPr>
                <w:sz w:val="28"/>
                <w:szCs w:val="28"/>
              </w:rPr>
            </w:pPr>
            <w:r w:rsidRPr="0075264F">
              <w:rPr>
                <w:sz w:val="28"/>
                <w:szCs w:val="28"/>
              </w:rPr>
              <w:t>50</w:t>
            </w:r>
          </w:p>
        </w:tc>
      </w:tr>
      <w:tr w:rsidR="00683D8D" w:rsidRPr="0075264F" w14:paraId="2D5C62EF" w14:textId="77777777" w:rsidTr="00683D8D">
        <w:trPr>
          <w:trHeight w:val="538"/>
        </w:trPr>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4EFEB4D6" w14:textId="77777777" w:rsidR="00683D8D" w:rsidRPr="0075264F" w:rsidRDefault="00683D8D">
            <w:pPr>
              <w:pStyle w:val="TableParagraph"/>
              <w:jc w:val="both"/>
              <w:rPr>
                <w:sz w:val="28"/>
                <w:szCs w:val="28"/>
              </w:rPr>
            </w:pPr>
          </w:p>
        </w:tc>
        <w:tc>
          <w:tcPr>
            <w:tcW w:w="4677" w:type="dxa"/>
            <w:gridSpan w:val="2"/>
            <w:tcBorders>
              <w:top w:val="nil"/>
              <w:left w:val="nil"/>
              <w:bottom w:val="outset" w:sz="6" w:space="0" w:color="auto"/>
              <w:right w:val="outset" w:sz="6" w:space="0" w:color="auto"/>
            </w:tcBorders>
            <w:tcMar>
              <w:top w:w="15" w:type="dxa"/>
              <w:left w:w="15" w:type="dxa"/>
              <w:bottom w:w="15" w:type="dxa"/>
              <w:right w:w="15" w:type="dxa"/>
            </w:tcMar>
          </w:tcPr>
          <w:p w14:paraId="1C6C501C" w14:textId="77777777" w:rsidR="00683D8D" w:rsidRPr="0075264F" w:rsidRDefault="00683D8D">
            <w:pPr>
              <w:pStyle w:val="TableParagraph"/>
              <w:jc w:val="both"/>
              <w:rPr>
                <w:sz w:val="28"/>
                <w:szCs w:val="28"/>
              </w:rPr>
            </w:pP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0249F7E6" w14:textId="77777777" w:rsidR="00683D8D" w:rsidRPr="0075264F" w:rsidRDefault="00683D8D">
            <w:pPr>
              <w:pStyle w:val="TableParagraph"/>
              <w:jc w:val="both"/>
              <w:rPr>
                <w:sz w:val="28"/>
                <w:szCs w:val="28"/>
                <w:lang w:val="uk-UA"/>
              </w:rPr>
            </w:pP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6AB7EF18" w14:textId="77777777" w:rsidR="00683D8D" w:rsidRPr="0075264F" w:rsidRDefault="00683D8D">
            <w:pPr>
              <w:pStyle w:val="TableParagraph"/>
              <w:jc w:val="both"/>
              <w:rPr>
                <w:sz w:val="28"/>
                <w:szCs w:val="28"/>
              </w:rPr>
            </w:pPr>
          </w:p>
        </w:tc>
      </w:tr>
      <w:tr w:rsidR="00683D8D" w:rsidRPr="0075264F" w14:paraId="33361F7A" w14:textId="77777777" w:rsidTr="00683D8D">
        <w:tc>
          <w:tcPr>
            <w:tcW w:w="1560" w:type="dxa"/>
            <w:tcBorders>
              <w:top w:val="outset" w:sz="6" w:space="0" w:color="auto"/>
              <w:left w:val="outset" w:sz="6" w:space="0" w:color="auto"/>
              <w:bottom w:val="outset" w:sz="6" w:space="0" w:color="auto"/>
              <w:right w:val="outset" w:sz="6" w:space="0" w:color="auto"/>
            </w:tcBorders>
            <w:tcMar>
              <w:top w:w="15" w:type="dxa"/>
              <w:left w:w="15" w:type="dxa"/>
              <w:bottom w:w="15" w:type="dxa"/>
              <w:right w:w="15" w:type="dxa"/>
            </w:tcMar>
          </w:tcPr>
          <w:p w14:paraId="4C4C34EE" w14:textId="77777777" w:rsidR="00683D8D" w:rsidRPr="0075264F" w:rsidRDefault="00683D8D">
            <w:pPr>
              <w:pStyle w:val="TableParagraph"/>
              <w:jc w:val="both"/>
              <w:rPr>
                <w:b/>
                <w:bCs/>
                <w:sz w:val="28"/>
                <w:szCs w:val="28"/>
              </w:rPr>
            </w:pPr>
          </w:p>
          <w:p w14:paraId="22975A97" w14:textId="77777777" w:rsidR="00683D8D" w:rsidRPr="0075264F" w:rsidRDefault="00683D8D">
            <w:pPr>
              <w:pStyle w:val="TableParagraph"/>
              <w:jc w:val="both"/>
              <w:rPr>
                <w:sz w:val="28"/>
                <w:szCs w:val="28"/>
              </w:rPr>
            </w:pPr>
            <w:r w:rsidRPr="0075264F">
              <w:rPr>
                <w:sz w:val="28"/>
                <w:szCs w:val="28"/>
              </w:rPr>
              <w:t>Верапаміл</w:t>
            </w:r>
          </w:p>
        </w:tc>
        <w:tc>
          <w:tcPr>
            <w:tcW w:w="2268" w:type="dxa"/>
            <w:tcBorders>
              <w:top w:val="outset" w:sz="6" w:space="0" w:color="auto"/>
              <w:left w:val="nil"/>
              <w:bottom w:val="outset" w:sz="6" w:space="0" w:color="auto"/>
              <w:right w:val="outset" w:sz="6" w:space="0" w:color="auto"/>
            </w:tcBorders>
            <w:tcMar>
              <w:top w:w="15" w:type="dxa"/>
              <w:left w:w="15" w:type="dxa"/>
              <w:bottom w:w="15" w:type="dxa"/>
              <w:right w:w="15" w:type="dxa"/>
            </w:tcMar>
          </w:tcPr>
          <w:p w14:paraId="237B1B50" w14:textId="77777777" w:rsidR="00683D8D" w:rsidRPr="0075264F" w:rsidRDefault="00683D8D">
            <w:pPr>
              <w:pStyle w:val="TableParagraph"/>
              <w:jc w:val="both"/>
              <w:rPr>
                <w:b/>
                <w:bCs/>
                <w:sz w:val="28"/>
                <w:szCs w:val="28"/>
              </w:rPr>
            </w:pPr>
          </w:p>
          <w:p w14:paraId="44D39857" w14:textId="77777777" w:rsidR="00683D8D" w:rsidRPr="0075264F" w:rsidRDefault="00683D8D">
            <w:pPr>
              <w:pStyle w:val="TableParagraph"/>
              <w:jc w:val="both"/>
              <w:rPr>
                <w:sz w:val="28"/>
                <w:szCs w:val="28"/>
              </w:rPr>
            </w:pPr>
            <w:r w:rsidRPr="0075264F">
              <w:rPr>
                <w:sz w:val="28"/>
                <w:szCs w:val="28"/>
              </w:rPr>
              <w:t>ВЕРАПАМІЛ-ДАРНИЦЯ</w:t>
            </w:r>
          </w:p>
        </w:tc>
        <w:tc>
          <w:tcPr>
            <w:tcW w:w="2409" w:type="dxa"/>
            <w:tcBorders>
              <w:top w:val="outset" w:sz="6" w:space="0" w:color="auto"/>
              <w:left w:val="nil"/>
              <w:bottom w:val="outset" w:sz="6" w:space="0" w:color="auto"/>
              <w:right w:val="outset" w:sz="6" w:space="0" w:color="auto"/>
            </w:tcBorders>
            <w:tcMar>
              <w:top w:w="15" w:type="dxa"/>
              <w:left w:w="15" w:type="dxa"/>
              <w:bottom w:w="15" w:type="dxa"/>
              <w:right w:w="15" w:type="dxa"/>
            </w:tcMar>
            <w:hideMark/>
          </w:tcPr>
          <w:p w14:paraId="04881800" w14:textId="77777777" w:rsidR="00683D8D" w:rsidRPr="0075264F" w:rsidRDefault="00683D8D">
            <w:pPr>
              <w:pStyle w:val="TableParagraph"/>
              <w:jc w:val="both"/>
              <w:rPr>
                <w:sz w:val="28"/>
                <w:szCs w:val="28"/>
              </w:rPr>
            </w:pPr>
            <w:r w:rsidRPr="0075264F">
              <w:rPr>
                <w:sz w:val="28"/>
                <w:szCs w:val="28"/>
              </w:rPr>
              <w:t>таблетки, вкриті плівковою</w:t>
            </w:r>
          </w:p>
          <w:p w14:paraId="740D7C08" w14:textId="77777777" w:rsidR="00683D8D" w:rsidRPr="0075264F" w:rsidRDefault="00683D8D">
            <w:pPr>
              <w:pStyle w:val="TableParagraph"/>
              <w:jc w:val="both"/>
              <w:rPr>
                <w:sz w:val="28"/>
                <w:szCs w:val="28"/>
              </w:rPr>
            </w:pPr>
            <w:r w:rsidRPr="0075264F">
              <w:rPr>
                <w:sz w:val="28"/>
                <w:szCs w:val="28"/>
              </w:rPr>
              <w:t>оболонкою</w:t>
            </w:r>
          </w:p>
        </w:tc>
        <w:tc>
          <w:tcPr>
            <w:tcW w:w="1843" w:type="dxa"/>
            <w:tcBorders>
              <w:top w:val="outset" w:sz="6" w:space="0" w:color="auto"/>
              <w:left w:val="nil"/>
              <w:bottom w:val="outset" w:sz="6" w:space="0" w:color="auto"/>
              <w:right w:val="outset" w:sz="6" w:space="0" w:color="auto"/>
            </w:tcBorders>
            <w:tcMar>
              <w:top w:w="15" w:type="dxa"/>
              <w:left w:w="15" w:type="dxa"/>
              <w:bottom w:w="15" w:type="dxa"/>
              <w:right w:w="15" w:type="dxa"/>
            </w:tcMar>
          </w:tcPr>
          <w:p w14:paraId="445C3C69" w14:textId="77777777" w:rsidR="00683D8D" w:rsidRPr="0075264F" w:rsidRDefault="00683D8D">
            <w:pPr>
              <w:pStyle w:val="TableParagraph"/>
              <w:jc w:val="both"/>
              <w:rPr>
                <w:b/>
                <w:bCs/>
                <w:sz w:val="28"/>
                <w:szCs w:val="28"/>
              </w:rPr>
            </w:pPr>
          </w:p>
          <w:p w14:paraId="21866B94" w14:textId="77777777" w:rsidR="00683D8D" w:rsidRPr="0075264F" w:rsidRDefault="00683D8D">
            <w:pPr>
              <w:pStyle w:val="TableParagraph"/>
              <w:jc w:val="both"/>
              <w:rPr>
                <w:sz w:val="28"/>
                <w:szCs w:val="28"/>
              </w:rPr>
            </w:pPr>
            <w:r w:rsidRPr="0075264F">
              <w:rPr>
                <w:sz w:val="28"/>
                <w:szCs w:val="28"/>
              </w:rPr>
              <w:t>40</w:t>
            </w:r>
          </w:p>
        </w:tc>
        <w:tc>
          <w:tcPr>
            <w:tcW w:w="1134" w:type="dxa"/>
            <w:tcBorders>
              <w:top w:val="outset" w:sz="6" w:space="0" w:color="auto"/>
              <w:left w:val="nil"/>
              <w:bottom w:val="outset" w:sz="6" w:space="0" w:color="auto"/>
              <w:right w:val="outset" w:sz="6" w:space="0" w:color="auto"/>
            </w:tcBorders>
            <w:tcMar>
              <w:top w:w="15" w:type="dxa"/>
              <w:left w:w="15" w:type="dxa"/>
              <w:bottom w:w="15" w:type="dxa"/>
              <w:right w:w="15" w:type="dxa"/>
            </w:tcMar>
          </w:tcPr>
          <w:p w14:paraId="3CD9C1AA" w14:textId="77777777" w:rsidR="00683D8D" w:rsidRPr="0075264F" w:rsidRDefault="00683D8D">
            <w:pPr>
              <w:pStyle w:val="TableParagraph"/>
              <w:jc w:val="both"/>
              <w:rPr>
                <w:b/>
                <w:bCs/>
                <w:sz w:val="28"/>
                <w:szCs w:val="28"/>
              </w:rPr>
            </w:pPr>
          </w:p>
          <w:p w14:paraId="08E779BE" w14:textId="77777777" w:rsidR="00683D8D" w:rsidRPr="0075264F" w:rsidRDefault="00683D8D">
            <w:pPr>
              <w:pStyle w:val="TableParagraph"/>
              <w:jc w:val="both"/>
              <w:rPr>
                <w:sz w:val="28"/>
                <w:szCs w:val="28"/>
              </w:rPr>
            </w:pPr>
            <w:r w:rsidRPr="0075264F">
              <w:rPr>
                <w:sz w:val="28"/>
                <w:szCs w:val="28"/>
              </w:rPr>
              <w:t>20</w:t>
            </w:r>
          </w:p>
        </w:tc>
      </w:tr>
      <w:tr w:rsidR="00683D8D" w:rsidRPr="0075264F" w14:paraId="50BA1A31"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3E6260AA" w14:textId="77777777" w:rsidR="00683D8D" w:rsidRPr="0075264F" w:rsidRDefault="00683D8D">
            <w:pPr>
              <w:pStyle w:val="TableParagraph"/>
              <w:jc w:val="both"/>
              <w:rPr>
                <w:b/>
                <w:bCs/>
                <w:sz w:val="28"/>
                <w:szCs w:val="28"/>
              </w:rPr>
            </w:pPr>
          </w:p>
          <w:p w14:paraId="5F232F53" w14:textId="77777777" w:rsidR="00683D8D" w:rsidRPr="0075264F" w:rsidRDefault="00683D8D">
            <w:pPr>
              <w:pStyle w:val="TableParagraph"/>
              <w:jc w:val="both"/>
              <w:rPr>
                <w:sz w:val="28"/>
                <w:szCs w:val="28"/>
              </w:rPr>
            </w:pPr>
            <w:r w:rsidRPr="0075264F">
              <w:rPr>
                <w:sz w:val="28"/>
                <w:szCs w:val="28"/>
              </w:rPr>
              <w:t>Верапаміл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63DB6DA0" w14:textId="77777777" w:rsidR="00683D8D" w:rsidRPr="0075264F" w:rsidRDefault="00683D8D">
            <w:pPr>
              <w:pStyle w:val="TableParagraph"/>
              <w:jc w:val="both"/>
              <w:rPr>
                <w:b/>
                <w:bCs/>
                <w:sz w:val="28"/>
                <w:szCs w:val="28"/>
              </w:rPr>
            </w:pPr>
          </w:p>
          <w:p w14:paraId="7409713B" w14:textId="77777777" w:rsidR="00683D8D" w:rsidRPr="0075264F" w:rsidRDefault="00683D8D">
            <w:pPr>
              <w:pStyle w:val="TableParagraph"/>
              <w:jc w:val="both"/>
              <w:rPr>
                <w:sz w:val="28"/>
                <w:szCs w:val="28"/>
              </w:rPr>
            </w:pPr>
            <w:r w:rsidRPr="0075264F">
              <w:rPr>
                <w:sz w:val="28"/>
                <w:szCs w:val="28"/>
              </w:rPr>
              <w:t>ВЕРАПАМІЛ-ДАРНИЦЯ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2949EA08" w14:textId="77777777" w:rsidR="00683D8D" w:rsidRPr="0075264F" w:rsidRDefault="00683D8D">
            <w:pPr>
              <w:pStyle w:val="TableParagraph"/>
              <w:jc w:val="both"/>
              <w:rPr>
                <w:sz w:val="28"/>
                <w:szCs w:val="28"/>
              </w:rPr>
            </w:pPr>
            <w:r w:rsidRPr="0075264F">
              <w:rPr>
                <w:sz w:val="28"/>
                <w:szCs w:val="28"/>
              </w:rPr>
              <w:t>таблетки,</w:t>
            </w:r>
          </w:p>
          <w:p w14:paraId="13A409A7" w14:textId="77777777" w:rsidR="00683D8D" w:rsidRPr="0075264F" w:rsidRDefault="00683D8D">
            <w:pPr>
              <w:pStyle w:val="TableParagraph"/>
              <w:jc w:val="both"/>
              <w:rPr>
                <w:sz w:val="28"/>
                <w:szCs w:val="28"/>
              </w:rPr>
            </w:pPr>
            <w:r w:rsidRPr="0075264F">
              <w:rPr>
                <w:sz w:val="28"/>
                <w:szCs w:val="28"/>
              </w:rPr>
              <w:t>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17130FDB" w14:textId="77777777" w:rsidR="00683D8D" w:rsidRPr="0075264F" w:rsidRDefault="00683D8D">
            <w:pPr>
              <w:pStyle w:val="TableParagraph"/>
              <w:jc w:val="both"/>
              <w:rPr>
                <w:b/>
                <w:bCs/>
                <w:sz w:val="28"/>
                <w:szCs w:val="28"/>
              </w:rPr>
            </w:pPr>
          </w:p>
          <w:p w14:paraId="51540346" w14:textId="77777777" w:rsidR="00683D8D" w:rsidRPr="0075264F" w:rsidRDefault="00683D8D">
            <w:pPr>
              <w:pStyle w:val="TableParagraph"/>
              <w:jc w:val="both"/>
              <w:rPr>
                <w:sz w:val="28"/>
                <w:szCs w:val="28"/>
              </w:rPr>
            </w:pPr>
            <w:r w:rsidRPr="0075264F">
              <w:rPr>
                <w:sz w:val="28"/>
                <w:szCs w:val="28"/>
              </w:rPr>
              <w:t>80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1F0E6F8B" w14:textId="77777777" w:rsidR="00683D8D" w:rsidRPr="0075264F" w:rsidRDefault="00683D8D">
            <w:pPr>
              <w:pStyle w:val="TableParagraph"/>
              <w:jc w:val="both"/>
              <w:rPr>
                <w:b/>
                <w:bCs/>
                <w:sz w:val="28"/>
                <w:szCs w:val="28"/>
              </w:rPr>
            </w:pPr>
          </w:p>
          <w:p w14:paraId="07D9FC8B" w14:textId="77777777" w:rsidR="00683D8D" w:rsidRPr="0075264F" w:rsidRDefault="00683D8D">
            <w:pPr>
              <w:pStyle w:val="TableParagraph"/>
              <w:jc w:val="both"/>
              <w:rPr>
                <w:sz w:val="28"/>
                <w:szCs w:val="28"/>
              </w:rPr>
            </w:pPr>
            <w:r w:rsidRPr="0075264F">
              <w:rPr>
                <w:sz w:val="28"/>
                <w:szCs w:val="28"/>
              </w:rPr>
              <w:t>50</w:t>
            </w:r>
          </w:p>
        </w:tc>
      </w:tr>
      <w:tr w:rsidR="00683D8D" w:rsidRPr="0075264F" w14:paraId="754FF912"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0E8B9E66" w14:textId="77777777" w:rsidR="00683D8D" w:rsidRPr="0075264F" w:rsidRDefault="00683D8D">
            <w:pPr>
              <w:pStyle w:val="TableParagraph"/>
              <w:jc w:val="both"/>
              <w:rPr>
                <w:bCs/>
                <w:sz w:val="28"/>
                <w:szCs w:val="28"/>
              </w:rPr>
            </w:pPr>
          </w:p>
          <w:p w14:paraId="1D48654E" w14:textId="77777777" w:rsidR="00683D8D" w:rsidRPr="0075264F" w:rsidRDefault="00683D8D">
            <w:pPr>
              <w:pStyle w:val="TableParagraph"/>
              <w:jc w:val="both"/>
              <w:rPr>
                <w:bCs/>
                <w:sz w:val="28"/>
                <w:szCs w:val="28"/>
              </w:rPr>
            </w:pPr>
            <w:r w:rsidRPr="0075264F">
              <w:rPr>
                <w:bCs/>
                <w:sz w:val="28"/>
                <w:szCs w:val="28"/>
              </w:rPr>
              <w:t>Гідрохлортіазид</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D63284A" w14:textId="77777777" w:rsidR="00683D8D" w:rsidRPr="0075264F" w:rsidRDefault="00683D8D">
            <w:pPr>
              <w:pStyle w:val="TableParagraph"/>
              <w:jc w:val="both"/>
              <w:rPr>
                <w:bCs/>
                <w:sz w:val="28"/>
                <w:szCs w:val="28"/>
              </w:rPr>
            </w:pPr>
          </w:p>
          <w:p w14:paraId="600D9F9C" w14:textId="77777777" w:rsidR="00683D8D" w:rsidRPr="0075264F" w:rsidRDefault="00683D8D">
            <w:pPr>
              <w:pStyle w:val="TableParagraph"/>
              <w:jc w:val="both"/>
              <w:rPr>
                <w:bCs/>
                <w:sz w:val="28"/>
                <w:szCs w:val="28"/>
              </w:rPr>
            </w:pPr>
            <w:r w:rsidRPr="0075264F">
              <w:rPr>
                <w:bCs/>
                <w:sz w:val="28"/>
                <w:szCs w:val="28"/>
              </w:rPr>
              <w:t>ГІДРОХЛОРТІАЗИД</w:t>
            </w:r>
          </w:p>
        </w:tc>
        <w:tc>
          <w:tcPr>
            <w:tcW w:w="2409" w:type="dxa"/>
            <w:tcBorders>
              <w:top w:val="nil"/>
              <w:left w:val="nil"/>
              <w:bottom w:val="outset" w:sz="6" w:space="0" w:color="auto"/>
              <w:right w:val="outset" w:sz="6" w:space="0" w:color="auto"/>
            </w:tcBorders>
            <w:tcMar>
              <w:top w:w="15" w:type="dxa"/>
              <w:left w:w="15" w:type="dxa"/>
              <w:bottom w:w="15" w:type="dxa"/>
              <w:right w:w="15" w:type="dxa"/>
            </w:tcMar>
          </w:tcPr>
          <w:p w14:paraId="05B0FFEA" w14:textId="77777777" w:rsidR="00683D8D" w:rsidRPr="0075264F" w:rsidRDefault="00683D8D">
            <w:pPr>
              <w:pStyle w:val="TableParagraph"/>
              <w:jc w:val="both"/>
              <w:rPr>
                <w:sz w:val="28"/>
                <w:szCs w:val="28"/>
              </w:rPr>
            </w:pPr>
          </w:p>
          <w:p w14:paraId="7256581F" w14:textId="6DD195F2" w:rsidR="00683D8D" w:rsidRPr="0075264F" w:rsidRDefault="00321EAF">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757F8C3A" w14:textId="77777777" w:rsidR="00683D8D" w:rsidRPr="0075264F" w:rsidRDefault="00683D8D">
            <w:pPr>
              <w:pStyle w:val="TableParagraph"/>
              <w:jc w:val="both"/>
              <w:rPr>
                <w:bCs/>
                <w:sz w:val="28"/>
                <w:szCs w:val="28"/>
              </w:rPr>
            </w:pPr>
          </w:p>
          <w:p w14:paraId="39338DB9"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9D0C767" w14:textId="77777777" w:rsidR="00683D8D" w:rsidRPr="0075264F" w:rsidRDefault="00683D8D">
            <w:pPr>
              <w:pStyle w:val="TableParagraph"/>
              <w:jc w:val="both"/>
              <w:rPr>
                <w:bCs/>
                <w:sz w:val="28"/>
                <w:szCs w:val="28"/>
              </w:rPr>
            </w:pPr>
          </w:p>
          <w:p w14:paraId="297E820D"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51761F1D"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8132B44" w14:textId="77777777" w:rsidR="00683D8D" w:rsidRPr="0075264F" w:rsidRDefault="00683D8D">
            <w:pPr>
              <w:pStyle w:val="TableParagraph"/>
              <w:jc w:val="both"/>
              <w:rPr>
                <w:bCs/>
                <w:sz w:val="28"/>
                <w:szCs w:val="28"/>
              </w:rPr>
            </w:pPr>
            <w:r w:rsidRPr="0075264F">
              <w:rPr>
                <w:bCs/>
                <w:sz w:val="28"/>
                <w:szCs w:val="28"/>
              </w:rPr>
              <w:t>Спіронолактон</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326F8FC5" w14:textId="77777777" w:rsidR="00683D8D" w:rsidRPr="0075264F" w:rsidRDefault="00683D8D">
            <w:pPr>
              <w:pStyle w:val="TableParagraph"/>
              <w:jc w:val="both"/>
              <w:rPr>
                <w:bCs/>
                <w:sz w:val="28"/>
                <w:szCs w:val="28"/>
              </w:rPr>
            </w:pPr>
            <w:r w:rsidRPr="0075264F">
              <w:rPr>
                <w:bCs/>
                <w:sz w:val="28"/>
                <w:szCs w:val="28"/>
              </w:rPr>
              <w:t>СПІРОНОЛАКТОН САНДОЗ®</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CEB37A7" w14:textId="7D37EE8F"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66C2FF9F"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1D55DA3"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FF6D8A9"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B9480C4" w14:textId="77777777" w:rsidR="00683D8D" w:rsidRPr="0075264F" w:rsidRDefault="00683D8D">
            <w:pPr>
              <w:pStyle w:val="TableParagraph"/>
              <w:jc w:val="both"/>
              <w:rPr>
                <w:bCs/>
                <w:sz w:val="28"/>
                <w:szCs w:val="28"/>
              </w:rPr>
            </w:pPr>
            <w:r w:rsidRPr="0075264F">
              <w:rPr>
                <w:bCs/>
                <w:sz w:val="28"/>
                <w:szCs w:val="28"/>
              </w:rPr>
              <w:t>Спіронолактон</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B1CA1E4" w14:textId="77777777" w:rsidR="00683D8D" w:rsidRPr="0075264F" w:rsidRDefault="00683D8D">
            <w:pPr>
              <w:pStyle w:val="TableParagraph"/>
              <w:jc w:val="both"/>
              <w:rPr>
                <w:bCs/>
                <w:sz w:val="28"/>
                <w:szCs w:val="28"/>
              </w:rPr>
            </w:pPr>
            <w:r w:rsidRPr="0075264F">
              <w:rPr>
                <w:bCs/>
                <w:sz w:val="28"/>
                <w:szCs w:val="28"/>
              </w:rPr>
              <w:t>СПІРОНОЛАКТОН САНДОЗ®</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247B74A2" w14:textId="2759B18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F36254C"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B41A229"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599E327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BE29619" w14:textId="77777777" w:rsidR="00683D8D" w:rsidRPr="0075264F" w:rsidRDefault="00683D8D">
            <w:pPr>
              <w:pStyle w:val="TableParagraph"/>
              <w:jc w:val="both"/>
              <w:rPr>
                <w:bCs/>
                <w:sz w:val="28"/>
                <w:szCs w:val="28"/>
              </w:rPr>
            </w:pPr>
            <w:r w:rsidRPr="0075264F">
              <w:rPr>
                <w:bCs/>
                <w:sz w:val="28"/>
                <w:szCs w:val="28"/>
              </w:rPr>
              <w:t>Спіронолактон</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EA51A98" w14:textId="77777777" w:rsidR="00683D8D" w:rsidRPr="0075264F" w:rsidRDefault="00683D8D">
            <w:pPr>
              <w:pStyle w:val="TableParagraph"/>
              <w:jc w:val="both"/>
              <w:rPr>
                <w:bCs/>
                <w:sz w:val="28"/>
                <w:szCs w:val="28"/>
              </w:rPr>
            </w:pPr>
            <w:r w:rsidRPr="0075264F">
              <w:rPr>
                <w:bCs/>
                <w:sz w:val="28"/>
                <w:szCs w:val="28"/>
              </w:rPr>
              <w:t>СПІРОНОЛАКТОН-ДАРНИЦЯ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EFA0713" w14:textId="6578A4BB"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8EE0CD1"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F6E682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040FBEF0"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5024BE8" w14:textId="77777777" w:rsidR="00683D8D" w:rsidRPr="0075264F" w:rsidRDefault="00683D8D">
            <w:pPr>
              <w:pStyle w:val="TableParagraph"/>
              <w:jc w:val="both"/>
              <w:rPr>
                <w:bCs/>
                <w:sz w:val="28"/>
                <w:szCs w:val="28"/>
              </w:rPr>
            </w:pPr>
            <w:r w:rsidRPr="0075264F">
              <w:rPr>
                <w:bCs/>
                <w:sz w:val="28"/>
                <w:szCs w:val="28"/>
              </w:rPr>
              <w:t>Спіронолактон</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6426CCDC" w14:textId="77777777" w:rsidR="00683D8D" w:rsidRPr="0075264F" w:rsidRDefault="00683D8D">
            <w:pPr>
              <w:pStyle w:val="TableParagraph"/>
              <w:jc w:val="both"/>
              <w:rPr>
                <w:bCs/>
                <w:sz w:val="28"/>
                <w:szCs w:val="28"/>
              </w:rPr>
            </w:pPr>
            <w:r w:rsidRPr="0075264F">
              <w:rPr>
                <w:bCs/>
                <w:sz w:val="28"/>
                <w:szCs w:val="28"/>
              </w:rPr>
              <w:t>СПІРОНОЛАКТОН-ДАРНИЦЯ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F8DFBFF" w14:textId="39AD1689"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5094AF1"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108CC93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41E3889"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6B1CB801" w14:textId="77777777" w:rsidR="00683D8D" w:rsidRPr="0075264F" w:rsidRDefault="00683D8D">
            <w:pPr>
              <w:pStyle w:val="TableParagraph"/>
              <w:jc w:val="both"/>
              <w:rPr>
                <w:bCs/>
                <w:sz w:val="28"/>
                <w:szCs w:val="28"/>
              </w:rPr>
            </w:pPr>
          </w:p>
          <w:p w14:paraId="47CBEEC1" w14:textId="77777777" w:rsidR="00683D8D" w:rsidRPr="0075264F" w:rsidRDefault="00683D8D">
            <w:pPr>
              <w:pStyle w:val="TableParagraph"/>
              <w:jc w:val="both"/>
              <w:rPr>
                <w:bCs/>
                <w:sz w:val="28"/>
                <w:szCs w:val="28"/>
              </w:rPr>
            </w:pPr>
            <w:r w:rsidRPr="0075264F">
              <w:rPr>
                <w:bCs/>
                <w:sz w:val="28"/>
                <w:szCs w:val="28"/>
              </w:rPr>
              <w:t>Спіронолактон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5934DA2" w14:textId="77777777" w:rsidR="00683D8D" w:rsidRPr="0075264F" w:rsidRDefault="00683D8D">
            <w:pPr>
              <w:pStyle w:val="TableParagraph"/>
              <w:jc w:val="both"/>
              <w:rPr>
                <w:bCs/>
                <w:sz w:val="28"/>
                <w:szCs w:val="28"/>
              </w:rPr>
            </w:pPr>
          </w:p>
          <w:p w14:paraId="2F1632CB" w14:textId="77777777" w:rsidR="00683D8D" w:rsidRPr="0075264F" w:rsidRDefault="00683D8D">
            <w:pPr>
              <w:pStyle w:val="TableParagraph"/>
              <w:jc w:val="both"/>
              <w:rPr>
                <w:bCs/>
                <w:sz w:val="28"/>
                <w:szCs w:val="28"/>
              </w:rPr>
            </w:pPr>
            <w:r w:rsidRPr="0075264F">
              <w:rPr>
                <w:bCs/>
                <w:sz w:val="28"/>
                <w:szCs w:val="28"/>
              </w:rPr>
              <w:t>ВЕРОШПІРОН</w:t>
            </w:r>
          </w:p>
        </w:tc>
        <w:tc>
          <w:tcPr>
            <w:tcW w:w="2409" w:type="dxa"/>
            <w:tcBorders>
              <w:top w:val="nil"/>
              <w:left w:val="nil"/>
              <w:bottom w:val="outset" w:sz="6" w:space="0" w:color="auto"/>
              <w:right w:val="outset" w:sz="6" w:space="0" w:color="auto"/>
            </w:tcBorders>
            <w:tcMar>
              <w:top w:w="15" w:type="dxa"/>
              <w:left w:w="15" w:type="dxa"/>
              <w:bottom w:w="15" w:type="dxa"/>
              <w:right w:w="15" w:type="dxa"/>
            </w:tcMar>
          </w:tcPr>
          <w:p w14:paraId="01A761CD" w14:textId="77777777" w:rsidR="00683D8D" w:rsidRPr="0075264F" w:rsidRDefault="00683D8D">
            <w:pPr>
              <w:pStyle w:val="TableParagraph"/>
              <w:jc w:val="both"/>
              <w:rPr>
                <w:sz w:val="28"/>
                <w:szCs w:val="28"/>
              </w:rPr>
            </w:pPr>
          </w:p>
          <w:p w14:paraId="0D5FB6F7" w14:textId="68FD5FE8" w:rsidR="00683D8D" w:rsidRPr="0075264F" w:rsidRDefault="00321EAF">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BFACBC5" w14:textId="77777777" w:rsidR="00683D8D" w:rsidRPr="0075264F" w:rsidRDefault="00683D8D">
            <w:pPr>
              <w:pStyle w:val="TableParagraph"/>
              <w:jc w:val="both"/>
              <w:rPr>
                <w:bCs/>
                <w:sz w:val="28"/>
                <w:szCs w:val="28"/>
              </w:rPr>
            </w:pPr>
          </w:p>
          <w:p w14:paraId="4F67FFB9"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63CA3269" w14:textId="77777777" w:rsidR="00683D8D" w:rsidRPr="0075264F" w:rsidRDefault="00683D8D">
            <w:pPr>
              <w:pStyle w:val="TableParagraph"/>
              <w:jc w:val="both"/>
              <w:rPr>
                <w:bCs/>
                <w:sz w:val="28"/>
                <w:szCs w:val="28"/>
              </w:rPr>
            </w:pPr>
          </w:p>
          <w:p w14:paraId="5EFCD257"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53EB2F3D"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66BACF2" w14:textId="77777777" w:rsidR="00683D8D" w:rsidRPr="0075264F" w:rsidRDefault="00683D8D">
            <w:pPr>
              <w:pStyle w:val="TableParagraph"/>
              <w:jc w:val="both"/>
              <w:rPr>
                <w:bCs/>
                <w:sz w:val="28"/>
                <w:szCs w:val="28"/>
              </w:rPr>
            </w:pPr>
            <w:r w:rsidRPr="0075264F">
              <w:rPr>
                <w:bCs/>
                <w:sz w:val="28"/>
                <w:szCs w:val="28"/>
              </w:rPr>
              <w:t>Фуросемід</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BD69D33" w14:textId="77777777" w:rsidR="00683D8D" w:rsidRPr="0075264F" w:rsidRDefault="00683D8D">
            <w:pPr>
              <w:pStyle w:val="TableParagraph"/>
              <w:jc w:val="both"/>
              <w:rPr>
                <w:bCs/>
                <w:sz w:val="28"/>
                <w:szCs w:val="28"/>
              </w:rPr>
            </w:pPr>
            <w:r w:rsidRPr="0075264F">
              <w:rPr>
                <w:bCs/>
                <w:sz w:val="28"/>
                <w:szCs w:val="28"/>
              </w:rPr>
              <w:t>ФУРОСЕМІД</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3598CD6" w14:textId="7540D092"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D7CC962" w14:textId="77777777" w:rsidR="00683D8D" w:rsidRPr="0075264F" w:rsidRDefault="00683D8D">
            <w:pPr>
              <w:pStyle w:val="TableParagraph"/>
              <w:jc w:val="both"/>
              <w:rPr>
                <w:bCs/>
                <w:sz w:val="28"/>
                <w:szCs w:val="28"/>
              </w:rPr>
            </w:pPr>
            <w:r w:rsidRPr="0075264F">
              <w:rPr>
                <w:bCs/>
                <w:sz w:val="28"/>
                <w:szCs w:val="28"/>
              </w:rPr>
              <w:t>40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7466DB3" w14:textId="77777777" w:rsidR="00683D8D" w:rsidRPr="0075264F" w:rsidRDefault="00683D8D">
            <w:pPr>
              <w:pStyle w:val="TableParagraph"/>
              <w:jc w:val="both"/>
              <w:rPr>
                <w:bCs/>
                <w:sz w:val="28"/>
                <w:szCs w:val="28"/>
              </w:rPr>
            </w:pPr>
            <w:r w:rsidRPr="0075264F">
              <w:rPr>
                <w:bCs/>
                <w:sz w:val="28"/>
                <w:szCs w:val="28"/>
              </w:rPr>
              <w:t>50</w:t>
            </w:r>
          </w:p>
        </w:tc>
      </w:tr>
      <w:tr w:rsidR="00683D8D" w:rsidRPr="0075264F" w14:paraId="7081D59F"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0800E62" w14:textId="77777777" w:rsidR="00683D8D" w:rsidRPr="0075264F" w:rsidRDefault="00683D8D">
            <w:pPr>
              <w:pStyle w:val="TableParagraph"/>
              <w:jc w:val="both"/>
              <w:rPr>
                <w:bCs/>
                <w:sz w:val="28"/>
                <w:szCs w:val="28"/>
              </w:rPr>
            </w:pPr>
            <w:r w:rsidRPr="0075264F">
              <w:rPr>
                <w:bCs/>
                <w:sz w:val="28"/>
                <w:szCs w:val="28"/>
              </w:rPr>
              <w:t>Фуросемід</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BB46333" w14:textId="77777777" w:rsidR="00683D8D" w:rsidRPr="0075264F" w:rsidRDefault="00683D8D">
            <w:pPr>
              <w:pStyle w:val="TableParagraph"/>
              <w:jc w:val="both"/>
              <w:rPr>
                <w:bCs/>
                <w:sz w:val="28"/>
                <w:szCs w:val="28"/>
              </w:rPr>
            </w:pPr>
            <w:r w:rsidRPr="0075264F">
              <w:rPr>
                <w:bCs/>
                <w:sz w:val="28"/>
                <w:szCs w:val="28"/>
              </w:rPr>
              <w:t>ФУРОСЕМІД-ДАРНИЦЯ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24E6BB3" w14:textId="19EE428B"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586A4F7" w14:textId="77777777" w:rsidR="00683D8D" w:rsidRPr="0075264F" w:rsidRDefault="00683D8D">
            <w:pPr>
              <w:pStyle w:val="TableParagraph"/>
              <w:jc w:val="both"/>
              <w:rPr>
                <w:bCs/>
                <w:sz w:val="28"/>
                <w:szCs w:val="28"/>
              </w:rPr>
            </w:pPr>
            <w:r w:rsidRPr="0075264F">
              <w:rPr>
                <w:bCs/>
                <w:sz w:val="28"/>
                <w:szCs w:val="28"/>
              </w:rPr>
              <w:t>40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97389FF" w14:textId="77777777" w:rsidR="00683D8D" w:rsidRPr="0075264F" w:rsidRDefault="00683D8D">
            <w:pPr>
              <w:pStyle w:val="TableParagraph"/>
              <w:jc w:val="both"/>
              <w:rPr>
                <w:bCs/>
                <w:sz w:val="28"/>
                <w:szCs w:val="28"/>
              </w:rPr>
            </w:pPr>
            <w:r w:rsidRPr="0075264F">
              <w:rPr>
                <w:bCs/>
                <w:sz w:val="28"/>
                <w:szCs w:val="28"/>
              </w:rPr>
              <w:t>50</w:t>
            </w:r>
          </w:p>
        </w:tc>
      </w:tr>
      <w:tr w:rsidR="00683D8D" w:rsidRPr="0075264F" w14:paraId="0444E53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3FED3ABC" w14:textId="77777777" w:rsidR="00683D8D" w:rsidRPr="0075264F" w:rsidRDefault="00683D8D">
            <w:pPr>
              <w:pStyle w:val="TableParagraph"/>
              <w:jc w:val="both"/>
              <w:rPr>
                <w:bCs/>
                <w:sz w:val="28"/>
                <w:szCs w:val="28"/>
              </w:rPr>
            </w:pPr>
          </w:p>
          <w:p w14:paraId="0AF30F73" w14:textId="77777777" w:rsidR="00683D8D" w:rsidRPr="0075264F" w:rsidRDefault="00683D8D">
            <w:pPr>
              <w:pStyle w:val="TableParagraph"/>
              <w:jc w:val="both"/>
              <w:rPr>
                <w:bCs/>
                <w:sz w:val="28"/>
                <w:szCs w:val="28"/>
              </w:rPr>
            </w:pPr>
            <w:r w:rsidRPr="0075264F">
              <w:rPr>
                <w:bCs/>
                <w:sz w:val="28"/>
                <w:szCs w:val="28"/>
              </w:rPr>
              <w:t>Фуросемід</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29A45764" w14:textId="77777777" w:rsidR="00683D8D" w:rsidRPr="0075264F" w:rsidRDefault="00683D8D">
            <w:pPr>
              <w:pStyle w:val="TableParagraph"/>
              <w:jc w:val="both"/>
              <w:rPr>
                <w:bCs/>
                <w:sz w:val="28"/>
                <w:szCs w:val="28"/>
              </w:rPr>
            </w:pPr>
          </w:p>
          <w:p w14:paraId="20B95C0A" w14:textId="77777777" w:rsidR="00683D8D" w:rsidRPr="0075264F" w:rsidRDefault="00683D8D">
            <w:pPr>
              <w:pStyle w:val="TableParagraph"/>
              <w:jc w:val="both"/>
              <w:rPr>
                <w:bCs/>
                <w:sz w:val="28"/>
                <w:szCs w:val="28"/>
              </w:rPr>
            </w:pPr>
            <w:r w:rsidRPr="0075264F">
              <w:rPr>
                <w:bCs/>
                <w:sz w:val="28"/>
                <w:szCs w:val="28"/>
              </w:rPr>
              <w:t>ФУРОСЕМІД</w:t>
            </w:r>
          </w:p>
        </w:tc>
        <w:tc>
          <w:tcPr>
            <w:tcW w:w="2409" w:type="dxa"/>
            <w:tcBorders>
              <w:top w:val="nil"/>
              <w:left w:val="nil"/>
              <w:bottom w:val="outset" w:sz="6" w:space="0" w:color="auto"/>
              <w:right w:val="outset" w:sz="6" w:space="0" w:color="auto"/>
            </w:tcBorders>
            <w:tcMar>
              <w:top w:w="15" w:type="dxa"/>
              <w:left w:w="15" w:type="dxa"/>
              <w:bottom w:w="15" w:type="dxa"/>
              <w:right w:w="15" w:type="dxa"/>
            </w:tcMar>
          </w:tcPr>
          <w:p w14:paraId="020CB4C4" w14:textId="77777777" w:rsidR="00683D8D" w:rsidRPr="0075264F" w:rsidRDefault="00683D8D">
            <w:pPr>
              <w:pStyle w:val="TableParagraph"/>
              <w:jc w:val="both"/>
              <w:rPr>
                <w:sz w:val="28"/>
                <w:szCs w:val="28"/>
              </w:rPr>
            </w:pPr>
          </w:p>
          <w:p w14:paraId="3C7F8178" w14:textId="6DA7BFA0" w:rsidR="00683D8D" w:rsidRPr="0075264F" w:rsidRDefault="00321EAF">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0296B044" w14:textId="77777777" w:rsidR="00683D8D" w:rsidRPr="0075264F" w:rsidRDefault="00683D8D">
            <w:pPr>
              <w:pStyle w:val="TableParagraph"/>
              <w:jc w:val="both"/>
              <w:rPr>
                <w:bCs/>
                <w:sz w:val="28"/>
                <w:szCs w:val="28"/>
              </w:rPr>
            </w:pPr>
          </w:p>
          <w:p w14:paraId="69F4D8BF" w14:textId="77777777" w:rsidR="00683D8D" w:rsidRPr="0075264F" w:rsidRDefault="00683D8D">
            <w:pPr>
              <w:pStyle w:val="TableParagraph"/>
              <w:jc w:val="both"/>
              <w:rPr>
                <w:bCs/>
                <w:sz w:val="28"/>
                <w:szCs w:val="28"/>
              </w:rPr>
            </w:pPr>
            <w:r w:rsidRPr="0075264F">
              <w:rPr>
                <w:bCs/>
                <w:sz w:val="28"/>
                <w:szCs w:val="28"/>
              </w:rPr>
              <w:t>40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712C127E" w14:textId="77777777" w:rsidR="00683D8D" w:rsidRPr="0075264F" w:rsidRDefault="00683D8D">
            <w:pPr>
              <w:pStyle w:val="TableParagraph"/>
              <w:jc w:val="both"/>
              <w:rPr>
                <w:bCs/>
                <w:sz w:val="28"/>
                <w:szCs w:val="28"/>
              </w:rPr>
            </w:pPr>
          </w:p>
          <w:p w14:paraId="42CE6D53" w14:textId="77777777" w:rsidR="00683D8D" w:rsidRPr="0075264F" w:rsidRDefault="00683D8D">
            <w:pPr>
              <w:pStyle w:val="TableParagraph"/>
              <w:jc w:val="both"/>
              <w:rPr>
                <w:bCs/>
                <w:sz w:val="28"/>
                <w:szCs w:val="28"/>
              </w:rPr>
            </w:pPr>
            <w:r w:rsidRPr="0075264F">
              <w:rPr>
                <w:bCs/>
                <w:sz w:val="28"/>
                <w:szCs w:val="28"/>
              </w:rPr>
              <w:t>50</w:t>
            </w:r>
          </w:p>
        </w:tc>
      </w:tr>
      <w:tr w:rsidR="00683D8D" w:rsidRPr="0075264F" w14:paraId="516017AF"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21B3810"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942B506" w14:textId="77777777" w:rsidR="00683D8D" w:rsidRPr="0075264F" w:rsidRDefault="00683D8D">
            <w:pPr>
              <w:pStyle w:val="TableParagraph"/>
              <w:jc w:val="both"/>
              <w:rPr>
                <w:bCs/>
                <w:sz w:val="28"/>
                <w:szCs w:val="28"/>
              </w:rPr>
            </w:pPr>
            <w:r w:rsidRPr="0075264F">
              <w:rPr>
                <w:bCs/>
                <w:sz w:val="28"/>
                <w:szCs w:val="28"/>
              </w:rPr>
              <w:t>ЕНАЛАПРИЛ-АСТРАФАРМ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F2780A5" w14:textId="0D292A36"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97F0F22"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A747959"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14FB9E05"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E7971EF"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414C41A" w14:textId="77777777" w:rsidR="00683D8D" w:rsidRPr="0075264F" w:rsidRDefault="00683D8D">
            <w:pPr>
              <w:pStyle w:val="TableParagraph"/>
              <w:jc w:val="both"/>
              <w:rPr>
                <w:bCs/>
                <w:sz w:val="28"/>
                <w:szCs w:val="28"/>
              </w:rPr>
            </w:pPr>
            <w:r w:rsidRPr="0075264F">
              <w:rPr>
                <w:bCs/>
                <w:sz w:val="28"/>
                <w:szCs w:val="28"/>
              </w:rPr>
              <w:t>ЕНАЛАПРИЛ-АСТРАФАРМ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BB3F109" w14:textId="2CB7BB14"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132CD12" w14:textId="77777777" w:rsidR="00683D8D" w:rsidRPr="0075264F" w:rsidRDefault="00683D8D">
            <w:pPr>
              <w:pStyle w:val="TableParagraph"/>
              <w:jc w:val="both"/>
              <w:rPr>
                <w:bCs/>
                <w:sz w:val="28"/>
                <w:szCs w:val="28"/>
              </w:rPr>
            </w:pPr>
            <w:r w:rsidRPr="0075264F">
              <w:rPr>
                <w:bCs/>
                <w:sz w:val="28"/>
                <w:szCs w:val="28"/>
              </w:rPr>
              <w:t>20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4F20D78"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10A54137"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3E9EF19"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0865E4A"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DDBE5F2" w14:textId="3AB2F089"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8113D12"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5860B24E"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25D54B84"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EC39D85"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17EB62F"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51FEBC3" w14:textId="1842C9B6"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04A464A5"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31B5C863"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4E72485B"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2BEE0B9"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6FBFBD8B" w14:textId="77777777" w:rsidR="00683D8D" w:rsidRPr="0075264F" w:rsidRDefault="00683D8D">
            <w:pPr>
              <w:pStyle w:val="TableParagraph"/>
              <w:jc w:val="both"/>
              <w:rPr>
                <w:bCs/>
                <w:sz w:val="28"/>
                <w:szCs w:val="28"/>
              </w:rPr>
            </w:pPr>
            <w:r w:rsidRPr="0075264F">
              <w:rPr>
                <w:bCs/>
                <w:sz w:val="28"/>
                <w:szCs w:val="28"/>
              </w:rPr>
              <w:t>ЕНАМ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29D78160" w14:textId="7B182898"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B8AFE71"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E50023A"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43C379F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14EAA5F"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1EAB3CA"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400057A" w14:textId="2277DC84"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3FDF02E5" w14:textId="77777777" w:rsidR="00683D8D" w:rsidRPr="0075264F" w:rsidRDefault="00683D8D">
            <w:pPr>
              <w:pStyle w:val="TableParagraph"/>
              <w:jc w:val="both"/>
              <w:rPr>
                <w:bCs/>
                <w:sz w:val="28"/>
                <w:szCs w:val="28"/>
              </w:rPr>
            </w:pPr>
            <w:r w:rsidRPr="0075264F">
              <w:rPr>
                <w:bCs/>
                <w:sz w:val="28"/>
                <w:szCs w:val="28"/>
              </w:rPr>
              <w:t>20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97EE27B"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7DF177A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D2B37DF"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3E0B4DDD"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2B6E7AF" w14:textId="26A813E7"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DE2FA97"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17B460C7"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656F44C4"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3890955"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B37C17F" w14:textId="77777777" w:rsidR="00683D8D" w:rsidRPr="0075264F" w:rsidRDefault="00683D8D">
            <w:pPr>
              <w:pStyle w:val="TableParagraph"/>
              <w:jc w:val="both"/>
              <w:rPr>
                <w:bCs/>
                <w:sz w:val="28"/>
                <w:szCs w:val="28"/>
              </w:rPr>
            </w:pPr>
            <w:r w:rsidRPr="0075264F">
              <w:rPr>
                <w:bCs/>
                <w:sz w:val="28"/>
                <w:szCs w:val="28"/>
              </w:rPr>
              <w:t>ЕНАЛАПРИЛ-ТЕВА</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506E0C8" w14:textId="19397551"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3EA229C"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83E9F3B"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0474B15D"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78AE0517"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7064727" w14:textId="77777777" w:rsidR="00683D8D" w:rsidRPr="0075264F" w:rsidRDefault="00683D8D">
            <w:pPr>
              <w:pStyle w:val="TableParagraph"/>
              <w:jc w:val="both"/>
              <w:rPr>
                <w:bCs/>
                <w:sz w:val="28"/>
                <w:szCs w:val="28"/>
              </w:rPr>
            </w:pPr>
            <w:r w:rsidRPr="0075264F">
              <w:rPr>
                <w:bCs/>
                <w:sz w:val="28"/>
                <w:szCs w:val="28"/>
              </w:rPr>
              <w:t>ЕНАЛАПРИЛ-ТЕВА</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6E4907D" w14:textId="43D8DF59"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1987E5C7"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D86B90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43BA3A42"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BC4E746"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BE91B89" w14:textId="77777777" w:rsidR="00683D8D" w:rsidRPr="0075264F" w:rsidRDefault="00683D8D">
            <w:pPr>
              <w:pStyle w:val="TableParagraph"/>
              <w:jc w:val="both"/>
              <w:rPr>
                <w:bCs/>
                <w:sz w:val="28"/>
                <w:szCs w:val="28"/>
              </w:rPr>
            </w:pPr>
            <w:r w:rsidRPr="0075264F">
              <w:rPr>
                <w:bCs/>
                <w:sz w:val="28"/>
                <w:szCs w:val="28"/>
              </w:rPr>
              <w:t>ЕНАЛАПРИЛ-ТЕВА</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8D20599" w14:textId="41A34927"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0C2DAC95" w14:textId="77777777" w:rsidR="00683D8D" w:rsidRPr="0075264F" w:rsidRDefault="00683D8D">
            <w:pPr>
              <w:pStyle w:val="TableParagraph"/>
              <w:jc w:val="both"/>
              <w:rPr>
                <w:bCs/>
                <w:sz w:val="28"/>
                <w:szCs w:val="28"/>
              </w:rPr>
            </w:pPr>
            <w:r w:rsidRPr="0075264F">
              <w:rPr>
                <w:bCs/>
                <w:sz w:val="28"/>
                <w:szCs w:val="28"/>
              </w:rPr>
              <w:t>20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F42761E"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3A7C380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A59DC41"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4638121"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85DAED3" w14:textId="4E76A55E"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D089457"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D2FB694"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70851E28" w14:textId="77777777" w:rsidTr="00683D8D">
        <w:trPr>
          <w:trHeight w:val="80"/>
        </w:trPr>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4A7E9D2A"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766043AC"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6112182" w14:textId="29761B30"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3A3F542A"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A8CA43A" w14:textId="77777777" w:rsidR="00683D8D" w:rsidRPr="0075264F" w:rsidRDefault="00683D8D">
            <w:pPr>
              <w:pStyle w:val="TableParagraph"/>
              <w:jc w:val="both"/>
              <w:rPr>
                <w:bCs/>
                <w:sz w:val="28"/>
                <w:szCs w:val="28"/>
              </w:rPr>
            </w:pPr>
            <w:r w:rsidRPr="0075264F">
              <w:rPr>
                <w:bCs/>
                <w:sz w:val="28"/>
                <w:szCs w:val="28"/>
              </w:rPr>
              <w:t>50</w:t>
            </w:r>
          </w:p>
        </w:tc>
      </w:tr>
      <w:tr w:rsidR="00683D8D" w:rsidRPr="0075264F" w14:paraId="3E2DDB75"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DE2E39C"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442B3E9" w14:textId="77777777" w:rsidR="00683D8D" w:rsidRPr="0075264F" w:rsidRDefault="00683D8D">
            <w:pPr>
              <w:pStyle w:val="TableParagraph"/>
              <w:jc w:val="both"/>
              <w:rPr>
                <w:bCs/>
                <w:sz w:val="28"/>
                <w:szCs w:val="28"/>
              </w:rPr>
            </w:pPr>
            <w:r w:rsidRPr="0075264F">
              <w:rPr>
                <w:bCs/>
                <w:sz w:val="28"/>
                <w:szCs w:val="28"/>
              </w:rPr>
              <w:t>ЕНАЛАПРИЛ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DFCBC1F" w14:textId="017570DC"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3C9E03A"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2AC11A6" w14:textId="77777777" w:rsidR="00683D8D" w:rsidRPr="0075264F" w:rsidRDefault="00683D8D">
            <w:pPr>
              <w:pStyle w:val="TableParagraph"/>
              <w:jc w:val="both"/>
              <w:rPr>
                <w:bCs/>
                <w:sz w:val="28"/>
                <w:szCs w:val="28"/>
              </w:rPr>
            </w:pPr>
            <w:r w:rsidRPr="0075264F">
              <w:rPr>
                <w:bCs/>
                <w:sz w:val="28"/>
                <w:szCs w:val="28"/>
              </w:rPr>
              <w:t>90</w:t>
            </w:r>
          </w:p>
        </w:tc>
      </w:tr>
      <w:tr w:rsidR="00683D8D" w:rsidRPr="0075264F" w14:paraId="3BD29BF6"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048DC4B" w14:textId="77777777" w:rsidR="00683D8D" w:rsidRPr="0075264F" w:rsidRDefault="00683D8D">
            <w:pPr>
              <w:pStyle w:val="TableParagraph"/>
              <w:jc w:val="both"/>
              <w:rPr>
                <w:bCs/>
                <w:sz w:val="28"/>
                <w:szCs w:val="28"/>
              </w:rPr>
            </w:pPr>
            <w:r w:rsidRPr="0075264F">
              <w:rPr>
                <w:bCs/>
                <w:sz w:val="28"/>
                <w:szCs w:val="28"/>
              </w:rPr>
              <w:t>Еналаприл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0637D2FC" w14:textId="77777777" w:rsidR="00683D8D" w:rsidRPr="0075264F" w:rsidRDefault="00683D8D">
            <w:pPr>
              <w:pStyle w:val="TableParagraph"/>
              <w:jc w:val="both"/>
              <w:rPr>
                <w:bCs/>
                <w:sz w:val="28"/>
                <w:szCs w:val="28"/>
              </w:rPr>
            </w:pPr>
            <w:r w:rsidRPr="0075264F">
              <w:rPr>
                <w:bCs/>
                <w:sz w:val="28"/>
                <w:szCs w:val="28"/>
              </w:rPr>
              <w:t>ЕНАЛАПРИЛ-ДАРНИЦЯ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26A5C7B2" w14:textId="7A5241F0"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0EAB7B7"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796B60C"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2D4588D1" w14:textId="77777777" w:rsidTr="00683D8D">
        <w:trPr>
          <w:trHeight w:val="698"/>
        </w:trPr>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19B60FA6" w14:textId="77777777" w:rsidR="00683D8D" w:rsidRPr="0075264F" w:rsidRDefault="00683D8D">
            <w:pPr>
              <w:pStyle w:val="TableParagraph"/>
              <w:jc w:val="both"/>
              <w:rPr>
                <w:bCs/>
                <w:sz w:val="28"/>
                <w:szCs w:val="28"/>
              </w:rPr>
            </w:pPr>
          </w:p>
          <w:p w14:paraId="788320A1"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5987ABB6" w14:textId="77777777" w:rsidR="00683D8D" w:rsidRPr="0075264F" w:rsidRDefault="00683D8D">
            <w:pPr>
              <w:pStyle w:val="TableParagraph"/>
              <w:jc w:val="both"/>
              <w:rPr>
                <w:bCs/>
                <w:sz w:val="28"/>
                <w:szCs w:val="28"/>
              </w:rPr>
            </w:pPr>
          </w:p>
          <w:p w14:paraId="44D33C42" w14:textId="77777777" w:rsidR="00683D8D" w:rsidRPr="0075264F" w:rsidRDefault="00683D8D">
            <w:pPr>
              <w:pStyle w:val="TableParagraph"/>
              <w:jc w:val="both"/>
              <w:rPr>
                <w:bCs/>
                <w:sz w:val="28"/>
                <w:szCs w:val="28"/>
              </w:rPr>
            </w:pPr>
            <w:r w:rsidRPr="0075264F">
              <w:rPr>
                <w:bCs/>
                <w:sz w:val="28"/>
                <w:szCs w:val="28"/>
              </w:rPr>
              <w:t>КАРВЕДИЛОЛ АУРОБІНДО</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6BB9354"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150FF82D" w14:textId="77777777" w:rsidR="00683D8D" w:rsidRPr="0075264F" w:rsidRDefault="00683D8D">
            <w:pPr>
              <w:pStyle w:val="TableParagraph"/>
              <w:jc w:val="both"/>
              <w:rPr>
                <w:bCs/>
                <w:sz w:val="28"/>
                <w:szCs w:val="28"/>
              </w:rPr>
            </w:pPr>
          </w:p>
          <w:p w14:paraId="20B0972A"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31A3DE4E" w14:textId="77777777" w:rsidR="00683D8D" w:rsidRPr="0075264F" w:rsidRDefault="00683D8D">
            <w:pPr>
              <w:pStyle w:val="TableParagraph"/>
              <w:jc w:val="both"/>
              <w:rPr>
                <w:bCs/>
                <w:sz w:val="28"/>
                <w:szCs w:val="28"/>
              </w:rPr>
            </w:pPr>
          </w:p>
          <w:p w14:paraId="76942B14"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03E2799"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5F9E78CA" w14:textId="77777777" w:rsidR="00683D8D" w:rsidRPr="0075264F" w:rsidRDefault="00683D8D">
            <w:pPr>
              <w:pStyle w:val="TableParagraph"/>
              <w:jc w:val="both"/>
              <w:rPr>
                <w:bCs/>
                <w:sz w:val="28"/>
                <w:szCs w:val="28"/>
              </w:rPr>
            </w:pPr>
          </w:p>
          <w:p w14:paraId="5D8CC66E"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CA55D1F" w14:textId="77777777" w:rsidR="00683D8D" w:rsidRPr="0075264F" w:rsidRDefault="00683D8D">
            <w:pPr>
              <w:pStyle w:val="TableParagraph"/>
              <w:jc w:val="both"/>
              <w:rPr>
                <w:bCs/>
                <w:sz w:val="28"/>
                <w:szCs w:val="28"/>
              </w:rPr>
            </w:pPr>
          </w:p>
          <w:p w14:paraId="6EF2756E" w14:textId="77777777" w:rsidR="00683D8D" w:rsidRPr="0075264F" w:rsidRDefault="00683D8D">
            <w:pPr>
              <w:pStyle w:val="TableParagraph"/>
              <w:jc w:val="both"/>
              <w:rPr>
                <w:bCs/>
                <w:sz w:val="28"/>
                <w:szCs w:val="28"/>
              </w:rPr>
            </w:pPr>
            <w:r w:rsidRPr="0075264F">
              <w:rPr>
                <w:bCs/>
                <w:sz w:val="28"/>
                <w:szCs w:val="28"/>
              </w:rPr>
              <w:t>КАРВЕДИЛОЛ АУРОБІНДО</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68FF0DF"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3B189B37" w14:textId="77777777" w:rsidR="00683D8D" w:rsidRPr="0075264F" w:rsidRDefault="00683D8D">
            <w:pPr>
              <w:pStyle w:val="TableParagraph"/>
              <w:jc w:val="both"/>
              <w:rPr>
                <w:bCs/>
                <w:sz w:val="28"/>
                <w:szCs w:val="28"/>
              </w:rPr>
            </w:pPr>
          </w:p>
          <w:p w14:paraId="3A075EA7" w14:textId="77777777" w:rsidR="00683D8D" w:rsidRPr="0075264F" w:rsidRDefault="00683D8D">
            <w:pPr>
              <w:pStyle w:val="TableParagraph"/>
              <w:jc w:val="both"/>
              <w:rPr>
                <w:bCs/>
                <w:sz w:val="28"/>
                <w:szCs w:val="28"/>
              </w:rPr>
            </w:pPr>
            <w:r w:rsidRPr="0075264F">
              <w:rPr>
                <w:bCs/>
                <w:sz w:val="28"/>
                <w:szCs w:val="28"/>
              </w:rPr>
              <w:t>12,5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47C7060F" w14:textId="77777777" w:rsidR="00683D8D" w:rsidRPr="0075264F" w:rsidRDefault="00683D8D">
            <w:pPr>
              <w:pStyle w:val="TableParagraph"/>
              <w:jc w:val="both"/>
              <w:rPr>
                <w:bCs/>
                <w:sz w:val="28"/>
                <w:szCs w:val="28"/>
              </w:rPr>
            </w:pPr>
          </w:p>
          <w:p w14:paraId="39403BAD"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C34888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1B820AED" w14:textId="77777777" w:rsidR="00683D8D" w:rsidRPr="0075264F" w:rsidRDefault="00683D8D">
            <w:pPr>
              <w:pStyle w:val="TableParagraph"/>
              <w:jc w:val="both"/>
              <w:rPr>
                <w:bCs/>
                <w:sz w:val="28"/>
                <w:szCs w:val="28"/>
              </w:rPr>
            </w:pPr>
          </w:p>
          <w:p w14:paraId="66E9E0C4"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3560A1A9" w14:textId="77777777" w:rsidR="00683D8D" w:rsidRPr="0075264F" w:rsidRDefault="00683D8D">
            <w:pPr>
              <w:pStyle w:val="TableParagraph"/>
              <w:jc w:val="both"/>
              <w:rPr>
                <w:bCs/>
                <w:sz w:val="28"/>
                <w:szCs w:val="28"/>
              </w:rPr>
            </w:pPr>
          </w:p>
          <w:p w14:paraId="57269DCB" w14:textId="77777777" w:rsidR="00683D8D" w:rsidRPr="0075264F" w:rsidRDefault="00683D8D">
            <w:pPr>
              <w:pStyle w:val="TableParagraph"/>
              <w:jc w:val="both"/>
              <w:rPr>
                <w:bCs/>
                <w:sz w:val="28"/>
                <w:szCs w:val="28"/>
              </w:rPr>
            </w:pPr>
            <w:r w:rsidRPr="0075264F">
              <w:rPr>
                <w:bCs/>
                <w:sz w:val="28"/>
                <w:szCs w:val="28"/>
              </w:rPr>
              <w:t>КАРВЕДИЛОЛ АУРОБІНДО</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F8066EF"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7BF9D821" w14:textId="77777777" w:rsidR="00683D8D" w:rsidRPr="0075264F" w:rsidRDefault="00683D8D">
            <w:pPr>
              <w:pStyle w:val="TableParagraph"/>
              <w:jc w:val="both"/>
              <w:rPr>
                <w:bCs/>
                <w:sz w:val="28"/>
                <w:szCs w:val="28"/>
              </w:rPr>
            </w:pPr>
          </w:p>
          <w:p w14:paraId="3AE56D30" w14:textId="77777777" w:rsidR="00683D8D" w:rsidRPr="0075264F" w:rsidRDefault="00683D8D">
            <w:pPr>
              <w:pStyle w:val="TableParagraph"/>
              <w:jc w:val="both"/>
              <w:rPr>
                <w:bCs/>
                <w:sz w:val="28"/>
                <w:szCs w:val="28"/>
              </w:rPr>
            </w:pPr>
            <w:r w:rsidRPr="0075264F">
              <w:rPr>
                <w:bCs/>
                <w:sz w:val="28"/>
                <w:szCs w:val="28"/>
              </w:rPr>
              <w:t>6,25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E9AA661" w14:textId="77777777" w:rsidR="00683D8D" w:rsidRPr="0075264F" w:rsidRDefault="00683D8D">
            <w:pPr>
              <w:pStyle w:val="TableParagraph"/>
              <w:jc w:val="both"/>
              <w:rPr>
                <w:bCs/>
                <w:sz w:val="28"/>
                <w:szCs w:val="28"/>
              </w:rPr>
            </w:pPr>
          </w:p>
          <w:p w14:paraId="5DED85D8"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7C01F6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667AEAB"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2A48BFE" w14:textId="77777777" w:rsidR="00683D8D" w:rsidRPr="0075264F" w:rsidRDefault="00683D8D">
            <w:pPr>
              <w:pStyle w:val="TableParagraph"/>
              <w:jc w:val="both"/>
              <w:rPr>
                <w:bCs/>
                <w:sz w:val="28"/>
                <w:szCs w:val="28"/>
              </w:rPr>
            </w:pPr>
            <w:r w:rsidRPr="0075264F">
              <w:rPr>
                <w:bCs/>
                <w:sz w:val="28"/>
                <w:szCs w:val="28"/>
              </w:rPr>
              <w:t>ТАЛЛІТОН®</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D9B801E" w14:textId="54C963B3"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18EC782"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7D887A13" w14:textId="77777777" w:rsidR="00683D8D" w:rsidRPr="0075264F" w:rsidRDefault="00683D8D">
            <w:pPr>
              <w:pStyle w:val="TableParagraph"/>
              <w:jc w:val="both"/>
              <w:rPr>
                <w:bCs/>
                <w:sz w:val="28"/>
                <w:szCs w:val="28"/>
              </w:rPr>
            </w:pPr>
            <w:r w:rsidRPr="0075264F">
              <w:rPr>
                <w:bCs/>
                <w:sz w:val="28"/>
                <w:szCs w:val="28"/>
              </w:rPr>
              <w:t>28</w:t>
            </w:r>
          </w:p>
        </w:tc>
      </w:tr>
      <w:tr w:rsidR="00683D8D" w:rsidRPr="0075264F" w14:paraId="38063010"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08210BC"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38C8AD13" w14:textId="77777777" w:rsidR="00683D8D" w:rsidRPr="0075264F" w:rsidRDefault="00683D8D">
            <w:pPr>
              <w:pStyle w:val="TableParagraph"/>
              <w:jc w:val="both"/>
              <w:rPr>
                <w:bCs/>
                <w:sz w:val="28"/>
                <w:szCs w:val="28"/>
              </w:rPr>
            </w:pPr>
            <w:r w:rsidRPr="0075264F">
              <w:rPr>
                <w:bCs/>
                <w:sz w:val="28"/>
                <w:szCs w:val="28"/>
              </w:rPr>
              <w:t>ТАЛЛІТОН®</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5A49543" w14:textId="1C4DC781"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15FED946" w14:textId="77777777" w:rsidR="00683D8D" w:rsidRPr="0075264F" w:rsidRDefault="00683D8D">
            <w:pPr>
              <w:pStyle w:val="TableParagraph"/>
              <w:jc w:val="both"/>
              <w:rPr>
                <w:bCs/>
                <w:sz w:val="28"/>
                <w:szCs w:val="28"/>
              </w:rPr>
            </w:pPr>
            <w:r w:rsidRPr="0075264F">
              <w:rPr>
                <w:bCs/>
                <w:sz w:val="28"/>
                <w:szCs w:val="28"/>
              </w:rPr>
              <w:t>6,25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CE2132A" w14:textId="77777777" w:rsidR="00683D8D" w:rsidRPr="0075264F" w:rsidRDefault="00683D8D">
            <w:pPr>
              <w:pStyle w:val="TableParagraph"/>
              <w:jc w:val="both"/>
              <w:rPr>
                <w:bCs/>
                <w:sz w:val="28"/>
                <w:szCs w:val="28"/>
              </w:rPr>
            </w:pPr>
            <w:r w:rsidRPr="0075264F">
              <w:rPr>
                <w:bCs/>
                <w:sz w:val="28"/>
                <w:szCs w:val="28"/>
              </w:rPr>
              <w:t>28</w:t>
            </w:r>
          </w:p>
        </w:tc>
      </w:tr>
      <w:tr w:rsidR="00683D8D" w:rsidRPr="0075264F" w14:paraId="528A13BB"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06EAEC0" w14:textId="77777777" w:rsidR="00683D8D" w:rsidRPr="0075264F" w:rsidRDefault="00683D8D">
            <w:pPr>
              <w:pStyle w:val="TableParagraph"/>
              <w:jc w:val="both"/>
              <w:rPr>
                <w:bCs/>
                <w:sz w:val="28"/>
                <w:szCs w:val="28"/>
              </w:rPr>
            </w:pPr>
            <w:r w:rsidRPr="0075264F">
              <w:rPr>
                <w:bCs/>
                <w:sz w:val="28"/>
                <w:szCs w:val="28"/>
              </w:rPr>
              <w:t>Карведилол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132ECE5" w14:textId="77777777" w:rsidR="00683D8D" w:rsidRPr="0075264F" w:rsidRDefault="00683D8D">
            <w:pPr>
              <w:pStyle w:val="TableParagraph"/>
              <w:jc w:val="both"/>
              <w:rPr>
                <w:bCs/>
                <w:sz w:val="28"/>
                <w:szCs w:val="28"/>
              </w:rPr>
            </w:pPr>
            <w:r w:rsidRPr="0075264F">
              <w:rPr>
                <w:bCs/>
                <w:sz w:val="28"/>
                <w:szCs w:val="28"/>
              </w:rPr>
              <w:t>ТАЛЛІТОН®</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9B6CB4E" w14:textId="1D97C822"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4A25F6E" w14:textId="77777777" w:rsidR="00683D8D" w:rsidRPr="0075264F" w:rsidRDefault="00683D8D">
            <w:pPr>
              <w:pStyle w:val="TableParagraph"/>
              <w:jc w:val="both"/>
              <w:rPr>
                <w:bCs/>
                <w:sz w:val="28"/>
                <w:szCs w:val="28"/>
              </w:rPr>
            </w:pPr>
            <w:r w:rsidRPr="0075264F">
              <w:rPr>
                <w:bCs/>
                <w:sz w:val="28"/>
                <w:szCs w:val="28"/>
              </w:rPr>
              <w:t>12,5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433CE9D" w14:textId="77777777" w:rsidR="00683D8D" w:rsidRPr="0075264F" w:rsidRDefault="00683D8D">
            <w:pPr>
              <w:pStyle w:val="TableParagraph"/>
              <w:jc w:val="both"/>
              <w:rPr>
                <w:bCs/>
                <w:sz w:val="28"/>
                <w:szCs w:val="28"/>
              </w:rPr>
            </w:pPr>
            <w:r w:rsidRPr="0075264F">
              <w:rPr>
                <w:bCs/>
                <w:sz w:val="28"/>
                <w:szCs w:val="28"/>
              </w:rPr>
              <w:t>28</w:t>
            </w:r>
          </w:p>
        </w:tc>
      </w:tr>
      <w:tr w:rsidR="00683D8D" w:rsidRPr="0075264F" w14:paraId="486D1CF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1623DDB4" w14:textId="77777777" w:rsidR="00683D8D" w:rsidRPr="0075264F" w:rsidRDefault="00683D8D">
            <w:pPr>
              <w:pStyle w:val="TableParagraph"/>
              <w:jc w:val="both"/>
              <w:rPr>
                <w:bCs/>
                <w:sz w:val="28"/>
                <w:szCs w:val="28"/>
              </w:rPr>
            </w:pPr>
          </w:p>
          <w:p w14:paraId="78FD0406"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1D905EE1" w14:textId="77777777" w:rsidR="00683D8D" w:rsidRPr="0075264F" w:rsidRDefault="00683D8D">
            <w:pPr>
              <w:pStyle w:val="TableParagraph"/>
              <w:jc w:val="both"/>
              <w:rPr>
                <w:bCs/>
                <w:sz w:val="28"/>
                <w:szCs w:val="28"/>
              </w:rPr>
            </w:pPr>
          </w:p>
          <w:p w14:paraId="4694AB97" w14:textId="77777777" w:rsidR="00683D8D" w:rsidRPr="0075264F" w:rsidRDefault="00683D8D">
            <w:pPr>
              <w:pStyle w:val="TableParagraph"/>
              <w:jc w:val="both"/>
              <w:rPr>
                <w:bCs/>
                <w:sz w:val="28"/>
                <w:szCs w:val="28"/>
              </w:rPr>
            </w:pPr>
            <w:r w:rsidRPr="0075264F">
              <w:rPr>
                <w:bCs/>
                <w:sz w:val="28"/>
                <w:szCs w:val="28"/>
              </w:rPr>
              <w:t>АНГІЗАР</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0878F21"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7B8AC591" w14:textId="77777777" w:rsidR="00683D8D" w:rsidRPr="0075264F" w:rsidRDefault="00683D8D">
            <w:pPr>
              <w:pStyle w:val="TableParagraph"/>
              <w:jc w:val="both"/>
              <w:rPr>
                <w:bCs/>
                <w:sz w:val="28"/>
                <w:szCs w:val="28"/>
              </w:rPr>
            </w:pPr>
          </w:p>
          <w:p w14:paraId="15CA510D"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D941F7D" w14:textId="77777777" w:rsidR="00683D8D" w:rsidRPr="0075264F" w:rsidRDefault="00683D8D">
            <w:pPr>
              <w:pStyle w:val="TableParagraph"/>
              <w:jc w:val="both"/>
              <w:rPr>
                <w:bCs/>
                <w:sz w:val="28"/>
                <w:szCs w:val="28"/>
              </w:rPr>
            </w:pPr>
          </w:p>
          <w:p w14:paraId="0688C7FE"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307AA6C1"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1CFDD4DA" w14:textId="77777777" w:rsidR="00683D8D" w:rsidRPr="0075264F" w:rsidRDefault="00683D8D">
            <w:pPr>
              <w:pStyle w:val="TableParagraph"/>
              <w:jc w:val="both"/>
              <w:rPr>
                <w:bCs/>
                <w:sz w:val="28"/>
                <w:szCs w:val="28"/>
              </w:rPr>
            </w:pPr>
          </w:p>
          <w:p w14:paraId="50DB78D9"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0EB80BE1" w14:textId="77777777" w:rsidR="00683D8D" w:rsidRPr="0075264F" w:rsidRDefault="00683D8D">
            <w:pPr>
              <w:pStyle w:val="TableParagraph"/>
              <w:jc w:val="both"/>
              <w:rPr>
                <w:bCs/>
                <w:sz w:val="28"/>
                <w:szCs w:val="28"/>
              </w:rPr>
            </w:pPr>
          </w:p>
          <w:p w14:paraId="45AC718F" w14:textId="77777777" w:rsidR="00683D8D" w:rsidRPr="0075264F" w:rsidRDefault="00683D8D">
            <w:pPr>
              <w:pStyle w:val="TableParagraph"/>
              <w:jc w:val="both"/>
              <w:rPr>
                <w:bCs/>
                <w:sz w:val="28"/>
                <w:szCs w:val="28"/>
              </w:rPr>
            </w:pPr>
            <w:r w:rsidRPr="0075264F">
              <w:rPr>
                <w:bCs/>
                <w:sz w:val="28"/>
                <w:szCs w:val="28"/>
              </w:rPr>
              <w:t>КЛОСАРТ®</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38D44FB"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5D9C1657" w14:textId="77777777" w:rsidR="00683D8D" w:rsidRPr="0075264F" w:rsidRDefault="00683D8D">
            <w:pPr>
              <w:pStyle w:val="TableParagraph"/>
              <w:jc w:val="both"/>
              <w:rPr>
                <w:bCs/>
                <w:sz w:val="28"/>
                <w:szCs w:val="28"/>
              </w:rPr>
            </w:pPr>
          </w:p>
          <w:p w14:paraId="4811FA8C"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74C598C2" w14:textId="77777777" w:rsidR="00683D8D" w:rsidRPr="0075264F" w:rsidRDefault="00683D8D">
            <w:pPr>
              <w:pStyle w:val="TableParagraph"/>
              <w:jc w:val="both"/>
              <w:rPr>
                <w:bCs/>
                <w:sz w:val="28"/>
                <w:szCs w:val="28"/>
              </w:rPr>
            </w:pPr>
          </w:p>
          <w:p w14:paraId="5B824AC1" w14:textId="77777777" w:rsidR="00683D8D" w:rsidRPr="0075264F" w:rsidRDefault="00683D8D">
            <w:pPr>
              <w:pStyle w:val="TableParagraph"/>
              <w:jc w:val="both"/>
              <w:rPr>
                <w:bCs/>
                <w:sz w:val="28"/>
                <w:szCs w:val="28"/>
              </w:rPr>
            </w:pPr>
            <w:r w:rsidRPr="0075264F">
              <w:rPr>
                <w:bCs/>
                <w:sz w:val="28"/>
                <w:szCs w:val="28"/>
              </w:rPr>
              <w:t>28</w:t>
            </w:r>
          </w:p>
        </w:tc>
      </w:tr>
      <w:tr w:rsidR="00683D8D" w:rsidRPr="0075264F" w14:paraId="2FB9BE1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6C5C0F61" w14:textId="77777777" w:rsidR="00683D8D" w:rsidRPr="0075264F" w:rsidRDefault="00683D8D">
            <w:pPr>
              <w:pStyle w:val="TableParagraph"/>
              <w:jc w:val="both"/>
              <w:rPr>
                <w:bCs/>
                <w:sz w:val="28"/>
                <w:szCs w:val="28"/>
              </w:rPr>
            </w:pPr>
          </w:p>
          <w:p w14:paraId="22C6F134"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45202032" w14:textId="77777777" w:rsidR="00683D8D" w:rsidRPr="0075264F" w:rsidRDefault="00683D8D">
            <w:pPr>
              <w:pStyle w:val="TableParagraph"/>
              <w:jc w:val="both"/>
              <w:rPr>
                <w:bCs/>
                <w:sz w:val="28"/>
                <w:szCs w:val="28"/>
              </w:rPr>
            </w:pPr>
          </w:p>
          <w:p w14:paraId="7C8002DD" w14:textId="77777777" w:rsidR="00683D8D" w:rsidRPr="0075264F" w:rsidRDefault="00683D8D">
            <w:pPr>
              <w:pStyle w:val="TableParagraph"/>
              <w:jc w:val="both"/>
              <w:rPr>
                <w:bCs/>
                <w:sz w:val="28"/>
                <w:szCs w:val="28"/>
              </w:rPr>
            </w:pPr>
            <w:r w:rsidRPr="0075264F">
              <w:rPr>
                <w:bCs/>
                <w:sz w:val="28"/>
                <w:szCs w:val="28"/>
              </w:rPr>
              <w:t>КЛОСАРТ®</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5FADD48"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1407FCE2" w14:textId="77777777" w:rsidR="00683D8D" w:rsidRPr="0075264F" w:rsidRDefault="00683D8D">
            <w:pPr>
              <w:pStyle w:val="TableParagraph"/>
              <w:jc w:val="both"/>
              <w:rPr>
                <w:bCs/>
                <w:sz w:val="28"/>
                <w:szCs w:val="28"/>
              </w:rPr>
            </w:pPr>
          </w:p>
          <w:p w14:paraId="117D28E5"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99694EA" w14:textId="77777777" w:rsidR="00683D8D" w:rsidRPr="0075264F" w:rsidRDefault="00683D8D">
            <w:pPr>
              <w:pStyle w:val="TableParagraph"/>
              <w:jc w:val="both"/>
              <w:rPr>
                <w:bCs/>
                <w:sz w:val="28"/>
                <w:szCs w:val="28"/>
              </w:rPr>
            </w:pPr>
          </w:p>
          <w:p w14:paraId="70DB7F90"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8E440FF"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03BF0953" w14:textId="77777777" w:rsidR="00683D8D" w:rsidRPr="0075264F" w:rsidRDefault="00683D8D">
            <w:pPr>
              <w:pStyle w:val="TableParagraph"/>
              <w:jc w:val="both"/>
              <w:rPr>
                <w:bCs/>
                <w:sz w:val="28"/>
                <w:szCs w:val="28"/>
              </w:rPr>
            </w:pPr>
          </w:p>
          <w:p w14:paraId="52D55DC3"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5E7AECE9" w14:textId="77777777" w:rsidR="00683D8D" w:rsidRPr="0075264F" w:rsidRDefault="00683D8D">
            <w:pPr>
              <w:pStyle w:val="TableParagraph"/>
              <w:jc w:val="both"/>
              <w:rPr>
                <w:bCs/>
                <w:sz w:val="28"/>
                <w:szCs w:val="28"/>
              </w:rPr>
            </w:pPr>
          </w:p>
          <w:p w14:paraId="2CDF9624" w14:textId="77777777" w:rsidR="00683D8D" w:rsidRPr="0075264F" w:rsidRDefault="00683D8D">
            <w:pPr>
              <w:pStyle w:val="TableParagraph"/>
              <w:jc w:val="both"/>
              <w:rPr>
                <w:bCs/>
                <w:sz w:val="28"/>
                <w:szCs w:val="28"/>
              </w:rPr>
            </w:pPr>
            <w:r w:rsidRPr="0075264F">
              <w:rPr>
                <w:bCs/>
                <w:sz w:val="28"/>
                <w:szCs w:val="28"/>
              </w:rPr>
              <w:t>ТРОСАН</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88FA159"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592D84A2" w14:textId="77777777" w:rsidR="00683D8D" w:rsidRPr="0075264F" w:rsidRDefault="00683D8D">
            <w:pPr>
              <w:pStyle w:val="TableParagraph"/>
              <w:jc w:val="both"/>
              <w:rPr>
                <w:bCs/>
                <w:sz w:val="28"/>
                <w:szCs w:val="28"/>
              </w:rPr>
            </w:pPr>
          </w:p>
          <w:p w14:paraId="4246289F"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18913993" w14:textId="77777777" w:rsidR="00683D8D" w:rsidRPr="0075264F" w:rsidRDefault="00683D8D">
            <w:pPr>
              <w:pStyle w:val="TableParagraph"/>
              <w:jc w:val="both"/>
              <w:rPr>
                <w:bCs/>
                <w:sz w:val="28"/>
                <w:szCs w:val="28"/>
              </w:rPr>
            </w:pPr>
          </w:p>
          <w:p w14:paraId="165A7FC4"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1CDFB94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579E325A" w14:textId="77777777" w:rsidR="00683D8D" w:rsidRPr="0075264F" w:rsidRDefault="00683D8D">
            <w:pPr>
              <w:pStyle w:val="TableParagraph"/>
              <w:jc w:val="both"/>
              <w:rPr>
                <w:bCs/>
                <w:sz w:val="28"/>
                <w:szCs w:val="28"/>
              </w:rPr>
            </w:pPr>
          </w:p>
          <w:p w14:paraId="6AFE9DFB"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44FF869E" w14:textId="77777777" w:rsidR="00683D8D" w:rsidRPr="0075264F" w:rsidRDefault="00683D8D">
            <w:pPr>
              <w:pStyle w:val="TableParagraph"/>
              <w:jc w:val="both"/>
              <w:rPr>
                <w:bCs/>
                <w:sz w:val="28"/>
                <w:szCs w:val="28"/>
              </w:rPr>
            </w:pPr>
          </w:p>
          <w:p w14:paraId="19DC2C8C" w14:textId="77777777" w:rsidR="00683D8D" w:rsidRPr="0075264F" w:rsidRDefault="00683D8D">
            <w:pPr>
              <w:pStyle w:val="TableParagraph"/>
              <w:jc w:val="both"/>
              <w:rPr>
                <w:bCs/>
                <w:sz w:val="28"/>
                <w:szCs w:val="28"/>
              </w:rPr>
            </w:pPr>
            <w:r w:rsidRPr="0075264F">
              <w:rPr>
                <w:bCs/>
                <w:sz w:val="28"/>
                <w:szCs w:val="28"/>
              </w:rPr>
              <w:t>ТРОСАН</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2EA5C5D6"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8A36774" w14:textId="77777777" w:rsidR="00683D8D" w:rsidRPr="0075264F" w:rsidRDefault="00683D8D">
            <w:pPr>
              <w:pStyle w:val="TableParagraph"/>
              <w:jc w:val="both"/>
              <w:rPr>
                <w:bCs/>
                <w:sz w:val="28"/>
                <w:szCs w:val="28"/>
              </w:rPr>
            </w:pPr>
          </w:p>
          <w:p w14:paraId="1FC49646"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53C5B9B2" w14:textId="77777777" w:rsidR="00683D8D" w:rsidRPr="0075264F" w:rsidRDefault="00683D8D">
            <w:pPr>
              <w:pStyle w:val="TableParagraph"/>
              <w:jc w:val="both"/>
              <w:rPr>
                <w:bCs/>
                <w:sz w:val="28"/>
                <w:szCs w:val="28"/>
              </w:rPr>
            </w:pPr>
          </w:p>
          <w:p w14:paraId="6371B954"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4B8D9A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4DD40354" w14:textId="77777777" w:rsidR="00683D8D" w:rsidRPr="0075264F" w:rsidRDefault="00683D8D">
            <w:pPr>
              <w:pStyle w:val="TableParagraph"/>
              <w:jc w:val="both"/>
              <w:rPr>
                <w:bCs/>
                <w:sz w:val="28"/>
                <w:szCs w:val="28"/>
              </w:rPr>
            </w:pPr>
          </w:p>
          <w:p w14:paraId="5990973D"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1B06E451" w14:textId="77777777" w:rsidR="00683D8D" w:rsidRPr="0075264F" w:rsidRDefault="00683D8D">
            <w:pPr>
              <w:pStyle w:val="TableParagraph"/>
              <w:jc w:val="both"/>
              <w:rPr>
                <w:bCs/>
                <w:sz w:val="28"/>
                <w:szCs w:val="28"/>
              </w:rPr>
            </w:pPr>
          </w:p>
          <w:p w14:paraId="7271B324" w14:textId="77777777" w:rsidR="00683D8D" w:rsidRPr="0075264F" w:rsidRDefault="00683D8D">
            <w:pPr>
              <w:pStyle w:val="TableParagraph"/>
              <w:jc w:val="both"/>
              <w:rPr>
                <w:bCs/>
                <w:sz w:val="28"/>
                <w:szCs w:val="28"/>
              </w:rPr>
            </w:pPr>
            <w:r w:rsidRPr="0075264F">
              <w:rPr>
                <w:bCs/>
                <w:sz w:val="28"/>
                <w:szCs w:val="28"/>
              </w:rPr>
              <w:t>ПРЕСАРТАН®-50</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EF2635E"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03DAC739" w14:textId="77777777" w:rsidR="00683D8D" w:rsidRPr="0075264F" w:rsidRDefault="00683D8D">
            <w:pPr>
              <w:pStyle w:val="TableParagraph"/>
              <w:jc w:val="both"/>
              <w:rPr>
                <w:bCs/>
                <w:sz w:val="28"/>
                <w:szCs w:val="28"/>
              </w:rPr>
            </w:pPr>
          </w:p>
          <w:p w14:paraId="7B19806A"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1C6050E1" w14:textId="77777777" w:rsidR="00683D8D" w:rsidRPr="0075264F" w:rsidRDefault="00683D8D">
            <w:pPr>
              <w:pStyle w:val="TableParagraph"/>
              <w:jc w:val="both"/>
              <w:rPr>
                <w:bCs/>
                <w:sz w:val="28"/>
                <w:szCs w:val="28"/>
              </w:rPr>
            </w:pPr>
          </w:p>
          <w:p w14:paraId="360B90A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3B94B89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728332C9" w14:textId="77777777" w:rsidR="00683D8D" w:rsidRPr="0075264F" w:rsidRDefault="00683D8D">
            <w:pPr>
              <w:pStyle w:val="TableParagraph"/>
              <w:jc w:val="both"/>
              <w:rPr>
                <w:bCs/>
                <w:sz w:val="28"/>
                <w:szCs w:val="28"/>
              </w:rPr>
            </w:pPr>
          </w:p>
          <w:p w14:paraId="2E4035BE"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05A8313" w14:textId="77777777" w:rsidR="00683D8D" w:rsidRPr="0075264F" w:rsidRDefault="00683D8D">
            <w:pPr>
              <w:pStyle w:val="TableParagraph"/>
              <w:jc w:val="both"/>
              <w:rPr>
                <w:bCs/>
                <w:sz w:val="28"/>
                <w:szCs w:val="28"/>
              </w:rPr>
            </w:pPr>
          </w:p>
          <w:p w14:paraId="5B6373ED" w14:textId="77777777" w:rsidR="00683D8D" w:rsidRPr="0075264F" w:rsidRDefault="00683D8D">
            <w:pPr>
              <w:pStyle w:val="TableParagraph"/>
              <w:jc w:val="both"/>
              <w:rPr>
                <w:bCs/>
                <w:sz w:val="28"/>
                <w:szCs w:val="28"/>
              </w:rPr>
            </w:pPr>
            <w:r w:rsidRPr="0075264F">
              <w:rPr>
                <w:bCs/>
                <w:sz w:val="28"/>
                <w:szCs w:val="28"/>
              </w:rPr>
              <w:t>ПРЕСАРТАН® 100</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163270A"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3DD593E" w14:textId="77777777" w:rsidR="00683D8D" w:rsidRPr="0075264F" w:rsidRDefault="00683D8D">
            <w:pPr>
              <w:pStyle w:val="TableParagraph"/>
              <w:jc w:val="both"/>
              <w:rPr>
                <w:bCs/>
                <w:sz w:val="28"/>
                <w:szCs w:val="28"/>
              </w:rPr>
            </w:pPr>
          </w:p>
          <w:p w14:paraId="7DB5523F"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302139F7" w14:textId="77777777" w:rsidR="00683D8D" w:rsidRPr="0075264F" w:rsidRDefault="00683D8D">
            <w:pPr>
              <w:pStyle w:val="TableParagraph"/>
              <w:jc w:val="both"/>
              <w:rPr>
                <w:bCs/>
                <w:sz w:val="28"/>
                <w:szCs w:val="28"/>
              </w:rPr>
            </w:pPr>
          </w:p>
          <w:p w14:paraId="05B994F9"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C4FA2C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5379A802" w14:textId="77777777" w:rsidR="00683D8D" w:rsidRPr="0075264F" w:rsidRDefault="00683D8D">
            <w:pPr>
              <w:pStyle w:val="TableParagraph"/>
              <w:jc w:val="both"/>
              <w:rPr>
                <w:bCs/>
                <w:sz w:val="28"/>
                <w:szCs w:val="28"/>
              </w:rPr>
            </w:pPr>
          </w:p>
          <w:p w14:paraId="7D2F2EF0"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1628A1B4" w14:textId="77777777" w:rsidR="00683D8D" w:rsidRPr="0075264F" w:rsidRDefault="00683D8D">
            <w:pPr>
              <w:pStyle w:val="TableParagraph"/>
              <w:jc w:val="both"/>
              <w:rPr>
                <w:bCs/>
                <w:sz w:val="28"/>
                <w:szCs w:val="28"/>
              </w:rPr>
            </w:pPr>
          </w:p>
          <w:p w14:paraId="2FD03B40" w14:textId="77777777" w:rsidR="00683D8D" w:rsidRPr="0075264F" w:rsidRDefault="00683D8D">
            <w:pPr>
              <w:pStyle w:val="TableParagraph"/>
              <w:jc w:val="both"/>
              <w:rPr>
                <w:bCs/>
                <w:sz w:val="28"/>
                <w:szCs w:val="28"/>
              </w:rPr>
            </w:pPr>
            <w:r w:rsidRPr="0075264F">
              <w:rPr>
                <w:bCs/>
                <w:sz w:val="28"/>
                <w:szCs w:val="28"/>
              </w:rPr>
              <w:t>ЛОЗАРТАН-ТЕВА</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27DDD51"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11A048D1" w14:textId="77777777" w:rsidR="00683D8D" w:rsidRPr="0075264F" w:rsidRDefault="00683D8D">
            <w:pPr>
              <w:pStyle w:val="TableParagraph"/>
              <w:jc w:val="both"/>
              <w:rPr>
                <w:bCs/>
                <w:sz w:val="28"/>
                <w:szCs w:val="28"/>
              </w:rPr>
            </w:pPr>
          </w:p>
          <w:p w14:paraId="4D162BFA"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66A1FC8C" w14:textId="77777777" w:rsidR="00683D8D" w:rsidRPr="0075264F" w:rsidRDefault="00683D8D">
            <w:pPr>
              <w:pStyle w:val="TableParagraph"/>
              <w:jc w:val="both"/>
              <w:rPr>
                <w:bCs/>
                <w:sz w:val="28"/>
                <w:szCs w:val="28"/>
              </w:rPr>
            </w:pPr>
          </w:p>
          <w:p w14:paraId="6F6261D2"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63223674"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0623D4DB" w14:textId="77777777" w:rsidR="00683D8D" w:rsidRPr="0075264F" w:rsidRDefault="00683D8D">
            <w:pPr>
              <w:pStyle w:val="TableParagraph"/>
              <w:jc w:val="both"/>
              <w:rPr>
                <w:bCs/>
                <w:sz w:val="28"/>
                <w:szCs w:val="28"/>
              </w:rPr>
            </w:pPr>
          </w:p>
          <w:p w14:paraId="27A98A03" w14:textId="77777777" w:rsidR="00683D8D" w:rsidRPr="0075264F" w:rsidRDefault="00683D8D">
            <w:pPr>
              <w:pStyle w:val="TableParagraph"/>
              <w:jc w:val="both"/>
              <w:rPr>
                <w:bCs/>
                <w:sz w:val="28"/>
                <w:szCs w:val="28"/>
              </w:rPr>
            </w:pPr>
            <w:r w:rsidRPr="0075264F">
              <w:rPr>
                <w:bCs/>
                <w:sz w:val="28"/>
                <w:szCs w:val="28"/>
              </w:rPr>
              <w:t>Лозартан</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2E204E43" w14:textId="77777777" w:rsidR="00683D8D" w:rsidRPr="0075264F" w:rsidRDefault="00683D8D">
            <w:pPr>
              <w:pStyle w:val="TableParagraph"/>
              <w:jc w:val="both"/>
              <w:rPr>
                <w:bCs/>
                <w:sz w:val="28"/>
                <w:szCs w:val="28"/>
              </w:rPr>
            </w:pPr>
          </w:p>
          <w:p w14:paraId="28672A85" w14:textId="77777777" w:rsidR="00683D8D" w:rsidRPr="0075264F" w:rsidRDefault="00683D8D">
            <w:pPr>
              <w:pStyle w:val="TableParagraph"/>
              <w:jc w:val="both"/>
              <w:rPr>
                <w:bCs/>
                <w:sz w:val="28"/>
                <w:szCs w:val="28"/>
              </w:rPr>
            </w:pPr>
            <w:r w:rsidRPr="0075264F">
              <w:rPr>
                <w:bCs/>
                <w:sz w:val="28"/>
                <w:szCs w:val="28"/>
              </w:rPr>
              <w:t>ЛОЗАРТАН-ТЕВА</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8D7036A"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0BAABDD9" w14:textId="77777777" w:rsidR="00683D8D" w:rsidRPr="0075264F" w:rsidRDefault="00683D8D">
            <w:pPr>
              <w:pStyle w:val="TableParagraph"/>
              <w:jc w:val="both"/>
              <w:rPr>
                <w:bCs/>
                <w:sz w:val="28"/>
                <w:szCs w:val="28"/>
              </w:rPr>
            </w:pPr>
          </w:p>
          <w:p w14:paraId="3041D41F"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68737C21" w14:textId="77777777" w:rsidR="00683D8D" w:rsidRPr="0075264F" w:rsidRDefault="00683D8D">
            <w:pPr>
              <w:pStyle w:val="TableParagraph"/>
              <w:jc w:val="both"/>
              <w:rPr>
                <w:bCs/>
                <w:sz w:val="28"/>
                <w:szCs w:val="28"/>
              </w:rPr>
            </w:pPr>
          </w:p>
          <w:p w14:paraId="316DFA2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598AC9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28FF840"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8338F9B" w14:textId="77777777" w:rsidR="00683D8D" w:rsidRPr="0075264F" w:rsidRDefault="00683D8D">
            <w:pPr>
              <w:pStyle w:val="TableParagraph"/>
              <w:jc w:val="both"/>
              <w:rPr>
                <w:bCs/>
                <w:sz w:val="28"/>
                <w:szCs w:val="28"/>
              </w:rPr>
            </w:pPr>
            <w:r w:rsidRPr="0075264F">
              <w:rPr>
                <w:bCs/>
                <w:sz w:val="28"/>
                <w:szCs w:val="28"/>
              </w:rPr>
              <w:t>МЕТОПРОЛОЛ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D191DC7" w14:textId="20B81CD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5798276B"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32D22B2"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1431304B"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7D218028"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093E7FF0" w14:textId="77777777" w:rsidR="00683D8D" w:rsidRPr="0075264F" w:rsidRDefault="00683D8D">
            <w:pPr>
              <w:pStyle w:val="TableParagraph"/>
              <w:jc w:val="both"/>
              <w:rPr>
                <w:bCs/>
                <w:sz w:val="28"/>
                <w:szCs w:val="28"/>
              </w:rPr>
            </w:pPr>
            <w:r w:rsidRPr="0075264F">
              <w:rPr>
                <w:bCs/>
                <w:sz w:val="28"/>
                <w:szCs w:val="28"/>
              </w:rPr>
              <w:t>МЕТОПРОЛОЛ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DBEC1FA" w14:textId="2CD1F5D6"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5A24589A"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3F680268"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289806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E165EED"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7B446DFB" w14:textId="77777777" w:rsidR="00683D8D" w:rsidRPr="0075264F" w:rsidRDefault="00683D8D">
            <w:pPr>
              <w:pStyle w:val="TableParagraph"/>
              <w:jc w:val="both"/>
              <w:rPr>
                <w:bCs/>
                <w:sz w:val="28"/>
                <w:szCs w:val="28"/>
              </w:rPr>
            </w:pPr>
            <w:r w:rsidRPr="0075264F">
              <w:rPr>
                <w:bCs/>
                <w:sz w:val="28"/>
                <w:szCs w:val="28"/>
              </w:rPr>
              <w:t>ЕГІЛОК®</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B3C25C1" w14:textId="78858D54"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1D81226D"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7E1263BF"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5E78822D"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01016E3"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44AB4AA" w14:textId="77777777" w:rsidR="00683D8D" w:rsidRPr="0075264F" w:rsidRDefault="00683D8D">
            <w:pPr>
              <w:pStyle w:val="TableParagraph"/>
              <w:jc w:val="both"/>
              <w:rPr>
                <w:bCs/>
                <w:sz w:val="28"/>
                <w:szCs w:val="28"/>
              </w:rPr>
            </w:pPr>
            <w:r w:rsidRPr="0075264F">
              <w:rPr>
                <w:bCs/>
                <w:sz w:val="28"/>
                <w:szCs w:val="28"/>
              </w:rPr>
              <w:t>ЕГІЛОК®</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101D26C" w14:textId="6F21F7F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DF24BF4"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358BDDC" w14:textId="77777777" w:rsidR="00683D8D" w:rsidRPr="0075264F" w:rsidRDefault="00683D8D">
            <w:pPr>
              <w:pStyle w:val="TableParagraph"/>
              <w:jc w:val="both"/>
              <w:rPr>
                <w:bCs/>
                <w:sz w:val="28"/>
                <w:szCs w:val="28"/>
              </w:rPr>
            </w:pPr>
            <w:r w:rsidRPr="0075264F">
              <w:rPr>
                <w:bCs/>
                <w:sz w:val="28"/>
                <w:szCs w:val="28"/>
              </w:rPr>
              <w:t>60</w:t>
            </w:r>
          </w:p>
        </w:tc>
      </w:tr>
      <w:tr w:rsidR="00683D8D" w:rsidRPr="0075264F" w14:paraId="0F6290C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026EFB5"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00C6DA29" w14:textId="77777777" w:rsidR="00683D8D" w:rsidRPr="0075264F" w:rsidRDefault="00683D8D">
            <w:pPr>
              <w:pStyle w:val="TableParagraph"/>
              <w:jc w:val="both"/>
              <w:rPr>
                <w:bCs/>
                <w:sz w:val="28"/>
                <w:szCs w:val="28"/>
              </w:rPr>
            </w:pPr>
            <w:r w:rsidRPr="0075264F">
              <w:rPr>
                <w:bCs/>
                <w:sz w:val="28"/>
                <w:szCs w:val="28"/>
              </w:rPr>
              <w:t>ЕГІЛОК®</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7ABFD7B" w14:textId="0237C1BC"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C28466E"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022BABC" w14:textId="77777777" w:rsidR="00683D8D" w:rsidRPr="0075264F" w:rsidRDefault="00683D8D">
            <w:pPr>
              <w:pStyle w:val="TableParagraph"/>
              <w:jc w:val="both"/>
              <w:rPr>
                <w:bCs/>
                <w:sz w:val="28"/>
                <w:szCs w:val="28"/>
              </w:rPr>
            </w:pPr>
            <w:r w:rsidRPr="0075264F">
              <w:rPr>
                <w:bCs/>
                <w:sz w:val="28"/>
                <w:szCs w:val="28"/>
              </w:rPr>
              <w:t>60</w:t>
            </w:r>
          </w:p>
        </w:tc>
      </w:tr>
      <w:tr w:rsidR="00683D8D" w:rsidRPr="0075264F" w14:paraId="1850A466"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359950F"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EB84E12" w14:textId="77777777" w:rsidR="00683D8D" w:rsidRPr="0075264F" w:rsidRDefault="00683D8D">
            <w:pPr>
              <w:pStyle w:val="TableParagraph"/>
              <w:jc w:val="both"/>
              <w:rPr>
                <w:bCs/>
                <w:sz w:val="28"/>
                <w:szCs w:val="28"/>
              </w:rPr>
            </w:pPr>
            <w:r w:rsidRPr="0075264F">
              <w:rPr>
                <w:bCs/>
                <w:sz w:val="28"/>
                <w:szCs w:val="28"/>
              </w:rPr>
              <w:t>ЕГІЛОК®</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F97D869" w14:textId="3BF82FD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F56261D"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1700E4A7" w14:textId="77777777" w:rsidR="00683D8D" w:rsidRPr="0075264F" w:rsidRDefault="00683D8D">
            <w:pPr>
              <w:pStyle w:val="TableParagraph"/>
              <w:jc w:val="both"/>
              <w:rPr>
                <w:bCs/>
                <w:sz w:val="28"/>
                <w:szCs w:val="28"/>
              </w:rPr>
            </w:pPr>
            <w:r w:rsidRPr="0075264F">
              <w:rPr>
                <w:bCs/>
                <w:sz w:val="28"/>
                <w:szCs w:val="28"/>
              </w:rPr>
              <w:t>60</w:t>
            </w:r>
          </w:p>
        </w:tc>
      </w:tr>
      <w:tr w:rsidR="00683D8D" w:rsidRPr="0075264F" w14:paraId="1F7AE7B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68BFACB4"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C515274" w14:textId="77777777" w:rsidR="00683D8D" w:rsidRPr="0075264F" w:rsidRDefault="00683D8D">
            <w:pPr>
              <w:pStyle w:val="TableParagraph"/>
              <w:jc w:val="both"/>
              <w:rPr>
                <w:bCs/>
                <w:sz w:val="28"/>
                <w:szCs w:val="28"/>
              </w:rPr>
            </w:pPr>
            <w:r w:rsidRPr="0075264F">
              <w:rPr>
                <w:bCs/>
                <w:sz w:val="28"/>
                <w:szCs w:val="28"/>
              </w:rPr>
              <w:t>МЕТОПРОЛОЛУ ТАРТРАТ</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6D4F68B" w14:textId="722C0743"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63031A7F" w14:textId="77777777" w:rsidR="00683D8D" w:rsidRPr="0075264F" w:rsidRDefault="00683D8D">
            <w:pPr>
              <w:pStyle w:val="TableParagraph"/>
              <w:jc w:val="both"/>
              <w:rPr>
                <w:bCs/>
                <w:sz w:val="28"/>
                <w:szCs w:val="28"/>
              </w:rPr>
            </w:pPr>
            <w:r w:rsidRPr="0075264F">
              <w:rPr>
                <w:bCs/>
                <w:sz w:val="28"/>
                <w:szCs w:val="28"/>
              </w:rPr>
              <w:t>100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91C587A"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75DF7E0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4918DF9A" w14:textId="77777777" w:rsidR="00683D8D" w:rsidRPr="0075264F" w:rsidRDefault="00683D8D">
            <w:pPr>
              <w:pStyle w:val="TableParagraph"/>
              <w:jc w:val="both"/>
              <w:rPr>
                <w:bCs/>
                <w:sz w:val="28"/>
                <w:szCs w:val="28"/>
              </w:rPr>
            </w:pPr>
            <w:r w:rsidRPr="0075264F">
              <w:rPr>
                <w:bCs/>
                <w:sz w:val="28"/>
                <w:szCs w:val="28"/>
              </w:rPr>
              <w:t>Метопролол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A46FBA6" w14:textId="77777777" w:rsidR="00683D8D" w:rsidRPr="0075264F" w:rsidRDefault="00683D8D">
            <w:pPr>
              <w:pStyle w:val="TableParagraph"/>
              <w:jc w:val="both"/>
              <w:rPr>
                <w:bCs/>
                <w:sz w:val="28"/>
                <w:szCs w:val="28"/>
              </w:rPr>
            </w:pPr>
            <w:r w:rsidRPr="0075264F">
              <w:rPr>
                <w:bCs/>
                <w:sz w:val="28"/>
                <w:szCs w:val="28"/>
              </w:rPr>
              <w:t>МЕТОПРОЛОЛУ ТАРТРАТ</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030EDF0" w14:textId="7363B8F9"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024F9D7" w14:textId="77777777" w:rsidR="00683D8D" w:rsidRPr="0075264F" w:rsidRDefault="00683D8D">
            <w:pPr>
              <w:pStyle w:val="TableParagraph"/>
              <w:jc w:val="both"/>
              <w:rPr>
                <w:bCs/>
                <w:sz w:val="28"/>
                <w:szCs w:val="28"/>
              </w:rPr>
            </w:pPr>
            <w:r w:rsidRPr="0075264F">
              <w:rPr>
                <w:bCs/>
                <w:sz w:val="28"/>
                <w:szCs w:val="28"/>
              </w:rPr>
              <w:t>50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45916514"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3178736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19F3344E"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22A52C1" w14:textId="45D6DC72" w:rsidR="00683D8D" w:rsidRPr="0075264F" w:rsidRDefault="00683D8D">
            <w:pPr>
              <w:pStyle w:val="TableParagraph"/>
              <w:jc w:val="both"/>
              <w:rPr>
                <w:bCs/>
                <w:sz w:val="28"/>
                <w:szCs w:val="28"/>
              </w:rPr>
            </w:pPr>
            <w:r w:rsidRPr="0075264F">
              <w:rPr>
                <w:bCs/>
                <w:sz w:val="28"/>
                <w:szCs w:val="28"/>
              </w:rPr>
              <w:t xml:space="preserve">БІСОПРОЛОЛ </w:t>
            </w:r>
            <w:r w:rsidR="00FA5AB7">
              <w:rPr>
                <w:bCs/>
                <w:sz w:val="28"/>
                <w:szCs w:val="28"/>
              </w:rPr>
              <w:t>–</w:t>
            </w:r>
            <w:r w:rsidRPr="0075264F">
              <w:rPr>
                <w:bCs/>
                <w:sz w:val="28"/>
                <w:szCs w:val="28"/>
              </w:rPr>
              <w:t xml:space="preserve"> 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CB5755A" w14:textId="2BB0D79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6863E339"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5B10E044"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343A4240"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74EF58E8"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D32A21C" w14:textId="7FEB45A7" w:rsidR="00683D8D" w:rsidRPr="0075264F" w:rsidRDefault="00683D8D">
            <w:pPr>
              <w:pStyle w:val="TableParagraph"/>
              <w:jc w:val="both"/>
              <w:rPr>
                <w:bCs/>
                <w:sz w:val="28"/>
                <w:szCs w:val="28"/>
              </w:rPr>
            </w:pPr>
            <w:r w:rsidRPr="0075264F">
              <w:rPr>
                <w:bCs/>
                <w:sz w:val="28"/>
                <w:szCs w:val="28"/>
              </w:rPr>
              <w:t xml:space="preserve">БІСОПРОЛОЛ </w:t>
            </w:r>
            <w:r w:rsidR="00FA5AB7">
              <w:rPr>
                <w:bCs/>
                <w:sz w:val="28"/>
                <w:szCs w:val="28"/>
              </w:rPr>
              <w:t>–</w:t>
            </w:r>
            <w:r w:rsidRPr="0075264F">
              <w:rPr>
                <w:bCs/>
                <w:sz w:val="28"/>
                <w:szCs w:val="28"/>
              </w:rPr>
              <w:t xml:space="preserve"> 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A81E051" w14:textId="17E03265"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3875C98"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1AF7EC8B"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4A3DB816"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A0C5C1B"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07363CE5" w14:textId="3A307050" w:rsidR="00683D8D" w:rsidRPr="0075264F" w:rsidRDefault="00683D8D">
            <w:pPr>
              <w:pStyle w:val="TableParagraph"/>
              <w:jc w:val="both"/>
              <w:rPr>
                <w:bCs/>
                <w:sz w:val="28"/>
                <w:szCs w:val="28"/>
              </w:rPr>
            </w:pPr>
            <w:r w:rsidRPr="0075264F">
              <w:rPr>
                <w:bCs/>
                <w:sz w:val="28"/>
                <w:szCs w:val="28"/>
              </w:rPr>
              <w:t xml:space="preserve">БІСОПРОЛОЛ </w:t>
            </w:r>
            <w:r w:rsidR="00FA5AB7">
              <w:rPr>
                <w:bCs/>
                <w:sz w:val="28"/>
                <w:szCs w:val="28"/>
              </w:rPr>
              <w:t>–</w:t>
            </w:r>
            <w:r w:rsidRPr="0075264F">
              <w:rPr>
                <w:bCs/>
                <w:sz w:val="28"/>
                <w:szCs w:val="28"/>
              </w:rPr>
              <w:t xml:space="preserve"> 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6CAE2CD" w14:textId="57365816"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06BA27E"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C45BBAC"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4D2D782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3CCBEE8C"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768B406E" w14:textId="24EDA663" w:rsidR="00683D8D" w:rsidRPr="0075264F" w:rsidRDefault="00683D8D">
            <w:pPr>
              <w:pStyle w:val="TableParagraph"/>
              <w:jc w:val="both"/>
              <w:rPr>
                <w:bCs/>
                <w:sz w:val="28"/>
                <w:szCs w:val="28"/>
              </w:rPr>
            </w:pPr>
            <w:r w:rsidRPr="0075264F">
              <w:rPr>
                <w:bCs/>
                <w:sz w:val="28"/>
                <w:szCs w:val="28"/>
              </w:rPr>
              <w:t xml:space="preserve">БІСОПРОЛОЛ </w:t>
            </w:r>
            <w:r w:rsidR="00FA5AB7">
              <w:rPr>
                <w:bCs/>
                <w:sz w:val="28"/>
                <w:szCs w:val="28"/>
              </w:rPr>
              <w:t>–</w:t>
            </w:r>
            <w:r w:rsidRPr="0075264F">
              <w:rPr>
                <w:bCs/>
                <w:sz w:val="28"/>
                <w:szCs w:val="28"/>
              </w:rPr>
              <w:t xml:space="preserve"> АСТРАФАРМ</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733B86A" w14:textId="2B6D7951"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7636AF78"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AF67D31"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6E89C57A"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646812BD" w14:textId="77777777" w:rsidR="00683D8D" w:rsidRPr="0075264F" w:rsidRDefault="00683D8D">
            <w:pPr>
              <w:pStyle w:val="TableParagraph"/>
              <w:jc w:val="both"/>
              <w:rPr>
                <w:bCs/>
                <w:sz w:val="28"/>
                <w:szCs w:val="28"/>
              </w:rPr>
            </w:pPr>
          </w:p>
          <w:p w14:paraId="07A3C5F0"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30ED4388" w14:textId="77777777" w:rsidR="00683D8D" w:rsidRPr="0075264F" w:rsidRDefault="00683D8D">
            <w:pPr>
              <w:pStyle w:val="TableParagraph"/>
              <w:jc w:val="both"/>
              <w:rPr>
                <w:bCs/>
                <w:sz w:val="28"/>
                <w:szCs w:val="28"/>
              </w:rPr>
            </w:pPr>
          </w:p>
          <w:p w14:paraId="19448CDA" w14:textId="77777777" w:rsidR="00683D8D" w:rsidRPr="0075264F" w:rsidRDefault="00683D8D">
            <w:pPr>
              <w:pStyle w:val="TableParagraph"/>
              <w:jc w:val="both"/>
              <w:rPr>
                <w:bCs/>
                <w:sz w:val="28"/>
                <w:szCs w:val="28"/>
              </w:rPr>
            </w:pPr>
            <w:r w:rsidRPr="0075264F">
              <w:rPr>
                <w:bCs/>
                <w:sz w:val="28"/>
                <w:szCs w:val="28"/>
              </w:rPr>
              <w:t>БІКАРД®</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5DC55DE"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0D71B37" w14:textId="77777777" w:rsidR="00683D8D" w:rsidRPr="0075264F" w:rsidRDefault="00683D8D">
            <w:pPr>
              <w:pStyle w:val="TableParagraph"/>
              <w:jc w:val="both"/>
              <w:rPr>
                <w:bCs/>
                <w:sz w:val="28"/>
                <w:szCs w:val="28"/>
              </w:rPr>
            </w:pPr>
          </w:p>
          <w:p w14:paraId="773BC04E"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4A4D5A6F" w14:textId="77777777" w:rsidR="00683D8D" w:rsidRPr="0075264F" w:rsidRDefault="00683D8D">
            <w:pPr>
              <w:pStyle w:val="TableParagraph"/>
              <w:jc w:val="both"/>
              <w:rPr>
                <w:bCs/>
                <w:sz w:val="28"/>
                <w:szCs w:val="28"/>
              </w:rPr>
            </w:pPr>
          </w:p>
          <w:p w14:paraId="149335F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59DEEC37"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3669D27B" w14:textId="77777777" w:rsidR="00683D8D" w:rsidRPr="0075264F" w:rsidRDefault="00683D8D">
            <w:pPr>
              <w:pStyle w:val="TableParagraph"/>
              <w:jc w:val="both"/>
              <w:rPr>
                <w:bCs/>
                <w:sz w:val="28"/>
                <w:szCs w:val="28"/>
              </w:rPr>
            </w:pPr>
          </w:p>
          <w:p w14:paraId="14BC8796"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1FAA433C" w14:textId="77777777" w:rsidR="00683D8D" w:rsidRPr="0075264F" w:rsidRDefault="00683D8D">
            <w:pPr>
              <w:pStyle w:val="TableParagraph"/>
              <w:jc w:val="both"/>
              <w:rPr>
                <w:bCs/>
                <w:sz w:val="28"/>
                <w:szCs w:val="28"/>
              </w:rPr>
            </w:pPr>
          </w:p>
          <w:p w14:paraId="61E2220C" w14:textId="77777777" w:rsidR="00683D8D" w:rsidRPr="0075264F" w:rsidRDefault="00683D8D">
            <w:pPr>
              <w:pStyle w:val="TableParagraph"/>
              <w:jc w:val="both"/>
              <w:rPr>
                <w:bCs/>
                <w:sz w:val="28"/>
                <w:szCs w:val="28"/>
              </w:rPr>
            </w:pPr>
            <w:r w:rsidRPr="0075264F">
              <w:rPr>
                <w:bCs/>
                <w:sz w:val="28"/>
                <w:szCs w:val="28"/>
              </w:rPr>
              <w:t>БІКАРД®</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B410A9D"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49410439" w14:textId="77777777" w:rsidR="00683D8D" w:rsidRPr="0075264F" w:rsidRDefault="00683D8D">
            <w:pPr>
              <w:pStyle w:val="TableParagraph"/>
              <w:jc w:val="both"/>
              <w:rPr>
                <w:bCs/>
                <w:sz w:val="28"/>
                <w:szCs w:val="28"/>
              </w:rPr>
            </w:pPr>
          </w:p>
          <w:p w14:paraId="5E4BDAB8"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1F12A0C8" w14:textId="77777777" w:rsidR="00683D8D" w:rsidRPr="0075264F" w:rsidRDefault="00683D8D">
            <w:pPr>
              <w:pStyle w:val="TableParagraph"/>
              <w:jc w:val="both"/>
              <w:rPr>
                <w:bCs/>
                <w:sz w:val="28"/>
                <w:szCs w:val="28"/>
              </w:rPr>
            </w:pPr>
          </w:p>
          <w:p w14:paraId="28AEEDA0"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34A471D3"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818D2B2"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4B57D2E7" w14:textId="77777777" w:rsidR="00683D8D" w:rsidRPr="0075264F" w:rsidRDefault="00683D8D">
            <w:pPr>
              <w:pStyle w:val="TableParagraph"/>
              <w:jc w:val="both"/>
              <w:rPr>
                <w:bCs/>
                <w:sz w:val="28"/>
                <w:szCs w:val="28"/>
              </w:rPr>
            </w:pPr>
            <w:r w:rsidRPr="0075264F">
              <w:rPr>
                <w:bCs/>
                <w:sz w:val="28"/>
                <w:szCs w:val="28"/>
              </w:rPr>
              <w:t>БІСОПРОЛОЛ-КВ</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342B267" w14:textId="5A8FCDE3"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30C2BBA9"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39A61C9C"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277D25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3AF8DBC"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0DD3639" w14:textId="77777777" w:rsidR="00683D8D" w:rsidRPr="0075264F" w:rsidRDefault="00683D8D">
            <w:pPr>
              <w:pStyle w:val="TableParagraph"/>
              <w:jc w:val="both"/>
              <w:rPr>
                <w:bCs/>
                <w:sz w:val="28"/>
                <w:szCs w:val="28"/>
              </w:rPr>
            </w:pPr>
            <w:r w:rsidRPr="0075264F">
              <w:rPr>
                <w:bCs/>
                <w:sz w:val="28"/>
                <w:szCs w:val="28"/>
              </w:rPr>
              <w:t>БІСОПРОЛОЛ-КВ</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175E2C6" w14:textId="5B59A87A"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0289BD5F"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79328727"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17F4CFD6"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69CE199E" w14:textId="77777777" w:rsidR="00683D8D" w:rsidRPr="0075264F" w:rsidRDefault="00683D8D">
            <w:pPr>
              <w:pStyle w:val="TableParagraph"/>
              <w:jc w:val="both"/>
              <w:rPr>
                <w:bCs/>
                <w:sz w:val="28"/>
                <w:szCs w:val="28"/>
              </w:rPr>
            </w:pPr>
          </w:p>
          <w:p w14:paraId="22B9A874"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47802CC0" w14:textId="77777777" w:rsidR="00683D8D" w:rsidRPr="0075264F" w:rsidRDefault="00683D8D">
            <w:pPr>
              <w:pStyle w:val="TableParagraph"/>
              <w:jc w:val="both"/>
              <w:rPr>
                <w:bCs/>
                <w:sz w:val="28"/>
                <w:szCs w:val="28"/>
              </w:rPr>
            </w:pPr>
          </w:p>
          <w:p w14:paraId="1B41ADF3" w14:textId="77777777" w:rsidR="00683D8D" w:rsidRPr="0075264F" w:rsidRDefault="00683D8D">
            <w:pPr>
              <w:pStyle w:val="TableParagraph"/>
              <w:jc w:val="both"/>
              <w:rPr>
                <w:bCs/>
                <w:sz w:val="28"/>
                <w:szCs w:val="28"/>
              </w:rPr>
            </w:pPr>
            <w:r w:rsidRPr="0075264F">
              <w:rPr>
                <w:bCs/>
                <w:sz w:val="28"/>
                <w:szCs w:val="28"/>
              </w:rPr>
              <w:t>БІСОПРОЛОЛ АУРОБІНДО</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1BB01D8"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3E4288A5" w14:textId="77777777" w:rsidR="00683D8D" w:rsidRPr="0075264F" w:rsidRDefault="00683D8D">
            <w:pPr>
              <w:pStyle w:val="TableParagraph"/>
              <w:jc w:val="both"/>
              <w:rPr>
                <w:bCs/>
                <w:sz w:val="28"/>
                <w:szCs w:val="28"/>
              </w:rPr>
            </w:pPr>
          </w:p>
          <w:p w14:paraId="1980FF3B"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4CC3362" w14:textId="77777777" w:rsidR="00683D8D" w:rsidRPr="0075264F" w:rsidRDefault="00683D8D">
            <w:pPr>
              <w:pStyle w:val="TableParagraph"/>
              <w:jc w:val="both"/>
              <w:rPr>
                <w:bCs/>
                <w:sz w:val="28"/>
                <w:szCs w:val="28"/>
              </w:rPr>
            </w:pPr>
          </w:p>
          <w:p w14:paraId="28DBEBE1" w14:textId="77777777" w:rsidR="00683D8D" w:rsidRPr="0075264F" w:rsidRDefault="00683D8D">
            <w:pPr>
              <w:pStyle w:val="TableParagraph"/>
              <w:jc w:val="both"/>
              <w:rPr>
                <w:bCs/>
                <w:sz w:val="28"/>
                <w:szCs w:val="28"/>
              </w:rPr>
            </w:pPr>
            <w:r w:rsidRPr="0075264F">
              <w:rPr>
                <w:bCs/>
                <w:sz w:val="28"/>
                <w:szCs w:val="28"/>
              </w:rPr>
              <w:t>28</w:t>
            </w:r>
          </w:p>
        </w:tc>
      </w:tr>
      <w:tr w:rsidR="00683D8D" w:rsidRPr="0075264F" w14:paraId="55C57EE4"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25D607F4" w14:textId="77777777" w:rsidR="00683D8D" w:rsidRPr="0075264F" w:rsidRDefault="00683D8D">
            <w:pPr>
              <w:pStyle w:val="TableParagraph"/>
              <w:jc w:val="both"/>
              <w:rPr>
                <w:bCs/>
                <w:sz w:val="28"/>
                <w:szCs w:val="28"/>
              </w:rPr>
            </w:pPr>
          </w:p>
          <w:p w14:paraId="1EFBF2DC" w14:textId="77777777" w:rsidR="00683D8D" w:rsidRPr="0075264F" w:rsidRDefault="00683D8D">
            <w:pPr>
              <w:pStyle w:val="TableParagraph"/>
              <w:jc w:val="both"/>
              <w:rPr>
                <w:bCs/>
                <w:sz w:val="28"/>
                <w:szCs w:val="28"/>
              </w:rPr>
            </w:pPr>
          </w:p>
          <w:p w14:paraId="42A0A5E2"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28089F47" w14:textId="77777777" w:rsidR="00683D8D" w:rsidRPr="0075264F" w:rsidRDefault="00683D8D">
            <w:pPr>
              <w:pStyle w:val="TableParagraph"/>
              <w:jc w:val="both"/>
              <w:rPr>
                <w:bCs/>
                <w:sz w:val="28"/>
                <w:szCs w:val="28"/>
              </w:rPr>
            </w:pPr>
          </w:p>
          <w:p w14:paraId="6DD327E7" w14:textId="77777777" w:rsidR="00683D8D" w:rsidRPr="0075264F" w:rsidRDefault="00683D8D">
            <w:pPr>
              <w:pStyle w:val="TableParagraph"/>
              <w:jc w:val="both"/>
              <w:rPr>
                <w:bCs/>
                <w:sz w:val="28"/>
                <w:szCs w:val="28"/>
              </w:rPr>
            </w:pPr>
          </w:p>
          <w:p w14:paraId="58AEC333" w14:textId="77777777" w:rsidR="00683D8D" w:rsidRPr="0075264F" w:rsidRDefault="00683D8D">
            <w:pPr>
              <w:pStyle w:val="TableParagraph"/>
              <w:jc w:val="both"/>
              <w:rPr>
                <w:bCs/>
                <w:sz w:val="28"/>
                <w:szCs w:val="28"/>
              </w:rPr>
            </w:pPr>
            <w:r w:rsidRPr="0075264F">
              <w:rPr>
                <w:bCs/>
                <w:sz w:val="28"/>
                <w:szCs w:val="28"/>
              </w:rPr>
              <w:t>БІПРОЛОЛ-ЗДОРОВ’Я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43836627"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2F2ABDA" w14:textId="77777777" w:rsidR="00683D8D" w:rsidRPr="0075264F" w:rsidRDefault="00683D8D">
            <w:pPr>
              <w:pStyle w:val="TableParagraph"/>
              <w:jc w:val="both"/>
              <w:rPr>
                <w:bCs/>
                <w:sz w:val="28"/>
                <w:szCs w:val="28"/>
              </w:rPr>
            </w:pPr>
          </w:p>
          <w:p w14:paraId="52B7A130" w14:textId="77777777" w:rsidR="00683D8D" w:rsidRPr="0075264F" w:rsidRDefault="00683D8D">
            <w:pPr>
              <w:pStyle w:val="TableParagraph"/>
              <w:jc w:val="both"/>
              <w:rPr>
                <w:bCs/>
                <w:sz w:val="28"/>
                <w:szCs w:val="28"/>
              </w:rPr>
            </w:pPr>
          </w:p>
          <w:p w14:paraId="69AF83DB" w14:textId="77777777" w:rsidR="00683D8D" w:rsidRPr="0075264F" w:rsidRDefault="00683D8D">
            <w:pPr>
              <w:pStyle w:val="TableParagraph"/>
              <w:jc w:val="both"/>
              <w:rPr>
                <w:bCs/>
                <w:sz w:val="28"/>
                <w:szCs w:val="28"/>
              </w:rPr>
            </w:pPr>
            <w:r w:rsidRPr="0075264F">
              <w:rPr>
                <w:bCs/>
                <w:sz w:val="28"/>
                <w:szCs w:val="28"/>
              </w:rPr>
              <w:t>2,5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0D624519" w14:textId="77777777" w:rsidR="00683D8D" w:rsidRPr="0075264F" w:rsidRDefault="00683D8D">
            <w:pPr>
              <w:pStyle w:val="TableParagraph"/>
              <w:jc w:val="both"/>
              <w:rPr>
                <w:bCs/>
                <w:sz w:val="28"/>
                <w:szCs w:val="28"/>
              </w:rPr>
            </w:pPr>
          </w:p>
          <w:p w14:paraId="0E019013" w14:textId="77777777" w:rsidR="00683D8D" w:rsidRPr="0075264F" w:rsidRDefault="00683D8D">
            <w:pPr>
              <w:pStyle w:val="TableParagraph"/>
              <w:jc w:val="both"/>
              <w:rPr>
                <w:bCs/>
                <w:sz w:val="28"/>
                <w:szCs w:val="28"/>
              </w:rPr>
            </w:pPr>
          </w:p>
          <w:p w14:paraId="6D00E10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10944BE1"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14A1D742" w14:textId="77777777" w:rsidR="00683D8D" w:rsidRPr="0075264F" w:rsidRDefault="00683D8D">
            <w:pPr>
              <w:pStyle w:val="TableParagraph"/>
              <w:jc w:val="both"/>
              <w:rPr>
                <w:bCs/>
                <w:sz w:val="28"/>
                <w:szCs w:val="28"/>
              </w:rPr>
            </w:pPr>
          </w:p>
          <w:p w14:paraId="1FCBBE12"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664769C4" w14:textId="77777777" w:rsidR="00683D8D" w:rsidRPr="0075264F" w:rsidRDefault="00683D8D">
            <w:pPr>
              <w:pStyle w:val="TableParagraph"/>
              <w:jc w:val="both"/>
              <w:rPr>
                <w:bCs/>
                <w:sz w:val="28"/>
                <w:szCs w:val="28"/>
              </w:rPr>
            </w:pPr>
          </w:p>
          <w:p w14:paraId="5CB16B01" w14:textId="77777777" w:rsidR="00683D8D" w:rsidRPr="0075264F" w:rsidRDefault="00683D8D">
            <w:pPr>
              <w:pStyle w:val="TableParagraph"/>
              <w:jc w:val="both"/>
              <w:rPr>
                <w:bCs/>
                <w:sz w:val="28"/>
                <w:szCs w:val="28"/>
              </w:rPr>
            </w:pPr>
            <w:r w:rsidRPr="0075264F">
              <w:rPr>
                <w:bCs/>
                <w:sz w:val="28"/>
                <w:szCs w:val="28"/>
              </w:rPr>
              <w:t>БІПРОЛОЛ-ЗДОРОВ’Я</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D62E74C"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76501198" w14:textId="77777777" w:rsidR="00683D8D" w:rsidRPr="0075264F" w:rsidRDefault="00683D8D">
            <w:pPr>
              <w:pStyle w:val="TableParagraph"/>
              <w:jc w:val="both"/>
              <w:rPr>
                <w:bCs/>
                <w:sz w:val="28"/>
                <w:szCs w:val="28"/>
              </w:rPr>
            </w:pPr>
          </w:p>
          <w:p w14:paraId="78BFDCE4"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738A0D96" w14:textId="77777777" w:rsidR="00683D8D" w:rsidRPr="0075264F" w:rsidRDefault="00683D8D">
            <w:pPr>
              <w:pStyle w:val="TableParagraph"/>
              <w:jc w:val="both"/>
              <w:rPr>
                <w:bCs/>
                <w:sz w:val="28"/>
                <w:szCs w:val="28"/>
              </w:rPr>
            </w:pPr>
          </w:p>
          <w:p w14:paraId="12382FF4"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5D855301"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42FBEF9"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6BE0DD4"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42560C5" w14:textId="099B04CB"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38FE4ED7"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F236FD1"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09594F30"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5ECE4266"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29D6389E"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1A46DF04" w14:textId="7FE46ECA"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BE65939"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3EF99F19" w14:textId="77777777" w:rsidR="00683D8D" w:rsidRPr="0075264F" w:rsidRDefault="00683D8D">
            <w:pPr>
              <w:pStyle w:val="TableParagraph"/>
              <w:jc w:val="both"/>
              <w:rPr>
                <w:bCs/>
                <w:sz w:val="28"/>
                <w:szCs w:val="28"/>
              </w:rPr>
            </w:pPr>
            <w:r w:rsidRPr="0075264F">
              <w:rPr>
                <w:bCs/>
                <w:sz w:val="28"/>
                <w:szCs w:val="28"/>
              </w:rPr>
              <w:t>20</w:t>
            </w:r>
          </w:p>
        </w:tc>
      </w:tr>
      <w:tr w:rsidR="00683D8D" w:rsidRPr="0075264F" w14:paraId="0CF82A80"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423F9464" w14:textId="77777777" w:rsidR="00683D8D" w:rsidRPr="0075264F" w:rsidRDefault="00683D8D">
            <w:pPr>
              <w:pStyle w:val="TableParagraph"/>
              <w:jc w:val="both"/>
              <w:rPr>
                <w:bCs/>
                <w:sz w:val="28"/>
                <w:szCs w:val="28"/>
              </w:rPr>
            </w:pPr>
          </w:p>
          <w:p w14:paraId="1C2CA3C3"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79324BC" w14:textId="77777777" w:rsidR="00683D8D" w:rsidRPr="0075264F" w:rsidRDefault="00683D8D">
            <w:pPr>
              <w:pStyle w:val="TableParagraph"/>
              <w:jc w:val="both"/>
              <w:rPr>
                <w:bCs/>
                <w:sz w:val="28"/>
                <w:szCs w:val="28"/>
              </w:rPr>
            </w:pPr>
          </w:p>
          <w:p w14:paraId="62F549A3" w14:textId="77777777" w:rsidR="00683D8D" w:rsidRPr="0075264F" w:rsidRDefault="00683D8D">
            <w:pPr>
              <w:pStyle w:val="TableParagraph"/>
              <w:jc w:val="both"/>
              <w:rPr>
                <w:bCs/>
                <w:sz w:val="28"/>
                <w:szCs w:val="28"/>
              </w:rPr>
            </w:pPr>
            <w:r w:rsidRPr="0075264F">
              <w:rPr>
                <w:bCs/>
                <w:sz w:val="28"/>
                <w:szCs w:val="28"/>
              </w:rPr>
              <w:t>ДОРЕЗ®</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7716F077"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461407E8" w14:textId="77777777" w:rsidR="00683D8D" w:rsidRPr="0075264F" w:rsidRDefault="00683D8D">
            <w:pPr>
              <w:pStyle w:val="TableParagraph"/>
              <w:jc w:val="both"/>
              <w:rPr>
                <w:bCs/>
                <w:sz w:val="28"/>
                <w:szCs w:val="28"/>
              </w:rPr>
            </w:pPr>
          </w:p>
          <w:p w14:paraId="098020BB"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13746A6C" w14:textId="77777777" w:rsidR="00683D8D" w:rsidRPr="0075264F" w:rsidRDefault="00683D8D">
            <w:pPr>
              <w:pStyle w:val="TableParagraph"/>
              <w:jc w:val="both"/>
              <w:rPr>
                <w:bCs/>
                <w:sz w:val="28"/>
                <w:szCs w:val="28"/>
              </w:rPr>
            </w:pPr>
          </w:p>
          <w:p w14:paraId="74236575"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17533E4"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278320AE" w14:textId="77777777" w:rsidR="00683D8D" w:rsidRPr="0075264F" w:rsidRDefault="00683D8D">
            <w:pPr>
              <w:pStyle w:val="TableParagraph"/>
              <w:jc w:val="both"/>
              <w:rPr>
                <w:bCs/>
                <w:sz w:val="28"/>
                <w:szCs w:val="28"/>
              </w:rPr>
            </w:pPr>
          </w:p>
          <w:p w14:paraId="6C89852E"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72C72AF9" w14:textId="77777777" w:rsidR="00683D8D" w:rsidRPr="0075264F" w:rsidRDefault="00683D8D">
            <w:pPr>
              <w:pStyle w:val="TableParagraph"/>
              <w:jc w:val="both"/>
              <w:rPr>
                <w:bCs/>
                <w:sz w:val="28"/>
                <w:szCs w:val="28"/>
              </w:rPr>
            </w:pPr>
          </w:p>
          <w:p w14:paraId="5DC876A2" w14:textId="77777777" w:rsidR="00683D8D" w:rsidRPr="0075264F" w:rsidRDefault="00683D8D">
            <w:pPr>
              <w:pStyle w:val="TableParagraph"/>
              <w:jc w:val="both"/>
              <w:rPr>
                <w:bCs/>
                <w:sz w:val="28"/>
                <w:szCs w:val="28"/>
              </w:rPr>
            </w:pPr>
            <w:r w:rsidRPr="0075264F">
              <w:rPr>
                <w:bCs/>
                <w:sz w:val="28"/>
                <w:szCs w:val="28"/>
              </w:rPr>
              <w:t>ДОРЕЗ®</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6E7C1F82" w14:textId="77777777" w:rsidR="00683D8D" w:rsidRPr="0075264F" w:rsidRDefault="00683D8D">
            <w:pPr>
              <w:pStyle w:val="TableParagraph"/>
              <w:jc w:val="both"/>
              <w:rPr>
                <w:sz w:val="28"/>
                <w:szCs w:val="28"/>
              </w:rPr>
            </w:pPr>
            <w:r w:rsidRPr="0075264F">
              <w:rPr>
                <w:sz w:val="28"/>
                <w:szCs w:val="28"/>
              </w:rPr>
              <w:t>таблетки, вкриті плівковою оболонкою</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2AD1A554" w14:textId="77777777" w:rsidR="00683D8D" w:rsidRPr="0075264F" w:rsidRDefault="00683D8D">
            <w:pPr>
              <w:pStyle w:val="TableParagraph"/>
              <w:jc w:val="both"/>
              <w:rPr>
                <w:bCs/>
                <w:sz w:val="28"/>
                <w:szCs w:val="28"/>
              </w:rPr>
            </w:pPr>
          </w:p>
          <w:p w14:paraId="47C05EF5"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3A07B5DF" w14:textId="77777777" w:rsidR="00683D8D" w:rsidRPr="0075264F" w:rsidRDefault="00683D8D">
            <w:pPr>
              <w:pStyle w:val="TableParagraph"/>
              <w:jc w:val="both"/>
              <w:rPr>
                <w:bCs/>
                <w:sz w:val="28"/>
                <w:szCs w:val="28"/>
              </w:rPr>
            </w:pPr>
          </w:p>
          <w:p w14:paraId="54D8EFD2"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714A4B02"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28547B2F" w14:textId="77777777" w:rsidR="00683D8D" w:rsidRPr="0075264F" w:rsidRDefault="00683D8D">
            <w:pPr>
              <w:pStyle w:val="TableParagraph"/>
              <w:jc w:val="both"/>
              <w:rPr>
                <w:bCs/>
                <w:sz w:val="28"/>
                <w:szCs w:val="28"/>
              </w:rPr>
            </w:pPr>
          </w:p>
          <w:p w14:paraId="4C068D3F"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32657531" w14:textId="77777777" w:rsidR="00683D8D" w:rsidRPr="0075264F" w:rsidRDefault="00683D8D">
            <w:pPr>
              <w:pStyle w:val="TableParagraph"/>
              <w:jc w:val="both"/>
              <w:rPr>
                <w:bCs/>
                <w:sz w:val="28"/>
                <w:szCs w:val="28"/>
              </w:rPr>
            </w:pPr>
          </w:p>
          <w:p w14:paraId="794DA154" w14:textId="77777777" w:rsidR="00683D8D" w:rsidRPr="0075264F" w:rsidRDefault="00683D8D">
            <w:pPr>
              <w:pStyle w:val="TableParagraph"/>
              <w:jc w:val="both"/>
              <w:rPr>
                <w:bCs/>
                <w:sz w:val="28"/>
                <w:szCs w:val="28"/>
              </w:rPr>
            </w:pPr>
            <w:r w:rsidRPr="0075264F">
              <w:rPr>
                <w:bCs/>
                <w:sz w:val="28"/>
                <w:szCs w:val="28"/>
              </w:rPr>
              <w:t>БІПРОЛОЛ</w:t>
            </w:r>
          </w:p>
        </w:tc>
        <w:tc>
          <w:tcPr>
            <w:tcW w:w="2409" w:type="dxa"/>
            <w:tcBorders>
              <w:top w:val="nil"/>
              <w:left w:val="nil"/>
              <w:bottom w:val="outset" w:sz="6" w:space="0" w:color="auto"/>
              <w:right w:val="outset" w:sz="6" w:space="0" w:color="auto"/>
            </w:tcBorders>
            <w:tcMar>
              <w:top w:w="15" w:type="dxa"/>
              <w:left w:w="15" w:type="dxa"/>
              <w:bottom w:w="15" w:type="dxa"/>
              <w:right w:w="15" w:type="dxa"/>
            </w:tcMar>
          </w:tcPr>
          <w:p w14:paraId="32330D20" w14:textId="77777777" w:rsidR="00683D8D" w:rsidRPr="0075264F" w:rsidRDefault="00683D8D">
            <w:pPr>
              <w:pStyle w:val="TableParagraph"/>
              <w:jc w:val="both"/>
              <w:rPr>
                <w:sz w:val="28"/>
                <w:szCs w:val="28"/>
              </w:rPr>
            </w:pPr>
          </w:p>
          <w:p w14:paraId="6B8B56F8" w14:textId="67114930" w:rsidR="00683D8D" w:rsidRPr="0075264F" w:rsidRDefault="00321EAF">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5B9459D5" w14:textId="77777777" w:rsidR="00683D8D" w:rsidRPr="0075264F" w:rsidRDefault="00683D8D">
            <w:pPr>
              <w:pStyle w:val="TableParagraph"/>
              <w:jc w:val="both"/>
              <w:rPr>
                <w:bCs/>
                <w:sz w:val="28"/>
                <w:szCs w:val="28"/>
              </w:rPr>
            </w:pPr>
          </w:p>
          <w:p w14:paraId="65473664"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77FE7763" w14:textId="77777777" w:rsidR="00683D8D" w:rsidRPr="0075264F" w:rsidRDefault="00683D8D">
            <w:pPr>
              <w:pStyle w:val="TableParagraph"/>
              <w:jc w:val="both"/>
              <w:rPr>
                <w:bCs/>
                <w:sz w:val="28"/>
                <w:szCs w:val="28"/>
              </w:rPr>
            </w:pPr>
          </w:p>
          <w:p w14:paraId="783701BB"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1B18EDBC"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tcPr>
          <w:p w14:paraId="4A2C711B" w14:textId="77777777" w:rsidR="00683D8D" w:rsidRPr="0075264F" w:rsidRDefault="00683D8D">
            <w:pPr>
              <w:pStyle w:val="TableParagraph"/>
              <w:jc w:val="both"/>
              <w:rPr>
                <w:bCs/>
                <w:sz w:val="28"/>
                <w:szCs w:val="28"/>
              </w:rPr>
            </w:pPr>
          </w:p>
          <w:p w14:paraId="25FBE982"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tcPr>
          <w:p w14:paraId="4C39EBC1" w14:textId="77777777" w:rsidR="00683D8D" w:rsidRPr="0075264F" w:rsidRDefault="00683D8D">
            <w:pPr>
              <w:pStyle w:val="TableParagraph"/>
              <w:jc w:val="both"/>
              <w:rPr>
                <w:bCs/>
                <w:sz w:val="28"/>
                <w:szCs w:val="28"/>
              </w:rPr>
            </w:pPr>
          </w:p>
          <w:p w14:paraId="6516288C" w14:textId="77777777" w:rsidR="00683D8D" w:rsidRPr="0075264F" w:rsidRDefault="00683D8D">
            <w:pPr>
              <w:pStyle w:val="TableParagraph"/>
              <w:jc w:val="both"/>
              <w:rPr>
                <w:bCs/>
                <w:sz w:val="28"/>
                <w:szCs w:val="28"/>
              </w:rPr>
            </w:pPr>
            <w:r w:rsidRPr="0075264F">
              <w:rPr>
                <w:bCs/>
                <w:sz w:val="28"/>
                <w:szCs w:val="28"/>
              </w:rPr>
              <w:t>БІПРОЛОЛ</w:t>
            </w:r>
          </w:p>
        </w:tc>
        <w:tc>
          <w:tcPr>
            <w:tcW w:w="2409" w:type="dxa"/>
            <w:tcBorders>
              <w:top w:val="nil"/>
              <w:left w:val="nil"/>
              <w:bottom w:val="outset" w:sz="6" w:space="0" w:color="auto"/>
              <w:right w:val="outset" w:sz="6" w:space="0" w:color="auto"/>
            </w:tcBorders>
            <w:tcMar>
              <w:top w:w="15" w:type="dxa"/>
              <w:left w:w="15" w:type="dxa"/>
              <w:bottom w:w="15" w:type="dxa"/>
              <w:right w:w="15" w:type="dxa"/>
            </w:tcMar>
          </w:tcPr>
          <w:p w14:paraId="1E1E701B" w14:textId="77777777" w:rsidR="00683D8D" w:rsidRPr="0075264F" w:rsidRDefault="00683D8D">
            <w:pPr>
              <w:pStyle w:val="TableParagraph"/>
              <w:jc w:val="both"/>
              <w:rPr>
                <w:sz w:val="28"/>
                <w:szCs w:val="28"/>
              </w:rPr>
            </w:pPr>
          </w:p>
          <w:p w14:paraId="10BF8F35" w14:textId="14D43ECD" w:rsidR="00683D8D" w:rsidRPr="0075264F" w:rsidRDefault="00321EAF">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tcPr>
          <w:p w14:paraId="1FE59E1A" w14:textId="77777777" w:rsidR="00683D8D" w:rsidRPr="0075264F" w:rsidRDefault="00683D8D">
            <w:pPr>
              <w:pStyle w:val="TableParagraph"/>
              <w:jc w:val="both"/>
              <w:rPr>
                <w:bCs/>
                <w:sz w:val="28"/>
                <w:szCs w:val="28"/>
              </w:rPr>
            </w:pPr>
          </w:p>
          <w:p w14:paraId="46EF079D"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tcPr>
          <w:p w14:paraId="5B03E667" w14:textId="77777777" w:rsidR="00683D8D" w:rsidRPr="0075264F" w:rsidRDefault="00683D8D">
            <w:pPr>
              <w:pStyle w:val="TableParagraph"/>
              <w:jc w:val="both"/>
              <w:rPr>
                <w:bCs/>
                <w:sz w:val="28"/>
                <w:szCs w:val="28"/>
              </w:rPr>
            </w:pPr>
          </w:p>
          <w:p w14:paraId="3FAAEB7D"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28E9950F"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664F82D"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0A9196A4"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0E4CBF36" w14:textId="6431AB90"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315045D9"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6F945764"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4289153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408327F"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69860801"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5EDEE58" w14:textId="18BB0E5E"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23DD99F6" w14:textId="77777777" w:rsidR="00683D8D" w:rsidRPr="0075264F" w:rsidRDefault="00683D8D">
            <w:pPr>
              <w:pStyle w:val="TableParagraph"/>
              <w:jc w:val="both"/>
              <w:rPr>
                <w:bCs/>
                <w:sz w:val="28"/>
                <w:szCs w:val="28"/>
              </w:rPr>
            </w:pPr>
            <w:r w:rsidRPr="0075264F">
              <w:rPr>
                <w:bCs/>
                <w:sz w:val="28"/>
                <w:szCs w:val="28"/>
              </w:rPr>
              <w:t>5</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7682CBD" w14:textId="77777777" w:rsidR="00683D8D" w:rsidRPr="0075264F" w:rsidRDefault="00683D8D">
            <w:pPr>
              <w:pStyle w:val="TableParagraph"/>
              <w:jc w:val="both"/>
              <w:rPr>
                <w:bCs/>
                <w:sz w:val="28"/>
                <w:szCs w:val="28"/>
              </w:rPr>
            </w:pPr>
            <w:r w:rsidRPr="0075264F">
              <w:rPr>
                <w:bCs/>
                <w:sz w:val="28"/>
                <w:szCs w:val="28"/>
              </w:rPr>
              <w:t>50</w:t>
            </w:r>
          </w:p>
        </w:tc>
      </w:tr>
      <w:tr w:rsidR="00683D8D" w:rsidRPr="0075264F" w14:paraId="16CB150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2000C969"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593B8B79"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5C6281FD" w14:textId="1603E738"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4A21A95E"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086B488E" w14:textId="77777777" w:rsidR="00683D8D" w:rsidRPr="0075264F" w:rsidRDefault="00683D8D">
            <w:pPr>
              <w:pStyle w:val="TableParagraph"/>
              <w:jc w:val="both"/>
              <w:rPr>
                <w:bCs/>
                <w:sz w:val="28"/>
                <w:szCs w:val="28"/>
              </w:rPr>
            </w:pPr>
            <w:r w:rsidRPr="0075264F">
              <w:rPr>
                <w:bCs/>
                <w:sz w:val="28"/>
                <w:szCs w:val="28"/>
              </w:rPr>
              <w:t>30</w:t>
            </w:r>
          </w:p>
        </w:tc>
      </w:tr>
      <w:tr w:rsidR="00683D8D" w:rsidRPr="0075264F" w14:paraId="014E17EE" w14:textId="77777777" w:rsidTr="00683D8D">
        <w:tc>
          <w:tcPr>
            <w:tcW w:w="1560" w:type="dxa"/>
            <w:tcBorders>
              <w:top w:val="nil"/>
              <w:left w:val="outset" w:sz="6" w:space="0" w:color="auto"/>
              <w:bottom w:val="outset" w:sz="6" w:space="0" w:color="auto"/>
              <w:right w:val="outset" w:sz="6" w:space="0" w:color="auto"/>
            </w:tcBorders>
            <w:tcMar>
              <w:top w:w="15" w:type="dxa"/>
              <w:left w:w="15" w:type="dxa"/>
              <w:bottom w:w="15" w:type="dxa"/>
              <w:right w:w="15" w:type="dxa"/>
            </w:tcMar>
            <w:hideMark/>
          </w:tcPr>
          <w:p w14:paraId="07F366AC" w14:textId="77777777" w:rsidR="00683D8D" w:rsidRPr="0075264F" w:rsidRDefault="00683D8D">
            <w:pPr>
              <w:pStyle w:val="TableParagraph"/>
              <w:jc w:val="both"/>
              <w:rPr>
                <w:bCs/>
                <w:sz w:val="28"/>
                <w:szCs w:val="28"/>
              </w:rPr>
            </w:pPr>
            <w:r w:rsidRPr="0075264F">
              <w:rPr>
                <w:bCs/>
                <w:sz w:val="28"/>
                <w:szCs w:val="28"/>
              </w:rPr>
              <w:t>Бісопролол</w:t>
            </w:r>
          </w:p>
        </w:tc>
        <w:tc>
          <w:tcPr>
            <w:tcW w:w="2268" w:type="dxa"/>
            <w:tcBorders>
              <w:top w:val="nil"/>
              <w:left w:val="nil"/>
              <w:bottom w:val="outset" w:sz="6" w:space="0" w:color="auto"/>
              <w:right w:val="outset" w:sz="6" w:space="0" w:color="auto"/>
            </w:tcBorders>
            <w:tcMar>
              <w:top w:w="15" w:type="dxa"/>
              <w:left w:w="15" w:type="dxa"/>
              <w:bottom w:w="15" w:type="dxa"/>
              <w:right w:w="15" w:type="dxa"/>
            </w:tcMar>
            <w:hideMark/>
          </w:tcPr>
          <w:p w14:paraId="1FB68AE2" w14:textId="77777777" w:rsidR="00683D8D" w:rsidRPr="0075264F" w:rsidRDefault="00683D8D">
            <w:pPr>
              <w:pStyle w:val="TableParagraph"/>
              <w:jc w:val="both"/>
              <w:rPr>
                <w:bCs/>
                <w:sz w:val="28"/>
                <w:szCs w:val="28"/>
              </w:rPr>
            </w:pPr>
            <w:r w:rsidRPr="0075264F">
              <w:rPr>
                <w:bCs/>
                <w:sz w:val="28"/>
                <w:szCs w:val="28"/>
              </w:rPr>
              <w:t>БІСОПРОЛ®</w:t>
            </w:r>
          </w:p>
        </w:tc>
        <w:tc>
          <w:tcPr>
            <w:tcW w:w="2409" w:type="dxa"/>
            <w:tcBorders>
              <w:top w:val="nil"/>
              <w:left w:val="nil"/>
              <w:bottom w:val="outset" w:sz="6" w:space="0" w:color="auto"/>
              <w:right w:val="outset" w:sz="6" w:space="0" w:color="auto"/>
            </w:tcBorders>
            <w:tcMar>
              <w:top w:w="15" w:type="dxa"/>
              <w:left w:w="15" w:type="dxa"/>
              <w:bottom w:w="15" w:type="dxa"/>
              <w:right w:w="15" w:type="dxa"/>
            </w:tcMar>
            <w:hideMark/>
          </w:tcPr>
          <w:p w14:paraId="38FAD4FF" w14:textId="78B7D5D6" w:rsidR="00683D8D" w:rsidRPr="0075264F" w:rsidRDefault="004556A6">
            <w:pPr>
              <w:pStyle w:val="TableParagraph"/>
              <w:jc w:val="both"/>
              <w:rPr>
                <w:sz w:val="28"/>
                <w:szCs w:val="28"/>
              </w:rPr>
            </w:pPr>
            <w:r w:rsidRPr="0075264F">
              <w:rPr>
                <w:sz w:val="28"/>
                <w:szCs w:val="28"/>
              </w:rPr>
              <w:t>Т</w:t>
            </w:r>
            <w:r w:rsidR="00683D8D" w:rsidRPr="0075264F">
              <w:rPr>
                <w:sz w:val="28"/>
                <w:szCs w:val="28"/>
              </w:rPr>
              <w:t>аблетки</w:t>
            </w:r>
          </w:p>
        </w:tc>
        <w:tc>
          <w:tcPr>
            <w:tcW w:w="1843" w:type="dxa"/>
            <w:tcBorders>
              <w:top w:val="nil"/>
              <w:left w:val="nil"/>
              <w:bottom w:val="outset" w:sz="6" w:space="0" w:color="auto"/>
              <w:right w:val="outset" w:sz="6" w:space="0" w:color="auto"/>
            </w:tcBorders>
            <w:tcMar>
              <w:top w:w="15" w:type="dxa"/>
              <w:left w:w="15" w:type="dxa"/>
              <w:bottom w:w="15" w:type="dxa"/>
              <w:right w:w="15" w:type="dxa"/>
            </w:tcMar>
            <w:hideMark/>
          </w:tcPr>
          <w:p w14:paraId="09CA0CC3" w14:textId="77777777" w:rsidR="00683D8D" w:rsidRPr="0075264F" w:rsidRDefault="00683D8D">
            <w:pPr>
              <w:pStyle w:val="TableParagraph"/>
              <w:jc w:val="both"/>
              <w:rPr>
                <w:bCs/>
                <w:sz w:val="28"/>
                <w:szCs w:val="28"/>
              </w:rPr>
            </w:pPr>
            <w:r w:rsidRPr="0075264F">
              <w:rPr>
                <w:bCs/>
                <w:sz w:val="28"/>
                <w:szCs w:val="28"/>
              </w:rPr>
              <w:t>10</w:t>
            </w:r>
          </w:p>
        </w:tc>
        <w:tc>
          <w:tcPr>
            <w:tcW w:w="1134" w:type="dxa"/>
            <w:tcBorders>
              <w:top w:val="nil"/>
              <w:left w:val="nil"/>
              <w:bottom w:val="outset" w:sz="6" w:space="0" w:color="auto"/>
              <w:right w:val="outset" w:sz="6" w:space="0" w:color="auto"/>
            </w:tcBorders>
            <w:tcMar>
              <w:top w:w="15" w:type="dxa"/>
              <w:left w:w="15" w:type="dxa"/>
              <w:bottom w:w="15" w:type="dxa"/>
              <w:right w:w="15" w:type="dxa"/>
            </w:tcMar>
            <w:hideMark/>
          </w:tcPr>
          <w:p w14:paraId="27584B51" w14:textId="77777777" w:rsidR="00683D8D" w:rsidRPr="0075264F" w:rsidRDefault="00683D8D">
            <w:pPr>
              <w:pStyle w:val="TableParagraph"/>
              <w:jc w:val="both"/>
              <w:rPr>
                <w:bCs/>
                <w:sz w:val="28"/>
                <w:szCs w:val="28"/>
              </w:rPr>
            </w:pPr>
            <w:r w:rsidRPr="0075264F">
              <w:rPr>
                <w:bCs/>
                <w:sz w:val="28"/>
                <w:szCs w:val="28"/>
              </w:rPr>
              <w:t>50</w:t>
            </w:r>
          </w:p>
        </w:tc>
      </w:tr>
    </w:tbl>
    <w:p w14:paraId="0AEE25B0" w14:textId="2982650D" w:rsidR="008917DA" w:rsidRDefault="00683D8D" w:rsidP="00C02A31">
      <w:pPr>
        <w:pStyle w:val="a9"/>
        <w:spacing w:line="360" w:lineRule="auto"/>
        <w:ind w:firstLine="720"/>
        <w:jc w:val="left"/>
        <w:rPr>
          <w:rFonts w:ascii="Times New Roman" w:eastAsia="Calibri" w:hAnsi="Times New Roman"/>
          <w:b w:val="0"/>
          <w:sz w:val="28"/>
          <w:szCs w:val="28"/>
          <w:lang w:val="uk-UA"/>
        </w:rPr>
      </w:pPr>
      <w:r w:rsidRPr="0075264F">
        <w:rPr>
          <w:rFonts w:ascii="Times New Roman" w:eastAsia="Calibri" w:hAnsi="Times New Roman"/>
          <w:b w:val="0"/>
          <w:sz w:val="28"/>
          <w:szCs w:val="28"/>
          <w:lang w:val="uk-UA"/>
        </w:rPr>
        <w:t>Згідно проведених аналізів карт хворих входили такі препарати із програми “Доступні ліки”: Фуросемід,</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Бісопролол,</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Амлодипін,</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Еналаприл,</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Верапаміл,</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Спіронолактон</w:t>
      </w:r>
      <w:r w:rsidR="008917DA">
        <w:rPr>
          <w:rFonts w:ascii="Times New Roman" w:eastAsia="Calibri" w:hAnsi="Times New Roman"/>
          <w:b w:val="0"/>
          <w:sz w:val="28"/>
          <w:szCs w:val="28"/>
          <w:lang w:val="uk-UA"/>
        </w:rPr>
        <w:t>.</w:t>
      </w:r>
    </w:p>
    <w:p w14:paraId="75A6FDE8" w14:textId="4F08B52A" w:rsidR="003B2B14" w:rsidRPr="008917DA" w:rsidRDefault="008B549A" w:rsidP="00C02A31">
      <w:pPr>
        <w:pStyle w:val="a9"/>
        <w:spacing w:line="360" w:lineRule="auto"/>
        <w:ind w:firstLine="720"/>
        <w:jc w:val="left"/>
        <w:rPr>
          <w:rFonts w:ascii="Times New Roman" w:eastAsia="Calibri" w:hAnsi="Times New Roman"/>
          <w:b w:val="0"/>
          <w:sz w:val="28"/>
          <w:szCs w:val="28"/>
          <w:lang w:val="uk-UA"/>
        </w:rPr>
      </w:pPr>
      <w:r w:rsidRPr="0075264F">
        <w:rPr>
          <w:rFonts w:ascii="Times New Roman" w:eastAsia="Calibri" w:hAnsi="Times New Roman"/>
          <w:b w:val="0"/>
          <w:sz w:val="28"/>
          <w:szCs w:val="28"/>
          <w:lang w:val="uk-UA"/>
        </w:rPr>
        <w:t>На данний час</w:t>
      </w:r>
      <w:r w:rsidR="008917DA">
        <w:rPr>
          <w:rFonts w:ascii="Times New Roman" w:eastAsia="Calibri" w:hAnsi="Times New Roman"/>
          <w:b w:val="0"/>
          <w:sz w:val="28"/>
          <w:szCs w:val="28"/>
          <w:lang w:val="uk-UA"/>
        </w:rPr>
        <w:t xml:space="preserve"> </w:t>
      </w:r>
      <w:r w:rsidRPr="0075264F">
        <w:rPr>
          <w:rFonts w:ascii="Times New Roman" w:eastAsia="Calibri" w:hAnsi="Times New Roman"/>
          <w:b w:val="0"/>
          <w:sz w:val="28"/>
          <w:szCs w:val="28"/>
          <w:lang w:val="uk-UA"/>
        </w:rPr>
        <w:t xml:space="preserve">обговорють питання щодо додавання комбінованих препаратів у </w:t>
      </w:r>
      <w:r w:rsidR="00FA5AB7">
        <w:rPr>
          <w:rFonts w:ascii="Times New Roman" w:eastAsia="Calibri" w:hAnsi="Times New Roman"/>
          <w:b w:val="0"/>
          <w:sz w:val="28"/>
          <w:szCs w:val="28"/>
          <w:lang w:val="uk-UA"/>
        </w:rPr>
        <w:t>програму доступні ліки.</w:t>
      </w:r>
    </w:p>
    <w:p w14:paraId="5D946564" w14:textId="6C5117A0" w:rsidR="00262B54" w:rsidRDefault="008917DA" w:rsidP="003F008A">
      <w:pPr>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хворі, що знаходились на</w:t>
      </w:r>
      <w:r w:rsidR="00C02A31">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стаціонарному лікуванні з діагнозом Артеріальна гіпертензія були обізнані з Програмою </w:t>
      </w:r>
      <w:r w:rsidR="00321EAF">
        <w:rPr>
          <w:rFonts w:ascii="Times New Roman" w:eastAsia="Times New Roman" w:hAnsi="Times New Roman" w:cs="Times New Roman"/>
          <w:sz w:val="28"/>
          <w:szCs w:val="28"/>
        </w:rPr>
        <w:t>«Д</w:t>
      </w:r>
      <w:r>
        <w:rPr>
          <w:rFonts w:ascii="Times New Roman" w:eastAsia="Times New Roman" w:hAnsi="Times New Roman" w:cs="Times New Roman"/>
          <w:sz w:val="28"/>
          <w:szCs w:val="28"/>
        </w:rPr>
        <w:t>оступні ліки</w:t>
      </w:r>
      <w:r w:rsidR="00321EAF">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і користувались пільгами.</w:t>
      </w:r>
    </w:p>
    <w:p w14:paraId="7DA89902" w14:textId="77777777" w:rsidR="00262B54" w:rsidRDefault="00262B54" w:rsidP="0075264F">
      <w:pPr>
        <w:spacing w:after="0" w:line="360" w:lineRule="auto"/>
        <w:jc w:val="both"/>
        <w:rPr>
          <w:rFonts w:ascii="Times New Roman" w:eastAsia="Times New Roman" w:hAnsi="Times New Roman" w:cs="Times New Roman"/>
          <w:sz w:val="28"/>
          <w:szCs w:val="28"/>
        </w:rPr>
      </w:pPr>
    </w:p>
    <w:p w14:paraId="30158B0E" w14:textId="77777777" w:rsidR="00262B54" w:rsidRDefault="00262B54" w:rsidP="0075264F">
      <w:pPr>
        <w:spacing w:after="0" w:line="360" w:lineRule="auto"/>
        <w:jc w:val="both"/>
        <w:rPr>
          <w:rFonts w:ascii="Times New Roman" w:eastAsia="Times New Roman" w:hAnsi="Times New Roman" w:cs="Times New Roman"/>
          <w:sz w:val="28"/>
          <w:szCs w:val="28"/>
        </w:rPr>
      </w:pPr>
    </w:p>
    <w:p w14:paraId="050AC329" w14:textId="77777777" w:rsidR="00262B54" w:rsidRDefault="00262B54" w:rsidP="0075264F">
      <w:pPr>
        <w:spacing w:after="0" w:line="360" w:lineRule="auto"/>
        <w:jc w:val="both"/>
        <w:rPr>
          <w:rFonts w:ascii="Times New Roman" w:eastAsia="Times New Roman" w:hAnsi="Times New Roman" w:cs="Times New Roman"/>
          <w:sz w:val="28"/>
          <w:szCs w:val="28"/>
        </w:rPr>
      </w:pPr>
    </w:p>
    <w:p w14:paraId="718879E4" w14:textId="77777777" w:rsidR="00262B54" w:rsidRDefault="00262B54" w:rsidP="0075264F">
      <w:pPr>
        <w:spacing w:after="0" w:line="360" w:lineRule="auto"/>
        <w:jc w:val="both"/>
        <w:rPr>
          <w:rFonts w:ascii="Times New Roman" w:eastAsia="Times New Roman" w:hAnsi="Times New Roman" w:cs="Times New Roman"/>
          <w:sz w:val="28"/>
          <w:szCs w:val="28"/>
        </w:rPr>
      </w:pPr>
    </w:p>
    <w:p w14:paraId="35143F74" w14:textId="77777777" w:rsidR="003F008A" w:rsidRDefault="003F008A" w:rsidP="0075264F">
      <w:pPr>
        <w:spacing w:after="0" w:line="360" w:lineRule="auto"/>
        <w:jc w:val="both"/>
        <w:rPr>
          <w:rFonts w:ascii="Times New Roman" w:eastAsia="Times New Roman" w:hAnsi="Times New Roman" w:cs="Times New Roman"/>
          <w:sz w:val="28"/>
          <w:szCs w:val="28"/>
        </w:rPr>
      </w:pPr>
    </w:p>
    <w:p w14:paraId="11194337" w14:textId="77777777" w:rsidR="003F008A" w:rsidRDefault="003F008A" w:rsidP="0075264F">
      <w:pPr>
        <w:spacing w:after="0" w:line="360" w:lineRule="auto"/>
        <w:jc w:val="both"/>
        <w:rPr>
          <w:rFonts w:ascii="Times New Roman" w:eastAsia="Times New Roman" w:hAnsi="Times New Roman" w:cs="Times New Roman"/>
          <w:sz w:val="28"/>
          <w:szCs w:val="28"/>
        </w:rPr>
      </w:pPr>
    </w:p>
    <w:p w14:paraId="1D4B27FF" w14:textId="77777777" w:rsidR="003F008A" w:rsidRDefault="003F008A" w:rsidP="0075264F">
      <w:pPr>
        <w:spacing w:after="0" w:line="360" w:lineRule="auto"/>
        <w:jc w:val="both"/>
        <w:rPr>
          <w:rFonts w:ascii="Times New Roman" w:eastAsia="Times New Roman" w:hAnsi="Times New Roman" w:cs="Times New Roman"/>
          <w:sz w:val="28"/>
          <w:szCs w:val="28"/>
        </w:rPr>
      </w:pPr>
    </w:p>
    <w:p w14:paraId="24D2F4C3" w14:textId="77777777" w:rsidR="003F008A" w:rsidRDefault="003F008A" w:rsidP="0075264F">
      <w:pPr>
        <w:spacing w:after="0" w:line="360" w:lineRule="auto"/>
        <w:jc w:val="both"/>
        <w:rPr>
          <w:rFonts w:ascii="Times New Roman" w:eastAsia="Times New Roman" w:hAnsi="Times New Roman" w:cs="Times New Roman"/>
          <w:sz w:val="28"/>
          <w:szCs w:val="28"/>
        </w:rPr>
      </w:pPr>
    </w:p>
    <w:p w14:paraId="76C5C43E" w14:textId="77777777" w:rsidR="00E42623" w:rsidRDefault="00E42623" w:rsidP="0075264F">
      <w:pPr>
        <w:spacing w:after="0" w:line="360" w:lineRule="auto"/>
        <w:jc w:val="both"/>
        <w:rPr>
          <w:rFonts w:ascii="Times New Roman" w:eastAsia="Times New Roman" w:hAnsi="Times New Roman" w:cs="Times New Roman"/>
          <w:sz w:val="28"/>
          <w:szCs w:val="28"/>
        </w:rPr>
      </w:pPr>
    </w:p>
    <w:p w14:paraId="1C0670DE" w14:textId="77777777" w:rsidR="00E42623" w:rsidRDefault="00E42623" w:rsidP="0075264F">
      <w:pPr>
        <w:spacing w:after="0" w:line="360" w:lineRule="auto"/>
        <w:jc w:val="both"/>
        <w:rPr>
          <w:rFonts w:ascii="Times New Roman" w:eastAsia="Times New Roman" w:hAnsi="Times New Roman" w:cs="Times New Roman"/>
          <w:sz w:val="28"/>
          <w:szCs w:val="28"/>
        </w:rPr>
      </w:pPr>
    </w:p>
    <w:p w14:paraId="3E24AF51" w14:textId="77777777" w:rsidR="00E42623" w:rsidRDefault="00E42623" w:rsidP="0075264F">
      <w:pPr>
        <w:spacing w:after="0" w:line="360" w:lineRule="auto"/>
        <w:jc w:val="both"/>
        <w:rPr>
          <w:rFonts w:ascii="Times New Roman" w:eastAsia="Times New Roman" w:hAnsi="Times New Roman" w:cs="Times New Roman"/>
          <w:sz w:val="28"/>
          <w:szCs w:val="28"/>
        </w:rPr>
      </w:pPr>
    </w:p>
    <w:p w14:paraId="206698E2" w14:textId="77777777" w:rsidR="00E42623" w:rsidRDefault="00E42623" w:rsidP="0075264F">
      <w:pPr>
        <w:spacing w:after="0" w:line="360" w:lineRule="auto"/>
        <w:jc w:val="both"/>
        <w:rPr>
          <w:rFonts w:ascii="Times New Roman" w:eastAsia="Times New Roman" w:hAnsi="Times New Roman" w:cs="Times New Roman"/>
          <w:sz w:val="28"/>
          <w:szCs w:val="28"/>
        </w:rPr>
      </w:pPr>
    </w:p>
    <w:p w14:paraId="1B03E381" w14:textId="77777777" w:rsidR="00E42623" w:rsidRDefault="00E42623" w:rsidP="0075264F">
      <w:pPr>
        <w:spacing w:after="0" w:line="360" w:lineRule="auto"/>
        <w:jc w:val="both"/>
        <w:rPr>
          <w:rFonts w:ascii="Times New Roman" w:eastAsia="Times New Roman" w:hAnsi="Times New Roman" w:cs="Times New Roman"/>
          <w:sz w:val="28"/>
          <w:szCs w:val="28"/>
        </w:rPr>
      </w:pPr>
    </w:p>
    <w:p w14:paraId="7F3B97B0" w14:textId="77777777" w:rsidR="00E42623" w:rsidRDefault="00E42623" w:rsidP="0075264F">
      <w:pPr>
        <w:spacing w:after="0" w:line="360" w:lineRule="auto"/>
        <w:jc w:val="both"/>
        <w:rPr>
          <w:rFonts w:ascii="Times New Roman" w:eastAsia="Times New Roman" w:hAnsi="Times New Roman" w:cs="Times New Roman"/>
          <w:sz w:val="28"/>
          <w:szCs w:val="28"/>
        </w:rPr>
      </w:pPr>
    </w:p>
    <w:p w14:paraId="2C37343F" w14:textId="77777777" w:rsidR="00E42623" w:rsidRDefault="00E42623" w:rsidP="0075264F">
      <w:pPr>
        <w:spacing w:after="0" w:line="360" w:lineRule="auto"/>
        <w:jc w:val="both"/>
        <w:rPr>
          <w:rFonts w:ascii="Times New Roman" w:eastAsia="Times New Roman" w:hAnsi="Times New Roman" w:cs="Times New Roman"/>
          <w:sz w:val="28"/>
          <w:szCs w:val="28"/>
        </w:rPr>
      </w:pPr>
    </w:p>
    <w:p w14:paraId="5CDC31B9" w14:textId="77777777" w:rsidR="00E42623" w:rsidRDefault="00E42623" w:rsidP="0075264F">
      <w:pPr>
        <w:spacing w:after="0" w:line="360" w:lineRule="auto"/>
        <w:jc w:val="both"/>
        <w:rPr>
          <w:rFonts w:ascii="Times New Roman" w:eastAsia="Times New Roman" w:hAnsi="Times New Roman" w:cs="Times New Roman"/>
          <w:sz w:val="28"/>
          <w:szCs w:val="28"/>
        </w:rPr>
      </w:pPr>
    </w:p>
    <w:p w14:paraId="066C6213" w14:textId="77777777" w:rsidR="00E42623" w:rsidRDefault="00E42623" w:rsidP="0075264F">
      <w:pPr>
        <w:spacing w:after="0" w:line="360" w:lineRule="auto"/>
        <w:jc w:val="both"/>
        <w:rPr>
          <w:rFonts w:ascii="Times New Roman" w:eastAsia="Times New Roman" w:hAnsi="Times New Roman" w:cs="Times New Roman"/>
          <w:sz w:val="28"/>
          <w:szCs w:val="28"/>
        </w:rPr>
      </w:pPr>
    </w:p>
    <w:p w14:paraId="06FB1A8B" w14:textId="77777777" w:rsidR="00E42623" w:rsidRDefault="00E42623" w:rsidP="0075264F">
      <w:pPr>
        <w:spacing w:after="0" w:line="360" w:lineRule="auto"/>
        <w:jc w:val="both"/>
        <w:rPr>
          <w:rFonts w:ascii="Times New Roman" w:eastAsia="Times New Roman" w:hAnsi="Times New Roman" w:cs="Times New Roman"/>
          <w:sz w:val="28"/>
          <w:szCs w:val="28"/>
        </w:rPr>
      </w:pPr>
    </w:p>
    <w:p w14:paraId="6A35FD57" w14:textId="77777777" w:rsidR="00E42623" w:rsidRDefault="00E42623" w:rsidP="0075264F">
      <w:pPr>
        <w:spacing w:after="0" w:line="360" w:lineRule="auto"/>
        <w:jc w:val="both"/>
        <w:rPr>
          <w:rFonts w:ascii="Times New Roman" w:eastAsia="Times New Roman" w:hAnsi="Times New Roman" w:cs="Times New Roman"/>
          <w:sz w:val="28"/>
          <w:szCs w:val="28"/>
        </w:rPr>
      </w:pPr>
    </w:p>
    <w:p w14:paraId="3444F14F" w14:textId="77777777" w:rsidR="00E42623" w:rsidRDefault="00E42623" w:rsidP="0075264F">
      <w:pPr>
        <w:spacing w:after="0" w:line="360" w:lineRule="auto"/>
        <w:jc w:val="both"/>
        <w:rPr>
          <w:rFonts w:ascii="Times New Roman" w:eastAsia="Times New Roman" w:hAnsi="Times New Roman" w:cs="Times New Roman"/>
          <w:sz w:val="28"/>
          <w:szCs w:val="28"/>
        </w:rPr>
      </w:pPr>
    </w:p>
    <w:p w14:paraId="53EA4375" w14:textId="77777777" w:rsidR="00E42623" w:rsidRDefault="00E42623" w:rsidP="0075264F">
      <w:pPr>
        <w:spacing w:after="0" w:line="360" w:lineRule="auto"/>
        <w:jc w:val="both"/>
        <w:rPr>
          <w:rFonts w:ascii="Times New Roman" w:eastAsia="Times New Roman" w:hAnsi="Times New Roman" w:cs="Times New Roman"/>
          <w:sz w:val="28"/>
          <w:szCs w:val="28"/>
        </w:rPr>
      </w:pPr>
    </w:p>
    <w:p w14:paraId="7E9C9E09" w14:textId="73D4C57C" w:rsidR="002E7CD7" w:rsidRPr="0075264F" w:rsidRDefault="00683D8D" w:rsidP="00683D8D">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РОЗДІЛ 5.</w:t>
      </w:r>
      <w:r w:rsidR="002B1F9C">
        <w:rPr>
          <w:rFonts w:ascii="Times New Roman" w:eastAsia="Times New Roman" w:hAnsi="Times New Roman" w:cs="Times New Roman"/>
          <w:sz w:val="28"/>
          <w:szCs w:val="28"/>
        </w:rPr>
        <w:t xml:space="preserve"> </w:t>
      </w:r>
      <w:r w:rsidR="00C02A31" w:rsidRPr="0075264F">
        <w:rPr>
          <w:rFonts w:ascii="Times New Roman" w:eastAsia="Times New Roman" w:hAnsi="Times New Roman" w:cs="Times New Roman"/>
          <w:sz w:val="28"/>
          <w:szCs w:val="28"/>
        </w:rPr>
        <w:t>АНАЛІЗ ПРИХИЛЬНОСТІ ДО ЛІКУВАННЯ ПАЦІЄНТІВ З АРТЕРІАЛЬНОЮ</w:t>
      </w:r>
      <w:r w:rsidR="00C02A31">
        <w:rPr>
          <w:rFonts w:ascii="Times New Roman" w:eastAsia="Times New Roman" w:hAnsi="Times New Roman" w:cs="Times New Roman"/>
          <w:sz w:val="28"/>
          <w:szCs w:val="28"/>
        </w:rPr>
        <w:t xml:space="preserve"> </w:t>
      </w:r>
      <w:r w:rsidR="00C02A31" w:rsidRPr="0075264F">
        <w:rPr>
          <w:rFonts w:ascii="Times New Roman" w:eastAsia="Times New Roman" w:hAnsi="Times New Roman" w:cs="Times New Roman"/>
          <w:sz w:val="28"/>
          <w:szCs w:val="28"/>
        </w:rPr>
        <w:t>ГІПЕРТЕНЗІЄЮ</w:t>
      </w:r>
    </w:p>
    <w:p w14:paraId="1BCC76ED" w14:textId="77777777" w:rsidR="003447C2" w:rsidRDefault="003447C2" w:rsidP="00FA5AB7">
      <w:pPr>
        <w:spacing w:after="0" w:line="360" w:lineRule="auto"/>
        <w:ind w:firstLine="720"/>
        <w:jc w:val="both"/>
        <w:rPr>
          <w:rFonts w:ascii="Times New Roman" w:eastAsia="Times New Roman" w:hAnsi="Times New Roman" w:cs="Times New Roman"/>
          <w:sz w:val="28"/>
          <w:szCs w:val="28"/>
        </w:rPr>
      </w:pPr>
    </w:p>
    <w:p w14:paraId="5967AFD0" w14:textId="1BB902E3" w:rsidR="000170A6" w:rsidRPr="0075264F" w:rsidRDefault="000170A6" w:rsidP="00FA5AB7">
      <w:pPr>
        <w:spacing w:after="0" w:line="360" w:lineRule="auto"/>
        <w:ind w:firstLine="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Артеріальна гіпертензія є однією з найбільш поширених хвороб серцево-судинної системи і може привести до різних ускладнень, таких як інфаркт міокарда, інсульт, хронічна ниркова недостатність та інші.</w:t>
      </w:r>
    </w:p>
    <w:p w14:paraId="79D091CE" w14:textId="77777777" w:rsidR="000170A6" w:rsidRPr="0075264F" w:rsidRDefault="000170A6" w:rsidP="000170A6">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Прихильність до лікування пацієнтів з артеріальною гіпертензією може варіюватися в залежності від багатьох факторів. Основними причинами неприхильності до лікування є:</w:t>
      </w:r>
    </w:p>
    <w:p w14:paraId="51768478" w14:textId="77777777" w:rsidR="000170A6" w:rsidRPr="0075264F" w:rsidRDefault="000170A6" w:rsidP="000170A6">
      <w:pPr>
        <w:numPr>
          <w:ilvl w:val="0"/>
          <w:numId w:val="11"/>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Неприємні побічні ефекти лікарських засобів. Деякі ліки можуть викликати побічні ефекти, такі як головний біль, головокружіння, нудота, втома та інші, що може призвести до відмови від прийому ліків.</w:t>
      </w:r>
    </w:p>
    <w:p w14:paraId="4AC4DA84" w14:textId="77777777" w:rsidR="000170A6" w:rsidRPr="0075264F" w:rsidRDefault="000170A6" w:rsidP="000170A6">
      <w:pPr>
        <w:numPr>
          <w:ilvl w:val="0"/>
          <w:numId w:val="11"/>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Незадовільне контролювання артеріального тиску. Пацієнти можуть відчувати, що ліки не працюють достатньо ефективно, що може призвести до відмови від лікування.</w:t>
      </w:r>
    </w:p>
    <w:p w14:paraId="7CFFDB82" w14:textId="77777777" w:rsidR="000170A6" w:rsidRPr="0075264F" w:rsidRDefault="000170A6" w:rsidP="000170A6">
      <w:pPr>
        <w:numPr>
          <w:ilvl w:val="0"/>
          <w:numId w:val="11"/>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Фінансові труднощі. Вартість лікування може бути високою, що може призвести до відмови від лікування.</w:t>
      </w:r>
    </w:p>
    <w:p w14:paraId="7E94F718" w14:textId="77777777" w:rsidR="000170A6" w:rsidRPr="0075264F" w:rsidRDefault="000170A6" w:rsidP="000170A6">
      <w:pPr>
        <w:numPr>
          <w:ilvl w:val="0"/>
          <w:numId w:val="11"/>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Недостатня інформація про ліки та їх побічні ефекти. Якщо пацієнти не отримують достатньої інформації про ліки та їх побічні ефекти, то вони можуть не розуміти, що робити у разі виникнення побічних ефектів, що може призвести до відмови від лікування.</w:t>
      </w:r>
    </w:p>
    <w:p w14:paraId="33D85113" w14:textId="5CA527D4" w:rsidR="000170A6" w:rsidRPr="0075264F" w:rsidRDefault="000170A6" w:rsidP="000170A6">
      <w:pPr>
        <w:numPr>
          <w:ilvl w:val="0"/>
          <w:numId w:val="11"/>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Нехтування рекомендаціями лікаря. Якщо пацієнти не слідують рекомендаціям лікаря щодо лікування гіпертонічної хвороби</w:t>
      </w:r>
      <w:r w:rsidR="003F008A" w:rsidRPr="003F008A">
        <w:rPr>
          <w:rFonts w:ascii="Times New Roman" w:eastAsia="Times New Roman" w:hAnsi="Times New Roman" w:cs="Times New Roman"/>
          <w:sz w:val="28"/>
          <w:szCs w:val="28"/>
        </w:rPr>
        <w:t xml:space="preserve"> [28, 31]</w:t>
      </w:r>
      <w:r w:rsidRPr="0075264F">
        <w:rPr>
          <w:rFonts w:ascii="Times New Roman" w:eastAsia="Times New Roman" w:hAnsi="Times New Roman" w:cs="Times New Roman"/>
          <w:sz w:val="28"/>
          <w:szCs w:val="28"/>
        </w:rPr>
        <w:t>.</w:t>
      </w:r>
    </w:p>
    <w:p w14:paraId="1D7175EF" w14:textId="77777777" w:rsidR="000E1FCA" w:rsidRDefault="000170A6" w:rsidP="00FA5AB7">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Відповідно до рекомендацій ESC/ESH Guidelines for the management of arterial hypertension, 2018, важливим аспектом лікування артеріальної гіпертензії є забезпечення прихильності пацієнтів до лікування. </w:t>
      </w:r>
    </w:p>
    <w:p w14:paraId="1B46D533" w14:textId="24C622C0" w:rsidR="0010019E" w:rsidRPr="0075264F" w:rsidRDefault="000170A6" w:rsidP="00FA5AB7">
      <w:pPr>
        <w:spacing w:after="0" w:line="360" w:lineRule="auto"/>
        <w:ind w:firstLine="36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З метою визначення рівня комплайнсу, ми провели дослідження на групі з </w:t>
      </w:r>
      <w:r w:rsidR="00262B54">
        <w:rPr>
          <w:rFonts w:ascii="Times New Roman" w:eastAsia="Times New Roman" w:hAnsi="Times New Roman" w:cs="Times New Roman"/>
          <w:sz w:val="28"/>
          <w:szCs w:val="28"/>
        </w:rPr>
        <w:t>34</w:t>
      </w:r>
      <w:r w:rsidRPr="0075264F">
        <w:rPr>
          <w:rFonts w:ascii="Times New Roman" w:eastAsia="Times New Roman" w:hAnsi="Times New Roman" w:cs="Times New Roman"/>
          <w:sz w:val="28"/>
          <w:szCs w:val="28"/>
        </w:rPr>
        <w:t xml:space="preserve"> пацієнтів з артеріальною гіпертензією, які перебували на стаціонарному лікуванні в терапевтичному відділенні лікарні № 3 </w:t>
      </w:r>
      <w:r w:rsidR="00FA5AB7">
        <w:rPr>
          <w:rFonts w:ascii="Times New Roman" w:eastAsia="Times New Roman" w:hAnsi="Times New Roman" w:cs="Times New Roman"/>
          <w:sz w:val="28"/>
          <w:szCs w:val="28"/>
        </w:rPr>
        <w:t>у</w:t>
      </w:r>
      <w:r w:rsidRPr="0075264F">
        <w:rPr>
          <w:rFonts w:ascii="Times New Roman" w:eastAsia="Times New Roman" w:hAnsi="Times New Roman" w:cs="Times New Roman"/>
          <w:sz w:val="28"/>
          <w:szCs w:val="28"/>
        </w:rPr>
        <w:t xml:space="preserve"> 2022 ро</w:t>
      </w:r>
      <w:r w:rsidR="00FA5AB7">
        <w:rPr>
          <w:rFonts w:ascii="Times New Roman" w:eastAsia="Times New Roman" w:hAnsi="Times New Roman" w:cs="Times New Roman"/>
          <w:sz w:val="28"/>
          <w:szCs w:val="28"/>
        </w:rPr>
        <w:t>ці</w:t>
      </w:r>
      <w:r w:rsidRPr="0075264F">
        <w:rPr>
          <w:rFonts w:ascii="Times New Roman" w:eastAsia="Times New Roman" w:hAnsi="Times New Roman" w:cs="Times New Roman"/>
          <w:sz w:val="28"/>
          <w:szCs w:val="28"/>
        </w:rPr>
        <w:t xml:space="preserve">. </w:t>
      </w:r>
    </w:p>
    <w:p w14:paraId="1C908437" w14:textId="77777777" w:rsidR="00EA606F" w:rsidRPr="0075264F" w:rsidRDefault="009B0476" w:rsidP="0010019E">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Використовувалась анкета, що є доповненим опитувальником Моріски-Грін (MMAS-8) і складається з 8 запитань:</w:t>
      </w:r>
    </w:p>
    <w:p w14:paraId="6F2CE77A" w14:textId="77777777" w:rsidR="000E6F19" w:rsidRPr="0075264F" w:rsidRDefault="00EA606F" w:rsidP="00C811B4">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Чи не забуваєте Ви іноді приймати ваші ЛП від тиску?</w:t>
      </w:r>
    </w:p>
    <w:p w14:paraId="28B927B0"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623441DC" w14:textId="77777777" w:rsidR="00C811B4" w:rsidRPr="0075264F" w:rsidRDefault="00C811B4" w:rsidP="00C811B4">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За минулі 2 тижні був день, коли Ви забували приймати ваші ЛП від тиску?</w:t>
      </w:r>
    </w:p>
    <w:p w14:paraId="09CF743C"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 Так  Б)Ні</w:t>
      </w:r>
    </w:p>
    <w:p w14:paraId="76AAD711" w14:textId="77777777" w:rsidR="00C811B4" w:rsidRPr="0075264F" w:rsidRDefault="00C811B4" w:rsidP="00C811B4">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Ви коли-небудь припиняли приймати ЛП від тиску або зменшували дозу</w:t>
      </w:r>
      <w:r w:rsidR="00215DB1" w:rsidRPr="0075264F">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без повідомлення лікаря, тому що Ви почувалися гірше, ніж було до цього?</w:t>
      </w:r>
    </w:p>
    <w:p w14:paraId="1309AD00"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753E9C5C" w14:textId="77777777" w:rsidR="00215DB1" w:rsidRPr="0075264F" w:rsidRDefault="00215DB1" w:rsidP="00215DB1">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Чи буває, що Ви забуваєте приймати ваші ЛП, перебуваючи в дорозі чи поза домом?</w:t>
      </w:r>
    </w:p>
    <w:p w14:paraId="7E015A92"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14FC9BA3" w14:textId="77777777" w:rsidR="00215DB1" w:rsidRPr="0075264F" w:rsidRDefault="00215DB1" w:rsidP="00215DB1">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Чи приймали Ви Ваші ЛП від тиску вчора?</w:t>
      </w:r>
    </w:p>
    <w:p w14:paraId="39EB74C9" w14:textId="77777777" w:rsidR="007B1BA5" w:rsidRPr="0075264F" w:rsidRDefault="007B1BA5" w:rsidP="007B1BA5">
      <w:pPr>
        <w:spacing w:after="0" w:line="360" w:lineRule="auto"/>
        <w:ind w:left="720"/>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18EC222E" w14:textId="77777777" w:rsidR="00215DB1" w:rsidRPr="0075264F" w:rsidRDefault="00215DB1" w:rsidP="00215DB1">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Чи припиняєте Ви прийом ЛП, коли відчуваєте, що Ваш тиск під контролем?</w:t>
      </w:r>
    </w:p>
    <w:p w14:paraId="35E80C6A"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2230FFD9" w14:textId="77777777" w:rsidR="00E4130D" w:rsidRPr="0075264F" w:rsidRDefault="00E4130D" w:rsidP="00E4130D">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Чи не засмучувала Вас колись небудь необхідність строго при</w:t>
      </w:r>
      <w:r w:rsidR="007B1BA5" w:rsidRPr="0075264F">
        <w:rPr>
          <w:rFonts w:ascii="Times New Roman" w:eastAsia="Times New Roman" w:hAnsi="Times New Roman" w:cs="Times New Roman"/>
          <w:sz w:val="28"/>
          <w:szCs w:val="28"/>
        </w:rPr>
        <w:t xml:space="preserve">ймати </w:t>
      </w:r>
      <w:r w:rsidRPr="0075264F">
        <w:rPr>
          <w:rFonts w:ascii="Times New Roman" w:eastAsia="Times New Roman" w:hAnsi="Times New Roman" w:cs="Times New Roman"/>
          <w:sz w:val="28"/>
          <w:szCs w:val="28"/>
        </w:rPr>
        <w:t xml:space="preserve"> схеми лікування </w:t>
      </w:r>
      <w:r w:rsidR="007B1BA5" w:rsidRPr="0075264F">
        <w:rPr>
          <w:rFonts w:ascii="Times New Roman" w:eastAsia="Times New Roman" w:hAnsi="Times New Roman" w:cs="Times New Roman"/>
          <w:sz w:val="28"/>
          <w:szCs w:val="28"/>
        </w:rPr>
        <w:t xml:space="preserve">для Вашого </w:t>
      </w:r>
      <w:r w:rsidRPr="0075264F">
        <w:rPr>
          <w:rFonts w:ascii="Times New Roman" w:eastAsia="Times New Roman" w:hAnsi="Times New Roman" w:cs="Times New Roman"/>
          <w:sz w:val="28"/>
          <w:szCs w:val="28"/>
        </w:rPr>
        <w:t>високого тиску</w:t>
      </w:r>
      <w:r w:rsidR="007B1BA5" w:rsidRPr="0075264F">
        <w:rPr>
          <w:rFonts w:ascii="Times New Roman" w:eastAsia="Times New Roman" w:hAnsi="Times New Roman" w:cs="Times New Roman"/>
          <w:sz w:val="28"/>
          <w:szCs w:val="28"/>
        </w:rPr>
        <w:t>?</w:t>
      </w:r>
    </w:p>
    <w:p w14:paraId="4CD3EA4B"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А)Так  Б)Ні</w:t>
      </w:r>
    </w:p>
    <w:p w14:paraId="78D01D81" w14:textId="77777777" w:rsidR="00E4130D" w:rsidRPr="0075264F" w:rsidRDefault="00E4130D" w:rsidP="007B1BA5">
      <w:pPr>
        <w:pStyle w:val="a3"/>
        <w:numPr>
          <w:ilvl w:val="0"/>
          <w:numId w:val="14"/>
        </w:num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Як часто Ви відчуваєте труднощі у запам'ятовуванні часу прийому ЛП від Вашого високого тиску?</w:t>
      </w:r>
    </w:p>
    <w:p w14:paraId="6308CB08" w14:textId="77777777" w:rsidR="007B1BA5" w:rsidRPr="0075264F" w:rsidRDefault="007B1BA5"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А)Ніколи Б)Практично ніколи В)Іноді Г)Завжди</w:t>
      </w:r>
    </w:p>
    <w:p w14:paraId="6361E4C5" w14:textId="4E37E628" w:rsidR="008C1495" w:rsidRDefault="002A3541" w:rsidP="008C149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За кожну відповідь "ні" нараховується 1 бал, за винятком п'ятого запитання (прийом медикаментів учора, бал нараховується за відповідь "так"). У запитанні з кількома варіантами відповіді, 1 бал додається за відповідь "ніколи". За допомогою відповідей можна </w:t>
      </w:r>
      <w:r w:rsidR="002B1F9C">
        <w:rPr>
          <w:rFonts w:ascii="Times New Roman" w:eastAsia="Times New Roman" w:hAnsi="Times New Roman" w:cs="Times New Roman"/>
          <w:sz w:val="28"/>
          <w:szCs w:val="28"/>
        </w:rPr>
        <w:t>зробити висновок</w:t>
      </w:r>
      <w:r w:rsidRPr="0075264F">
        <w:rPr>
          <w:rFonts w:ascii="Times New Roman" w:eastAsia="Times New Roman" w:hAnsi="Times New Roman" w:cs="Times New Roman"/>
          <w:sz w:val="28"/>
          <w:szCs w:val="28"/>
        </w:rPr>
        <w:t xml:space="preserve"> про при</w:t>
      </w:r>
      <w:r w:rsidR="002B1F9C">
        <w:rPr>
          <w:rFonts w:ascii="Times New Roman" w:eastAsia="Times New Roman" w:hAnsi="Times New Roman" w:cs="Times New Roman"/>
          <w:sz w:val="28"/>
          <w:szCs w:val="28"/>
        </w:rPr>
        <w:t>хиль</w:t>
      </w:r>
      <w:r w:rsidRPr="0075264F">
        <w:rPr>
          <w:rFonts w:ascii="Times New Roman" w:eastAsia="Times New Roman" w:hAnsi="Times New Roman" w:cs="Times New Roman"/>
          <w:sz w:val="28"/>
          <w:szCs w:val="28"/>
        </w:rPr>
        <w:t xml:space="preserve">ність до лікування: 8 балів - висока ступінь комплаєнтності, 6-7 балів - середня, 5 і менше </w:t>
      </w:r>
      <w:r w:rsidR="000E1FCA">
        <w:rPr>
          <w:rFonts w:ascii="Times New Roman" w:eastAsia="Times New Roman" w:hAnsi="Times New Roman" w:cs="Times New Roman"/>
          <w:sz w:val="28"/>
          <w:szCs w:val="28"/>
        </w:rPr>
        <w:t>–</w:t>
      </w:r>
      <w:r w:rsidRPr="0075264F">
        <w:rPr>
          <w:rFonts w:ascii="Times New Roman" w:eastAsia="Times New Roman" w:hAnsi="Times New Roman" w:cs="Times New Roman"/>
          <w:sz w:val="28"/>
          <w:szCs w:val="28"/>
        </w:rPr>
        <w:t xml:space="preserve"> низька</w:t>
      </w:r>
      <w:r w:rsidR="000E1FCA" w:rsidRPr="000E1FCA">
        <w:rPr>
          <w:rFonts w:ascii="Times New Roman" w:eastAsia="Times New Roman" w:hAnsi="Times New Roman" w:cs="Times New Roman"/>
          <w:sz w:val="28"/>
          <w:szCs w:val="28"/>
          <w:lang w:val="ru-RU"/>
        </w:rPr>
        <w:t xml:space="preserve"> [</w:t>
      </w:r>
      <w:r w:rsidR="003F008A" w:rsidRPr="003F008A">
        <w:rPr>
          <w:rFonts w:ascii="Times New Roman" w:eastAsia="Times New Roman" w:hAnsi="Times New Roman" w:cs="Times New Roman"/>
          <w:sz w:val="28"/>
          <w:szCs w:val="28"/>
          <w:lang w:val="ru-RU"/>
        </w:rPr>
        <w:t>29</w:t>
      </w:r>
      <w:r w:rsidR="000E1FCA" w:rsidRPr="000E1FCA">
        <w:rPr>
          <w:rFonts w:ascii="Times New Roman" w:eastAsia="Times New Roman" w:hAnsi="Times New Roman" w:cs="Times New Roman"/>
          <w:sz w:val="28"/>
          <w:szCs w:val="28"/>
          <w:lang w:val="ru-RU"/>
        </w:rPr>
        <w:t>]</w:t>
      </w:r>
      <w:r w:rsidRPr="0075264F">
        <w:rPr>
          <w:rFonts w:ascii="Times New Roman" w:eastAsia="Times New Roman" w:hAnsi="Times New Roman" w:cs="Times New Roman"/>
          <w:sz w:val="28"/>
          <w:szCs w:val="28"/>
        </w:rPr>
        <w:t>.</w:t>
      </w:r>
      <w:r w:rsidR="001F7C9F" w:rsidRPr="001F7C9F">
        <w:rPr>
          <w:rFonts w:ascii="Times New Roman" w:eastAsia="Times New Roman" w:hAnsi="Times New Roman" w:cs="Times New Roman"/>
          <w:sz w:val="28"/>
          <w:szCs w:val="28"/>
        </w:rPr>
        <w:t xml:space="preserve"> </w:t>
      </w:r>
    </w:p>
    <w:p w14:paraId="5BB131A4" w14:textId="77777777" w:rsidR="001F7C9F" w:rsidRDefault="001F7C9F" w:rsidP="008C1495">
      <w:pPr>
        <w:pStyle w:val="a3"/>
        <w:spacing w:after="0" w:line="360" w:lineRule="auto"/>
        <w:jc w:val="both"/>
        <w:rPr>
          <w:rFonts w:ascii="Times New Roman" w:eastAsia="Times New Roman" w:hAnsi="Times New Roman" w:cs="Times New Roman"/>
          <w:sz w:val="28"/>
          <w:szCs w:val="28"/>
        </w:rPr>
      </w:pPr>
    </w:p>
    <w:p w14:paraId="4989A0E9" w14:textId="1C603F79" w:rsidR="00A91798" w:rsidRPr="00B76D32" w:rsidRDefault="00A91798" w:rsidP="00A91798">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imes New Roman" w:hAnsi="Times New Roman" w:cs="Times New Roman"/>
          <w:sz w:val="28"/>
          <w:szCs w:val="28"/>
        </w:rPr>
        <w:t>В результаті аналізу анкет виявлено</w:t>
      </w:r>
      <w:r w:rsidRPr="00B76D32">
        <w:rPr>
          <w:rFonts w:ascii="Times New Roman" w:eastAsiaTheme="minorHAnsi" w:hAnsi="Times New Roman" w:cs="Times New Roman"/>
          <w:sz w:val="28"/>
          <w:szCs w:val="28"/>
          <w:lang w:eastAsia="en-US"/>
        </w:rPr>
        <w:t xml:space="preserve">, що високий рівень комплаєнтності був у  6 (17,6%) хворих середній у 5 (14,7%) хворих , низькій 23 (67,6%) (рис. </w:t>
      </w:r>
      <w:r w:rsidR="00E8440B">
        <w:rPr>
          <w:rFonts w:ascii="Times New Roman" w:eastAsiaTheme="minorHAnsi" w:hAnsi="Times New Roman" w:cs="Times New Roman"/>
          <w:sz w:val="28"/>
          <w:szCs w:val="28"/>
          <w:lang w:eastAsia="en-US"/>
        </w:rPr>
        <w:t>6</w:t>
      </w:r>
      <w:r w:rsidRPr="00B76D32">
        <w:rPr>
          <w:rFonts w:ascii="Times New Roman" w:eastAsiaTheme="minorHAnsi" w:hAnsi="Times New Roman" w:cs="Times New Roman"/>
          <w:sz w:val="28"/>
          <w:szCs w:val="28"/>
          <w:lang w:eastAsia="en-US"/>
        </w:rPr>
        <w:t xml:space="preserve">). </w:t>
      </w:r>
    </w:p>
    <w:p w14:paraId="3FEEE023" w14:textId="77777777" w:rsidR="00A91798" w:rsidRPr="00B76D32" w:rsidRDefault="00A91798" w:rsidP="00A91798">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imes New Roman" w:hAnsi="Times New Roman" w:cs="Times New Roman"/>
          <w:noProof/>
          <w:sz w:val="28"/>
          <w:szCs w:val="28"/>
        </w:rPr>
        <w:drawing>
          <wp:inline distT="0" distB="0" distL="0" distR="0" wp14:anchorId="4E603CA2" wp14:editId="5D02F8FA">
            <wp:extent cx="5486400" cy="3200400"/>
            <wp:effectExtent l="0" t="0" r="0" b="0"/>
            <wp:docPr id="925740776" name="Діаграма 92574077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A198238" w14:textId="0AE6CE72" w:rsidR="00A91798" w:rsidRPr="00B76D32" w:rsidRDefault="00A91798" w:rsidP="00A91798">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heme="minorHAnsi" w:hAnsi="Times New Roman" w:cs="Times New Roman"/>
          <w:sz w:val="28"/>
          <w:szCs w:val="28"/>
          <w:lang w:eastAsia="en-US"/>
        </w:rPr>
        <w:t xml:space="preserve">Рисунок </w:t>
      </w:r>
      <w:r w:rsidR="00CB57D6">
        <w:rPr>
          <w:rFonts w:ascii="Times New Roman" w:eastAsiaTheme="minorHAnsi" w:hAnsi="Times New Roman" w:cs="Times New Roman"/>
          <w:sz w:val="28"/>
          <w:szCs w:val="28"/>
          <w:lang w:eastAsia="en-US"/>
        </w:rPr>
        <w:t>4</w:t>
      </w:r>
      <w:r w:rsidRPr="00B76D32">
        <w:rPr>
          <w:rFonts w:ascii="Times New Roman" w:eastAsiaTheme="minorHAnsi" w:hAnsi="Times New Roman" w:cs="Times New Roman"/>
          <w:sz w:val="28"/>
          <w:szCs w:val="28"/>
          <w:lang w:eastAsia="en-US"/>
        </w:rPr>
        <w:t>. Розподіл хворих на АГ за рівнем комплаєнтності.</w:t>
      </w:r>
    </w:p>
    <w:p w14:paraId="25848F66" w14:textId="207E121D" w:rsidR="00A91798" w:rsidRPr="00B76D32" w:rsidRDefault="00A91798" w:rsidP="00A91798">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heme="minorHAnsi" w:hAnsi="Times New Roman" w:cs="Times New Roman"/>
          <w:sz w:val="28"/>
          <w:szCs w:val="28"/>
          <w:lang w:eastAsia="en-US"/>
        </w:rPr>
        <w:t xml:space="preserve">Таким чином значно переважала кількість хворих з низьким ступенем комплаєнтності, що можна вважати одною з причин погіршення стану хворих, перед поступленням у стаціонар. </w:t>
      </w:r>
    </w:p>
    <w:p w14:paraId="697E0209" w14:textId="61F7757E" w:rsidR="00A91798" w:rsidRPr="00B76D32" w:rsidRDefault="00A91798" w:rsidP="00A91798">
      <w:pPr>
        <w:spacing w:after="0" w:line="360" w:lineRule="auto"/>
        <w:ind w:firstLine="709"/>
        <w:jc w:val="both"/>
        <w:rPr>
          <w:rFonts w:ascii="Times New Roman" w:eastAsiaTheme="minorHAnsi" w:hAnsi="Times New Roman" w:cs="Times New Roman"/>
          <w:sz w:val="28"/>
          <w:szCs w:val="28"/>
          <w:lang w:eastAsia="en-US"/>
        </w:rPr>
      </w:pPr>
      <w:bookmarkStart w:id="6" w:name="_Hlk135907384"/>
      <w:r w:rsidRPr="00B76D32">
        <w:rPr>
          <w:rFonts w:ascii="Times New Roman" w:eastAsiaTheme="minorHAnsi" w:hAnsi="Times New Roman" w:cs="Times New Roman"/>
          <w:sz w:val="28"/>
          <w:szCs w:val="28"/>
          <w:lang w:eastAsia="en-US"/>
        </w:rPr>
        <w:t xml:space="preserve">Таблиця </w:t>
      </w:r>
      <w:r w:rsidR="00E8440B">
        <w:rPr>
          <w:rFonts w:ascii="Times New Roman" w:eastAsiaTheme="minorHAnsi" w:hAnsi="Times New Roman" w:cs="Times New Roman"/>
          <w:sz w:val="28"/>
          <w:szCs w:val="28"/>
          <w:lang w:eastAsia="en-US"/>
        </w:rPr>
        <w:t>4</w:t>
      </w:r>
      <w:r w:rsidRPr="00B76D32">
        <w:rPr>
          <w:rFonts w:ascii="Times New Roman" w:eastAsiaTheme="minorHAnsi" w:hAnsi="Times New Roman" w:cs="Times New Roman"/>
          <w:sz w:val="28"/>
          <w:szCs w:val="28"/>
          <w:lang w:eastAsia="en-US"/>
        </w:rPr>
        <w:t>. Характеристика хворих на АГ залежно від рівня комплаєнтності</w:t>
      </w:r>
    </w:p>
    <w:tbl>
      <w:tblPr>
        <w:tblStyle w:val="ae"/>
        <w:tblW w:w="0" w:type="auto"/>
        <w:tblLook w:val="04A0" w:firstRow="1" w:lastRow="0" w:firstColumn="1" w:lastColumn="0" w:noHBand="0" w:noVBand="1"/>
      </w:tblPr>
      <w:tblGrid>
        <w:gridCol w:w="2955"/>
        <w:gridCol w:w="2117"/>
        <w:gridCol w:w="2261"/>
        <w:gridCol w:w="2238"/>
      </w:tblGrid>
      <w:tr w:rsidR="00A91798" w:rsidRPr="00B76D32" w14:paraId="33F523CE" w14:textId="77777777" w:rsidTr="002B1F9C">
        <w:tc>
          <w:tcPr>
            <w:tcW w:w="2955" w:type="dxa"/>
          </w:tcPr>
          <w:p w14:paraId="22210623"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Характеристика хворих</w:t>
            </w:r>
          </w:p>
        </w:tc>
        <w:tc>
          <w:tcPr>
            <w:tcW w:w="2117" w:type="dxa"/>
          </w:tcPr>
          <w:p w14:paraId="67F531A6"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 xml:space="preserve">Високий рівень комплайсу, </w:t>
            </w:r>
            <w:r w:rsidRPr="0023022C">
              <w:rPr>
                <w:rFonts w:ascii="Times New Roman" w:hAnsi="Times New Roman" w:cs="Times New Roman"/>
                <w:sz w:val="20"/>
                <w:szCs w:val="20"/>
                <w:lang w:val="en-US"/>
              </w:rPr>
              <w:t>n</w:t>
            </w:r>
            <w:r w:rsidRPr="0023022C">
              <w:rPr>
                <w:rFonts w:ascii="Times New Roman" w:hAnsi="Times New Roman" w:cs="Times New Roman"/>
                <w:sz w:val="20"/>
                <w:szCs w:val="20"/>
              </w:rPr>
              <w:t>=6</w:t>
            </w:r>
          </w:p>
        </w:tc>
        <w:tc>
          <w:tcPr>
            <w:tcW w:w="2261" w:type="dxa"/>
          </w:tcPr>
          <w:p w14:paraId="447E8B57"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Середній рівень комплайсу,</w:t>
            </w:r>
            <w:r w:rsidRPr="0023022C">
              <w:rPr>
                <w:rFonts w:ascii="Times New Roman" w:hAnsi="Times New Roman" w:cs="Times New Roman"/>
                <w:sz w:val="20"/>
                <w:szCs w:val="20"/>
                <w:lang w:val="en-US"/>
              </w:rPr>
              <w:t xml:space="preserve"> n</w:t>
            </w:r>
            <w:r w:rsidRPr="0023022C">
              <w:rPr>
                <w:rFonts w:ascii="Times New Roman" w:hAnsi="Times New Roman" w:cs="Times New Roman"/>
                <w:sz w:val="20"/>
                <w:szCs w:val="20"/>
              </w:rPr>
              <w:t>=5</w:t>
            </w:r>
          </w:p>
        </w:tc>
        <w:tc>
          <w:tcPr>
            <w:tcW w:w="2238" w:type="dxa"/>
          </w:tcPr>
          <w:p w14:paraId="45B460DF"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Низький рівень комплайсу,</w:t>
            </w:r>
            <w:r w:rsidRPr="0023022C">
              <w:rPr>
                <w:rFonts w:ascii="Times New Roman" w:hAnsi="Times New Roman" w:cs="Times New Roman"/>
                <w:sz w:val="20"/>
                <w:szCs w:val="20"/>
                <w:lang w:val="en-US"/>
              </w:rPr>
              <w:t xml:space="preserve"> n</w:t>
            </w:r>
            <w:r w:rsidRPr="0023022C">
              <w:rPr>
                <w:rFonts w:ascii="Times New Roman" w:hAnsi="Times New Roman" w:cs="Times New Roman"/>
                <w:sz w:val="20"/>
                <w:szCs w:val="20"/>
              </w:rPr>
              <w:t>=23</w:t>
            </w:r>
          </w:p>
        </w:tc>
      </w:tr>
      <w:tr w:rsidR="00A91798" w:rsidRPr="00B76D32" w14:paraId="6EF38222" w14:textId="77777777" w:rsidTr="002B1F9C">
        <w:tc>
          <w:tcPr>
            <w:tcW w:w="2955" w:type="dxa"/>
          </w:tcPr>
          <w:p w14:paraId="5E6B52AD"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Чоловіки</w:t>
            </w:r>
          </w:p>
        </w:tc>
        <w:tc>
          <w:tcPr>
            <w:tcW w:w="2117" w:type="dxa"/>
          </w:tcPr>
          <w:p w14:paraId="564FA391"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(50,0 %)</w:t>
            </w:r>
          </w:p>
        </w:tc>
        <w:tc>
          <w:tcPr>
            <w:tcW w:w="2261" w:type="dxa"/>
          </w:tcPr>
          <w:p w14:paraId="4842E105"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38" w:type="dxa"/>
          </w:tcPr>
          <w:p w14:paraId="48BF538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10 (43,5 %)</w:t>
            </w:r>
          </w:p>
        </w:tc>
      </w:tr>
      <w:tr w:rsidR="00A91798" w:rsidRPr="00B76D32" w14:paraId="741D881B" w14:textId="77777777" w:rsidTr="002B1F9C">
        <w:tc>
          <w:tcPr>
            <w:tcW w:w="2955" w:type="dxa"/>
          </w:tcPr>
          <w:p w14:paraId="0ED43F60"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Жінки</w:t>
            </w:r>
          </w:p>
        </w:tc>
        <w:tc>
          <w:tcPr>
            <w:tcW w:w="2117" w:type="dxa"/>
          </w:tcPr>
          <w:p w14:paraId="7F900470"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(50,0 %)</w:t>
            </w:r>
          </w:p>
        </w:tc>
        <w:tc>
          <w:tcPr>
            <w:tcW w:w="2261" w:type="dxa"/>
          </w:tcPr>
          <w:p w14:paraId="5307303A"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5 (100,0 %)</w:t>
            </w:r>
          </w:p>
        </w:tc>
        <w:tc>
          <w:tcPr>
            <w:tcW w:w="2238" w:type="dxa"/>
          </w:tcPr>
          <w:p w14:paraId="55D1FE81"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13 (66,5 %)</w:t>
            </w:r>
          </w:p>
        </w:tc>
      </w:tr>
      <w:tr w:rsidR="00A91798" w:rsidRPr="00B76D32" w14:paraId="476F309E" w14:textId="77777777" w:rsidTr="002B1F9C">
        <w:tc>
          <w:tcPr>
            <w:tcW w:w="2955" w:type="dxa"/>
          </w:tcPr>
          <w:p w14:paraId="2BFB6D9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Міські жителі</w:t>
            </w:r>
          </w:p>
        </w:tc>
        <w:tc>
          <w:tcPr>
            <w:tcW w:w="2117" w:type="dxa"/>
          </w:tcPr>
          <w:p w14:paraId="67A733F5"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6 (50,0 %)</w:t>
            </w:r>
          </w:p>
        </w:tc>
        <w:tc>
          <w:tcPr>
            <w:tcW w:w="2261" w:type="dxa"/>
          </w:tcPr>
          <w:p w14:paraId="1481278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4 (80,0 %)</w:t>
            </w:r>
          </w:p>
        </w:tc>
        <w:tc>
          <w:tcPr>
            <w:tcW w:w="2238" w:type="dxa"/>
          </w:tcPr>
          <w:p w14:paraId="39D5501D"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20 (87,0 %)</w:t>
            </w:r>
          </w:p>
        </w:tc>
      </w:tr>
      <w:tr w:rsidR="00A91798" w:rsidRPr="00B76D32" w14:paraId="2AAEF70E" w14:textId="77777777" w:rsidTr="002B1F9C">
        <w:tc>
          <w:tcPr>
            <w:tcW w:w="2955" w:type="dxa"/>
          </w:tcPr>
          <w:p w14:paraId="0FA8ED33"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Сільськи жителі</w:t>
            </w:r>
          </w:p>
        </w:tc>
        <w:tc>
          <w:tcPr>
            <w:tcW w:w="2117" w:type="dxa"/>
          </w:tcPr>
          <w:p w14:paraId="5EA08229"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61" w:type="dxa"/>
          </w:tcPr>
          <w:p w14:paraId="4EAE476B"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1 (20,0 %)</w:t>
            </w:r>
          </w:p>
        </w:tc>
        <w:tc>
          <w:tcPr>
            <w:tcW w:w="2238" w:type="dxa"/>
          </w:tcPr>
          <w:p w14:paraId="0EF6BCA0"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(13,0 %)</w:t>
            </w:r>
          </w:p>
        </w:tc>
      </w:tr>
      <w:tr w:rsidR="00A91798" w:rsidRPr="00B76D32" w14:paraId="03BD3DC3" w14:textId="77777777" w:rsidTr="002B1F9C">
        <w:tc>
          <w:tcPr>
            <w:tcW w:w="2955" w:type="dxa"/>
          </w:tcPr>
          <w:p w14:paraId="15489F04"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Працюючі</w:t>
            </w:r>
          </w:p>
        </w:tc>
        <w:tc>
          <w:tcPr>
            <w:tcW w:w="2117" w:type="dxa"/>
          </w:tcPr>
          <w:p w14:paraId="1E09288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6 (100,0 %)</w:t>
            </w:r>
          </w:p>
        </w:tc>
        <w:tc>
          <w:tcPr>
            <w:tcW w:w="2261" w:type="dxa"/>
          </w:tcPr>
          <w:p w14:paraId="6063C4B6"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(60,0 %)</w:t>
            </w:r>
          </w:p>
        </w:tc>
        <w:tc>
          <w:tcPr>
            <w:tcW w:w="2238" w:type="dxa"/>
          </w:tcPr>
          <w:p w14:paraId="6E7E70E0"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(13,0 %)</w:t>
            </w:r>
          </w:p>
        </w:tc>
      </w:tr>
      <w:tr w:rsidR="00A91798" w:rsidRPr="00B76D32" w14:paraId="09F306CC" w14:textId="77777777" w:rsidTr="002B1F9C">
        <w:tc>
          <w:tcPr>
            <w:tcW w:w="2955" w:type="dxa"/>
          </w:tcPr>
          <w:p w14:paraId="0DF70309"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Пенсіонери</w:t>
            </w:r>
          </w:p>
        </w:tc>
        <w:tc>
          <w:tcPr>
            <w:tcW w:w="2117" w:type="dxa"/>
          </w:tcPr>
          <w:p w14:paraId="583C35A7"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61" w:type="dxa"/>
          </w:tcPr>
          <w:p w14:paraId="18E32927"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 (40,0 %)</w:t>
            </w:r>
          </w:p>
        </w:tc>
        <w:tc>
          <w:tcPr>
            <w:tcW w:w="2238" w:type="dxa"/>
          </w:tcPr>
          <w:p w14:paraId="5DAE7CB5"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20 (87,0 %)</w:t>
            </w:r>
          </w:p>
        </w:tc>
      </w:tr>
      <w:tr w:rsidR="00A91798" w:rsidRPr="00B76D32" w14:paraId="7727F139" w14:textId="77777777" w:rsidTr="002B1F9C">
        <w:tc>
          <w:tcPr>
            <w:tcW w:w="2955" w:type="dxa"/>
          </w:tcPr>
          <w:p w14:paraId="4B5867D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Вища освіта</w:t>
            </w:r>
          </w:p>
        </w:tc>
        <w:tc>
          <w:tcPr>
            <w:tcW w:w="2117" w:type="dxa"/>
          </w:tcPr>
          <w:p w14:paraId="1993C779"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5 (83,3 %)</w:t>
            </w:r>
          </w:p>
        </w:tc>
        <w:tc>
          <w:tcPr>
            <w:tcW w:w="2261" w:type="dxa"/>
          </w:tcPr>
          <w:p w14:paraId="55581AD0"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 xml:space="preserve">3 (60,0 %) </w:t>
            </w:r>
          </w:p>
        </w:tc>
        <w:tc>
          <w:tcPr>
            <w:tcW w:w="2238" w:type="dxa"/>
          </w:tcPr>
          <w:p w14:paraId="30097DB2"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 (8,7 %)</w:t>
            </w:r>
          </w:p>
        </w:tc>
      </w:tr>
      <w:tr w:rsidR="00A91798" w:rsidRPr="00B76D32" w14:paraId="1061BE7C" w14:textId="77777777" w:rsidTr="002B1F9C">
        <w:tc>
          <w:tcPr>
            <w:tcW w:w="2955" w:type="dxa"/>
          </w:tcPr>
          <w:p w14:paraId="525E168F"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Середня освіта</w:t>
            </w:r>
          </w:p>
        </w:tc>
        <w:tc>
          <w:tcPr>
            <w:tcW w:w="2117" w:type="dxa"/>
          </w:tcPr>
          <w:p w14:paraId="7E9459B7"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1 (16,7 %)</w:t>
            </w:r>
          </w:p>
        </w:tc>
        <w:tc>
          <w:tcPr>
            <w:tcW w:w="2261" w:type="dxa"/>
          </w:tcPr>
          <w:p w14:paraId="1C42C5A8"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 (40,0 %)</w:t>
            </w:r>
          </w:p>
        </w:tc>
        <w:tc>
          <w:tcPr>
            <w:tcW w:w="2238" w:type="dxa"/>
          </w:tcPr>
          <w:p w14:paraId="48A58164" w14:textId="77777777" w:rsidR="00A91798" w:rsidRPr="0023022C" w:rsidRDefault="00A91798"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21 (91,3 %)</w:t>
            </w:r>
          </w:p>
        </w:tc>
      </w:tr>
      <w:bookmarkEnd w:id="6"/>
    </w:tbl>
    <w:p w14:paraId="222B5F21" w14:textId="77777777" w:rsidR="00A91798" w:rsidRDefault="00A91798" w:rsidP="00A91798">
      <w:pPr>
        <w:spacing w:after="0" w:line="360" w:lineRule="auto"/>
        <w:ind w:firstLine="709"/>
        <w:contextualSpacing/>
        <w:jc w:val="both"/>
        <w:rPr>
          <w:rFonts w:ascii="Times New Roman" w:eastAsia="Times New Roman" w:hAnsi="Times New Roman" w:cs="Times New Roman"/>
          <w:sz w:val="28"/>
          <w:szCs w:val="28"/>
        </w:rPr>
      </w:pPr>
    </w:p>
    <w:p w14:paraId="5008E9AE" w14:textId="08D4383C" w:rsidR="00A91798" w:rsidRDefault="00A91798" w:rsidP="002B1F9C">
      <w:pPr>
        <w:spacing w:after="0"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таблиці </w:t>
      </w:r>
      <w:r w:rsidR="003F008A" w:rsidRPr="003F008A">
        <w:rPr>
          <w:rFonts w:ascii="Times New Roman" w:eastAsia="Times New Roman" w:hAnsi="Times New Roman" w:cs="Times New Roman"/>
          <w:sz w:val="28"/>
          <w:szCs w:val="28"/>
          <w:lang w:val="ru-RU"/>
        </w:rPr>
        <w:t>4</w:t>
      </w:r>
      <w:r w:rsidRPr="00B76D32">
        <w:rPr>
          <w:rFonts w:ascii="Times New Roman" w:eastAsia="Times New Roman" w:hAnsi="Times New Roman" w:cs="Times New Roman"/>
          <w:sz w:val="28"/>
          <w:szCs w:val="28"/>
        </w:rPr>
        <w:t xml:space="preserve"> представлено залежність рівня комплайнсу хворих від різних характеристик. Так, у обстежених хворих високий рівень комплайнсу з однаковою частотою реєструвався у чоловіків і жінок, тоді як середній рівень був тільки у жінок. Низький рівень прихильності превалював незалежно від статі, серед і чоловіків, і жінок. </w:t>
      </w:r>
      <w:r>
        <w:rPr>
          <w:rFonts w:ascii="Times New Roman" w:eastAsia="Times New Roman" w:hAnsi="Times New Roman" w:cs="Times New Roman"/>
          <w:sz w:val="28"/>
          <w:szCs w:val="28"/>
        </w:rPr>
        <w:t xml:space="preserve">  </w:t>
      </w:r>
    </w:p>
    <w:p w14:paraId="678B5AE6" w14:textId="6B64D743" w:rsidR="002B1F9C" w:rsidRDefault="002A63EF" w:rsidP="002B1F9C">
      <w:pPr>
        <w:spacing w:after="0" w:line="360" w:lineRule="auto"/>
        <w:ind w:firstLine="709"/>
        <w:contextualSpacing/>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16A307F3" wp14:editId="0774AA41">
            <wp:extent cx="5486400" cy="3200400"/>
            <wp:effectExtent l="0" t="0" r="0" b="0"/>
            <wp:docPr id="1882864851" name="Діаграма 188286485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62B2B901" w14:textId="098830C9" w:rsidR="002A63EF" w:rsidRPr="0075264F" w:rsidRDefault="002A63EF" w:rsidP="002A63EF">
      <w:pPr>
        <w:pStyle w:val="a3"/>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CB57D6">
        <w:rPr>
          <w:rFonts w:ascii="Times New Roman" w:eastAsia="Times New Roman" w:hAnsi="Times New Roman" w:cs="Times New Roman"/>
          <w:sz w:val="28"/>
          <w:szCs w:val="28"/>
        </w:rPr>
        <w:t>5</w:t>
      </w:r>
      <w:r w:rsidRPr="0075264F">
        <w:rPr>
          <w:rFonts w:ascii="Times New Roman" w:eastAsia="Times New Roman" w:hAnsi="Times New Roman" w:cs="Times New Roman"/>
          <w:sz w:val="28"/>
          <w:szCs w:val="28"/>
        </w:rPr>
        <w:t>. Кількість пацієнтів за рівнем комплаєнтності.</w:t>
      </w:r>
    </w:p>
    <w:p w14:paraId="56769BEF" w14:textId="77777777" w:rsidR="002B1F9C" w:rsidRDefault="002B1F9C" w:rsidP="002A63EF">
      <w:pPr>
        <w:spacing w:after="0" w:line="360" w:lineRule="auto"/>
        <w:contextualSpacing/>
        <w:jc w:val="both"/>
        <w:rPr>
          <w:rFonts w:ascii="Times New Roman" w:eastAsia="Times New Roman" w:hAnsi="Times New Roman" w:cs="Times New Roman"/>
          <w:sz w:val="28"/>
          <w:szCs w:val="28"/>
        </w:rPr>
      </w:pPr>
    </w:p>
    <w:p w14:paraId="4168410E" w14:textId="2B490E37" w:rsidR="008E0E52" w:rsidRDefault="00A91798" w:rsidP="00A91798">
      <w:pPr>
        <w:spacing w:after="0" w:line="360" w:lineRule="auto"/>
        <w:ind w:firstLine="709"/>
        <w:contextualSpacing/>
        <w:jc w:val="both"/>
        <w:rPr>
          <w:rFonts w:ascii="Times New Roman" w:eastAsia="Times New Roman" w:hAnsi="Times New Roman" w:cs="Times New Roman"/>
          <w:sz w:val="28"/>
          <w:szCs w:val="28"/>
        </w:rPr>
      </w:pPr>
      <w:r w:rsidRPr="00B76D32">
        <w:rPr>
          <w:rFonts w:ascii="Times New Roman" w:eastAsia="Times New Roman" w:hAnsi="Times New Roman" w:cs="Times New Roman"/>
          <w:sz w:val="28"/>
          <w:szCs w:val="28"/>
        </w:rPr>
        <w:t xml:space="preserve">Кількість </w:t>
      </w:r>
      <w:r w:rsidR="00DC3287">
        <w:rPr>
          <w:rFonts w:ascii="Times New Roman" w:eastAsia="Times New Roman" w:hAnsi="Times New Roman" w:cs="Times New Roman"/>
          <w:sz w:val="28"/>
          <w:szCs w:val="28"/>
        </w:rPr>
        <w:t>п</w:t>
      </w:r>
      <w:r w:rsidRPr="00B76D32">
        <w:rPr>
          <w:rFonts w:ascii="Times New Roman" w:eastAsia="Times New Roman" w:hAnsi="Times New Roman" w:cs="Times New Roman"/>
          <w:sz w:val="28"/>
          <w:szCs w:val="28"/>
        </w:rPr>
        <w:t>ацієнтів з низьким ступенем прихильності до лікування значно перевищувала кількість осіб з високим рівнем, відповідно в 3,1  і 4,1 рази (р</w:t>
      </w:r>
      <w:r w:rsidRPr="002B6A51">
        <w:rPr>
          <w:rFonts w:ascii="Times New Roman" w:eastAsia="Times New Roman" w:hAnsi="Times New Roman" w:cs="Times New Roman"/>
          <w:color w:val="000000"/>
          <w:sz w:val="28"/>
          <w:szCs w:val="28"/>
        </w:rPr>
        <w:t>&gt;</w:t>
      </w:r>
      <w:r w:rsidRPr="00B76D32">
        <w:rPr>
          <w:rFonts w:ascii="Times New Roman" w:eastAsia="Times New Roman" w:hAnsi="Times New Roman" w:cs="Times New Roman"/>
          <w:sz w:val="28"/>
          <w:szCs w:val="28"/>
        </w:rPr>
        <w:t xml:space="preserve">0,05). Високий рівень комплаєнтності був зафіксований тільки у працюючих жителів міста, превалювали особи з вищою освітою (83,3 %). </w:t>
      </w:r>
    </w:p>
    <w:p w14:paraId="1CC253BD" w14:textId="37541978" w:rsidR="008E0E52" w:rsidRDefault="00DC3287" w:rsidP="00A91798">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Аналіз прихильності до лікування залежно від статі показав, що у чоловіків превалює низький рівень, відсутній середній. Кількість хворих з низьким рівнем в 3,3 рази перевищував кількість хворих з високим (рис.</w:t>
      </w:r>
      <w:r w:rsidR="000E1FCA" w:rsidRPr="000E1FCA">
        <w:rPr>
          <w:rFonts w:ascii="Times New Roman" w:eastAsiaTheme="minorHAnsi" w:hAnsi="Times New Roman" w:cs="Times New Roman"/>
          <w:sz w:val="28"/>
          <w:szCs w:val="28"/>
          <w:lang w:val="ru-RU" w:eastAsia="en-US"/>
        </w:rPr>
        <w:t>5</w:t>
      </w:r>
      <w:r>
        <w:rPr>
          <w:rFonts w:ascii="Times New Roman" w:eastAsiaTheme="minorHAnsi" w:hAnsi="Times New Roman" w:cs="Times New Roman"/>
          <w:sz w:val="28"/>
          <w:szCs w:val="28"/>
          <w:lang w:eastAsia="en-US"/>
        </w:rPr>
        <w:t xml:space="preserve"> ). </w:t>
      </w:r>
    </w:p>
    <w:p w14:paraId="20C32395" w14:textId="0BDF9C8A" w:rsidR="008C1495" w:rsidRPr="00E815C4" w:rsidRDefault="008C1495" w:rsidP="00E815C4">
      <w:pPr>
        <w:spacing w:after="0" w:line="360" w:lineRule="auto"/>
        <w:jc w:val="both"/>
        <w:rPr>
          <w:rFonts w:ascii="Times New Roman" w:eastAsia="Times New Roman" w:hAnsi="Times New Roman" w:cs="Times New Roman"/>
          <w:sz w:val="28"/>
          <w:szCs w:val="28"/>
        </w:rPr>
      </w:pPr>
    </w:p>
    <w:p w14:paraId="3CD14621" w14:textId="7DB55BD7" w:rsidR="00AC3474" w:rsidRPr="0075264F" w:rsidRDefault="00AC3474" w:rsidP="00C56DD8">
      <w:pPr>
        <w:pStyle w:val="a3"/>
        <w:spacing w:after="0" w:line="360" w:lineRule="auto"/>
        <w:jc w:val="both"/>
        <w:rPr>
          <w:rFonts w:ascii="Times New Roman" w:eastAsia="Times New Roman" w:hAnsi="Times New Roman" w:cs="Times New Roman"/>
          <w:sz w:val="28"/>
          <w:szCs w:val="28"/>
        </w:rPr>
      </w:pPr>
    </w:p>
    <w:p w14:paraId="36030163" w14:textId="77777777" w:rsidR="00C56DD8" w:rsidRPr="0075264F" w:rsidRDefault="00C56DD8"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74BF401D" wp14:editId="680B7DC3">
            <wp:extent cx="5486400" cy="3200400"/>
            <wp:effectExtent l="0" t="0" r="0" b="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C58FCEC" w14:textId="55010464" w:rsidR="00AC3474" w:rsidRPr="0075264F" w:rsidRDefault="004C59C1" w:rsidP="007B1BA5">
      <w:pPr>
        <w:pStyle w:val="a3"/>
        <w:spacing w:after="0" w:line="360" w:lineRule="auto"/>
        <w:jc w:val="both"/>
        <w:rPr>
          <w:rFonts w:ascii="Times New Roman" w:eastAsia="Times New Roman" w:hAnsi="Times New Roman" w:cs="Times New Roman"/>
          <w:sz w:val="28"/>
          <w:szCs w:val="28"/>
        </w:rPr>
      </w:pPr>
      <w:bookmarkStart w:id="7" w:name="_Hlk135993815"/>
      <w:r>
        <w:rPr>
          <w:rFonts w:ascii="Times New Roman" w:eastAsia="Times New Roman" w:hAnsi="Times New Roman" w:cs="Times New Roman"/>
          <w:sz w:val="28"/>
          <w:szCs w:val="28"/>
        </w:rPr>
        <w:t xml:space="preserve">Рисунок </w:t>
      </w:r>
      <w:r w:rsidR="00CB57D6">
        <w:rPr>
          <w:rFonts w:ascii="Times New Roman" w:eastAsia="Times New Roman" w:hAnsi="Times New Roman" w:cs="Times New Roman"/>
          <w:sz w:val="28"/>
          <w:szCs w:val="28"/>
        </w:rPr>
        <w:t>6</w:t>
      </w:r>
      <w:r w:rsidR="00AC3474" w:rsidRPr="0075264F">
        <w:rPr>
          <w:rFonts w:ascii="Times New Roman" w:eastAsia="Times New Roman" w:hAnsi="Times New Roman" w:cs="Times New Roman"/>
          <w:sz w:val="28"/>
          <w:szCs w:val="28"/>
        </w:rPr>
        <w:t>.</w:t>
      </w:r>
      <w:r w:rsidR="00AC3474" w:rsidRPr="0075264F">
        <w:rPr>
          <w:rFonts w:ascii="Times New Roman" w:hAnsi="Times New Roman" w:cs="Times New Roman"/>
          <w:sz w:val="28"/>
          <w:szCs w:val="28"/>
        </w:rPr>
        <w:t xml:space="preserve"> </w:t>
      </w:r>
      <w:r w:rsidR="00AC3474" w:rsidRPr="0075264F">
        <w:rPr>
          <w:rFonts w:ascii="Times New Roman" w:eastAsia="Times New Roman" w:hAnsi="Times New Roman" w:cs="Times New Roman"/>
          <w:sz w:val="28"/>
          <w:szCs w:val="28"/>
        </w:rPr>
        <w:t>Розподіл хворих за ступенем комплаєнтності</w:t>
      </w:r>
      <w:r w:rsidR="00DC3287">
        <w:rPr>
          <w:rFonts w:ascii="Times New Roman" w:eastAsia="Times New Roman" w:hAnsi="Times New Roman" w:cs="Times New Roman"/>
          <w:sz w:val="28"/>
          <w:szCs w:val="28"/>
        </w:rPr>
        <w:t xml:space="preserve"> </w:t>
      </w:r>
      <w:r w:rsidR="00AC3474" w:rsidRPr="0075264F">
        <w:rPr>
          <w:rFonts w:ascii="Times New Roman" w:eastAsia="Times New Roman" w:hAnsi="Times New Roman" w:cs="Times New Roman"/>
          <w:sz w:val="28"/>
          <w:szCs w:val="28"/>
        </w:rPr>
        <w:t>(чоловіки)</w:t>
      </w:r>
      <w:r w:rsidR="00DC3287">
        <w:rPr>
          <w:rFonts w:ascii="Times New Roman" w:eastAsia="Times New Roman" w:hAnsi="Times New Roman" w:cs="Times New Roman"/>
          <w:sz w:val="28"/>
          <w:szCs w:val="28"/>
        </w:rPr>
        <w:t>, %</w:t>
      </w:r>
    </w:p>
    <w:bookmarkEnd w:id="7"/>
    <w:p w14:paraId="6CEBA7EC" w14:textId="08D28A14" w:rsidR="00AC3474" w:rsidRPr="00CB57D6" w:rsidRDefault="00AC3474"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 xml:space="preserve">У </w:t>
      </w:r>
      <w:r w:rsidR="00DC3287">
        <w:rPr>
          <w:rFonts w:ascii="Times New Roman" w:eastAsia="Times New Roman" w:hAnsi="Times New Roman" w:cs="Times New Roman"/>
          <w:sz w:val="28"/>
          <w:szCs w:val="28"/>
        </w:rPr>
        <w:t>жінок також переважав</w:t>
      </w:r>
      <w:r w:rsidRPr="0075264F">
        <w:rPr>
          <w:rFonts w:ascii="Times New Roman" w:eastAsia="Times New Roman" w:hAnsi="Times New Roman" w:cs="Times New Roman"/>
          <w:sz w:val="28"/>
          <w:szCs w:val="28"/>
        </w:rPr>
        <w:t xml:space="preserve"> переважає низький рівень комплаєнтності</w:t>
      </w:r>
      <w:r w:rsidR="00DC3287">
        <w:rPr>
          <w:rFonts w:ascii="Times New Roman" w:eastAsia="Times New Roman" w:hAnsi="Times New Roman" w:cs="Times New Roman"/>
          <w:sz w:val="28"/>
          <w:szCs w:val="28"/>
        </w:rPr>
        <w:t xml:space="preserve">. Кількість хворих із </w:t>
      </w:r>
      <w:r w:rsidRPr="0075264F">
        <w:rPr>
          <w:rFonts w:ascii="Times New Roman" w:eastAsia="Times New Roman" w:hAnsi="Times New Roman" w:cs="Times New Roman"/>
          <w:sz w:val="28"/>
          <w:szCs w:val="28"/>
        </w:rPr>
        <w:t>низьки</w:t>
      </w:r>
      <w:r w:rsidR="00DC3287">
        <w:rPr>
          <w:rFonts w:ascii="Times New Roman" w:eastAsia="Times New Roman" w:hAnsi="Times New Roman" w:cs="Times New Roman"/>
          <w:sz w:val="28"/>
          <w:szCs w:val="28"/>
        </w:rPr>
        <w:t>м</w:t>
      </w:r>
      <w:r w:rsidRPr="0075264F">
        <w:rPr>
          <w:rFonts w:ascii="Times New Roman" w:eastAsia="Times New Roman" w:hAnsi="Times New Roman" w:cs="Times New Roman"/>
          <w:sz w:val="28"/>
          <w:szCs w:val="28"/>
        </w:rPr>
        <w:t xml:space="preserve"> рів</w:t>
      </w:r>
      <w:r w:rsidR="00DC3287">
        <w:rPr>
          <w:rFonts w:ascii="Times New Roman" w:eastAsia="Times New Roman" w:hAnsi="Times New Roman" w:cs="Times New Roman"/>
          <w:sz w:val="28"/>
          <w:szCs w:val="28"/>
        </w:rPr>
        <w:t>нем</w:t>
      </w:r>
      <w:r w:rsidRPr="0075264F">
        <w:rPr>
          <w:rFonts w:ascii="Times New Roman" w:eastAsia="Times New Roman" w:hAnsi="Times New Roman" w:cs="Times New Roman"/>
          <w:sz w:val="28"/>
          <w:szCs w:val="28"/>
        </w:rPr>
        <w:t xml:space="preserve"> комплаєнтності</w:t>
      </w:r>
      <w:r w:rsidR="00CB57D6">
        <w:rPr>
          <w:rFonts w:ascii="Times New Roman" w:eastAsia="Times New Roman" w:hAnsi="Times New Roman" w:cs="Times New Roman"/>
          <w:sz w:val="28"/>
          <w:szCs w:val="28"/>
        </w:rPr>
        <w:t xml:space="preserve"> перевищувала таку із</w:t>
      </w:r>
      <w:r w:rsidR="00DC3287">
        <w:rPr>
          <w:rFonts w:ascii="Times New Roman" w:eastAsia="Times New Roman" w:hAnsi="Times New Roman" w:cs="Times New Roman"/>
          <w:sz w:val="28"/>
          <w:szCs w:val="28"/>
        </w:rPr>
        <w:t xml:space="preserve"> </w:t>
      </w:r>
      <w:r w:rsidRPr="0075264F">
        <w:rPr>
          <w:rFonts w:ascii="Times New Roman" w:eastAsia="Times New Roman" w:hAnsi="Times New Roman" w:cs="Times New Roman"/>
          <w:sz w:val="28"/>
          <w:szCs w:val="28"/>
        </w:rPr>
        <w:t>середні</w:t>
      </w:r>
      <w:r w:rsidR="00DC3287">
        <w:rPr>
          <w:rFonts w:ascii="Times New Roman" w:eastAsia="Times New Roman" w:hAnsi="Times New Roman" w:cs="Times New Roman"/>
          <w:sz w:val="28"/>
          <w:szCs w:val="28"/>
        </w:rPr>
        <w:t>м</w:t>
      </w:r>
      <w:r w:rsidR="00CB57D6">
        <w:rPr>
          <w:rFonts w:ascii="Times New Roman" w:eastAsia="Times New Roman" w:hAnsi="Times New Roman" w:cs="Times New Roman"/>
          <w:sz w:val="28"/>
          <w:szCs w:val="28"/>
        </w:rPr>
        <w:t xml:space="preserve"> – у 2,6 рази,</w:t>
      </w:r>
      <w:r w:rsidRPr="0075264F">
        <w:rPr>
          <w:rFonts w:ascii="Times New Roman" w:eastAsia="Times New Roman" w:hAnsi="Times New Roman" w:cs="Times New Roman"/>
          <w:sz w:val="28"/>
          <w:szCs w:val="28"/>
        </w:rPr>
        <w:t xml:space="preserve"> </w:t>
      </w:r>
      <w:r w:rsidR="00DC3287">
        <w:rPr>
          <w:rFonts w:ascii="Times New Roman" w:eastAsia="Times New Roman" w:hAnsi="Times New Roman" w:cs="Times New Roman"/>
          <w:sz w:val="28"/>
          <w:szCs w:val="28"/>
        </w:rPr>
        <w:t>і</w:t>
      </w:r>
      <w:r w:rsidR="00CB57D6">
        <w:rPr>
          <w:rFonts w:ascii="Times New Roman" w:eastAsia="Times New Roman" w:hAnsi="Times New Roman" w:cs="Times New Roman"/>
          <w:sz w:val="28"/>
          <w:szCs w:val="28"/>
        </w:rPr>
        <w:t>з</w:t>
      </w:r>
      <w:r w:rsidR="00DC3287">
        <w:rPr>
          <w:rFonts w:ascii="Times New Roman" w:eastAsia="Times New Roman" w:hAnsi="Times New Roman" w:cs="Times New Roman"/>
          <w:sz w:val="28"/>
          <w:szCs w:val="28"/>
        </w:rPr>
        <w:t xml:space="preserve"> високим </w:t>
      </w:r>
      <w:r w:rsidR="00CB57D6">
        <w:rPr>
          <w:rFonts w:ascii="Times New Roman" w:eastAsia="Times New Roman" w:hAnsi="Times New Roman" w:cs="Times New Roman"/>
          <w:sz w:val="28"/>
          <w:szCs w:val="28"/>
        </w:rPr>
        <w:t>– у 4,4 рази (</w:t>
      </w:r>
      <w:r w:rsidR="00CB57D6">
        <w:rPr>
          <w:rFonts w:ascii="Times New Roman" w:eastAsia="Times New Roman" w:hAnsi="Times New Roman" w:cs="Times New Roman"/>
          <w:sz w:val="28"/>
          <w:szCs w:val="28"/>
          <w:lang w:val="en-US"/>
        </w:rPr>
        <w:t>p</w:t>
      </w:r>
      <w:r w:rsidR="00CB57D6" w:rsidRPr="00CB57D6">
        <w:rPr>
          <w:rFonts w:ascii="Times New Roman" w:eastAsia="Times New Roman" w:hAnsi="Times New Roman" w:cs="Times New Roman"/>
          <w:sz w:val="28"/>
          <w:szCs w:val="28"/>
          <w:lang w:val="ru-RU"/>
        </w:rPr>
        <w:t>&lt;0,05</w:t>
      </w:r>
      <w:r w:rsidR="00CB57D6">
        <w:rPr>
          <w:rFonts w:ascii="Times New Roman" w:eastAsia="Times New Roman" w:hAnsi="Times New Roman" w:cs="Times New Roman"/>
          <w:sz w:val="28"/>
          <w:szCs w:val="28"/>
        </w:rPr>
        <w:t>).</w:t>
      </w:r>
    </w:p>
    <w:p w14:paraId="64003CD2" w14:textId="77777777" w:rsidR="00625906" w:rsidRDefault="00625906" w:rsidP="007B1BA5">
      <w:pPr>
        <w:pStyle w:val="a3"/>
        <w:spacing w:after="0" w:line="360" w:lineRule="auto"/>
        <w:jc w:val="both"/>
        <w:rPr>
          <w:rFonts w:ascii="Times New Roman" w:eastAsia="Times New Roman" w:hAnsi="Times New Roman" w:cs="Times New Roman"/>
          <w:sz w:val="28"/>
          <w:szCs w:val="28"/>
        </w:rPr>
      </w:pPr>
    </w:p>
    <w:p w14:paraId="682BE797" w14:textId="77777777" w:rsidR="00625906" w:rsidRDefault="00625906" w:rsidP="007B1BA5">
      <w:pPr>
        <w:pStyle w:val="a3"/>
        <w:spacing w:after="0" w:line="360" w:lineRule="auto"/>
        <w:jc w:val="both"/>
        <w:rPr>
          <w:rFonts w:ascii="Times New Roman" w:eastAsia="Times New Roman" w:hAnsi="Times New Roman" w:cs="Times New Roman"/>
          <w:sz w:val="28"/>
          <w:szCs w:val="28"/>
        </w:rPr>
      </w:pPr>
    </w:p>
    <w:p w14:paraId="4960A15E" w14:textId="3F5D7F30" w:rsidR="00625906" w:rsidRDefault="00625906"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00E534A6" wp14:editId="74218078">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FFF6126" w14:textId="0638A0BC" w:rsidR="0091032B" w:rsidRPr="0075264F" w:rsidRDefault="0091032B" w:rsidP="0091032B">
      <w:pPr>
        <w:pStyle w:val="a3"/>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7</w:t>
      </w:r>
      <w:r w:rsidRPr="0075264F">
        <w:rPr>
          <w:rFonts w:ascii="Times New Roman" w:eastAsia="Times New Roman" w:hAnsi="Times New Roman" w:cs="Times New Roman"/>
          <w:sz w:val="28"/>
          <w:szCs w:val="28"/>
        </w:rPr>
        <w:t>.</w:t>
      </w:r>
      <w:r w:rsidRPr="0075264F">
        <w:rPr>
          <w:rFonts w:ascii="Times New Roman" w:hAnsi="Times New Roman" w:cs="Times New Roman"/>
          <w:sz w:val="28"/>
          <w:szCs w:val="28"/>
        </w:rPr>
        <w:t xml:space="preserve"> </w:t>
      </w:r>
      <w:r w:rsidRPr="0075264F">
        <w:rPr>
          <w:rFonts w:ascii="Times New Roman" w:eastAsia="Times New Roman" w:hAnsi="Times New Roman" w:cs="Times New Roman"/>
          <w:sz w:val="28"/>
          <w:szCs w:val="28"/>
        </w:rPr>
        <w:t>Розподіл хворих за ступенем комплаєнтності</w:t>
      </w:r>
      <w:r>
        <w:rPr>
          <w:rFonts w:ascii="Times New Roman" w:eastAsia="Times New Roman" w:hAnsi="Times New Roman" w:cs="Times New Roman"/>
          <w:sz w:val="28"/>
          <w:szCs w:val="28"/>
        </w:rPr>
        <w:t xml:space="preserve"> </w:t>
      </w:r>
      <w:r w:rsidR="00545548">
        <w:rPr>
          <w:rFonts w:ascii="Times New Roman" w:eastAsia="Times New Roman" w:hAnsi="Times New Roman" w:cs="Times New Roman"/>
          <w:sz w:val="28"/>
          <w:szCs w:val="28"/>
        </w:rPr>
        <w:t>(жінки</w:t>
      </w:r>
      <w:r w:rsidRPr="0075264F">
        <w:rPr>
          <w:rFonts w:ascii="Times New Roman" w:eastAsia="Times New Roman" w:hAnsi="Times New Roman" w:cs="Times New Roman"/>
          <w:sz w:val="28"/>
          <w:szCs w:val="28"/>
        </w:rPr>
        <w:t>)</w:t>
      </w:r>
      <w:r>
        <w:rPr>
          <w:rFonts w:ascii="Times New Roman" w:eastAsia="Times New Roman" w:hAnsi="Times New Roman" w:cs="Times New Roman"/>
          <w:sz w:val="28"/>
          <w:szCs w:val="28"/>
        </w:rPr>
        <w:t>, %</w:t>
      </w:r>
    </w:p>
    <w:p w14:paraId="0F01AD19" w14:textId="77777777" w:rsidR="00625906" w:rsidRPr="0091032B" w:rsidRDefault="00625906" w:rsidP="0091032B">
      <w:pPr>
        <w:spacing w:after="0" w:line="360" w:lineRule="auto"/>
        <w:jc w:val="both"/>
        <w:rPr>
          <w:rFonts w:ascii="Times New Roman" w:eastAsia="Times New Roman" w:hAnsi="Times New Roman" w:cs="Times New Roman"/>
          <w:sz w:val="28"/>
          <w:szCs w:val="28"/>
        </w:rPr>
      </w:pPr>
    </w:p>
    <w:p w14:paraId="64215E71" w14:textId="1731BAFB" w:rsidR="00CB57D6" w:rsidRPr="0091032B" w:rsidRDefault="00CB57D6" w:rsidP="0091032B">
      <w:pPr>
        <w:spacing w:after="0" w:line="360" w:lineRule="auto"/>
        <w:ind w:firstLine="720"/>
        <w:jc w:val="both"/>
        <w:rPr>
          <w:rFonts w:ascii="Times New Roman" w:eastAsia="Times New Roman" w:hAnsi="Times New Roman" w:cs="Times New Roman"/>
          <w:sz w:val="28"/>
          <w:szCs w:val="28"/>
        </w:rPr>
      </w:pPr>
      <w:r w:rsidRPr="0091032B">
        <w:rPr>
          <w:rFonts w:ascii="Times New Roman" w:eastAsia="Times New Roman" w:hAnsi="Times New Roman" w:cs="Times New Roman"/>
          <w:sz w:val="28"/>
          <w:szCs w:val="28"/>
        </w:rPr>
        <w:t>Хворі, які потрапили у стаціонар і взяли участь у опитуванні, продемонстрували в середньому низький ступень прихильності до лікування незалежно від статі без суттєвої відмінності показника.</w:t>
      </w:r>
    </w:p>
    <w:p w14:paraId="7AA3EC83" w14:textId="77777777" w:rsidR="00625906" w:rsidRPr="0075264F" w:rsidRDefault="00625906" w:rsidP="007B1BA5">
      <w:pPr>
        <w:pStyle w:val="a3"/>
        <w:spacing w:after="0" w:line="360" w:lineRule="auto"/>
        <w:jc w:val="both"/>
        <w:rPr>
          <w:rFonts w:ascii="Times New Roman" w:eastAsia="Times New Roman" w:hAnsi="Times New Roman" w:cs="Times New Roman"/>
          <w:sz w:val="28"/>
          <w:szCs w:val="28"/>
        </w:rPr>
      </w:pPr>
    </w:p>
    <w:p w14:paraId="2795FFCC" w14:textId="77777777" w:rsidR="00AC2026" w:rsidRPr="0075264F" w:rsidRDefault="00AC2026" w:rsidP="007B1BA5">
      <w:pPr>
        <w:pStyle w:val="a3"/>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1BE48AF7" wp14:editId="29B3F981">
            <wp:extent cx="5667375" cy="3200400"/>
            <wp:effectExtent l="0" t="0" r="9525" b="19050"/>
            <wp:docPr id="2078557617"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08300B6" w14:textId="6A484D09" w:rsidR="00F23C01" w:rsidRPr="0075264F" w:rsidRDefault="004C59C1" w:rsidP="007B1BA5">
      <w:pPr>
        <w:pStyle w:val="a3"/>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1032B">
        <w:rPr>
          <w:rFonts w:ascii="Times New Roman" w:eastAsia="Times New Roman" w:hAnsi="Times New Roman" w:cs="Times New Roman"/>
          <w:sz w:val="28"/>
          <w:szCs w:val="28"/>
        </w:rPr>
        <w:t>8</w:t>
      </w:r>
      <w:r w:rsidR="00F23C01" w:rsidRPr="0075264F">
        <w:rPr>
          <w:rFonts w:ascii="Times New Roman" w:eastAsia="Times New Roman" w:hAnsi="Times New Roman" w:cs="Times New Roman"/>
          <w:sz w:val="28"/>
          <w:szCs w:val="28"/>
        </w:rPr>
        <w:t>.</w:t>
      </w:r>
      <w:r w:rsidR="0091032B">
        <w:rPr>
          <w:rFonts w:ascii="Times New Roman" w:eastAsia="Times New Roman" w:hAnsi="Times New Roman" w:cs="Times New Roman"/>
          <w:sz w:val="28"/>
          <w:szCs w:val="28"/>
        </w:rPr>
        <w:t xml:space="preserve"> Середній рівень к</w:t>
      </w:r>
      <w:r w:rsidR="00F23C01" w:rsidRPr="0075264F">
        <w:rPr>
          <w:rFonts w:ascii="Times New Roman" w:eastAsia="Times New Roman" w:hAnsi="Times New Roman" w:cs="Times New Roman"/>
          <w:sz w:val="28"/>
          <w:szCs w:val="28"/>
        </w:rPr>
        <w:t>омплаєнтн</w:t>
      </w:r>
      <w:r w:rsidR="0091032B">
        <w:rPr>
          <w:rFonts w:ascii="Times New Roman" w:eastAsia="Times New Roman" w:hAnsi="Times New Roman" w:cs="Times New Roman"/>
          <w:sz w:val="28"/>
          <w:szCs w:val="28"/>
        </w:rPr>
        <w:t>ості</w:t>
      </w:r>
      <w:r w:rsidR="00F23C01" w:rsidRPr="0075264F">
        <w:rPr>
          <w:rFonts w:ascii="Times New Roman" w:eastAsia="Times New Roman" w:hAnsi="Times New Roman" w:cs="Times New Roman"/>
          <w:sz w:val="28"/>
          <w:szCs w:val="28"/>
        </w:rPr>
        <w:t xml:space="preserve"> хворих</w:t>
      </w:r>
      <w:r w:rsidR="0091032B">
        <w:rPr>
          <w:rFonts w:ascii="Times New Roman" w:eastAsia="Times New Roman" w:hAnsi="Times New Roman" w:cs="Times New Roman"/>
          <w:sz w:val="28"/>
          <w:szCs w:val="28"/>
        </w:rPr>
        <w:t xml:space="preserve"> різної статі</w:t>
      </w:r>
      <w:r w:rsidR="00F23C01" w:rsidRPr="0075264F">
        <w:rPr>
          <w:rFonts w:ascii="Times New Roman" w:eastAsia="Times New Roman" w:hAnsi="Times New Roman" w:cs="Times New Roman"/>
          <w:sz w:val="28"/>
          <w:szCs w:val="28"/>
        </w:rPr>
        <w:t>, бали</w:t>
      </w:r>
    </w:p>
    <w:p w14:paraId="4CCF1971" w14:textId="5439608A" w:rsidR="007773FE" w:rsidRPr="0075264F" w:rsidRDefault="007773FE" w:rsidP="001568F9">
      <w:pPr>
        <w:spacing w:after="0" w:line="360" w:lineRule="auto"/>
        <w:rPr>
          <w:rFonts w:ascii="Times New Roman" w:eastAsia="Times New Roman" w:hAnsi="Times New Roman" w:cs="Times New Roman"/>
          <w:sz w:val="28"/>
          <w:szCs w:val="28"/>
        </w:rPr>
      </w:pPr>
    </w:p>
    <w:p w14:paraId="2E5C9DFE" w14:textId="77777777" w:rsidR="009E7E29" w:rsidRDefault="009E7E29" w:rsidP="009E7E29">
      <w:pPr>
        <w:spacing w:after="0" w:line="360" w:lineRule="auto"/>
        <w:ind w:firstLine="709"/>
        <w:contextualSpacing/>
        <w:jc w:val="both"/>
        <w:rPr>
          <w:rFonts w:ascii="Times New Roman" w:eastAsia="Times New Roman" w:hAnsi="Times New Roman" w:cs="Times New Roman"/>
          <w:sz w:val="28"/>
          <w:szCs w:val="28"/>
        </w:rPr>
      </w:pPr>
    </w:p>
    <w:p w14:paraId="3225F3DD" w14:textId="539986A0" w:rsidR="009E7E29" w:rsidRPr="00B76D32" w:rsidRDefault="009E7E29" w:rsidP="009E7E29">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heme="minorHAnsi" w:hAnsi="Times New Roman" w:cs="Times New Roman"/>
          <w:sz w:val="28"/>
          <w:szCs w:val="28"/>
          <w:lang w:eastAsia="en-US"/>
        </w:rPr>
        <w:t xml:space="preserve">Таблиця </w:t>
      </w:r>
      <w:r w:rsidR="0091032B">
        <w:rPr>
          <w:rFonts w:ascii="Times New Roman" w:eastAsiaTheme="minorHAnsi" w:hAnsi="Times New Roman" w:cs="Times New Roman"/>
          <w:sz w:val="28"/>
          <w:szCs w:val="28"/>
          <w:lang w:eastAsia="en-US"/>
        </w:rPr>
        <w:t>5</w:t>
      </w:r>
      <w:r w:rsidRPr="00B76D32">
        <w:rPr>
          <w:rFonts w:ascii="Times New Roman" w:eastAsiaTheme="minorHAnsi" w:hAnsi="Times New Roman" w:cs="Times New Roman"/>
          <w:sz w:val="28"/>
          <w:szCs w:val="28"/>
          <w:lang w:eastAsia="en-US"/>
        </w:rPr>
        <w:t xml:space="preserve">. </w:t>
      </w:r>
      <w:r>
        <w:rPr>
          <w:rFonts w:ascii="Times New Roman" w:eastAsiaTheme="minorHAnsi" w:hAnsi="Times New Roman" w:cs="Times New Roman"/>
          <w:sz w:val="28"/>
          <w:szCs w:val="28"/>
          <w:lang w:eastAsia="en-US"/>
        </w:rPr>
        <w:t>Вікові характеристики</w:t>
      </w:r>
      <w:r w:rsidRPr="00B76D32">
        <w:rPr>
          <w:rFonts w:ascii="Times New Roman" w:eastAsiaTheme="minorHAnsi" w:hAnsi="Times New Roman" w:cs="Times New Roman"/>
          <w:sz w:val="28"/>
          <w:szCs w:val="28"/>
          <w:lang w:eastAsia="en-US"/>
        </w:rPr>
        <w:t xml:space="preserve"> хворих на АГ залежно від рівня комплаєнтності</w:t>
      </w:r>
    </w:p>
    <w:tbl>
      <w:tblPr>
        <w:tblStyle w:val="ae"/>
        <w:tblW w:w="0" w:type="auto"/>
        <w:tblLook w:val="04A0" w:firstRow="1" w:lastRow="0" w:firstColumn="1" w:lastColumn="0" w:noHBand="0" w:noVBand="1"/>
      </w:tblPr>
      <w:tblGrid>
        <w:gridCol w:w="2955"/>
        <w:gridCol w:w="2117"/>
        <w:gridCol w:w="2261"/>
        <w:gridCol w:w="2238"/>
      </w:tblGrid>
      <w:tr w:rsidR="009E7E29" w:rsidRPr="00B76D32" w14:paraId="060539AF" w14:textId="77777777" w:rsidTr="002E45E8">
        <w:tc>
          <w:tcPr>
            <w:tcW w:w="2955" w:type="dxa"/>
          </w:tcPr>
          <w:p w14:paraId="75092FE9"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Характеристика хворих</w:t>
            </w:r>
          </w:p>
        </w:tc>
        <w:tc>
          <w:tcPr>
            <w:tcW w:w="2117" w:type="dxa"/>
          </w:tcPr>
          <w:p w14:paraId="7C7FFA8C"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 xml:space="preserve">Високий рівень комплайсу, </w:t>
            </w:r>
            <w:r w:rsidRPr="0023022C">
              <w:rPr>
                <w:rFonts w:ascii="Times New Roman" w:hAnsi="Times New Roman" w:cs="Times New Roman"/>
                <w:sz w:val="20"/>
                <w:szCs w:val="20"/>
                <w:lang w:val="en-US"/>
              </w:rPr>
              <w:t>n</w:t>
            </w:r>
            <w:r w:rsidRPr="0023022C">
              <w:rPr>
                <w:rFonts w:ascii="Times New Roman" w:hAnsi="Times New Roman" w:cs="Times New Roman"/>
                <w:sz w:val="20"/>
                <w:szCs w:val="20"/>
              </w:rPr>
              <w:t>=6</w:t>
            </w:r>
          </w:p>
        </w:tc>
        <w:tc>
          <w:tcPr>
            <w:tcW w:w="2261" w:type="dxa"/>
          </w:tcPr>
          <w:p w14:paraId="54BBC545"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Середній рівень комплайсу,</w:t>
            </w:r>
            <w:r w:rsidRPr="0023022C">
              <w:rPr>
                <w:rFonts w:ascii="Times New Roman" w:hAnsi="Times New Roman" w:cs="Times New Roman"/>
                <w:sz w:val="20"/>
                <w:szCs w:val="20"/>
                <w:lang w:val="en-US"/>
              </w:rPr>
              <w:t xml:space="preserve"> n</w:t>
            </w:r>
            <w:r w:rsidRPr="0023022C">
              <w:rPr>
                <w:rFonts w:ascii="Times New Roman" w:hAnsi="Times New Roman" w:cs="Times New Roman"/>
                <w:sz w:val="20"/>
                <w:szCs w:val="20"/>
              </w:rPr>
              <w:t>=5</w:t>
            </w:r>
          </w:p>
        </w:tc>
        <w:tc>
          <w:tcPr>
            <w:tcW w:w="2238" w:type="dxa"/>
          </w:tcPr>
          <w:p w14:paraId="428BBE02"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Низький рівень комплайсу,</w:t>
            </w:r>
            <w:r w:rsidRPr="0023022C">
              <w:rPr>
                <w:rFonts w:ascii="Times New Roman" w:hAnsi="Times New Roman" w:cs="Times New Roman"/>
                <w:sz w:val="20"/>
                <w:szCs w:val="20"/>
                <w:lang w:val="en-US"/>
              </w:rPr>
              <w:t xml:space="preserve"> n</w:t>
            </w:r>
            <w:r w:rsidRPr="0023022C">
              <w:rPr>
                <w:rFonts w:ascii="Times New Roman" w:hAnsi="Times New Roman" w:cs="Times New Roman"/>
                <w:sz w:val="20"/>
                <w:szCs w:val="20"/>
              </w:rPr>
              <w:t>=23</w:t>
            </w:r>
          </w:p>
        </w:tc>
      </w:tr>
      <w:tr w:rsidR="009E7E29" w:rsidRPr="00B76D32" w14:paraId="56566FDE" w14:textId="77777777" w:rsidTr="002E45E8">
        <w:tc>
          <w:tcPr>
            <w:tcW w:w="2955" w:type="dxa"/>
          </w:tcPr>
          <w:p w14:paraId="118291B8"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Вік 40-49 років</w:t>
            </w:r>
          </w:p>
        </w:tc>
        <w:tc>
          <w:tcPr>
            <w:tcW w:w="2117" w:type="dxa"/>
          </w:tcPr>
          <w:p w14:paraId="591CFA96"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 xml:space="preserve">3 (50,0 %) </w:t>
            </w:r>
          </w:p>
        </w:tc>
        <w:tc>
          <w:tcPr>
            <w:tcW w:w="2261" w:type="dxa"/>
          </w:tcPr>
          <w:p w14:paraId="47C635EB"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38" w:type="dxa"/>
          </w:tcPr>
          <w:p w14:paraId="1A0F41A7"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 (8,7 %)</w:t>
            </w:r>
          </w:p>
        </w:tc>
      </w:tr>
      <w:tr w:rsidR="009E7E29" w:rsidRPr="00B76D32" w14:paraId="27420D63" w14:textId="77777777" w:rsidTr="002E45E8">
        <w:tc>
          <w:tcPr>
            <w:tcW w:w="2955" w:type="dxa"/>
          </w:tcPr>
          <w:p w14:paraId="4D0E8D6F"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Вік 50-59 років</w:t>
            </w:r>
          </w:p>
        </w:tc>
        <w:tc>
          <w:tcPr>
            <w:tcW w:w="2117" w:type="dxa"/>
          </w:tcPr>
          <w:p w14:paraId="4254C9D8"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(50,0 %)</w:t>
            </w:r>
          </w:p>
        </w:tc>
        <w:tc>
          <w:tcPr>
            <w:tcW w:w="2261" w:type="dxa"/>
          </w:tcPr>
          <w:p w14:paraId="49D03A3C"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3 (60,0 %)</w:t>
            </w:r>
          </w:p>
        </w:tc>
        <w:tc>
          <w:tcPr>
            <w:tcW w:w="2238" w:type="dxa"/>
          </w:tcPr>
          <w:p w14:paraId="5456F6AC"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5(21,8 %)</w:t>
            </w:r>
          </w:p>
        </w:tc>
      </w:tr>
      <w:tr w:rsidR="009E7E29" w:rsidRPr="00B76D32" w14:paraId="73EDE409" w14:textId="77777777" w:rsidTr="002E45E8">
        <w:tc>
          <w:tcPr>
            <w:tcW w:w="2955" w:type="dxa"/>
          </w:tcPr>
          <w:p w14:paraId="2C084DD5"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Вік 60-69 років</w:t>
            </w:r>
          </w:p>
        </w:tc>
        <w:tc>
          <w:tcPr>
            <w:tcW w:w="2117" w:type="dxa"/>
          </w:tcPr>
          <w:p w14:paraId="559EA710"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61" w:type="dxa"/>
          </w:tcPr>
          <w:p w14:paraId="427C03FA"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2 (40,0 %)</w:t>
            </w:r>
          </w:p>
        </w:tc>
        <w:tc>
          <w:tcPr>
            <w:tcW w:w="2238" w:type="dxa"/>
          </w:tcPr>
          <w:p w14:paraId="2AB16EA1"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9 (39,1 %)</w:t>
            </w:r>
          </w:p>
        </w:tc>
      </w:tr>
      <w:tr w:rsidR="009E7E29" w:rsidRPr="00B76D32" w14:paraId="3F4EE685" w14:textId="77777777" w:rsidTr="002E45E8">
        <w:tc>
          <w:tcPr>
            <w:tcW w:w="2955" w:type="dxa"/>
          </w:tcPr>
          <w:p w14:paraId="08522D67"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Вік 70-79 років</w:t>
            </w:r>
          </w:p>
        </w:tc>
        <w:tc>
          <w:tcPr>
            <w:tcW w:w="2117" w:type="dxa"/>
          </w:tcPr>
          <w:p w14:paraId="53A46CE8"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61" w:type="dxa"/>
          </w:tcPr>
          <w:p w14:paraId="65F2EBBA"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0</w:t>
            </w:r>
          </w:p>
        </w:tc>
        <w:tc>
          <w:tcPr>
            <w:tcW w:w="2238" w:type="dxa"/>
          </w:tcPr>
          <w:p w14:paraId="334A2A8B" w14:textId="77777777" w:rsidR="009E7E29" w:rsidRPr="0023022C" w:rsidRDefault="009E7E29" w:rsidP="002E45E8">
            <w:pPr>
              <w:spacing w:line="360" w:lineRule="auto"/>
              <w:jc w:val="both"/>
              <w:rPr>
                <w:rFonts w:ascii="Times New Roman" w:hAnsi="Times New Roman" w:cs="Times New Roman"/>
                <w:sz w:val="20"/>
                <w:szCs w:val="20"/>
              </w:rPr>
            </w:pPr>
            <w:r w:rsidRPr="0023022C">
              <w:rPr>
                <w:rFonts w:ascii="Times New Roman" w:hAnsi="Times New Roman" w:cs="Times New Roman"/>
                <w:sz w:val="20"/>
                <w:szCs w:val="20"/>
              </w:rPr>
              <w:t>7 (30,4 %)</w:t>
            </w:r>
          </w:p>
        </w:tc>
      </w:tr>
    </w:tbl>
    <w:p w14:paraId="50EE55DB" w14:textId="77777777" w:rsidR="009E7E29" w:rsidRDefault="009E7E29" w:rsidP="009E7E29">
      <w:pPr>
        <w:spacing w:after="0" w:line="360" w:lineRule="auto"/>
        <w:ind w:firstLine="709"/>
        <w:contextualSpacing/>
        <w:jc w:val="both"/>
        <w:rPr>
          <w:rFonts w:ascii="Times New Roman" w:eastAsia="Times New Roman" w:hAnsi="Times New Roman" w:cs="Times New Roman"/>
          <w:sz w:val="28"/>
          <w:szCs w:val="28"/>
        </w:rPr>
      </w:pPr>
    </w:p>
    <w:p w14:paraId="62608EB8" w14:textId="77777777" w:rsidR="009E7E29" w:rsidRDefault="009E7E29" w:rsidP="009E7E29">
      <w:pPr>
        <w:spacing w:after="0" w:line="360" w:lineRule="auto"/>
        <w:ind w:firstLine="709"/>
        <w:contextualSpacing/>
        <w:jc w:val="both"/>
        <w:rPr>
          <w:rFonts w:ascii="Times New Roman" w:eastAsia="Times New Roman" w:hAnsi="Times New Roman" w:cs="Times New Roman"/>
          <w:sz w:val="28"/>
          <w:szCs w:val="28"/>
        </w:rPr>
      </w:pPr>
    </w:p>
    <w:p w14:paraId="2D5012B8" w14:textId="77777777" w:rsidR="009E7E29" w:rsidRPr="00B76D32" w:rsidRDefault="009E7E29" w:rsidP="009E7E29">
      <w:pPr>
        <w:spacing w:after="0" w:line="360" w:lineRule="auto"/>
        <w:ind w:firstLine="709"/>
        <w:contextualSpacing/>
        <w:jc w:val="both"/>
        <w:rPr>
          <w:rFonts w:ascii="Times New Roman" w:eastAsia="Times New Roman" w:hAnsi="Times New Roman" w:cs="Times New Roman"/>
          <w:sz w:val="28"/>
          <w:szCs w:val="28"/>
        </w:rPr>
      </w:pPr>
      <w:r w:rsidRPr="00B76D32">
        <w:rPr>
          <w:rFonts w:ascii="Times New Roman" w:eastAsia="Times New Roman" w:hAnsi="Times New Roman" w:cs="Times New Roman"/>
          <w:sz w:val="28"/>
          <w:szCs w:val="28"/>
        </w:rPr>
        <w:t xml:space="preserve">Аналіз залежно від віку, виявив що високий ступінь комплаєнтності був тільки у пацієнтів до 59 років, середній - у віці 50-69 років, а низький – у всіх вікових групах з переважання осіб у віці понад 60 років (69,5 %). </w:t>
      </w:r>
    </w:p>
    <w:p w14:paraId="73EAE991" w14:textId="10A76AB1" w:rsidR="009E7E29" w:rsidRDefault="00485AFA" w:rsidP="009E7E29">
      <w:pPr>
        <w:spacing w:after="0" w:line="360" w:lineRule="auto"/>
        <w:ind w:firstLine="709"/>
        <w:jc w:val="both"/>
        <w:rPr>
          <w:rFonts w:ascii="Times New Roman" w:eastAsiaTheme="minorHAnsi" w:hAnsi="Times New Roman" w:cs="Times New Roman"/>
          <w:sz w:val="28"/>
          <w:szCs w:val="28"/>
          <w:lang w:eastAsia="en-US"/>
        </w:rPr>
      </w:pPr>
      <w:r>
        <w:rPr>
          <w:rFonts w:ascii="Times New Roman" w:eastAsiaTheme="minorHAnsi" w:hAnsi="Times New Roman" w:cs="Times New Roman"/>
          <w:sz w:val="28"/>
          <w:szCs w:val="28"/>
          <w:lang w:eastAsia="en-US"/>
        </w:rPr>
        <w:t>Вивчення прихильності до лікування окремо у чоловіків і жінок залежно від віку показала (рис.</w:t>
      </w:r>
      <w:r w:rsidR="0091032B">
        <w:rPr>
          <w:rFonts w:ascii="Times New Roman" w:eastAsiaTheme="minorHAnsi" w:hAnsi="Times New Roman" w:cs="Times New Roman"/>
          <w:sz w:val="28"/>
          <w:szCs w:val="28"/>
          <w:lang w:eastAsia="en-US"/>
        </w:rPr>
        <w:t>9</w:t>
      </w:r>
      <w:r>
        <w:rPr>
          <w:rFonts w:ascii="Times New Roman" w:eastAsiaTheme="minorHAnsi" w:hAnsi="Times New Roman" w:cs="Times New Roman"/>
          <w:sz w:val="28"/>
          <w:szCs w:val="28"/>
          <w:lang w:eastAsia="en-US"/>
        </w:rPr>
        <w:t>), що у чоловіків рівень комплайнсу знижувався з віком</w:t>
      </w:r>
    </w:p>
    <w:p w14:paraId="643601A2" w14:textId="77777777" w:rsidR="002A3541" w:rsidRPr="0075264F" w:rsidRDefault="002A3541" w:rsidP="007B1BA5">
      <w:pPr>
        <w:pStyle w:val="a3"/>
        <w:spacing w:after="0" w:line="360" w:lineRule="auto"/>
        <w:jc w:val="both"/>
        <w:rPr>
          <w:rFonts w:ascii="Times New Roman" w:eastAsia="Times New Roman" w:hAnsi="Times New Roman" w:cs="Times New Roman"/>
          <w:sz w:val="28"/>
          <w:szCs w:val="28"/>
        </w:rPr>
      </w:pPr>
    </w:p>
    <w:p w14:paraId="06E9A0D6" w14:textId="77777777" w:rsidR="004C2704" w:rsidRPr="0075264F" w:rsidRDefault="004C2704" w:rsidP="002A354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388BE907" wp14:editId="6A778E01">
            <wp:extent cx="5463540" cy="3284220"/>
            <wp:effectExtent l="0" t="0" r="3810" b="11430"/>
            <wp:docPr id="12461140"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BCBE452" w14:textId="79E2A1E2" w:rsidR="00F23C01" w:rsidRPr="0075264F" w:rsidRDefault="004C59C1" w:rsidP="002A354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Рисунок </w:t>
      </w:r>
      <w:r w:rsidR="0091032B">
        <w:rPr>
          <w:rFonts w:ascii="Times New Roman" w:eastAsia="Times New Roman" w:hAnsi="Times New Roman" w:cs="Times New Roman"/>
          <w:sz w:val="28"/>
          <w:szCs w:val="28"/>
        </w:rPr>
        <w:t>9</w:t>
      </w:r>
      <w:r w:rsidR="00F23C01" w:rsidRPr="0075264F">
        <w:rPr>
          <w:rFonts w:ascii="Times New Roman" w:eastAsia="Times New Roman" w:hAnsi="Times New Roman" w:cs="Times New Roman"/>
          <w:sz w:val="28"/>
          <w:szCs w:val="28"/>
        </w:rPr>
        <w:t>.</w:t>
      </w:r>
      <w:r w:rsidR="0091032B">
        <w:rPr>
          <w:rFonts w:ascii="Times New Roman" w:eastAsia="Times New Roman" w:hAnsi="Times New Roman" w:cs="Times New Roman"/>
          <w:sz w:val="28"/>
          <w:szCs w:val="28"/>
        </w:rPr>
        <w:t xml:space="preserve"> </w:t>
      </w:r>
      <w:r w:rsidR="00F23C01" w:rsidRPr="0075264F">
        <w:rPr>
          <w:rFonts w:ascii="Times New Roman" w:eastAsia="Times New Roman" w:hAnsi="Times New Roman" w:cs="Times New Roman"/>
          <w:sz w:val="28"/>
          <w:szCs w:val="28"/>
        </w:rPr>
        <w:t>Комплаєнтність хворих</w:t>
      </w:r>
      <w:r w:rsidR="00485AFA">
        <w:rPr>
          <w:rFonts w:ascii="Times New Roman" w:eastAsia="Times New Roman" w:hAnsi="Times New Roman" w:cs="Times New Roman"/>
          <w:sz w:val="28"/>
          <w:szCs w:val="28"/>
        </w:rPr>
        <w:t xml:space="preserve"> чоловіків</w:t>
      </w:r>
      <w:r w:rsidR="00F23C01" w:rsidRPr="0075264F">
        <w:rPr>
          <w:rFonts w:ascii="Times New Roman" w:eastAsia="Times New Roman" w:hAnsi="Times New Roman" w:cs="Times New Roman"/>
          <w:sz w:val="28"/>
          <w:szCs w:val="28"/>
        </w:rPr>
        <w:t>,</w:t>
      </w:r>
      <w:r w:rsidR="00485AFA">
        <w:rPr>
          <w:rFonts w:ascii="Times New Roman" w:eastAsia="Times New Roman" w:hAnsi="Times New Roman" w:cs="Times New Roman"/>
          <w:sz w:val="28"/>
          <w:szCs w:val="28"/>
        </w:rPr>
        <w:t xml:space="preserve"> </w:t>
      </w:r>
      <w:r w:rsidR="00F23C01" w:rsidRPr="0075264F">
        <w:rPr>
          <w:rFonts w:ascii="Times New Roman" w:eastAsia="Times New Roman" w:hAnsi="Times New Roman" w:cs="Times New Roman"/>
          <w:sz w:val="28"/>
          <w:szCs w:val="28"/>
        </w:rPr>
        <w:t>бали</w:t>
      </w:r>
    </w:p>
    <w:p w14:paraId="6802E891" w14:textId="625681A1" w:rsidR="00F23C01" w:rsidRDefault="00F23C01" w:rsidP="002A354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У у жінок,</w:t>
      </w:r>
      <w:r w:rsidR="00485AFA">
        <w:rPr>
          <w:rFonts w:ascii="Times New Roman" w:eastAsia="Times New Roman" w:hAnsi="Times New Roman" w:cs="Times New Roman"/>
          <w:sz w:val="28"/>
          <w:szCs w:val="28"/>
        </w:rPr>
        <w:t xml:space="preserve"> аналогічно чоловікам, </w:t>
      </w:r>
      <w:r w:rsidRPr="0075264F">
        <w:rPr>
          <w:rFonts w:ascii="Times New Roman" w:eastAsia="Times New Roman" w:hAnsi="Times New Roman" w:cs="Times New Roman"/>
          <w:sz w:val="28"/>
          <w:szCs w:val="28"/>
        </w:rPr>
        <w:t>з віком рівень комплаєнтності знижувався.</w:t>
      </w:r>
    </w:p>
    <w:p w14:paraId="094306FB" w14:textId="7471E2AE" w:rsidR="009E7E29" w:rsidRPr="0075264F" w:rsidRDefault="009E7E29" w:rsidP="002A3541">
      <w:pPr>
        <w:spacing w:after="0" w:line="360" w:lineRule="auto"/>
        <w:jc w:val="both"/>
        <w:rPr>
          <w:rFonts w:ascii="Times New Roman" w:eastAsia="Times New Roman" w:hAnsi="Times New Roman" w:cs="Times New Roman"/>
          <w:sz w:val="28"/>
          <w:szCs w:val="28"/>
        </w:rPr>
      </w:pPr>
      <w:r w:rsidRPr="0075264F">
        <w:rPr>
          <w:rFonts w:ascii="Times New Roman" w:eastAsia="Times New Roman" w:hAnsi="Times New Roman" w:cs="Times New Roman"/>
          <w:noProof/>
          <w:sz w:val="28"/>
          <w:szCs w:val="28"/>
        </w:rPr>
        <w:drawing>
          <wp:inline distT="0" distB="0" distL="0" distR="0" wp14:anchorId="501234C2" wp14:editId="657ED782">
            <wp:extent cx="5753100" cy="2886075"/>
            <wp:effectExtent l="0" t="0" r="19050" b="9525"/>
            <wp:docPr id="181936788" name="Діаграма 18193678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2A0E727" w14:textId="76D7CDF9" w:rsidR="004C2704" w:rsidRPr="0075264F" w:rsidRDefault="004C2704" w:rsidP="002A3541">
      <w:pPr>
        <w:spacing w:after="0" w:line="360" w:lineRule="auto"/>
        <w:jc w:val="both"/>
        <w:rPr>
          <w:rFonts w:ascii="Times New Roman" w:eastAsia="Times New Roman" w:hAnsi="Times New Roman" w:cs="Times New Roman"/>
          <w:sz w:val="28"/>
          <w:szCs w:val="28"/>
        </w:rPr>
      </w:pPr>
    </w:p>
    <w:p w14:paraId="01D0B344" w14:textId="03B9F887" w:rsidR="00F23C01" w:rsidRPr="0075264F" w:rsidRDefault="004C59C1" w:rsidP="002A3541">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Рисунок 1</w:t>
      </w:r>
      <w:r w:rsidR="0091032B">
        <w:rPr>
          <w:rFonts w:ascii="Times New Roman" w:eastAsia="Times New Roman" w:hAnsi="Times New Roman" w:cs="Times New Roman"/>
          <w:sz w:val="28"/>
          <w:szCs w:val="28"/>
        </w:rPr>
        <w:t>0</w:t>
      </w:r>
      <w:r w:rsidR="003B2B14">
        <w:rPr>
          <w:rFonts w:ascii="Times New Roman" w:eastAsia="Times New Roman" w:hAnsi="Times New Roman" w:cs="Times New Roman"/>
          <w:sz w:val="28"/>
          <w:szCs w:val="28"/>
        </w:rPr>
        <w:t>.</w:t>
      </w:r>
      <w:r w:rsidR="0091032B">
        <w:rPr>
          <w:rFonts w:ascii="Times New Roman" w:eastAsia="Times New Roman" w:hAnsi="Times New Roman" w:cs="Times New Roman"/>
          <w:sz w:val="28"/>
          <w:szCs w:val="28"/>
        </w:rPr>
        <w:t xml:space="preserve"> </w:t>
      </w:r>
      <w:r w:rsidR="003B2B14">
        <w:rPr>
          <w:rFonts w:ascii="Times New Roman" w:eastAsia="Times New Roman" w:hAnsi="Times New Roman" w:cs="Times New Roman"/>
          <w:sz w:val="28"/>
          <w:szCs w:val="28"/>
        </w:rPr>
        <w:t>Комплаєнт</w:t>
      </w:r>
      <w:r w:rsidR="00F23C01" w:rsidRPr="0075264F">
        <w:rPr>
          <w:rFonts w:ascii="Times New Roman" w:eastAsia="Times New Roman" w:hAnsi="Times New Roman" w:cs="Times New Roman"/>
          <w:sz w:val="28"/>
          <w:szCs w:val="28"/>
        </w:rPr>
        <w:t>н</w:t>
      </w:r>
      <w:r w:rsidR="003B2B14">
        <w:rPr>
          <w:rFonts w:ascii="Times New Roman" w:eastAsia="Times New Roman" w:hAnsi="Times New Roman" w:cs="Times New Roman"/>
          <w:sz w:val="28"/>
          <w:szCs w:val="28"/>
          <w:lang w:val="en-US"/>
        </w:rPr>
        <w:t>i</w:t>
      </w:r>
      <w:r w:rsidR="00F23C01" w:rsidRPr="0075264F">
        <w:rPr>
          <w:rFonts w:ascii="Times New Roman" w:eastAsia="Times New Roman" w:hAnsi="Times New Roman" w:cs="Times New Roman"/>
          <w:sz w:val="28"/>
          <w:szCs w:val="28"/>
        </w:rPr>
        <w:t>сть хворих</w:t>
      </w:r>
      <w:r w:rsidR="00485AFA">
        <w:rPr>
          <w:rFonts w:ascii="Times New Roman" w:eastAsia="Times New Roman" w:hAnsi="Times New Roman" w:cs="Times New Roman"/>
          <w:sz w:val="28"/>
          <w:szCs w:val="28"/>
        </w:rPr>
        <w:t xml:space="preserve"> жінок</w:t>
      </w:r>
      <w:r w:rsidR="00F23C01" w:rsidRPr="0075264F">
        <w:rPr>
          <w:rFonts w:ascii="Times New Roman" w:eastAsia="Times New Roman" w:hAnsi="Times New Roman" w:cs="Times New Roman"/>
          <w:sz w:val="28"/>
          <w:szCs w:val="28"/>
        </w:rPr>
        <w:t>,</w:t>
      </w:r>
      <w:r w:rsidR="00485AFA">
        <w:rPr>
          <w:rFonts w:ascii="Times New Roman" w:eastAsia="Times New Roman" w:hAnsi="Times New Roman" w:cs="Times New Roman"/>
          <w:sz w:val="28"/>
          <w:szCs w:val="28"/>
        </w:rPr>
        <w:t xml:space="preserve"> </w:t>
      </w:r>
      <w:r w:rsidR="00F23C01" w:rsidRPr="0075264F">
        <w:rPr>
          <w:rFonts w:ascii="Times New Roman" w:eastAsia="Times New Roman" w:hAnsi="Times New Roman" w:cs="Times New Roman"/>
          <w:sz w:val="28"/>
          <w:szCs w:val="28"/>
        </w:rPr>
        <w:t>бали</w:t>
      </w:r>
    </w:p>
    <w:p w14:paraId="77E9060D" w14:textId="1FA826F2" w:rsidR="009E7E29" w:rsidRPr="00B76D32" w:rsidRDefault="009E7E29" w:rsidP="009E7E29">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heme="minorHAnsi" w:hAnsi="Times New Roman" w:cs="Times New Roman"/>
          <w:sz w:val="28"/>
          <w:szCs w:val="28"/>
          <w:lang w:eastAsia="en-US"/>
        </w:rPr>
        <w:t>Таким чином</w:t>
      </w:r>
      <w:r>
        <w:rPr>
          <w:rFonts w:ascii="Times New Roman" w:eastAsiaTheme="minorHAnsi" w:hAnsi="Times New Roman" w:cs="Times New Roman"/>
          <w:sz w:val="28"/>
          <w:szCs w:val="28"/>
          <w:lang w:eastAsia="en-US"/>
        </w:rPr>
        <w:t>,</w:t>
      </w:r>
      <w:r w:rsidRPr="00B76D32">
        <w:rPr>
          <w:rFonts w:ascii="Times New Roman" w:eastAsiaTheme="minorHAnsi" w:hAnsi="Times New Roman" w:cs="Times New Roman"/>
          <w:sz w:val="28"/>
          <w:szCs w:val="28"/>
          <w:lang w:eastAsia="en-US"/>
        </w:rPr>
        <w:t xml:space="preserve"> у хворих  на артеріальну гіпертензію</w:t>
      </w:r>
      <w:r>
        <w:rPr>
          <w:rFonts w:ascii="Times New Roman" w:eastAsiaTheme="minorHAnsi" w:hAnsi="Times New Roman" w:cs="Times New Roman"/>
          <w:sz w:val="28"/>
          <w:szCs w:val="28"/>
          <w:lang w:eastAsia="en-US"/>
        </w:rPr>
        <w:t>,</w:t>
      </w:r>
      <w:r w:rsidRPr="00B76D32">
        <w:rPr>
          <w:rFonts w:ascii="Times New Roman" w:eastAsiaTheme="minorHAnsi" w:hAnsi="Times New Roman" w:cs="Times New Roman"/>
          <w:sz w:val="28"/>
          <w:szCs w:val="28"/>
          <w:lang w:eastAsia="en-US"/>
        </w:rPr>
        <w:t xml:space="preserve"> які були госпіталізовані в терапевтичне відділення у зв’язку з погіршенням стану  значно переважала кількість хворих з низьким ступенем комплаєнтності,</w:t>
      </w:r>
      <w:r>
        <w:rPr>
          <w:rFonts w:ascii="Times New Roman" w:eastAsiaTheme="minorHAnsi" w:hAnsi="Times New Roman" w:cs="Times New Roman"/>
          <w:sz w:val="28"/>
          <w:szCs w:val="28"/>
          <w:lang w:eastAsia="en-US"/>
        </w:rPr>
        <w:t xml:space="preserve"> </w:t>
      </w:r>
      <w:r w:rsidRPr="00B76D32">
        <w:rPr>
          <w:rFonts w:ascii="Times New Roman" w:eastAsiaTheme="minorHAnsi" w:hAnsi="Times New Roman" w:cs="Times New Roman"/>
          <w:sz w:val="28"/>
          <w:szCs w:val="28"/>
          <w:lang w:eastAsia="en-US"/>
        </w:rPr>
        <w:t xml:space="preserve">що можна вважати одною з причин погіршення стану хворих перед поступленням у стаціонар.  </w:t>
      </w:r>
      <w:bookmarkStart w:id="8" w:name="_Hlk135907224"/>
      <w:r w:rsidRPr="00B76D32">
        <w:rPr>
          <w:rFonts w:ascii="Times New Roman" w:eastAsiaTheme="minorHAnsi" w:hAnsi="Times New Roman" w:cs="Times New Roman"/>
          <w:sz w:val="28"/>
          <w:szCs w:val="28"/>
          <w:lang w:eastAsia="en-US"/>
        </w:rPr>
        <w:t>Тому підвищення рівня комплаєнтності відіграє значну роль у покращенні стану здоров</w:t>
      </w:r>
      <w:r w:rsidRPr="00794AEE">
        <w:rPr>
          <w:rFonts w:ascii="Times New Roman" w:eastAsiaTheme="minorHAnsi" w:hAnsi="Times New Roman" w:cs="Times New Roman"/>
          <w:sz w:val="28"/>
          <w:szCs w:val="28"/>
          <w:lang w:eastAsia="en-US"/>
        </w:rPr>
        <w:t>’</w:t>
      </w:r>
      <w:r w:rsidRPr="00B76D32">
        <w:rPr>
          <w:rFonts w:ascii="Times New Roman" w:eastAsiaTheme="minorHAnsi" w:hAnsi="Times New Roman" w:cs="Times New Roman"/>
          <w:sz w:val="28"/>
          <w:szCs w:val="28"/>
          <w:lang w:eastAsia="en-US"/>
        </w:rPr>
        <w:t>я</w:t>
      </w:r>
      <w:r>
        <w:rPr>
          <w:rFonts w:ascii="Times New Roman" w:eastAsiaTheme="minorHAnsi" w:hAnsi="Times New Roman" w:cs="Times New Roman"/>
          <w:sz w:val="28"/>
          <w:szCs w:val="28"/>
          <w:lang w:eastAsia="en-US"/>
        </w:rPr>
        <w:t>, якості і тривалості життя</w:t>
      </w:r>
      <w:r w:rsidRPr="00B76D32">
        <w:rPr>
          <w:rFonts w:ascii="Times New Roman" w:eastAsiaTheme="minorHAnsi" w:hAnsi="Times New Roman" w:cs="Times New Roman"/>
          <w:sz w:val="28"/>
          <w:szCs w:val="28"/>
          <w:lang w:eastAsia="en-US"/>
        </w:rPr>
        <w:t xml:space="preserve"> хворих на артеріальну гіпертензію.</w:t>
      </w:r>
    </w:p>
    <w:p w14:paraId="419A17B6" w14:textId="77777777" w:rsidR="009E7E29" w:rsidRPr="00B76D32" w:rsidRDefault="009E7E29" w:rsidP="009E7E29">
      <w:pPr>
        <w:spacing w:after="0" w:line="360" w:lineRule="auto"/>
        <w:ind w:firstLine="709"/>
        <w:jc w:val="both"/>
        <w:rPr>
          <w:rFonts w:ascii="Times New Roman" w:eastAsiaTheme="minorHAnsi" w:hAnsi="Times New Roman" w:cs="Times New Roman"/>
          <w:sz w:val="28"/>
          <w:szCs w:val="28"/>
          <w:lang w:eastAsia="en-US"/>
        </w:rPr>
      </w:pPr>
      <w:r w:rsidRPr="00B76D32">
        <w:rPr>
          <w:rFonts w:ascii="Times New Roman" w:eastAsiaTheme="minorHAnsi" w:hAnsi="Times New Roman" w:cs="Times New Roman"/>
          <w:sz w:val="28"/>
          <w:szCs w:val="28"/>
          <w:lang w:eastAsia="en-US"/>
        </w:rPr>
        <w:t xml:space="preserve">В рамках діючого </w:t>
      </w:r>
      <w:r w:rsidRPr="00B76D32">
        <w:rPr>
          <w:rFonts w:ascii="Times New Roman" w:hAnsi="Times New Roman" w:cs="Times New Roman"/>
          <w:sz w:val="28"/>
          <w:szCs w:val="28"/>
        </w:rPr>
        <w:t>Протоколу фармацевта при відпуску за рецептом лікарських засобів для лікування серцево-судинних захворювань,</w:t>
      </w:r>
      <w:r>
        <w:rPr>
          <w:rFonts w:ascii="Times New Roman" w:hAnsi="Times New Roman" w:cs="Times New Roman"/>
          <w:sz w:val="28"/>
          <w:szCs w:val="28"/>
        </w:rPr>
        <w:t xml:space="preserve"> які підлягають реімбурсації [10</w:t>
      </w:r>
      <w:r w:rsidRPr="00B76D32">
        <w:rPr>
          <w:rFonts w:ascii="Times New Roman" w:hAnsi="Times New Roman" w:cs="Times New Roman"/>
          <w:sz w:val="28"/>
          <w:szCs w:val="28"/>
        </w:rPr>
        <w:t xml:space="preserve">] </w:t>
      </w:r>
      <w:r w:rsidRPr="00B76D32">
        <w:rPr>
          <w:rFonts w:ascii="Times New Roman" w:eastAsiaTheme="minorHAnsi" w:hAnsi="Times New Roman" w:cs="Times New Roman"/>
          <w:sz w:val="28"/>
          <w:szCs w:val="28"/>
          <w:lang w:eastAsia="en-US"/>
        </w:rPr>
        <w:t>фармацевтичні працівники можуть суттєво впливати на підвищення  комплаєнтності хворих при лікуванні артеріальної гіпертензії.</w:t>
      </w:r>
    </w:p>
    <w:bookmarkEnd w:id="8"/>
    <w:p w14:paraId="64B926F9" w14:textId="77777777" w:rsidR="00F23C01" w:rsidRPr="0075264F" w:rsidRDefault="00F23C01" w:rsidP="002A3541">
      <w:pPr>
        <w:spacing w:after="0" w:line="360" w:lineRule="auto"/>
        <w:jc w:val="both"/>
        <w:rPr>
          <w:rFonts w:ascii="Times New Roman" w:eastAsia="Times New Roman" w:hAnsi="Times New Roman" w:cs="Times New Roman"/>
          <w:sz w:val="28"/>
          <w:szCs w:val="28"/>
        </w:rPr>
      </w:pPr>
    </w:p>
    <w:p w14:paraId="2E18FFDD" w14:textId="77777777" w:rsidR="00F23C01" w:rsidRDefault="00F23C01" w:rsidP="002A3541">
      <w:pPr>
        <w:spacing w:after="0" w:line="360" w:lineRule="auto"/>
        <w:jc w:val="both"/>
        <w:rPr>
          <w:rFonts w:ascii="Times New Roman" w:eastAsia="Times New Roman" w:hAnsi="Times New Roman" w:cs="Times New Roman"/>
          <w:sz w:val="28"/>
          <w:szCs w:val="28"/>
        </w:rPr>
      </w:pPr>
    </w:p>
    <w:p w14:paraId="26F6C4F7" w14:textId="77777777" w:rsidR="00C02A31" w:rsidRDefault="00C02A31" w:rsidP="002A3541">
      <w:pPr>
        <w:spacing w:after="0" w:line="360" w:lineRule="auto"/>
        <w:jc w:val="both"/>
        <w:rPr>
          <w:rFonts w:ascii="Times New Roman" w:eastAsia="Times New Roman" w:hAnsi="Times New Roman" w:cs="Times New Roman"/>
          <w:sz w:val="28"/>
          <w:szCs w:val="28"/>
        </w:rPr>
      </w:pPr>
    </w:p>
    <w:p w14:paraId="64318ED7" w14:textId="77777777" w:rsidR="00C02A31" w:rsidRDefault="00C02A31" w:rsidP="002A3541">
      <w:pPr>
        <w:spacing w:after="0" w:line="360" w:lineRule="auto"/>
        <w:jc w:val="both"/>
        <w:rPr>
          <w:rFonts w:ascii="Times New Roman" w:eastAsia="Times New Roman" w:hAnsi="Times New Roman" w:cs="Times New Roman"/>
          <w:sz w:val="28"/>
          <w:szCs w:val="28"/>
        </w:rPr>
      </w:pPr>
    </w:p>
    <w:p w14:paraId="6107FBBA" w14:textId="77777777" w:rsidR="00C02A31" w:rsidRDefault="00C02A31" w:rsidP="002A3541">
      <w:pPr>
        <w:spacing w:after="0" w:line="360" w:lineRule="auto"/>
        <w:jc w:val="both"/>
        <w:rPr>
          <w:rFonts w:ascii="Times New Roman" w:eastAsia="Times New Roman" w:hAnsi="Times New Roman" w:cs="Times New Roman"/>
          <w:sz w:val="28"/>
          <w:szCs w:val="28"/>
        </w:rPr>
      </w:pPr>
    </w:p>
    <w:p w14:paraId="5F15DD1D" w14:textId="77777777" w:rsidR="00C02A31" w:rsidRDefault="00C02A31" w:rsidP="002A3541">
      <w:pPr>
        <w:spacing w:after="0" w:line="360" w:lineRule="auto"/>
        <w:jc w:val="both"/>
        <w:rPr>
          <w:rFonts w:ascii="Times New Roman" w:eastAsia="Times New Roman" w:hAnsi="Times New Roman" w:cs="Times New Roman"/>
          <w:sz w:val="28"/>
          <w:szCs w:val="28"/>
        </w:rPr>
      </w:pPr>
    </w:p>
    <w:p w14:paraId="2FCEA461" w14:textId="77777777" w:rsidR="00C02A31" w:rsidRDefault="00C02A31" w:rsidP="002A3541">
      <w:pPr>
        <w:spacing w:after="0" w:line="360" w:lineRule="auto"/>
        <w:jc w:val="both"/>
        <w:rPr>
          <w:rFonts w:ascii="Times New Roman" w:eastAsia="Times New Roman" w:hAnsi="Times New Roman" w:cs="Times New Roman"/>
          <w:sz w:val="28"/>
          <w:szCs w:val="28"/>
        </w:rPr>
      </w:pPr>
    </w:p>
    <w:p w14:paraId="799A2557" w14:textId="77777777" w:rsidR="00C02A31" w:rsidRDefault="00C02A31" w:rsidP="002A3541">
      <w:pPr>
        <w:spacing w:after="0" w:line="360" w:lineRule="auto"/>
        <w:jc w:val="both"/>
        <w:rPr>
          <w:rFonts w:ascii="Times New Roman" w:eastAsia="Times New Roman" w:hAnsi="Times New Roman" w:cs="Times New Roman"/>
          <w:sz w:val="28"/>
          <w:szCs w:val="28"/>
        </w:rPr>
      </w:pPr>
    </w:p>
    <w:p w14:paraId="307DA955" w14:textId="77777777" w:rsidR="00C02A31" w:rsidRDefault="00C02A31" w:rsidP="002A3541">
      <w:pPr>
        <w:spacing w:after="0" w:line="360" w:lineRule="auto"/>
        <w:jc w:val="both"/>
        <w:rPr>
          <w:rFonts w:ascii="Times New Roman" w:eastAsia="Times New Roman" w:hAnsi="Times New Roman" w:cs="Times New Roman"/>
          <w:sz w:val="28"/>
          <w:szCs w:val="28"/>
        </w:rPr>
      </w:pPr>
    </w:p>
    <w:p w14:paraId="2EDEB6C0" w14:textId="77777777" w:rsidR="00C02A31" w:rsidRDefault="00C02A31" w:rsidP="002A3541">
      <w:pPr>
        <w:spacing w:after="0" w:line="360" w:lineRule="auto"/>
        <w:jc w:val="both"/>
        <w:rPr>
          <w:rFonts w:ascii="Times New Roman" w:eastAsia="Times New Roman" w:hAnsi="Times New Roman" w:cs="Times New Roman"/>
          <w:sz w:val="28"/>
          <w:szCs w:val="28"/>
        </w:rPr>
      </w:pPr>
    </w:p>
    <w:p w14:paraId="28371120" w14:textId="77777777" w:rsidR="00C02A31" w:rsidRDefault="00C02A31" w:rsidP="002A3541">
      <w:pPr>
        <w:spacing w:after="0" w:line="360" w:lineRule="auto"/>
        <w:jc w:val="both"/>
        <w:rPr>
          <w:rFonts w:ascii="Times New Roman" w:eastAsia="Times New Roman" w:hAnsi="Times New Roman" w:cs="Times New Roman"/>
          <w:sz w:val="28"/>
          <w:szCs w:val="28"/>
        </w:rPr>
      </w:pPr>
    </w:p>
    <w:p w14:paraId="786495AF" w14:textId="77777777" w:rsidR="00C02A31" w:rsidRDefault="00C02A31" w:rsidP="002A3541">
      <w:pPr>
        <w:spacing w:after="0" w:line="360" w:lineRule="auto"/>
        <w:jc w:val="both"/>
        <w:rPr>
          <w:rFonts w:ascii="Times New Roman" w:eastAsia="Times New Roman" w:hAnsi="Times New Roman" w:cs="Times New Roman"/>
          <w:sz w:val="28"/>
          <w:szCs w:val="28"/>
        </w:rPr>
      </w:pPr>
    </w:p>
    <w:p w14:paraId="3EA3B86C" w14:textId="77777777" w:rsidR="00C02A31" w:rsidRDefault="00C02A31" w:rsidP="002A3541">
      <w:pPr>
        <w:spacing w:after="0" w:line="360" w:lineRule="auto"/>
        <w:jc w:val="both"/>
        <w:rPr>
          <w:rFonts w:ascii="Times New Roman" w:eastAsia="Times New Roman" w:hAnsi="Times New Roman" w:cs="Times New Roman"/>
          <w:sz w:val="28"/>
          <w:szCs w:val="28"/>
        </w:rPr>
      </w:pPr>
    </w:p>
    <w:p w14:paraId="198085A3" w14:textId="77777777" w:rsidR="00C02A31" w:rsidRDefault="00C02A31" w:rsidP="002A3541">
      <w:pPr>
        <w:spacing w:after="0" w:line="360" w:lineRule="auto"/>
        <w:jc w:val="both"/>
        <w:rPr>
          <w:rFonts w:ascii="Times New Roman" w:eastAsia="Times New Roman" w:hAnsi="Times New Roman" w:cs="Times New Roman"/>
          <w:sz w:val="28"/>
          <w:szCs w:val="28"/>
        </w:rPr>
      </w:pPr>
    </w:p>
    <w:p w14:paraId="1FA82C04" w14:textId="77777777" w:rsidR="00C02A31" w:rsidRDefault="00C02A31" w:rsidP="002A3541">
      <w:pPr>
        <w:spacing w:after="0" w:line="360" w:lineRule="auto"/>
        <w:jc w:val="both"/>
        <w:rPr>
          <w:rFonts w:ascii="Times New Roman" w:eastAsia="Times New Roman" w:hAnsi="Times New Roman" w:cs="Times New Roman"/>
          <w:sz w:val="28"/>
          <w:szCs w:val="28"/>
        </w:rPr>
      </w:pPr>
    </w:p>
    <w:p w14:paraId="414F1310" w14:textId="77777777" w:rsidR="00C02A31" w:rsidRDefault="00C02A31" w:rsidP="002A3541">
      <w:pPr>
        <w:spacing w:after="0" w:line="360" w:lineRule="auto"/>
        <w:jc w:val="both"/>
        <w:rPr>
          <w:rFonts w:ascii="Times New Roman" w:eastAsia="Times New Roman" w:hAnsi="Times New Roman" w:cs="Times New Roman"/>
          <w:sz w:val="28"/>
          <w:szCs w:val="28"/>
        </w:rPr>
      </w:pPr>
    </w:p>
    <w:p w14:paraId="070CF304" w14:textId="77777777" w:rsidR="00C02A31" w:rsidRDefault="00C02A31" w:rsidP="002A3541">
      <w:pPr>
        <w:spacing w:after="0" w:line="360" w:lineRule="auto"/>
        <w:jc w:val="both"/>
        <w:rPr>
          <w:rFonts w:ascii="Times New Roman" w:eastAsia="Times New Roman" w:hAnsi="Times New Roman" w:cs="Times New Roman"/>
          <w:sz w:val="28"/>
          <w:szCs w:val="28"/>
        </w:rPr>
      </w:pPr>
    </w:p>
    <w:p w14:paraId="50D5C0FD" w14:textId="77777777" w:rsidR="00C02A31" w:rsidRPr="0075264F" w:rsidRDefault="00C02A31" w:rsidP="002A3541">
      <w:pPr>
        <w:spacing w:after="0" w:line="360" w:lineRule="auto"/>
        <w:jc w:val="both"/>
        <w:rPr>
          <w:rFonts w:ascii="Times New Roman" w:eastAsia="Times New Roman" w:hAnsi="Times New Roman" w:cs="Times New Roman"/>
          <w:sz w:val="28"/>
          <w:szCs w:val="28"/>
        </w:rPr>
      </w:pPr>
    </w:p>
    <w:p w14:paraId="0D533EB3" w14:textId="77C1A2F8" w:rsidR="00652C2E" w:rsidRPr="0075264F" w:rsidRDefault="002A3541" w:rsidP="00C02A31">
      <w:pPr>
        <w:spacing w:after="0" w:line="360" w:lineRule="auto"/>
        <w:jc w:val="center"/>
        <w:rPr>
          <w:rFonts w:ascii="Times New Roman" w:eastAsia="Times New Roman" w:hAnsi="Times New Roman" w:cs="Times New Roman"/>
          <w:sz w:val="28"/>
          <w:szCs w:val="28"/>
        </w:rPr>
      </w:pPr>
      <w:r w:rsidRPr="0075264F">
        <w:rPr>
          <w:rFonts w:ascii="Times New Roman" w:eastAsia="Times New Roman" w:hAnsi="Times New Roman" w:cs="Times New Roman"/>
          <w:sz w:val="28"/>
          <w:szCs w:val="28"/>
        </w:rPr>
        <w:t>ВИСНОВКИ</w:t>
      </w:r>
    </w:p>
    <w:p w14:paraId="502A71E9" w14:textId="1EAF19B5" w:rsidR="002A3541" w:rsidRPr="0020219C" w:rsidRDefault="00411A05" w:rsidP="009B4EC3">
      <w:p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t xml:space="preserve">Артеріальна гіпертензія - </w:t>
      </w:r>
      <w:r w:rsidR="00121F8A" w:rsidRPr="0075264F">
        <w:rPr>
          <w:rFonts w:ascii="Times New Roman" w:eastAsia="Times New Roman" w:hAnsi="Times New Roman" w:cs="Times New Roman"/>
          <w:sz w:val="28"/>
          <w:szCs w:val="28"/>
        </w:rPr>
        <w:t xml:space="preserve">одне з найпоширеніших захворювань серцево-судинної системи, яке становить серйозну загрозу для здоров'я та життя людей по всьому світу. </w:t>
      </w:r>
      <w:r w:rsidR="002A3541" w:rsidRPr="009B4EC3">
        <w:rPr>
          <w:rFonts w:ascii="Times New Roman" w:eastAsia="Times New Roman" w:hAnsi="Times New Roman" w:cs="Times New Roman"/>
          <w:sz w:val="28"/>
          <w:szCs w:val="28"/>
        </w:rPr>
        <w:t xml:space="preserve">Медикаментозна терапія займає провідну роль у лікуванні АГ. </w:t>
      </w:r>
      <w:r w:rsidR="002A3541" w:rsidRPr="0020219C">
        <w:rPr>
          <w:rFonts w:ascii="Times New Roman" w:eastAsia="Times New Roman" w:hAnsi="Times New Roman" w:cs="Times New Roman"/>
          <w:sz w:val="28"/>
          <w:szCs w:val="28"/>
        </w:rPr>
        <w:t xml:space="preserve">На сьогодні використовують п'ять основних класів антигіпертензивних препаратів, які є препаратами першої лінії: діуретики, інгібітори ангіотензинперетворюючого ферменту (ІАПФ), антагоністи кальцію тривалої дії, блокатори рецепторів ангіотензину ІІ типу (БРА) та блокатори </w:t>
      </w:r>
      <w:r w:rsidR="002A3541" w:rsidRPr="009B4EC3">
        <w:rPr>
          <w:rFonts w:ascii="Times New Roman" w:eastAsia="Times New Roman" w:hAnsi="Times New Roman" w:cs="Times New Roman"/>
          <w:sz w:val="28"/>
          <w:szCs w:val="28"/>
          <w:lang w:val="ru-RU"/>
        </w:rPr>
        <w:t>β</w:t>
      </w:r>
      <w:r w:rsidR="002A3541" w:rsidRPr="0020219C">
        <w:rPr>
          <w:rFonts w:ascii="Times New Roman" w:eastAsia="Times New Roman" w:hAnsi="Times New Roman" w:cs="Times New Roman"/>
          <w:sz w:val="28"/>
          <w:szCs w:val="28"/>
        </w:rPr>
        <w:t>-адренорецепторів.</w:t>
      </w:r>
    </w:p>
    <w:p w14:paraId="0CD4A8AA" w14:textId="77777777" w:rsidR="00411A05" w:rsidRDefault="00411A05" w:rsidP="00411A05">
      <w:pPr>
        <w:pStyle w:val="a3"/>
        <w:spacing w:after="0" w:line="360" w:lineRule="auto"/>
        <w:ind w:left="0"/>
        <w:jc w:val="both"/>
        <w:rPr>
          <w:rFonts w:ascii="Times New Roman" w:eastAsia="Times New Roman" w:hAnsi="Times New Roman" w:cs="Times New Roman"/>
          <w:sz w:val="28"/>
          <w:szCs w:val="28"/>
        </w:rPr>
      </w:pPr>
    </w:p>
    <w:p w14:paraId="28571376" w14:textId="31F86121" w:rsidR="002A3541" w:rsidRPr="009B4EC3" w:rsidRDefault="002A3541" w:rsidP="00411A05">
      <w:pPr>
        <w:pStyle w:val="a3"/>
        <w:numPr>
          <w:ilvl w:val="0"/>
          <w:numId w:val="28"/>
        </w:numPr>
        <w:spacing w:after="0" w:line="360" w:lineRule="auto"/>
        <w:ind w:left="0"/>
        <w:jc w:val="both"/>
        <w:rPr>
          <w:rFonts w:ascii="Times New Roman" w:eastAsia="Times New Roman" w:hAnsi="Times New Roman" w:cs="Times New Roman"/>
          <w:sz w:val="28"/>
          <w:szCs w:val="28"/>
          <w:lang w:val="ru-RU"/>
        </w:rPr>
      </w:pPr>
      <w:r w:rsidRPr="009B4EC3">
        <w:rPr>
          <w:rFonts w:ascii="Times New Roman" w:eastAsia="Times New Roman" w:hAnsi="Times New Roman" w:cs="Times New Roman"/>
          <w:sz w:val="28"/>
          <w:szCs w:val="28"/>
          <w:lang w:val="ru-RU"/>
        </w:rPr>
        <w:t>Ретроспективний аналіз показав</w:t>
      </w:r>
      <w:r w:rsidR="00773987">
        <w:rPr>
          <w:rFonts w:ascii="Times New Roman" w:eastAsia="Times New Roman" w:hAnsi="Times New Roman" w:cs="Times New Roman"/>
          <w:sz w:val="28"/>
          <w:szCs w:val="28"/>
          <w:lang w:val="ru-RU"/>
        </w:rPr>
        <w:t xml:space="preserve"> карт стаціонарного хворого</w:t>
      </w:r>
      <w:r w:rsidRPr="009B4EC3">
        <w:rPr>
          <w:rFonts w:ascii="Times New Roman" w:eastAsia="Times New Roman" w:hAnsi="Times New Roman" w:cs="Times New Roman"/>
          <w:sz w:val="28"/>
          <w:szCs w:val="28"/>
          <w:lang w:val="ru-RU"/>
        </w:rPr>
        <w:t xml:space="preserve">, що АГ частіше </w:t>
      </w:r>
      <w:r w:rsidR="00485AFA" w:rsidRPr="009B4EC3">
        <w:rPr>
          <w:rFonts w:ascii="Times New Roman" w:eastAsia="Times New Roman" w:hAnsi="Times New Roman" w:cs="Times New Roman"/>
          <w:sz w:val="28"/>
          <w:szCs w:val="28"/>
          <w:lang w:val="ru-RU"/>
        </w:rPr>
        <w:t>діагностується</w:t>
      </w:r>
      <w:r w:rsidRPr="009B4EC3">
        <w:rPr>
          <w:rFonts w:ascii="Times New Roman" w:eastAsia="Times New Roman" w:hAnsi="Times New Roman" w:cs="Times New Roman"/>
          <w:sz w:val="28"/>
          <w:szCs w:val="28"/>
          <w:lang w:val="ru-RU"/>
        </w:rPr>
        <w:t xml:space="preserve"> у чоловіків, ніж у жінок. Найвищий рівень захворюваності серед чоловіків спостерігається у віці від 40 до 49 років, а серед жінок - від 60 до 69 років. Найбільш поширеними симптомами є нестабільність артеріального тиску, головний біль, головокружіння та загальна слабкість.</w:t>
      </w:r>
    </w:p>
    <w:p w14:paraId="4A9BE5FE" w14:textId="77777777" w:rsidR="00411A05" w:rsidRPr="00411A05" w:rsidRDefault="00652C2E" w:rsidP="00411A05">
      <w:pPr>
        <w:pStyle w:val="a8"/>
        <w:numPr>
          <w:ilvl w:val="0"/>
          <w:numId w:val="28"/>
        </w:numPr>
        <w:kinsoku w:val="0"/>
        <w:overflowPunct w:val="0"/>
        <w:spacing w:before="0" w:beforeAutospacing="0" w:after="0" w:afterAutospacing="0" w:line="360" w:lineRule="auto"/>
        <w:ind w:left="0"/>
        <w:jc w:val="both"/>
        <w:textAlignment w:val="baseline"/>
        <w:rPr>
          <w:sz w:val="28"/>
          <w:szCs w:val="28"/>
        </w:rPr>
      </w:pPr>
      <w:bookmarkStart w:id="9" w:name="_Hlk135990062"/>
      <w:r w:rsidRPr="009B4EC3">
        <w:rPr>
          <w:rFonts w:eastAsiaTheme="minorEastAsia"/>
          <w:color w:val="000000" w:themeColor="text1"/>
          <w:kern w:val="24"/>
          <w:sz w:val="28"/>
          <w:szCs w:val="28"/>
        </w:rPr>
        <w:t>Фармакотерапія хворих на артеріальн</w:t>
      </w:r>
      <w:r w:rsidR="00411A05">
        <w:rPr>
          <w:rFonts w:eastAsiaTheme="minorEastAsia"/>
          <w:color w:val="000000" w:themeColor="text1"/>
          <w:kern w:val="24"/>
          <w:sz w:val="28"/>
          <w:szCs w:val="28"/>
        </w:rPr>
        <w:t>у гіпертензію включала наступні</w:t>
      </w:r>
    </w:p>
    <w:p w14:paraId="6B8ACCE7" w14:textId="59D32048" w:rsidR="00652C2E" w:rsidRPr="009B4EC3" w:rsidRDefault="00652C2E" w:rsidP="00411A05">
      <w:pPr>
        <w:pStyle w:val="a8"/>
        <w:kinsoku w:val="0"/>
        <w:overflowPunct w:val="0"/>
        <w:spacing w:before="0" w:beforeAutospacing="0" w:after="0" w:afterAutospacing="0" w:line="360" w:lineRule="auto"/>
        <w:jc w:val="both"/>
        <w:textAlignment w:val="baseline"/>
        <w:rPr>
          <w:sz w:val="28"/>
          <w:szCs w:val="28"/>
        </w:rPr>
      </w:pPr>
      <w:r w:rsidRPr="009B4EC3">
        <w:rPr>
          <w:rFonts w:eastAsiaTheme="minorEastAsia"/>
          <w:color w:val="000000" w:themeColor="text1"/>
          <w:kern w:val="24"/>
          <w:sz w:val="28"/>
          <w:szCs w:val="28"/>
        </w:rPr>
        <w:t>комбінації препаратів для зниження артеріального тиску:</w:t>
      </w:r>
    </w:p>
    <w:p w14:paraId="172887C4" w14:textId="138A5049" w:rsidR="00652C2E" w:rsidRPr="00411A05" w:rsidRDefault="00652C2E" w:rsidP="00411A05">
      <w:pPr>
        <w:pStyle w:val="a8"/>
        <w:kinsoku w:val="0"/>
        <w:overflowPunct w:val="0"/>
        <w:spacing w:before="0" w:beforeAutospacing="0" w:after="0" w:afterAutospacing="0" w:line="360" w:lineRule="auto"/>
        <w:jc w:val="both"/>
        <w:textAlignment w:val="baseline"/>
        <w:rPr>
          <w:sz w:val="28"/>
          <w:szCs w:val="28"/>
          <w:lang w:val="uk-UA"/>
        </w:rPr>
      </w:pPr>
      <w:r w:rsidRPr="009B4EC3">
        <w:rPr>
          <w:rFonts w:eastAsiaTheme="minorEastAsia"/>
          <w:color w:val="000000" w:themeColor="text1"/>
          <w:kern w:val="24"/>
          <w:sz w:val="28"/>
          <w:szCs w:val="28"/>
        </w:rPr>
        <w:t>Бета-адреноблокатори (9 хворих, 22,5 %)</w:t>
      </w:r>
      <w:r w:rsidR="009B4EC3">
        <w:rPr>
          <w:rFonts w:eastAsiaTheme="minorEastAsia"/>
          <w:color w:val="000000" w:themeColor="text1"/>
          <w:kern w:val="24"/>
          <w:sz w:val="28"/>
          <w:szCs w:val="28"/>
          <w:lang w:val="uk-UA"/>
        </w:rPr>
        <w:t xml:space="preserve">, </w:t>
      </w:r>
      <w:r w:rsidRPr="009B4EC3">
        <w:rPr>
          <w:rFonts w:eastAsiaTheme="minorEastAsia"/>
          <w:color w:val="000000" w:themeColor="text1"/>
          <w:kern w:val="24"/>
          <w:sz w:val="28"/>
          <w:szCs w:val="28"/>
        </w:rPr>
        <w:t>Діуретики + Інгібітори АПФ (16 хворих, 40%</w:t>
      </w:r>
      <w:r w:rsidR="009B4EC3">
        <w:rPr>
          <w:rFonts w:eastAsiaTheme="minorEastAsia"/>
          <w:color w:val="000000" w:themeColor="text1"/>
          <w:kern w:val="24"/>
          <w:sz w:val="28"/>
          <w:szCs w:val="28"/>
          <w:lang w:val="uk-UA"/>
        </w:rPr>
        <w:t xml:space="preserve">, </w:t>
      </w:r>
      <w:r w:rsidRPr="009B4EC3">
        <w:rPr>
          <w:rFonts w:eastAsiaTheme="minorEastAsia"/>
          <w:color w:val="000000" w:themeColor="text1"/>
          <w:kern w:val="24"/>
          <w:sz w:val="28"/>
          <w:szCs w:val="28"/>
        </w:rPr>
        <w:t>Діуретики + Антагоністи рецепторів ангіотензину II (4 хворих, 10%)</w:t>
      </w:r>
      <w:r w:rsidR="009B4EC3">
        <w:rPr>
          <w:sz w:val="28"/>
          <w:szCs w:val="28"/>
          <w:lang w:val="uk-UA"/>
        </w:rPr>
        <w:t xml:space="preserve">, </w:t>
      </w:r>
      <w:r w:rsidRPr="009B4EC3">
        <w:rPr>
          <w:rFonts w:eastAsiaTheme="minorEastAsia"/>
          <w:color w:val="000000" w:themeColor="text1"/>
          <w:kern w:val="24"/>
          <w:sz w:val="28"/>
          <w:szCs w:val="28"/>
        </w:rPr>
        <w:t>Інгібітори АПФ + Антагоністи іонів кальцію (8 хворих, 20%)</w:t>
      </w:r>
      <w:r w:rsidR="00773987">
        <w:rPr>
          <w:rFonts w:eastAsiaTheme="minorEastAsia"/>
          <w:color w:val="000000" w:themeColor="text1"/>
          <w:kern w:val="24"/>
          <w:sz w:val="28"/>
          <w:szCs w:val="28"/>
          <w:lang w:val="uk-UA"/>
        </w:rPr>
        <w:t>.</w:t>
      </w:r>
      <w:r w:rsidR="00411A05">
        <w:rPr>
          <w:sz w:val="28"/>
          <w:szCs w:val="28"/>
          <w:lang w:val="uk-UA"/>
        </w:rPr>
        <w:t xml:space="preserve"> </w:t>
      </w:r>
      <w:r w:rsidRPr="00411A05">
        <w:rPr>
          <w:rFonts w:eastAsiaTheme="minorEastAsia"/>
          <w:color w:val="000000" w:themeColor="text1"/>
          <w:kern w:val="24"/>
          <w:sz w:val="28"/>
          <w:szCs w:val="28"/>
          <w:lang w:val="uk-UA"/>
        </w:rPr>
        <w:t>При цьому частка хворих, які лікувалися інгібіторами АПФ</w:t>
      </w:r>
      <w:r w:rsidR="008C630B">
        <w:rPr>
          <w:rFonts w:eastAsiaTheme="minorEastAsia"/>
          <w:color w:val="000000" w:themeColor="text1"/>
          <w:kern w:val="24"/>
          <w:sz w:val="28"/>
          <w:szCs w:val="28"/>
          <w:lang w:val="uk-UA"/>
        </w:rPr>
        <w:t>,</w:t>
      </w:r>
      <w:r w:rsidRPr="00411A05">
        <w:rPr>
          <w:rFonts w:eastAsiaTheme="minorEastAsia"/>
          <w:color w:val="000000" w:themeColor="text1"/>
          <w:kern w:val="24"/>
          <w:sz w:val="28"/>
          <w:szCs w:val="28"/>
          <w:lang w:val="uk-UA"/>
        </w:rPr>
        <w:t xml:space="preserve"> становила 55%,</w:t>
      </w:r>
      <w:r w:rsidR="00411A05">
        <w:rPr>
          <w:sz w:val="28"/>
          <w:szCs w:val="28"/>
          <w:lang w:val="uk-UA"/>
        </w:rPr>
        <w:t xml:space="preserve"> </w:t>
      </w:r>
      <w:r w:rsidRPr="009B4EC3">
        <w:rPr>
          <w:rFonts w:eastAsiaTheme="minorEastAsia"/>
          <w:color w:val="000000" w:themeColor="text1"/>
          <w:kern w:val="24"/>
          <w:sz w:val="28"/>
          <w:szCs w:val="28"/>
        </w:rPr>
        <w:t>β</w:t>
      </w:r>
      <w:r w:rsidRPr="00411A05">
        <w:rPr>
          <w:rFonts w:eastAsiaTheme="minorEastAsia"/>
          <w:color w:val="000000" w:themeColor="text1"/>
          <w:kern w:val="24"/>
          <w:sz w:val="28"/>
          <w:szCs w:val="28"/>
          <w:lang w:val="uk-UA"/>
        </w:rPr>
        <w:t xml:space="preserve">-адреноблокаторами –22,5%, кількість хворих, які приймали діуретики становила 40%, антагоністів йонів кальцію –12,5%. </w:t>
      </w:r>
      <w:r w:rsidRPr="009B4EC3">
        <w:rPr>
          <w:rFonts w:eastAsiaTheme="minorEastAsia"/>
          <w:color w:val="000000" w:themeColor="text1"/>
          <w:kern w:val="24"/>
          <w:sz w:val="28"/>
          <w:szCs w:val="28"/>
        </w:rPr>
        <w:t>Призначення відповідали діючому протоколу.</w:t>
      </w:r>
    </w:p>
    <w:bookmarkEnd w:id="9"/>
    <w:p w14:paraId="5BFB6365" w14:textId="77777777" w:rsidR="00411A05" w:rsidRPr="00411A05" w:rsidRDefault="00652C2E" w:rsidP="00411A05">
      <w:pPr>
        <w:pStyle w:val="a8"/>
        <w:numPr>
          <w:ilvl w:val="0"/>
          <w:numId w:val="28"/>
        </w:numPr>
        <w:kinsoku w:val="0"/>
        <w:overflowPunct w:val="0"/>
        <w:spacing w:before="0" w:beforeAutospacing="0" w:after="0" w:afterAutospacing="0" w:line="360" w:lineRule="auto"/>
        <w:ind w:left="0"/>
        <w:jc w:val="both"/>
        <w:textAlignment w:val="baseline"/>
        <w:rPr>
          <w:sz w:val="28"/>
          <w:szCs w:val="28"/>
        </w:rPr>
      </w:pPr>
      <w:r w:rsidRPr="009B4EC3">
        <w:rPr>
          <w:rFonts w:eastAsiaTheme="minorEastAsia"/>
          <w:color w:val="000000" w:themeColor="text1"/>
          <w:kern w:val="24"/>
          <w:sz w:val="28"/>
          <w:szCs w:val="28"/>
        </w:rPr>
        <w:t>Призначали препарати, що включе</w:t>
      </w:r>
      <w:r w:rsidR="00411A05">
        <w:rPr>
          <w:rFonts w:eastAsiaTheme="minorEastAsia"/>
          <w:color w:val="000000" w:themeColor="text1"/>
          <w:kern w:val="24"/>
          <w:sz w:val="28"/>
          <w:szCs w:val="28"/>
        </w:rPr>
        <w:t>ні до програми “Доступні ліки”:</w:t>
      </w:r>
    </w:p>
    <w:p w14:paraId="08ED2A58" w14:textId="562108BC" w:rsidR="00652C2E" w:rsidRPr="009B4EC3" w:rsidRDefault="00652C2E" w:rsidP="00411A05">
      <w:pPr>
        <w:pStyle w:val="a8"/>
        <w:kinsoku w:val="0"/>
        <w:overflowPunct w:val="0"/>
        <w:spacing w:before="0" w:beforeAutospacing="0" w:after="0" w:afterAutospacing="0" w:line="360" w:lineRule="auto"/>
        <w:jc w:val="both"/>
        <w:textAlignment w:val="baseline"/>
        <w:rPr>
          <w:sz w:val="28"/>
          <w:szCs w:val="28"/>
        </w:rPr>
      </w:pPr>
      <w:r w:rsidRPr="009B4EC3">
        <w:rPr>
          <w:rFonts w:eastAsiaTheme="minorEastAsia"/>
          <w:color w:val="000000" w:themeColor="text1"/>
          <w:kern w:val="24"/>
          <w:sz w:val="28"/>
          <w:szCs w:val="28"/>
        </w:rPr>
        <w:t>Фуросемід, Бісопролол, Амлодипін,</w:t>
      </w:r>
      <w:r w:rsidR="000E1FCA" w:rsidRPr="000E1FCA">
        <w:rPr>
          <w:rFonts w:eastAsiaTheme="minorEastAsia"/>
          <w:color w:val="000000" w:themeColor="text1"/>
          <w:kern w:val="24"/>
          <w:sz w:val="28"/>
          <w:szCs w:val="28"/>
        </w:rPr>
        <w:t xml:space="preserve"> </w:t>
      </w:r>
      <w:r w:rsidRPr="009B4EC3">
        <w:rPr>
          <w:rFonts w:eastAsiaTheme="minorEastAsia"/>
          <w:color w:val="000000" w:themeColor="text1"/>
          <w:kern w:val="24"/>
          <w:sz w:val="28"/>
          <w:szCs w:val="28"/>
        </w:rPr>
        <w:t>Еналаприл, Верапаміл, Спіронолактон.</w:t>
      </w:r>
    </w:p>
    <w:p w14:paraId="387ACB3A" w14:textId="2EA4B38B" w:rsidR="009B4EC3" w:rsidRDefault="00652C2E" w:rsidP="00411A05">
      <w:pPr>
        <w:pStyle w:val="a8"/>
        <w:numPr>
          <w:ilvl w:val="0"/>
          <w:numId w:val="28"/>
        </w:numPr>
        <w:kinsoku w:val="0"/>
        <w:overflowPunct w:val="0"/>
        <w:spacing w:before="0" w:beforeAutospacing="0" w:after="0" w:afterAutospacing="0" w:line="360" w:lineRule="auto"/>
        <w:ind w:left="0"/>
        <w:jc w:val="both"/>
        <w:textAlignment w:val="baseline"/>
        <w:rPr>
          <w:sz w:val="28"/>
          <w:szCs w:val="28"/>
        </w:rPr>
      </w:pPr>
      <w:r w:rsidRPr="009B4EC3">
        <w:rPr>
          <w:rFonts w:eastAsiaTheme="minorEastAsia"/>
          <w:color w:val="000000" w:themeColor="text1"/>
          <w:kern w:val="24"/>
          <w:sz w:val="28"/>
          <w:szCs w:val="28"/>
        </w:rPr>
        <w:t>Серед хворих терапевтичного ст</w:t>
      </w:r>
      <w:r w:rsidR="000E1FCA">
        <w:rPr>
          <w:rFonts w:eastAsiaTheme="minorEastAsia"/>
          <w:color w:val="000000" w:themeColor="text1"/>
          <w:kern w:val="24"/>
          <w:sz w:val="28"/>
          <w:szCs w:val="28"/>
        </w:rPr>
        <w:t>аціонару реєструвався переважно</w:t>
      </w:r>
      <w:r w:rsidRPr="009B4EC3">
        <w:rPr>
          <w:rFonts w:eastAsiaTheme="minorEastAsia"/>
          <w:color w:val="000000" w:themeColor="text1"/>
          <w:kern w:val="24"/>
          <w:sz w:val="28"/>
          <w:szCs w:val="28"/>
        </w:rPr>
        <w:t xml:space="preserve"> низький ступінь комплаєнтності - 67,6</w:t>
      </w:r>
      <w:r w:rsidR="009B4EC3">
        <w:rPr>
          <w:rFonts w:eastAsiaTheme="minorEastAsia"/>
          <w:color w:val="000000" w:themeColor="text1"/>
          <w:kern w:val="24"/>
          <w:sz w:val="28"/>
          <w:szCs w:val="28"/>
          <w:lang w:val="uk-UA"/>
        </w:rPr>
        <w:t xml:space="preserve"> </w:t>
      </w:r>
      <w:r w:rsidRPr="009B4EC3">
        <w:rPr>
          <w:rFonts w:eastAsiaTheme="minorEastAsia"/>
          <w:color w:val="000000" w:themeColor="text1"/>
          <w:kern w:val="24"/>
          <w:sz w:val="28"/>
          <w:szCs w:val="28"/>
        </w:rPr>
        <w:t xml:space="preserve">%, середній - у 14,7 %, високий </w:t>
      </w:r>
      <w:r w:rsidR="009B4EC3">
        <w:rPr>
          <w:rFonts w:eastAsiaTheme="minorEastAsia"/>
          <w:color w:val="000000" w:themeColor="text1"/>
          <w:kern w:val="24"/>
          <w:sz w:val="28"/>
          <w:szCs w:val="28"/>
          <w:lang w:val="uk-UA"/>
        </w:rPr>
        <w:t xml:space="preserve">лише у </w:t>
      </w:r>
      <w:r w:rsidRPr="009B4EC3">
        <w:rPr>
          <w:rFonts w:eastAsiaTheme="minorEastAsia"/>
          <w:color w:val="000000" w:themeColor="text1"/>
          <w:kern w:val="24"/>
          <w:sz w:val="28"/>
          <w:szCs w:val="28"/>
        </w:rPr>
        <w:t>17,6</w:t>
      </w:r>
      <w:r w:rsidR="009B4EC3">
        <w:rPr>
          <w:rFonts w:eastAsiaTheme="minorEastAsia"/>
          <w:color w:val="000000" w:themeColor="text1"/>
          <w:kern w:val="24"/>
          <w:sz w:val="28"/>
          <w:szCs w:val="28"/>
          <w:lang w:val="uk-UA"/>
        </w:rPr>
        <w:t xml:space="preserve"> </w:t>
      </w:r>
      <w:r w:rsidRPr="009B4EC3">
        <w:rPr>
          <w:rFonts w:eastAsiaTheme="minorEastAsia"/>
          <w:color w:val="000000" w:themeColor="text1"/>
          <w:kern w:val="24"/>
          <w:sz w:val="28"/>
          <w:szCs w:val="28"/>
        </w:rPr>
        <w:t xml:space="preserve">%. Низький ступінь прихильності до лікування можна вважати одним з важливих факторів, що призводить до погіршання стану хворих на артеріальну гіпертензію і необхідності госпіталізації. </w:t>
      </w:r>
    </w:p>
    <w:p w14:paraId="56650A6C" w14:textId="38936D95" w:rsidR="00652C2E" w:rsidRPr="00411A05" w:rsidRDefault="00652C2E" w:rsidP="00411A05">
      <w:pPr>
        <w:pStyle w:val="a8"/>
        <w:numPr>
          <w:ilvl w:val="0"/>
          <w:numId w:val="28"/>
        </w:numPr>
        <w:kinsoku w:val="0"/>
        <w:overflowPunct w:val="0"/>
        <w:spacing w:before="0" w:beforeAutospacing="0" w:after="0" w:afterAutospacing="0" w:line="360" w:lineRule="auto"/>
        <w:ind w:left="0"/>
        <w:jc w:val="both"/>
        <w:textAlignment w:val="baseline"/>
        <w:rPr>
          <w:sz w:val="28"/>
          <w:szCs w:val="28"/>
          <w:lang w:val="uk-UA"/>
        </w:rPr>
      </w:pPr>
      <w:r w:rsidRPr="009B4EC3">
        <w:rPr>
          <w:rFonts w:eastAsiaTheme="minorEastAsia"/>
          <w:color w:val="000000" w:themeColor="text1"/>
          <w:kern w:val="24"/>
          <w:sz w:val="28"/>
          <w:szCs w:val="28"/>
          <w:lang w:val="uk-UA"/>
        </w:rPr>
        <w:t>Необхідно активізувати участь фармацевтів в п</w:t>
      </w:r>
      <w:r w:rsidR="00762722">
        <w:rPr>
          <w:rFonts w:eastAsiaTheme="minorEastAsia"/>
          <w:color w:val="000000" w:themeColor="text1"/>
          <w:kern w:val="24"/>
          <w:sz w:val="28"/>
          <w:szCs w:val="28"/>
          <w:lang w:val="uk-UA"/>
        </w:rPr>
        <w:t>ідвищенні комплаєнтності хворих</w:t>
      </w:r>
      <w:r w:rsidRPr="009B4EC3">
        <w:rPr>
          <w:rFonts w:eastAsiaTheme="minorEastAsia"/>
          <w:color w:val="000000" w:themeColor="text1"/>
          <w:kern w:val="24"/>
          <w:sz w:val="28"/>
          <w:szCs w:val="28"/>
          <w:lang w:val="uk-UA"/>
        </w:rPr>
        <w:t xml:space="preserve"> при лік</w:t>
      </w:r>
      <w:r w:rsidR="00762722">
        <w:rPr>
          <w:rFonts w:eastAsiaTheme="minorEastAsia"/>
          <w:color w:val="000000" w:themeColor="text1"/>
          <w:kern w:val="24"/>
          <w:sz w:val="28"/>
          <w:szCs w:val="28"/>
          <w:lang w:val="uk-UA"/>
        </w:rPr>
        <w:t>уванні артеріальної гіпертензії</w:t>
      </w:r>
      <w:r w:rsidRPr="009B4EC3">
        <w:rPr>
          <w:rFonts w:eastAsiaTheme="minorEastAsia"/>
          <w:color w:val="000000" w:themeColor="text1"/>
          <w:kern w:val="24"/>
          <w:sz w:val="28"/>
          <w:szCs w:val="28"/>
          <w:lang w:val="uk-UA"/>
        </w:rPr>
        <w:t xml:space="preserve"> в рамках діючого протоколу фармацевта. </w:t>
      </w:r>
    </w:p>
    <w:p w14:paraId="52EF965D" w14:textId="77777777" w:rsidR="00683D8D" w:rsidRDefault="00683D8D" w:rsidP="009B4EC3">
      <w:pPr>
        <w:spacing w:after="0" w:line="360" w:lineRule="auto"/>
        <w:jc w:val="both"/>
        <w:rPr>
          <w:rFonts w:ascii="Times New Roman" w:eastAsia="Times New Roman" w:hAnsi="Times New Roman" w:cs="Times New Roman"/>
          <w:sz w:val="28"/>
          <w:szCs w:val="28"/>
        </w:rPr>
      </w:pPr>
    </w:p>
    <w:p w14:paraId="43B2D619"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1CECAAE"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E075E90" w14:textId="77777777" w:rsidR="00C02A31" w:rsidRDefault="00C02A31" w:rsidP="009B4EC3">
      <w:pPr>
        <w:spacing w:after="0" w:line="360" w:lineRule="auto"/>
        <w:jc w:val="both"/>
        <w:rPr>
          <w:rFonts w:ascii="Times New Roman" w:eastAsia="Times New Roman" w:hAnsi="Times New Roman" w:cs="Times New Roman"/>
          <w:sz w:val="28"/>
          <w:szCs w:val="28"/>
        </w:rPr>
      </w:pPr>
    </w:p>
    <w:p w14:paraId="6B2E15C8" w14:textId="77777777" w:rsidR="00C02A31" w:rsidRDefault="00C02A31" w:rsidP="009B4EC3">
      <w:pPr>
        <w:spacing w:after="0" w:line="360" w:lineRule="auto"/>
        <w:jc w:val="both"/>
        <w:rPr>
          <w:rFonts w:ascii="Times New Roman" w:eastAsia="Times New Roman" w:hAnsi="Times New Roman" w:cs="Times New Roman"/>
          <w:sz w:val="28"/>
          <w:szCs w:val="28"/>
        </w:rPr>
      </w:pPr>
    </w:p>
    <w:p w14:paraId="3254DE27" w14:textId="77777777" w:rsidR="00C02A31" w:rsidRDefault="00C02A31" w:rsidP="009B4EC3">
      <w:pPr>
        <w:spacing w:after="0" w:line="360" w:lineRule="auto"/>
        <w:jc w:val="both"/>
        <w:rPr>
          <w:rFonts w:ascii="Times New Roman" w:eastAsia="Times New Roman" w:hAnsi="Times New Roman" w:cs="Times New Roman"/>
          <w:sz w:val="28"/>
          <w:szCs w:val="28"/>
        </w:rPr>
      </w:pPr>
    </w:p>
    <w:p w14:paraId="044DC79A" w14:textId="77777777" w:rsidR="00C02A31" w:rsidRDefault="00C02A31" w:rsidP="009B4EC3">
      <w:pPr>
        <w:spacing w:after="0" w:line="360" w:lineRule="auto"/>
        <w:jc w:val="both"/>
        <w:rPr>
          <w:rFonts w:ascii="Times New Roman" w:eastAsia="Times New Roman" w:hAnsi="Times New Roman" w:cs="Times New Roman"/>
          <w:sz w:val="28"/>
          <w:szCs w:val="28"/>
        </w:rPr>
      </w:pPr>
    </w:p>
    <w:p w14:paraId="0E3AB88C"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2957481" w14:textId="77777777" w:rsidR="00C02A31" w:rsidRDefault="00C02A31" w:rsidP="009B4EC3">
      <w:pPr>
        <w:spacing w:after="0" w:line="360" w:lineRule="auto"/>
        <w:jc w:val="both"/>
        <w:rPr>
          <w:rFonts w:ascii="Times New Roman" w:eastAsia="Times New Roman" w:hAnsi="Times New Roman" w:cs="Times New Roman"/>
          <w:sz w:val="28"/>
          <w:szCs w:val="28"/>
        </w:rPr>
      </w:pPr>
    </w:p>
    <w:p w14:paraId="645E2F71"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D8C4F7E" w14:textId="77777777" w:rsidR="00C02A31" w:rsidRDefault="00C02A31" w:rsidP="009B4EC3">
      <w:pPr>
        <w:spacing w:after="0" w:line="360" w:lineRule="auto"/>
        <w:jc w:val="both"/>
        <w:rPr>
          <w:rFonts w:ascii="Times New Roman" w:eastAsia="Times New Roman" w:hAnsi="Times New Roman" w:cs="Times New Roman"/>
          <w:sz w:val="28"/>
          <w:szCs w:val="28"/>
        </w:rPr>
      </w:pPr>
    </w:p>
    <w:p w14:paraId="16BF0524" w14:textId="77777777" w:rsidR="00C02A31" w:rsidRDefault="00C02A31" w:rsidP="009B4EC3">
      <w:pPr>
        <w:spacing w:after="0" w:line="360" w:lineRule="auto"/>
        <w:jc w:val="both"/>
        <w:rPr>
          <w:rFonts w:ascii="Times New Roman" w:eastAsia="Times New Roman" w:hAnsi="Times New Roman" w:cs="Times New Roman"/>
          <w:sz w:val="28"/>
          <w:szCs w:val="28"/>
        </w:rPr>
      </w:pPr>
    </w:p>
    <w:p w14:paraId="3E2A3BAC" w14:textId="77777777" w:rsidR="00C02A31" w:rsidRDefault="00C02A31" w:rsidP="009B4EC3">
      <w:pPr>
        <w:spacing w:after="0" w:line="360" w:lineRule="auto"/>
        <w:jc w:val="both"/>
        <w:rPr>
          <w:rFonts w:ascii="Times New Roman" w:eastAsia="Times New Roman" w:hAnsi="Times New Roman" w:cs="Times New Roman"/>
          <w:sz w:val="28"/>
          <w:szCs w:val="28"/>
        </w:rPr>
      </w:pPr>
    </w:p>
    <w:p w14:paraId="34ACFF6E" w14:textId="77777777" w:rsidR="00C02A31" w:rsidRDefault="00C02A31" w:rsidP="009B4EC3">
      <w:pPr>
        <w:spacing w:after="0" w:line="360" w:lineRule="auto"/>
        <w:jc w:val="both"/>
        <w:rPr>
          <w:rFonts w:ascii="Times New Roman" w:eastAsia="Times New Roman" w:hAnsi="Times New Roman" w:cs="Times New Roman"/>
          <w:sz w:val="28"/>
          <w:szCs w:val="28"/>
        </w:rPr>
      </w:pPr>
    </w:p>
    <w:p w14:paraId="235DAF99"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1996A42" w14:textId="77777777" w:rsidR="00C02A31" w:rsidRDefault="00C02A31" w:rsidP="009B4EC3">
      <w:pPr>
        <w:spacing w:after="0" w:line="360" w:lineRule="auto"/>
        <w:jc w:val="both"/>
        <w:rPr>
          <w:rFonts w:ascii="Times New Roman" w:eastAsia="Times New Roman" w:hAnsi="Times New Roman" w:cs="Times New Roman"/>
          <w:sz w:val="28"/>
          <w:szCs w:val="28"/>
        </w:rPr>
      </w:pPr>
    </w:p>
    <w:p w14:paraId="2CFF48ED" w14:textId="77777777" w:rsidR="00C02A31" w:rsidRDefault="00C02A31" w:rsidP="009B4EC3">
      <w:pPr>
        <w:spacing w:after="0" w:line="360" w:lineRule="auto"/>
        <w:jc w:val="both"/>
        <w:rPr>
          <w:rFonts w:ascii="Times New Roman" w:eastAsia="Times New Roman" w:hAnsi="Times New Roman" w:cs="Times New Roman"/>
          <w:sz w:val="28"/>
          <w:szCs w:val="28"/>
        </w:rPr>
      </w:pPr>
    </w:p>
    <w:p w14:paraId="2DB51F09" w14:textId="77777777" w:rsidR="00C02A31" w:rsidRDefault="00C02A31" w:rsidP="009B4EC3">
      <w:pPr>
        <w:spacing w:after="0" w:line="360" w:lineRule="auto"/>
        <w:jc w:val="both"/>
        <w:rPr>
          <w:rFonts w:ascii="Times New Roman" w:eastAsia="Times New Roman" w:hAnsi="Times New Roman" w:cs="Times New Roman"/>
          <w:sz w:val="28"/>
          <w:szCs w:val="28"/>
        </w:rPr>
      </w:pPr>
    </w:p>
    <w:p w14:paraId="42C7D12D" w14:textId="77777777" w:rsidR="00C02A31" w:rsidRDefault="00C02A31" w:rsidP="009B4EC3">
      <w:pPr>
        <w:spacing w:after="0" w:line="360" w:lineRule="auto"/>
        <w:jc w:val="both"/>
        <w:rPr>
          <w:rFonts w:ascii="Times New Roman" w:eastAsia="Times New Roman" w:hAnsi="Times New Roman" w:cs="Times New Roman"/>
          <w:sz w:val="28"/>
          <w:szCs w:val="28"/>
        </w:rPr>
      </w:pPr>
    </w:p>
    <w:p w14:paraId="3EB2BFEF" w14:textId="77777777" w:rsidR="00C02A31" w:rsidRDefault="00C02A31" w:rsidP="009B4EC3">
      <w:pPr>
        <w:spacing w:after="0" w:line="360" w:lineRule="auto"/>
        <w:jc w:val="both"/>
        <w:rPr>
          <w:rFonts w:ascii="Times New Roman" w:eastAsia="Times New Roman" w:hAnsi="Times New Roman" w:cs="Times New Roman"/>
          <w:sz w:val="28"/>
          <w:szCs w:val="28"/>
        </w:rPr>
      </w:pPr>
    </w:p>
    <w:p w14:paraId="68BE352B" w14:textId="77777777" w:rsidR="00C02A31" w:rsidRDefault="00C02A31" w:rsidP="009B4EC3">
      <w:pPr>
        <w:spacing w:after="0" w:line="360" w:lineRule="auto"/>
        <w:jc w:val="both"/>
        <w:rPr>
          <w:rFonts w:ascii="Times New Roman" w:eastAsia="Times New Roman" w:hAnsi="Times New Roman" w:cs="Times New Roman"/>
          <w:sz w:val="28"/>
          <w:szCs w:val="28"/>
        </w:rPr>
      </w:pPr>
    </w:p>
    <w:p w14:paraId="5B9CC65B" w14:textId="77777777" w:rsidR="00C02A31" w:rsidRPr="009B4EC3" w:rsidRDefault="00C02A31" w:rsidP="009B4EC3">
      <w:pPr>
        <w:spacing w:after="0" w:line="360" w:lineRule="auto"/>
        <w:jc w:val="both"/>
        <w:rPr>
          <w:rFonts w:ascii="Times New Roman" w:eastAsia="Times New Roman" w:hAnsi="Times New Roman" w:cs="Times New Roman"/>
          <w:sz w:val="28"/>
          <w:szCs w:val="28"/>
        </w:rPr>
      </w:pPr>
    </w:p>
    <w:p w14:paraId="4C683EC8" w14:textId="77777777" w:rsidR="0050035D" w:rsidRDefault="0050035D" w:rsidP="00683D8D">
      <w:pPr>
        <w:spacing w:after="0" w:line="360" w:lineRule="auto"/>
        <w:jc w:val="both"/>
        <w:rPr>
          <w:rFonts w:ascii="Times New Roman" w:eastAsia="Times New Roman" w:hAnsi="Times New Roman" w:cs="Times New Roman"/>
          <w:sz w:val="28"/>
        </w:rPr>
      </w:pPr>
    </w:p>
    <w:p w14:paraId="563D660E" w14:textId="77777777" w:rsidR="003B2B14" w:rsidRPr="00411A05" w:rsidRDefault="003B2B14" w:rsidP="00683D8D">
      <w:pPr>
        <w:spacing w:after="0" w:line="360" w:lineRule="auto"/>
        <w:jc w:val="both"/>
        <w:rPr>
          <w:rFonts w:ascii="Times New Roman" w:eastAsia="Times New Roman" w:hAnsi="Times New Roman" w:cs="Times New Roman"/>
          <w:sz w:val="28"/>
        </w:rPr>
      </w:pPr>
    </w:p>
    <w:p w14:paraId="6431406F" w14:textId="77777777" w:rsidR="00411A05" w:rsidRDefault="00411A05" w:rsidP="008F37E8">
      <w:pPr>
        <w:spacing w:after="0" w:line="360" w:lineRule="auto"/>
        <w:jc w:val="center"/>
        <w:rPr>
          <w:rFonts w:ascii="Times New Roman" w:eastAsia="Times New Roman" w:hAnsi="Times New Roman" w:cs="Times New Roman"/>
          <w:sz w:val="28"/>
          <w:szCs w:val="28"/>
        </w:rPr>
      </w:pPr>
    </w:p>
    <w:p w14:paraId="2D498666" w14:textId="242ACAA8" w:rsidR="009F5B8A" w:rsidRPr="008F37E8" w:rsidRDefault="009F5B8A" w:rsidP="008F37E8">
      <w:pPr>
        <w:spacing w:after="0" w:line="360" w:lineRule="auto"/>
        <w:jc w:val="center"/>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СПИСОК ВИКОРИСТАНОЇ ЛІТЕРАТУРИ</w:t>
      </w:r>
    </w:p>
    <w:p w14:paraId="78B5B099"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Артеріальні гіпертензії. Клінічна фармакологія та фармакотерапія / Сергієнко О. О., Регеда М. С., Плешанов Є. В. — Львів, 2009. — 188 с.</w:t>
      </w:r>
    </w:p>
    <w:p w14:paraId="6D44CA9A" w14:textId="05C35A41"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Внутрішні хвороби: у 2 частинах. Части</w:t>
      </w:r>
      <w:r w:rsidR="00B120EA">
        <w:rPr>
          <w:rFonts w:ascii="Times New Roman" w:eastAsia="Times New Roman" w:hAnsi="Times New Roman" w:cs="Times New Roman"/>
          <w:sz w:val="28"/>
          <w:szCs w:val="28"/>
        </w:rPr>
        <w:t xml:space="preserve">на 1. Розділи 1—8: національний </w:t>
      </w:r>
      <w:r w:rsidRPr="008F37E8">
        <w:rPr>
          <w:rFonts w:ascii="Times New Roman" w:eastAsia="Times New Roman" w:hAnsi="Times New Roman" w:cs="Times New Roman"/>
          <w:sz w:val="28"/>
          <w:szCs w:val="28"/>
        </w:rPr>
        <w:t>підручник / Л.В. Глушко, С.В. Федоров, І.М. Скрипник та ін. – К.: ВСВ «Медицина», 2019. – 680 с.</w:t>
      </w:r>
    </w:p>
    <w:p w14:paraId="031D5AE1"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Горбась І.М., Смирнова О.О., Кваша І.П., Дорогой А.П. Оцінка ефективності «Програми профілактики і лікування артеріальної гіпертензії в Україні» за даними епідеміологічних досліджень // Артериальная гипертензия. — 2010.— </w:t>
      </w:r>
      <w:r w:rsidRPr="008F37E8">
        <w:rPr>
          <w:rFonts w:ascii="Times New Roman" w:eastAsia="Segoe UI Symbol" w:hAnsi="Times New Roman" w:cs="Times New Roman"/>
          <w:sz w:val="28"/>
          <w:szCs w:val="28"/>
        </w:rPr>
        <w:t>№</w:t>
      </w:r>
      <w:r w:rsidRPr="008F37E8">
        <w:rPr>
          <w:rFonts w:ascii="Times New Roman" w:eastAsia="Times New Roman" w:hAnsi="Times New Roman" w:cs="Times New Roman"/>
          <w:sz w:val="28"/>
          <w:szCs w:val="28"/>
        </w:rPr>
        <w:t xml:space="preserve"> 6(14). — С. 51-67</w:t>
      </w:r>
    </w:p>
    <w:p w14:paraId="183410A1"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hAnsi="Times New Roman" w:cs="Times New Roman"/>
          <w:sz w:val="28"/>
          <w:szCs w:val="28"/>
        </w:rPr>
        <w:t>Електронний документ Оновлена та адаптована клінічна настанова, заснована на доказах. Артеріальна гіпертензія. – Режим доступу:</w:t>
      </w:r>
      <w:r w:rsidRPr="008F37E8">
        <w:rPr>
          <w:rStyle w:val="af"/>
          <w:rFonts w:ascii="Times New Roman" w:hAnsi="Times New Roman" w:cs="Times New Roman"/>
          <w:color w:val="auto"/>
          <w:sz w:val="28"/>
          <w:szCs w:val="28"/>
        </w:rPr>
        <w:t xml:space="preserve"> </w:t>
      </w:r>
      <w:hyperlink r:id="rId23" w:history="1">
        <w:r w:rsidRPr="008F37E8">
          <w:rPr>
            <w:rStyle w:val="af"/>
            <w:rFonts w:ascii="Times New Roman" w:hAnsi="Times New Roman" w:cs="Times New Roman"/>
            <w:color w:val="auto"/>
            <w:sz w:val="28"/>
            <w:szCs w:val="28"/>
          </w:rPr>
          <w:t>https://www.dec.gov.ua/wp-content/uploads/2019/11/384_2012_kn_ag.pdf</w:t>
        </w:r>
      </w:hyperlink>
    </w:p>
    <w:p w14:paraId="206EAE62" w14:textId="77777777" w:rsidR="009F5B8A" w:rsidRPr="008F37E8" w:rsidRDefault="009F5B8A" w:rsidP="008F37E8">
      <w:pPr>
        <w:pStyle w:val="a3"/>
        <w:numPr>
          <w:ilvl w:val="0"/>
          <w:numId w:val="26"/>
        </w:numPr>
        <w:spacing w:after="0" w:line="360" w:lineRule="auto"/>
        <w:ind w:left="0" w:firstLine="0"/>
        <w:jc w:val="both"/>
        <w:textAlignment w:val="baseline"/>
        <w:rPr>
          <w:rFonts w:ascii="Times New Roman" w:hAnsi="Times New Roman" w:cs="Times New Roman"/>
          <w:kern w:val="24"/>
          <w:sz w:val="28"/>
          <w:szCs w:val="28"/>
        </w:rPr>
      </w:pPr>
      <w:r w:rsidRPr="008F37E8">
        <w:rPr>
          <w:rFonts w:ascii="Times New Roman" w:hAnsi="Times New Roman" w:cs="Times New Roman"/>
          <w:sz w:val="28"/>
          <w:szCs w:val="28"/>
        </w:rPr>
        <w:t xml:space="preserve">Електронний документ </w:t>
      </w:r>
      <w:bookmarkStart w:id="10" w:name="_Hlk135986727"/>
      <w:r w:rsidRPr="008F37E8">
        <w:rPr>
          <w:rFonts w:ascii="Times New Roman" w:hAnsi="Times New Roman" w:cs="Times New Roman"/>
          <w:sz w:val="28"/>
          <w:szCs w:val="28"/>
        </w:rPr>
        <w:t>Уніфікований клінічний протокол первинної, екстреної та вторинної (спеціалізованої) медичної допомоги. Артеріальна гіпертензія.</w:t>
      </w:r>
      <w:bookmarkEnd w:id="10"/>
      <w:r w:rsidRPr="008F37E8">
        <w:rPr>
          <w:rFonts w:ascii="Times New Roman" w:hAnsi="Times New Roman" w:cs="Times New Roman"/>
          <w:sz w:val="28"/>
          <w:szCs w:val="28"/>
        </w:rPr>
        <w:t xml:space="preserve"> – Режим доступу: </w:t>
      </w:r>
      <w:bookmarkStart w:id="11" w:name="_Hlk134704799"/>
      <w:r w:rsidRPr="008F37E8">
        <w:rPr>
          <w:rFonts w:ascii="Times New Roman" w:hAnsi="Times New Roman" w:cs="Times New Roman"/>
          <w:sz w:val="28"/>
          <w:szCs w:val="28"/>
        </w:rPr>
        <w:t>https://www.dec.gov.ua/ wp-content/uploads/2019/11/384_2012ykpmd_ag.pdf</w:t>
      </w:r>
      <w:bookmarkEnd w:id="11"/>
    </w:p>
    <w:p w14:paraId="5124B16E"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Клінічна фармакологія: підручник / за ред. О.М. Біловола. – Вінниця: Нова Книга, 2021. – 554 с.</w:t>
      </w:r>
    </w:p>
    <w:p w14:paraId="07B79BE9"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 xml:space="preserve">Компендиум 2018 –лекарственные препараты / под ред. В.Н. Коваленко. –Киев: Морион, 2018. –2560 с. </w:t>
      </w:r>
    </w:p>
    <w:p w14:paraId="29E4F00B"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Наказ МОЗ України від 24.05.2012 р. № 384 "Про затвердження та впровадження медико-технологічних документів щодо стандартизації медичної допомоги при артеріальній гіпертензії</w:t>
      </w:r>
      <w:r w:rsidRPr="008F37E8">
        <w:rPr>
          <w:rFonts w:ascii="Times New Roman" w:hAnsi="Times New Roman" w:cs="Times New Roman"/>
          <w:sz w:val="28"/>
          <w:szCs w:val="28"/>
        </w:rPr>
        <w:t xml:space="preserve"> </w:t>
      </w:r>
      <w:r w:rsidRPr="008F37E8">
        <w:rPr>
          <w:rFonts w:ascii="Times New Roman" w:eastAsia="Times New Roman" w:hAnsi="Times New Roman" w:cs="Times New Roman"/>
          <w:sz w:val="28"/>
          <w:szCs w:val="28"/>
        </w:rPr>
        <w:t>http://www.moz.gov.ua/ua/portal/dn_20120524_384.html</w:t>
      </w:r>
    </w:p>
    <w:p w14:paraId="4ED9AAE4"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Побічна дія ліків – Side Effects of Medications: навчальний посібник у 2 т. / за заг.ред. В.М. Бобирьова, М.М. Потяженка. – Вінниця:  Нова Книга, 2020. (І том – 352 с.); 2021 (ІІ том).</w:t>
      </w:r>
    </w:p>
    <w:p w14:paraId="0F7DBEF4" w14:textId="77777777" w:rsidR="009F5B8A" w:rsidRPr="008F37E8" w:rsidRDefault="009F5B8A" w:rsidP="008F37E8">
      <w:pPr>
        <w:pStyle w:val="a3"/>
        <w:numPr>
          <w:ilvl w:val="0"/>
          <w:numId w:val="26"/>
        </w:numPr>
        <w:spacing w:after="0" w:line="360" w:lineRule="auto"/>
        <w:ind w:left="0" w:firstLine="0"/>
        <w:jc w:val="both"/>
        <w:rPr>
          <w:rStyle w:val="af"/>
          <w:rFonts w:ascii="Times New Roman" w:hAnsi="Times New Roman" w:cs="Times New Roman"/>
          <w:color w:val="auto"/>
          <w:sz w:val="28"/>
          <w:szCs w:val="28"/>
        </w:rPr>
      </w:pPr>
      <w:r w:rsidRPr="008F37E8">
        <w:rPr>
          <w:rFonts w:ascii="Times New Roman" w:hAnsi="Times New Roman" w:cs="Times New Roman"/>
          <w:sz w:val="28"/>
          <w:szCs w:val="28"/>
        </w:rPr>
        <w:t xml:space="preserve">Протокол фармацевта при відпуску за рецептом лікарських засобів для лікування серцево-судинних захворювань, які підлягають реімбурсації </w:t>
      </w:r>
      <w:bookmarkStart w:id="12" w:name="_Hlk134729525"/>
      <w:r w:rsidRPr="008F37E8">
        <w:fldChar w:fldCharType="begin"/>
      </w:r>
      <w:r w:rsidRPr="008F37E8">
        <w:rPr>
          <w:rFonts w:ascii="Times New Roman" w:hAnsi="Times New Roman" w:cs="Times New Roman"/>
          <w:sz w:val="28"/>
          <w:szCs w:val="28"/>
        </w:rPr>
        <w:instrText>HYPERLINK "https://www.dec.gov.ua/wp-content/uploads/2022/01/2022_7_pf.pdf"</w:instrText>
      </w:r>
      <w:r w:rsidRPr="008F37E8">
        <w:fldChar w:fldCharType="separate"/>
      </w:r>
      <w:r w:rsidRPr="008F37E8">
        <w:rPr>
          <w:rStyle w:val="af"/>
          <w:rFonts w:ascii="Times New Roman" w:hAnsi="Times New Roman" w:cs="Times New Roman"/>
          <w:color w:val="auto"/>
          <w:sz w:val="28"/>
          <w:szCs w:val="28"/>
        </w:rPr>
        <w:t>https://www.dec.gov.ua/wp-content/uploads/2022/01/2022_7_pf.pdf</w:t>
      </w:r>
      <w:r w:rsidRPr="008F37E8">
        <w:rPr>
          <w:rStyle w:val="af"/>
          <w:rFonts w:ascii="Times New Roman" w:hAnsi="Times New Roman" w:cs="Times New Roman"/>
          <w:color w:val="auto"/>
          <w:sz w:val="28"/>
          <w:szCs w:val="28"/>
        </w:rPr>
        <w:fldChar w:fldCharType="end"/>
      </w:r>
      <w:bookmarkEnd w:id="12"/>
    </w:p>
    <w:p w14:paraId="66134D1D" w14:textId="77777777" w:rsidR="009F5B8A" w:rsidRPr="008F37E8" w:rsidRDefault="009F5B8A" w:rsidP="008F37E8">
      <w:pPr>
        <w:pStyle w:val="a3"/>
        <w:numPr>
          <w:ilvl w:val="0"/>
          <w:numId w:val="26"/>
        </w:numPr>
        <w:spacing w:after="0" w:line="360" w:lineRule="auto"/>
        <w:ind w:left="0" w:firstLine="0"/>
        <w:jc w:val="both"/>
        <w:textAlignment w:val="baseline"/>
        <w:rPr>
          <w:rFonts w:ascii="Times New Roman" w:hAnsi="Times New Roman" w:cs="Times New Roman"/>
          <w:sz w:val="28"/>
          <w:szCs w:val="28"/>
        </w:rPr>
      </w:pPr>
      <w:r w:rsidRPr="008F37E8">
        <w:rPr>
          <w:rFonts w:ascii="Times New Roman" w:hAnsi="Times New Roman" w:cs="Times New Roman"/>
          <w:sz w:val="28"/>
          <w:szCs w:val="28"/>
        </w:rPr>
        <w:t xml:space="preserve">Сіренко Ю. М., Лутай М. І., Несукай О. Г. та ін. Контроль артеріальної гіпертензії в Україні: висновки експертів // Здоров’я України. – 2018. – Режим доступу: https://health-ua.com/article/33340- kontrol-arteralno-gpertenz-v-ukran-visnovki-ekspertv </w:t>
      </w:r>
    </w:p>
    <w:p w14:paraId="0D822D67"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Сучасні класифікації та стандарти лікування захворювань внутрішніх органів. Невідкладні стани в терапії. Аналізи: нормативні показники, трактування змін / за ред. Ю.М.Мостового.- 28-е вид., Київ: Центр ДЗК, 2021.- 800 с.</w:t>
      </w:r>
    </w:p>
    <w:p w14:paraId="5614700E"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Фармакологія: навч.посібник /Є.І. Шоріков, Г.І. Шумко, О.С. Хухліна та ін. – Вінниця: Нова Книга, 2019. – 512 с.</w:t>
      </w:r>
    </w:p>
    <w:p w14:paraId="691BA64B"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u w:val="single"/>
        </w:rPr>
      </w:pPr>
      <w:r w:rsidRPr="008F37E8">
        <w:rPr>
          <w:rFonts w:ascii="Times New Roman" w:eastAsia="Times New Roman" w:hAnsi="Times New Roman" w:cs="Times New Roman"/>
          <w:sz w:val="28"/>
          <w:szCs w:val="28"/>
        </w:rPr>
        <w:t xml:space="preserve">Фармакотерапія з фармакокінетикою : навч. посіб. для студентів вищ. навч. закл. / за ред. І. В. Кіреєва; Нац. фармац. університет. - Харків: Золоті сторінки, 2019. - 383 с. </w:t>
      </w:r>
    </w:p>
    <w:p w14:paraId="64C789F3"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Aburto N.J., Ziolkovska A., Hooper L., Elliott P., Cappuccio F.P., Meerpohl J.J. Effect of lower sodium intake on health: systematic review and meta-analyses. BMJ. 2013. 346. f1326. </w:t>
      </w:r>
    </w:p>
    <w:p w14:paraId="56040F09"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Bibbins-Domingo K., Chertow G.M., Coxson P.G., et al. Projected effect of dietary salt reductions on future cardiovascular disease. N. Engl. J. Med. 2010. 362. 590-9. </w:t>
      </w:r>
    </w:p>
    <w:p w14:paraId="74C1AB5A"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hAnsi="Times New Roman" w:cs="Times New Roman"/>
          <w:sz w:val="28"/>
          <w:szCs w:val="28"/>
        </w:rPr>
        <w:t xml:space="preserve"> </w:t>
      </w:r>
      <w:r w:rsidRPr="008F37E8">
        <w:rPr>
          <w:rFonts w:ascii="Times New Roman" w:eastAsia="Times New Roman" w:hAnsi="Times New Roman" w:cs="Times New Roman"/>
          <w:sz w:val="28"/>
          <w:szCs w:val="28"/>
        </w:rPr>
        <w:t>Comparison of different methods for causality assessment of adverse drug reactions / S. K. Behera [et al.] // International Journal of Clinical Pharmacy. – 2018. – Vol. 40 (4). – P. 903–910.</w:t>
      </w:r>
    </w:p>
    <w:p w14:paraId="44D788CA"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Filippini T., Violi F., D’Amico R., Vinceti M. The effect of potassium supplementation on blood pressure in hypertensive subjects: a systematic review and meta-analysis. Int. J. Cardiol. 2017. 230. 127-35. </w:t>
      </w:r>
    </w:p>
    <w:p w14:paraId="1BA79935"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Forouzanfar M.H., Liu P., Roth G.A., et al. Global burden of hypertension and systolic blood pressure of at least 110 to 115 mm Hg, 1990–2015. JAMA. 2017. 317. 165-82. </w:t>
      </w:r>
    </w:p>
    <w:p w14:paraId="07AD4858"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lang w:val="en-US"/>
        </w:rPr>
        <w:t xml:space="preserve"> </w:t>
      </w:r>
      <w:r w:rsidRPr="008F37E8">
        <w:rPr>
          <w:rFonts w:ascii="Times New Roman" w:eastAsia="Times New Roman" w:hAnsi="Times New Roman" w:cs="Times New Roman"/>
          <w:sz w:val="28"/>
          <w:szCs w:val="28"/>
        </w:rPr>
        <w:t>Gupta A.K., Arshad S., Poulter N.R. Compliance, safety, and effectiveness of fixed-dose combinations of antihypertensive agents: a meta-analysis. Hypertension. 2010. 55. 399-407. </w:t>
      </w:r>
    </w:p>
    <w:p w14:paraId="1DBD1364"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Hinderliter A.L., Sherwood A., Craighead L.W., et al. The long-term effects of lifestyle change on blood pressure: one-year follow-up of the ENCORE study. Am. J. Hypertens. 2014. 27. 734-41.</w:t>
      </w:r>
    </w:p>
    <w:p w14:paraId="799D9860"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Huai P., Xun H., Reilly K.H., Wang Y., Ma W., Xi B. Physical activity and risk of hypertension: a meta- analysis of prospective cohort studies. Hypertension. 2013. 62. 1021-6. </w:t>
      </w:r>
    </w:p>
    <w:p w14:paraId="2DEB8BCB"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Hwang S., Jayadevappa R., Zee J., et al. Concordance between clinical diagnosis and medicare claims of depression among older primary care patients. Am. J. Geriatr. Psychiatry. 2015. 23. 726-34.</w:t>
      </w:r>
    </w:p>
    <w:p w14:paraId="405EBA65"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Ineke Neutel C., Campbell N.R.C. Changes in lifestyle after hypertension diagnosis in Canada. Can. J. Cardiol. 2008. 24. 199-204. </w:t>
      </w:r>
    </w:p>
    <w:p w14:paraId="0D2191C1"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Jayedi A., Rashidy-Pour A., Khorshidi M., Shab-Bidar S. Body mass index, abdominal adiposity, weight gain and risk of developing hypertension: a systematic review and dose-response meta-analysis of more than 2.3 million participants. Obes. Rev. 2018. 19. 654-67. </w:t>
      </w:r>
    </w:p>
    <w:p w14:paraId="5BE16384"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Juraschek S.P., Miller E.R. III, Weaver C.M., Appel L.J. Effects of sodium reduction and the DASH diet in relation to baseline blood pressure. J. Am. Coll. Cardiol. 2017. 70. 2841-8. </w:t>
      </w:r>
    </w:p>
    <w:p w14:paraId="70B3A6F3"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Mente A., O’Donnell M.J., Rangarajan S., et al.; PURE Investigators. Association of urinary sodium and</w:t>
      </w:r>
      <w:r w:rsidRPr="008F37E8">
        <w:rPr>
          <w:rFonts w:ascii="Times New Roman" w:eastAsia="Times New Roman" w:hAnsi="Times New Roman" w:cs="Times New Roman"/>
          <w:sz w:val="28"/>
          <w:szCs w:val="28"/>
          <w:lang w:val="en-US"/>
        </w:rPr>
        <w:t xml:space="preserve"> </w:t>
      </w:r>
      <w:r w:rsidRPr="008F37E8">
        <w:rPr>
          <w:rFonts w:ascii="Times New Roman" w:eastAsia="Times New Roman" w:hAnsi="Times New Roman" w:cs="Times New Roman"/>
          <w:sz w:val="28"/>
          <w:szCs w:val="28"/>
        </w:rPr>
        <w:t>potassium excretion with blood pressure. N. Engl. J. Med. 2014. 371. 601-11. </w:t>
      </w:r>
    </w:p>
    <w:p w14:paraId="3718BCFA"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Mills K.T., Bundy J.D., Kelly T.N., et al. Global Disparities of hypertension prevalence and control: a systematic analysis of population-based studies from 90 countries. Circulation. 2016. 134. 441-50. </w:t>
      </w:r>
    </w:p>
    <w:p w14:paraId="4B1690AC" w14:textId="77777777" w:rsidR="009F5B8A" w:rsidRPr="008F37E8" w:rsidRDefault="009F5B8A" w:rsidP="008F37E8">
      <w:pPr>
        <w:pStyle w:val="a3"/>
        <w:numPr>
          <w:ilvl w:val="0"/>
          <w:numId w:val="26"/>
        </w:numPr>
        <w:spacing w:after="0" w:line="360" w:lineRule="auto"/>
        <w:ind w:left="0" w:firstLine="0"/>
        <w:jc w:val="both"/>
        <w:rPr>
          <w:rFonts w:ascii="Times New Roman" w:hAnsi="Times New Roman" w:cs="Times New Roman"/>
          <w:sz w:val="28"/>
          <w:szCs w:val="28"/>
        </w:rPr>
      </w:pPr>
      <w:r w:rsidRPr="008F37E8">
        <w:rPr>
          <w:rFonts w:ascii="Times New Roman" w:hAnsi="Times New Roman" w:cs="Times New Roman"/>
          <w:sz w:val="28"/>
          <w:szCs w:val="28"/>
        </w:rPr>
        <w:t>Morisky DE, Ang A, Krousel-Wood M, Ward HJ. Predictive validity of a medication adherence measure in an outpatient setting. J Clin Hypertens (Greenwich). 2008;10(5):348-54. DOI: 10.1111/j.1751-7176.2008.07572.x</w:t>
      </w:r>
    </w:p>
    <w:p w14:paraId="3BB8E5C2"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O’Donnell M., Mente A., Yusuf S. Sodium intake and cardiovascular health. Circ. Res. 2015. 116. 1046-57. </w:t>
      </w:r>
    </w:p>
    <w:p w14:paraId="3F53240F"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Peacock E., Krousel-Wood M. Adherence to antihypertensive therapy. Med. Clin. North Am. 2017. 101. 229-45. </w:t>
      </w:r>
    </w:p>
    <w:p w14:paraId="739B3275"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Poorolajal J., Zeraati F., Soltanian A.R., Sheikh V., Hooshmand E., Maleki A. Oral potassium supplementation for management of essential hypertension: a meta-analysis of randomized controlled trials. PLoS ONE. 2017. 12. e0174967. </w:t>
      </w:r>
    </w:p>
    <w:p w14:paraId="23EB98A2"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Sacks F.M., Svetkey L.P., Vollmer W.M., et al.; DASH-Sodium Collaborative Research Group. Effects on blood pressure of reduced dietary sodium and the Dietary Approaches to Stop Hypertension (DASH) diet. N. Engl. J. Med. 2001. 344. 3-10. </w:t>
      </w:r>
    </w:p>
    <w:p w14:paraId="204B4882"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Unger T., Borghi C., Charchar F., et al. 2020 International Society of Hypertension Global Hypertension Practice Guidelines. Hypertension. 2020. 75. 1334-1357.</w:t>
      </w:r>
    </w:p>
    <w:p w14:paraId="03296BE9"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Van Horn L., Carson J.A.S., Appel L.J., et al.; American Heart Association Nutrition Committee of the Council on Lifestyle and Cardiometabolic Health; Council on Cardiovascular Di-sease in the Young; Council onCardiovascular and Stroke Nursing; Council on Clinical Cardiology; and Stroke Council. Re-commended dietary pattern to achieve adherence to the American Heart Association/American College of Cardiology (AHA/ACC) Guidelines: a scientific statement from the American Heart Association [Published correction appears in: Circulation. 2016. 134. e534]. Circulation. 2016. 134. e505-e529.</w:t>
      </w:r>
    </w:p>
    <w:p w14:paraId="671D8476"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 xml:space="preserve"> Vinceti M., Filippini T., Crippa A., de Sesmaisons A., Wise L.A., Orsini N. Meta-analysis of potassium intake and the risk of stroke. J. Am. Heart Assoc. 2016. 5. e004210. </w:t>
      </w:r>
    </w:p>
    <w:p w14:paraId="726F9342"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Wald D.S., Law M., Morris J.K., Bestwick J.P., Wald N.J. Combination therapy versus monotherapy in reducing blood pressure122: meta-analysis on 11,000 participants from 42 trials. Am. J. Med. 2009.. 290-300. </w:t>
      </w:r>
    </w:p>
    <w:p w14:paraId="3D714D81"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Wang C., Yuan Y., Zheng M., Pan A., Wang M., Zhao M., et al. Association of age of onset of hypertension with cardiovascular diseases and mortality. J. Am. Coll. Cardiol. 2020. 75. 2921-2930.</w:t>
      </w:r>
    </w:p>
    <w:p w14:paraId="3EB71186"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Whelton P.K., Appel L.J., Sacco R.L., et al. Sodium, blood pressure, and cardiovascular disease: further evidence supporting the American Heart Association sodium reduction recommendations. Circulation. 2012.126. 2880-9.</w:t>
      </w:r>
    </w:p>
    <w:p w14:paraId="10281C59"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hAnsi="Times New Roman" w:cs="Times New Roman"/>
          <w:sz w:val="28"/>
          <w:szCs w:val="28"/>
        </w:rPr>
        <w:t xml:space="preserve"> </w:t>
      </w:r>
      <w:r w:rsidRPr="008F37E8">
        <w:rPr>
          <w:rFonts w:ascii="Times New Roman" w:eastAsia="Times New Roman" w:hAnsi="Times New Roman" w:cs="Times New Roman"/>
          <w:sz w:val="28"/>
          <w:szCs w:val="28"/>
        </w:rPr>
        <w:t>Williams B., Mancia G., Spiering W., et al. 2018 ESC/ESH Guidelines for the management of arterial hypertension. Eur. Heart J. 2018 Sep 1. 39(33). 3021-3104.</w:t>
      </w:r>
    </w:p>
    <w:p w14:paraId="6DD42D90" w14:textId="77777777" w:rsidR="009F5B8A" w:rsidRPr="008F37E8" w:rsidRDefault="009F5B8A" w:rsidP="008F37E8">
      <w:pPr>
        <w:pStyle w:val="a3"/>
        <w:numPr>
          <w:ilvl w:val="0"/>
          <w:numId w:val="26"/>
        </w:numPr>
        <w:spacing w:after="0" w:line="360" w:lineRule="auto"/>
        <w:ind w:left="0" w:firstLine="0"/>
        <w:jc w:val="both"/>
        <w:rPr>
          <w:rFonts w:ascii="Times New Roman" w:eastAsia="Times New Roman" w:hAnsi="Times New Roman" w:cs="Times New Roman"/>
          <w:sz w:val="28"/>
          <w:szCs w:val="28"/>
        </w:rPr>
      </w:pPr>
      <w:r w:rsidRPr="008F37E8">
        <w:rPr>
          <w:rFonts w:ascii="Times New Roman" w:eastAsia="Times New Roman" w:hAnsi="Times New Roman" w:cs="Times New Roman"/>
          <w:sz w:val="28"/>
          <w:szCs w:val="28"/>
        </w:rPr>
        <w:t>https://moz.gov.ua/dostupni-liki</w:t>
      </w:r>
    </w:p>
    <w:p w14:paraId="7FE4E618" w14:textId="77777777" w:rsidR="009F5B8A" w:rsidRPr="008F37E8" w:rsidRDefault="009F5B8A" w:rsidP="008F37E8">
      <w:pPr>
        <w:pStyle w:val="a3"/>
        <w:numPr>
          <w:ilvl w:val="0"/>
          <w:numId w:val="26"/>
        </w:numPr>
        <w:spacing w:after="0" w:line="360" w:lineRule="auto"/>
        <w:ind w:left="0" w:firstLine="0"/>
        <w:jc w:val="both"/>
        <w:textAlignment w:val="baseline"/>
        <w:rPr>
          <w:rFonts w:ascii="Times New Roman" w:hAnsi="Times New Roman" w:cs="Times New Roman"/>
          <w:kern w:val="24"/>
          <w:sz w:val="28"/>
          <w:szCs w:val="28"/>
        </w:rPr>
      </w:pPr>
      <w:r w:rsidRPr="008F37E8">
        <w:rPr>
          <w:rFonts w:ascii="Times New Roman" w:hAnsi="Times New Roman" w:cs="Times New Roman"/>
          <w:kern w:val="24"/>
          <w:sz w:val="28"/>
          <w:szCs w:val="28"/>
        </w:rPr>
        <w:t>https://www.who.int/news-room/fact-sheets/detail/hypertension</w:t>
      </w:r>
    </w:p>
    <w:p w14:paraId="0B5C1F6F" w14:textId="77777777" w:rsidR="009F5B8A" w:rsidRPr="008F37E8" w:rsidRDefault="009F5B8A" w:rsidP="008F37E8">
      <w:pPr>
        <w:pStyle w:val="a3"/>
        <w:spacing w:after="0" w:line="360" w:lineRule="auto"/>
        <w:ind w:left="0"/>
        <w:jc w:val="both"/>
        <w:rPr>
          <w:rFonts w:ascii="Times New Roman" w:eastAsia="Times New Roman" w:hAnsi="Times New Roman" w:cs="Times New Roman"/>
          <w:sz w:val="28"/>
          <w:szCs w:val="28"/>
        </w:rPr>
      </w:pPr>
    </w:p>
    <w:p w14:paraId="21070B68" w14:textId="77777777" w:rsidR="006A36CF" w:rsidRPr="008F37E8" w:rsidRDefault="006A36CF" w:rsidP="008F37E8">
      <w:pPr>
        <w:spacing w:after="0" w:line="360" w:lineRule="auto"/>
        <w:jc w:val="both"/>
        <w:rPr>
          <w:rFonts w:ascii="Times New Roman" w:eastAsia="Times New Roman" w:hAnsi="Times New Roman" w:cs="Times New Roman"/>
          <w:sz w:val="28"/>
          <w:szCs w:val="28"/>
        </w:rPr>
      </w:pPr>
    </w:p>
    <w:sectPr w:rsidR="006A36CF" w:rsidRPr="008F37E8" w:rsidSect="00042601">
      <w:footerReference w:type="default" r:id="rId24"/>
      <w:pgSz w:w="11906" w:h="16838"/>
      <w:pgMar w:top="1134" w:right="850" w:bottom="1134" w:left="1701" w:header="0" w:footer="28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7E6908" w14:textId="77777777" w:rsidR="009E6E4F" w:rsidRDefault="009E6E4F" w:rsidP="002E7CD7">
      <w:pPr>
        <w:spacing w:after="0" w:line="240" w:lineRule="auto"/>
      </w:pPr>
      <w:r>
        <w:separator/>
      </w:r>
    </w:p>
  </w:endnote>
  <w:endnote w:type="continuationSeparator" w:id="0">
    <w:p w14:paraId="09B88FCC" w14:textId="77777777" w:rsidR="009E6E4F" w:rsidRDefault="009E6E4F" w:rsidP="002E7C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ntiqua">
    <w:altName w:val="Book Antiqua"/>
    <w:charset w:val="00"/>
    <w:family w:val="auto"/>
    <w:pitch w:val="default"/>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2684699"/>
      <w:docPartObj>
        <w:docPartGallery w:val="Page Numbers (Bottom of Page)"/>
        <w:docPartUnique/>
      </w:docPartObj>
    </w:sdtPr>
    <w:sdtEndPr/>
    <w:sdtContent>
      <w:p w14:paraId="71D2FC9E" w14:textId="77777777" w:rsidR="00607333" w:rsidRPr="00042601" w:rsidRDefault="00607333">
        <w:pPr>
          <w:pStyle w:val="a6"/>
          <w:jc w:val="center"/>
        </w:pPr>
        <w:r w:rsidRPr="00042601">
          <w:fldChar w:fldCharType="begin"/>
        </w:r>
        <w:r w:rsidRPr="00042601">
          <w:instrText>PAGE   \* MERGEFORMAT</w:instrText>
        </w:r>
        <w:r w:rsidRPr="00042601">
          <w:fldChar w:fldCharType="separate"/>
        </w:r>
        <w:r w:rsidR="00941E48" w:rsidRPr="00941E48">
          <w:rPr>
            <w:noProof/>
            <w:lang w:val="ru-RU"/>
          </w:rPr>
          <w:t>1</w:t>
        </w:r>
        <w:r w:rsidRPr="00042601">
          <w:fldChar w:fldCharType="end"/>
        </w:r>
      </w:p>
    </w:sdtContent>
  </w:sdt>
  <w:p w14:paraId="46322658" w14:textId="77777777" w:rsidR="00607333" w:rsidRDefault="00607333">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0089E3" w14:textId="77777777" w:rsidR="009E6E4F" w:rsidRDefault="009E6E4F" w:rsidP="002E7CD7">
      <w:pPr>
        <w:spacing w:after="0" w:line="240" w:lineRule="auto"/>
      </w:pPr>
      <w:r>
        <w:separator/>
      </w:r>
    </w:p>
  </w:footnote>
  <w:footnote w:type="continuationSeparator" w:id="0">
    <w:p w14:paraId="61CF5999" w14:textId="77777777" w:rsidR="009E6E4F" w:rsidRDefault="009E6E4F" w:rsidP="002E7CD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E83364"/>
    <w:multiLevelType w:val="hybridMultilevel"/>
    <w:tmpl w:val="7B8E898A"/>
    <w:lvl w:ilvl="0" w:tplc="0E02B6DC">
      <w:start w:val="1"/>
      <w:numFmt w:val="bullet"/>
      <w:lvlText w:val="•"/>
      <w:lvlJc w:val="left"/>
      <w:pPr>
        <w:tabs>
          <w:tab w:val="num" w:pos="720"/>
        </w:tabs>
        <w:ind w:left="720" w:hanging="360"/>
      </w:pPr>
      <w:rPr>
        <w:rFonts w:ascii="Times New Roman" w:hAnsi="Times New Roman" w:hint="default"/>
      </w:rPr>
    </w:lvl>
    <w:lvl w:ilvl="1" w:tplc="BB26547C" w:tentative="1">
      <w:start w:val="1"/>
      <w:numFmt w:val="bullet"/>
      <w:lvlText w:val="•"/>
      <w:lvlJc w:val="left"/>
      <w:pPr>
        <w:tabs>
          <w:tab w:val="num" w:pos="1440"/>
        </w:tabs>
        <w:ind w:left="1440" w:hanging="360"/>
      </w:pPr>
      <w:rPr>
        <w:rFonts w:ascii="Times New Roman" w:hAnsi="Times New Roman" w:hint="default"/>
      </w:rPr>
    </w:lvl>
    <w:lvl w:ilvl="2" w:tplc="A3F44EC8" w:tentative="1">
      <w:start w:val="1"/>
      <w:numFmt w:val="bullet"/>
      <w:lvlText w:val="•"/>
      <w:lvlJc w:val="left"/>
      <w:pPr>
        <w:tabs>
          <w:tab w:val="num" w:pos="2160"/>
        </w:tabs>
        <w:ind w:left="2160" w:hanging="360"/>
      </w:pPr>
      <w:rPr>
        <w:rFonts w:ascii="Times New Roman" w:hAnsi="Times New Roman" w:hint="default"/>
      </w:rPr>
    </w:lvl>
    <w:lvl w:ilvl="3" w:tplc="BD3077A4" w:tentative="1">
      <w:start w:val="1"/>
      <w:numFmt w:val="bullet"/>
      <w:lvlText w:val="•"/>
      <w:lvlJc w:val="left"/>
      <w:pPr>
        <w:tabs>
          <w:tab w:val="num" w:pos="2880"/>
        </w:tabs>
        <w:ind w:left="2880" w:hanging="360"/>
      </w:pPr>
      <w:rPr>
        <w:rFonts w:ascii="Times New Roman" w:hAnsi="Times New Roman" w:hint="default"/>
      </w:rPr>
    </w:lvl>
    <w:lvl w:ilvl="4" w:tplc="42621A5C" w:tentative="1">
      <w:start w:val="1"/>
      <w:numFmt w:val="bullet"/>
      <w:lvlText w:val="•"/>
      <w:lvlJc w:val="left"/>
      <w:pPr>
        <w:tabs>
          <w:tab w:val="num" w:pos="3600"/>
        </w:tabs>
        <w:ind w:left="3600" w:hanging="360"/>
      </w:pPr>
      <w:rPr>
        <w:rFonts w:ascii="Times New Roman" w:hAnsi="Times New Roman" w:hint="default"/>
      </w:rPr>
    </w:lvl>
    <w:lvl w:ilvl="5" w:tplc="987093F6" w:tentative="1">
      <w:start w:val="1"/>
      <w:numFmt w:val="bullet"/>
      <w:lvlText w:val="•"/>
      <w:lvlJc w:val="left"/>
      <w:pPr>
        <w:tabs>
          <w:tab w:val="num" w:pos="4320"/>
        </w:tabs>
        <w:ind w:left="4320" w:hanging="360"/>
      </w:pPr>
      <w:rPr>
        <w:rFonts w:ascii="Times New Roman" w:hAnsi="Times New Roman" w:hint="default"/>
      </w:rPr>
    </w:lvl>
    <w:lvl w:ilvl="6" w:tplc="D73A665C" w:tentative="1">
      <w:start w:val="1"/>
      <w:numFmt w:val="bullet"/>
      <w:lvlText w:val="•"/>
      <w:lvlJc w:val="left"/>
      <w:pPr>
        <w:tabs>
          <w:tab w:val="num" w:pos="5040"/>
        </w:tabs>
        <w:ind w:left="5040" w:hanging="360"/>
      </w:pPr>
      <w:rPr>
        <w:rFonts w:ascii="Times New Roman" w:hAnsi="Times New Roman" w:hint="default"/>
      </w:rPr>
    </w:lvl>
    <w:lvl w:ilvl="7" w:tplc="6CC66F14" w:tentative="1">
      <w:start w:val="1"/>
      <w:numFmt w:val="bullet"/>
      <w:lvlText w:val="•"/>
      <w:lvlJc w:val="left"/>
      <w:pPr>
        <w:tabs>
          <w:tab w:val="num" w:pos="5760"/>
        </w:tabs>
        <w:ind w:left="5760" w:hanging="360"/>
      </w:pPr>
      <w:rPr>
        <w:rFonts w:ascii="Times New Roman" w:hAnsi="Times New Roman" w:hint="default"/>
      </w:rPr>
    </w:lvl>
    <w:lvl w:ilvl="8" w:tplc="BE6EF524" w:tentative="1">
      <w:start w:val="1"/>
      <w:numFmt w:val="bullet"/>
      <w:lvlText w:val="•"/>
      <w:lvlJc w:val="left"/>
      <w:pPr>
        <w:tabs>
          <w:tab w:val="num" w:pos="6480"/>
        </w:tabs>
        <w:ind w:left="6480" w:hanging="360"/>
      </w:pPr>
      <w:rPr>
        <w:rFonts w:ascii="Times New Roman" w:hAnsi="Times New Roman" w:hint="default"/>
      </w:rPr>
    </w:lvl>
  </w:abstractNum>
  <w:abstractNum w:abstractNumId="1">
    <w:nsid w:val="041B2A3A"/>
    <w:multiLevelType w:val="hybridMultilevel"/>
    <w:tmpl w:val="4CCE0D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B4E65FA"/>
    <w:multiLevelType w:val="hybridMultilevel"/>
    <w:tmpl w:val="C7EC421E"/>
    <w:lvl w:ilvl="0" w:tplc="0422000F">
      <w:start w:val="1"/>
      <w:numFmt w:val="decimal"/>
      <w:lvlText w:val="%1."/>
      <w:lvlJc w:val="left"/>
      <w:pPr>
        <w:ind w:left="1350" w:hanging="360"/>
      </w:pPr>
    </w:lvl>
    <w:lvl w:ilvl="1" w:tplc="04220019" w:tentative="1">
      <w:start w:val="1"/>
      <w:numFmt w:val="lowerLetter"/>
      <w:lvlText w:val="%2."/>
      <w:lvlJc w:val="left"/>
      <w:pPr>
        <w:ind w:left="2070" w:hanging="360"/>
      </w:pPr>
    </w:lvl>
    <w:lvl w:ilvl="2" w:tplc="0422001B" w:tentative="1">
      <w:start w:val="1"/>
      <w:numFmt w:val="lowerRoman"/>
      <w:lvlText w:val="%3."/>
      <w:lvlJc w:val="right"/>
      <w:pPr>
        <w:ind w:left="2790" w:hanging="180"/>
      </w:pPr>
    </w:lvl>
    <w:lvl w:ilvl="3" w:tplc="0422000F" w:tentative="1">
      <w:start w:val="1"/>
      <w:numFmt w:val="decimal"/>
      <w:lvlText w:val="%4."/>
      <w:lvlJc w:val="left"/>
      <w:pPr>
        <w:ind w:left="3510" w:hanging="360"/>
      </w:pPr>
    </w:lvl>
    <w:lvl w:ilvl="4" w:tplc="04220019" w:tentative="1">
      <w:start w:val="1"/>
      <w:numFmt w:val="lowerLetter"/>
      <w:lvlText w:val="%5."/>
      <w:lvlJc w:val="left"/>
      <w:pPr>
        <w:ind w:left="4230" w:hanging="360"/>
      </w:pPr>
    </w:lvl>
    <w:lvl w:ilvl="5" w:tplc="0422001B" w:tentative="1">
      <w:start w:val="1"/>
      <w:numFmt w:val="lowerRoman"/>
      <w:lvlText w:val="%6."/>
      <w:lvlJc w:val="right"/>
      <w:pPr>
        <w:ind w:left="4950" w:hanging="180"/>
      </w:pPr>
    </w:lvl>
    <w:lvl w:ilvl="6" w:tplc="0422000F" w:tentative="1">
      <w:start w:val="1"/>
      <w:numFmt w:val="decimal"/>
      <w:lvlText w:val="%7."/>
      <w:lvlJc w:val="left"/>
      <w:pPr>
        <w:ind w:left="5670" w:hanging="360"/>
      </w:pPr>
    </w:lvl>
    <w:lvl w:ilvl="7" w:tplc="04220019" w:tentative="1">
      <w:start w:val="1"/>
      <w:numFmt w:val="lowerLetter"/>
      <w:lvlText w:val="%8."/>
      <w:lvlJc w:val="left"/>
      <w:pPr>
        <w:ind w:left="6390" w:hanging="360"/>
      </w:pPr>
    </w:lvl>
    <w:lvl w:ilvl="8" w:tplc="0422001B" w:tentative="1">
      <w:start w:val="1"/>
      <w:numFmt w:val="lowerRoman"/>
      <w:lvlText w:val="%9."/>
      <w:lvlJc w:val="right"/>
      <w:pPr>
        <w:ind w:left="7110" w:hanging="180"/>
      </w:pPr>
    </w:lvl>
  </w:abstractNum>
  <w:abstractNum w:abstractNumId="3">
    <w:nsid w:val="0F5F5219"/>
    <w:multiLevelType w:val="multilevel"/>
    <w:tmpl w:val="ADD2DE5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0DF6AB7"/>
    <w:multiLevelType w:val="hybridMultilevel"/>
    <w:tmpl w:val="70BC759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25A490F"/>
    <w:multiLevelType w:val="hybridMultilevel"/>
    <w:tmpl w:val="05C00E66"/>
    <w:lvl w:ilvl="0" w:tplc="B3D2F478">
      <w:start w:val="1"/>
      <w:numFmt w:val="bullet"/>
      <w:lvlText w:val=""/>
      <w:lvlJc w:val="left"/>
      <w:pPr>
        <w:tabs>
          <w:tab w:val="num" w:pos="720"/>
        </w:tabs>
        <w:ind w:left="720" w:hanging="360"/>
      </w:pPr>
      <w:rPr>
        <w:rFonts w:ascii="Wingdings" w:hAnsi="Wingdings" w:hint="default"/>
      </w:rPr>
    </w:lvl>
    <w:lvl w:ilvl="1" w:tplc="3F5627BE" w:tentative="1">
      <w:start w:val="1"/>
      <w:numFmt w:val="bullet"/>
      <w:lvlText w:val=""/>
      <w:lvlJc w:val="left"/>
      <w:pPr>
        <w:tabs>
          <w:tab w:val="num" w:pos="1440"/>
        </w:tabs>
        <w:ind w:left="1440" w:hanging="360"/>
      </w:pPr>
      <w:rPr>
        <w:rFonts w:ascii="Wingdings" w:hAnsi="Wingdings" w:hint="default"/>
      </w:rPr>
    </w:lvl>
    <w:lvl w:ilvl="2" w:tplc="11FC6FB2" w:tentative="1">
      <w:start w:val="1"/>
      <w:numFmt w:val="bullet"/>
      <w:lvlText w:val=""/>
      <w:lvlJc w:val="left"/>
      <w:pPr>
        <w:tabs>
          <w:tab w:val="num" w:pos="2160"/>
        </w:tabs>
        <w:ind w:left="2160" w:hanging="360"/>
      </w:pPr>
      <w:rPr>
        <w:rFonts w:ascii="Wingdings" w:hAnsi="Wingdings" w:hint="default"/>
      </w:rPr>
    </w:lvl>
    <w:lvl w:ilvl="3" w:tplc="93FA48A6" w:tentative="1">
      <w:start w:val="1"/>
      <w:numFmt w:val="bullet"/>
      <w:lvlText w:val=""/>
      <w:lvlJc w:val="left"/>
      <w:pPr>
        <w:tabs>
          <w:tab w:val="num" w:pos="2880"/>
        </w:tabs>
        <w:ind w:left="2880" w:hanging="360"/>
      </w:pPr>
      <w:rPr>
        <w:rFonts w:ascii="Wingdings" w:hAnsi="Wingdings" w:hint="default"/>
      </w:rPr>
    </w:lvl>
    <w:lvl w:ilvl="4" w:tplc="669E3B98" w:tentative="1">
      <w:start w:val="1"/>
      <w:numFmt w:val="bullet"/>
      <w:lvlText w:val=""/>
      <w:lvlJc w:val="left"/>
      <w:pPr>
        <w:tabs>
          <w:tab w:val="num" w:pos="3600"/>
        </w:tabs>
        <w:ind w:left="3600" w:hanging="360"/>
      </w:pPr>
      <w:rPr>
        <w:rFonts w:ascii="Wingdings" w:hAnsi="Wingdings" w:hint="default"/>
      </w:rPr>
    </w:lvl>
    <w:lvl w:ilvl="5" w:tplc="AF4CA10C" w:tentative="1">
      <w:start w:val="1"/>
      <w:numFmt w:val="bullet"/>
      <w:lvlText w:val=""/>
      <w:lvlJc w:val="left"/>
      <w:pPr>
        <w:tabs>
          <w:tab w:val="num" w:pos="4320"/>
        </w:tabs>
        <w:ind w:left="4320" w:hanging="360"/>
      </w:pPr>
      <w:rPr>
        <w:rFonts w:ascii="Wingdings" w:hAnsi="Wingdings" w:hint="default"/>
      </w:rPr>
    </w:lvl>
    <w:lvl w:ilvl="6" w:tplc="EBD883AC" w:tentative="1">
      <w:start w:val="1"/>
      <w:numFmt w:val="bullet"/>
      <w:lvlText w:val=""/>
      <w:lvlJc w:val="left"/>
      <w:pPr>
        <w:tabs>
          <w:tab w:val="num" w:pos="5040"/>
        </w:tabs>
        <w:ind w:left="5040" w:hanging="360"/>
      </w:pPr>
      <w:rPr>
        <w:rFonts w:ascii="Wingdings" w:hAnsi="Wingdings" w:hint="default"/>
      </w:rPr>
    </w:lvl>
    <w:lvl w:ilvl="7" w:tplc="CE204F9A" w:tentative="1">
      <w:start w:val="1"/>
      <w:numFmt w:val="bullet"/>
      <w:lvlText w:val=""/>
      <w:lvlJc w:val="left"/>
      <w:pPr>
        <w:tabs>
          <w:tab w:val="num" w:pos="5760"/>
        </w:tabs>
        <w:ind w:left="5760" w:hanging="360"/>
      </w:pPr>
      <w:rPr>
        <w:rFonts w:ascii="Wingdings" w:hAnsi="Wingdings" w:hint="default"/>
      </w:rPr>
    </w:lvl>
    <w:lvl w:ilvl="8" w:tplc="39224D68" w:tentative="1">
      <w:start w:val="1"/>
      <w:numFmt w:val="bullet"/>
      <w:lvlText w:val=""/>
      <w:lvlJc w:val="left"/>
      <w:pPr>
        <w:tabs>
          <w:tab w:val="num" w:pos="6480"/>
        </w:tabs>
        <w:ind w:left="6480" w:hanging="360"/>
      </w:pPr>
      <w:rPr>
        <w:rFonts w:ascii="Wingdings" w:hAnsi="Wingdings" w:hint="default"/>
      </w:rPr>
    </w:lvl>
  </w:abstractNum>
  <w:abstractNum w:abstractNumId="6">
    <w:nsid w:val="132D57E2"/>
    <w:multiLevelType w:val="multilevel"/>
    <w:tmpl w:val="A660579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41E7296"/>
    <w:multiLevelType w:val="hybridMultilevel"/>
    <w:tmpl w:val="6D7CBA1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8511F09"/>
    <w:multiLevelType w:val="hybridMultilevel"/>
    <w:tmpl w:val="9122448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nsid w:val="1CE523FA"/>
    <w:multiLevelType w:val="multilevel"/>
    <w:tmpl w:val="C062EC8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1213458"/>
    <w:multiLevelType w:val="multilevel"/>
    <w:tmpl w:val="9168F00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41608D4"/>
    <w:multiLevelType w:val="multilevel"/>
    <w:tmpl w:val="BD82C7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74629BB"/>
    <w:multiLevelType w:val="hybridMultilevel"/>
    <w:tmpl w:val="3D8814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nsid w:val="381E21B2"/>
    <w:multiLevelType w:val="hybridMultilevel"/>
    <w:tmpl w:val="C0BEEDEA"/>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14">
    <w:nsid w:val="3E4510CA"/>
    <w:multiLevelType w:val="hybridMultilevel"/>
    <w:tmpl w:val="9AA425A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3F9D25AB"/>
    <w:multiLevelType w:val="multilevel"/>
    <w:tmpl w:val="B086B5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41EF218E"/>
    <w:multiLevelType w:val="multilevel"/>
    <w:tmpl w:val="D5FCA86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3EF61C3"/>
    <w:multiLevelType w:val="hybridMultilevel"/>
    <w:tmpl w:val="8032A11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528912F7"/>
    <w:multiLevelType w:val="hybridMultilevel"/>
    <w:tmpl w:val="D380820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nsid w:val="55C93E56"/>
    <w:multiLevelType w:val="hybridMultilevel"/>
    <w:tmpl w:val="64826F8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5CE51782"/>
    <w:multiLevelType w:val="hybridMultilevel"/>
    <w:tmpl w:val="3BD487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61A540F0"/>
    <w:multiLevelType w:val="multilevel"/>
    <w:tmpl w:val="E214D2F4"/>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nsid w:val="62F06E9C"/>
    <w:multiLevelType w:val="multilevel"/>
    <w:tmpl w:val="46022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6384DF6"/>
    <w:multiLevelType w:val="hybridMultilevel"/>
    <w:tmpl w:val="136A4FA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nsid w:val="68560457"/>
    <w:multiLevelType w:val="hybridMultilevel"/>
    <w:tmpl w:val="4ABEE410"/>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abstractNum w:abstractNumId="25">
    <w:nsid w:val="6A5C152C"/>
    <w:multiLevelType w:val="multilevel"/>
    <w:tmpl w:val="B644DC9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6">
    <w:nsid w:val="7426305F"/>
    <w:multiLevelType w:val="hybridMultilevel"/>
    <w:tmpl w:val="B996408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75FA38E6"/>
    <w:multiLevelType w:val="hybridMultilevel"/>
    <w:tmpl w:val="AF0CFF7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6"/>
  </w:num>
  <w:num w:numId="2">
    <w:abstractNumId w:val="16"/>
  </w:num>
  <w:num w:numId="3">
    <w:abstractNumId w:val="10"/>
  </w:num>
  <w:num w:numId="4">
    <w:abstractNumId w:val="3"/>
  </w:num>
  <w:num w:numId="5">
    <w:abstractNumId w:val="9"/>
  </w:num>
  <w:num w:numId="6">
    <w:abstractNumId w:val="17"/>
  </w:num>
  <w:num w:numId="7">
    <w:abstractNumId w:val="19"/>
  </w:num>
  <w:num w:numId="8">
    <w:abstractNumId w:val="15"/>
  </w:num>
  <w:num w:numId="9">
    <w:abstractNumId w:val="13"/>
  </w:num>
  <w:num w:numId="10">
    <w:abstractNumId w:val="4"/>
  </w:num>
  <w:num w:numId="11">
    <w:abstractNumId w:val="11"/>
  </w:num>
  <w:num w:numId="12">
    <w:abstractNumId w:val="27"/>
  </w:num>
  <w:num w:numId="13">
    <w:abstractNumId w:val="8"/>
  </w:num>
  <w:num w:numId="14">
    <w:abstractNumId w:val="18"/>
  </w:num>
  <w:num w:numId="15">
    <w:abstractNumId w:val="14"/>
  </w:num>
  <w:num w:numId="1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20"/>
  </w:num>
  <w:num w:numId="19">
    <w:abstractNumId w:val="23"/>
  </w:num>
  <w:num w:numId="20">
    <w:abstractNumId w:val="7"/>
  </w:num>
  <w:num w:numId="21">
    <w:abstractNumId w:val="26"/>
  </w:num>
  <w:num w:numId="22">
    <w:abstractNumId w:val="22"/>
  </w:num>
  <w:num w:numId="23">
    <w:abstractNumId w:val="25"/>
  </w:num>
  <w:num w:numId="24">
    <w:abstractNumId w:val="2"/>
  </w:num>
  <w:num w:numId="25">
    <w:abstractNumId w:val="0"/>
  </w:num>
  <w:num w:numId="26">
    <w:abstractNumId w:val="12"/>
  </w:num>
  <w:num w:numId="27">
    <w:abstractNumId w:val="21"/>
  </w:num>
  <w:num w:numId="2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6" w:nlCheck="1" w:checkStyle="0"/>
  <w:activeWritingStyle w:appName="MSWord" w:lang="ru-RU" w:vendorID="64" w:dllVersion="4096" w:nlCheck="1" w:checkStyle="0"/>
  <w:activeWritingStyle w:appName="MSWord" w:lang="en-US" w:vendorID="64" w:dllVersion="6" w:nlCheck="1" w:checkStyle="1"/>
  <w:activeWritingStyle w:appName="MSWord" w:lang="ru-RU" w:vendorID="64" w:dllVersion="0" w:nlCheck="1" w:checkStyle="0"/>
  <w:activeWritingStyle w:appName="MSWord" w:lang="en-US" w:vendorID="64" w:dllVersion="0" w:nlCheck="1" w:checkStyle="0"/>
  <w:activeWritingStyle w:appName="MSWord" w:lang="ru-RU" w:vendorID="64" w:dllVersion="131078" w:nlCheck="1" w:checkStyle="0"/>
  <w:activeWritingStyle w:appName="MSWord" w:lang="en-US"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36CF"/>
    <w:rsid w:val="00002C07"/>
    <w:rsid w:val="000170A6"/>
    <w:rsid w:val="000230B2"/>
    <w:rsid w:val="00034B97"/>
    <w:rsid w:val="00042601"/>
    <w:rsid w:val="00057B46"/>
    <w:rsid w:val="000610A3"/>
    <w:rsid w:val="00062B63"/>
    <w:rsid w:val="0008251D"/>
    <w:rsid w:val="000921EB"/>
    <w:rsid w:val="000A5932"/>
    <w:rsid w:val="000B1788"/>
    <w:rsid w:val="000E04E5"/>
    <w:rsid w:val="000E1FCA"/>
    <w:rsid w:val="000E6F19"/>
    <w:rsid w:val="0010019E"/>
    <w:rsid w:val="00110550"/>
    <w:rsid w:val="00115682"/>
    <w:rsid w:val="00121F8A"/>
    <w:rsid w:val="00127EAB"/>
    <w:rsid w:val="00133FE4"/>
    <w:rsid w:val="00143F05"/>
    <w:rsid w:val="00145330"/>
    <w:rsid w:val="0014548A"/>
    <w:rsid w:val="00145D30"/>
    <w:rsid w:val="00152EE0"/>
    <w:rsid w:val="001568F9"/>
    <w:rsid w:val="00186653"/>
    <w:rsid w:val="001A4486"/>
    <w:rsid w:val="001B1993"/>
    <w:rsid w:val="001B2239"/>
    <w:rsid w:val="001B7B4F"/>
    <w:rsid w:val="001D4F13"/>
    <w:rsid w:val="001F7C9F"/>
    <w:rsid w:val="0020219C"/>
    <w:rsid w:val="00204B68"/>
    <w:rsid w:val="00215DB1"/>
    <w:rsid w:val="00235C5F"/>
    <w:rsid w:val="00242876"/>
    <w:rsid w:val="00242EC4"/>
    <w:rsid w:val="00262B54"/>
    <w:rsid w:val="00290BC1"/>
    <w:rsid w:val="0029441F"/>
    <w:rsid w:val="002A040B"/>
    <w:rsid w:val="002A3541"/>
    <w:rsid w:val="002A63EF"/>
    <w:rsid w:val="002B1F9C"/>
    <w:rsid w:val="002B2D56"/>
    <w:rsid w:val="002E2B41"/>
    <w:rsid w:val="002E45E8"/>
    <w:rsid w:val="002E7CD7"/>
    <w:rsid w:val="00302857"/>
    <w:rsid w:val="0031133B"/>
    <w:rsid w:val="00321EAF"/>
    <w:rsid w:val="00325C4A"/>
    <w:rsid w:val="003446EE"/>
    <w:rsid w:val="003447C2"/>
    <w:rsid w:val="003457C0"/>
    <w:rsid w:val="00354AE4"/>
    <w:rsid w:val="00371E30"/>
    <w:rsid w:val="00372019"/>
    <w:rsid w:val="003B2B14"/>
    <w:rsid w:val="003E62D6"/>
    <w:rsid w:val="003F008A"/>
    <w:rsid w:val="003F4993"/>
    <w:rsid w:val="00402303"/>
    <w:rsid w:val="00411A05"/>
    <w:rsid w:val="00424C71"/>
    <w:rsid w:val="004263A2"/>
    <w:rsid w:val="00454616"/>
    <w:rsid w:val="004556A6"/>
    <w:rsid w:val="00456005"/>
    <w:rsid w:val="00470C24"/>
    <w:rsid w:val="00485AFA"/>
    <w:rsid w:val="004964B8"/>
    <w:rsid w:val="004C2704"/>
    <w:rsid w:val="004C59C1"/>
    <w:rsid w:val="004E6EF5"/>
    <w:rsid w:val="0050035D"/>
    <w:rsid w:val="0051499D"/>
    <w:rsid w:val="005232B0"/>
    <w:rsid w:val="005350F5"/>
    <w:rsid w:val="00536857"/>
    <w:rsid w:val="00545548"/>
    <w:rsid w:val="00572B5E"/>
    <w:rsid w:val="00576A6C"/>
    <w:rsid w:val="00594DAA"/>
    <w:rsid w:val="005C4C0E"/>
    <w:rsid w:val="005C67B2"/>
    <w:rsid w:val="005D46C0"/>
    <w:rsid w:val="005F34DA"/>
    <w:rsid w:val="005F5A2D"/>
    <w:rsid w:val="00602221"/>
    <w:rsid w:val="006060C5"/>
    <w:rsid w:val="00607333"/>
    <w:rsid w:val="0061414C"/>
    <w:rsid w:val="006226FB"/>
    <w:rsid w:val="00625906"/>
    <w:rsid w:val="00626F91"/>
    <w:rsid w:val="00640EFD"/>
    <w:rsid w:val="006438DF"/>
    <w:rsid w:val="00652C2E"/>
    <w:rsid w:val="00663BEB"/>
    <w:rsid w:val="00664B3C"/>
    <w:rsid w:val="00671561"/>
    <w:rsid w:val="00681F40"/>
    <w:rsid w:val="00683D8D"/>
    <w:rsid w:val="006A36CF"/>
    <w:rsid w:val="006B5338"/>
    <w:rsid w:val="006C0055"/>
    <w:rsid w:val="006E120B"/>
    <w:rsid w:val="007011FE"/>
    <w:rsid w:val="0075264F"/>
    <w:rsid w:val="00752E90"/>
    <w:rsid w:val="0076128D"/>
    <w:rsid w:val="00762722"/>
    <w:rsid w:val="00766FBF"/>
    <w:rsid w:val="00773987"/>
    <w:rsid w:val="0077663E"/>
    <w:rsid w:val="007773FE"/>
    <w:rsid w:val="007828C4"/>
    <w:rsid w:val="00783735"/>
    <w:rsid w:val="007B15E0"/>
    <w:rsid w:val="007B1BA5"/>
    <w:rsid w:val="007B3188"/>
    <w:rsid w:val="007E03C4"/>
    <w:rsid w:val="007E5545"/>
    <w:rsid w:val="007F5597"/>
    <w:rsid w:val="007F5B4B"/>
    <w:rsid w:val="00811F28"/>
    <w:rsid w:val="00812EB1"/>
    <w:rsid w:val="00836A7C"/>
    <w:rsid w:val="008710FB"/>
    <w:rsid w:val="008917DA"/>
    <w:rsid w:val="00893551"/>
    <w:rsid w:val="008935CB"/>
    <w:rsid w:val="008937E4"/>
    <w:rsid w:val="008B549A"/>
    <w:rsid w:val="008C1495"/>
    <w:rsid w:val="008C630B"/>
    <w:rsid w:val="008D02B4"/>
    <w:rsid w:val="008E0E52"/>
    <w:rsid w:val="008E559D"/>
    <w:rsid w:val="008F1669"/>
    <w:rsid w:val="008F37E8"/>
    <w:rsid w:val="008F6333"/>
    <w:rsid w:val="00903D8E"/>
    <w:rsid w:val="0091032B"/>
    <w:rsid w:val="00921299"/>
    <w:rsid w:val="0094043A"/>
    <w:rsid w:val="0094060B"/>
    <w:rsid w:val="00941E48"/>
    <w:rsid w:val="009526F1"/>
    <w:rsid w:val="009719C2"/>
    <w:rsid w:val="009B0476"/>
    <w:rsid w:val="009B3A08"/>
    <w:rsid w:val="009B3EA3"/>
    <w:rsid w:val="009B4EC3"/>
    <w:rsid w:val="009D194A"/>
    <w:rsid w:val="009E6E4F"/>
    <w:rsid w:val="009E7E29"/>
    <w:rsid w:val="009F5B8A"/>
    <w:rsid w:val="00A108EA"/>
    <w:rsid w:val="00A30788"/>
    <w:rsid w:val="00A44A8A"/>
    <w:rsid w:val="00A452BD"/>
    <w:rsid w:val="00A65B29"/>
    <w:rsid w:val="00A91798"/>
    <w:rsid w:val="00A96A60"/>
    <w:rsid w:val="00AC2026"/>
    <w:rsid w:val="00AC3474"/>
    <w:rsid w:val="00AC6C44"/>
    <w:rsid w:val="00AD37B3"/>
    <w:rsid w:val="00AE7B29"/>
    <w:rsid w:val="00AE7C7B"/>
    <w:rsid w:val="00AF335C"/>
    <w:rsid w:val="00B05656"/>
    <w:rsid w:val="00B120EA"/>
    <w:rsid w:val="00B304EF"/>
    <w:rsid w:val="00B34A6D"/>
    <w:rsid w:val="00BB3E75"/>
    <w:rsid w:val="00C02A31"/>
    <w:rsid w:val="00C0628B"/>
    <w:rsid w:val="00C07ABE"/>
    <w:rsid w:val="00C22E52"/>
    <w:rsid w:val="00C3375B"/>
    <w:rsid w:val="00C34C11"/>
    <w:rsid w:val="00C56DD8"/>
    <w:rsid w:val="00C61C35"/>
    <w:rsid w:val="00C71B00"/>
    <w:rsid w:val="00C72442"/>
    <w:rsid w:val="00C811B4"/>
    <w:rsid w:val="00CB57D6"/>
    <w:rsid w:val="00CD32A1"/>
    <w:rsid w:val="00CD67F2"/>
    <w:rsid w:val="00CE0910"/>
    <w:rsid w:val="00CF2EA6"/>
    <w:rsid w:val="00D2492A"/>
    <w:rsid w:val="00D37258"/>
    <w:rsid w:val="00D423AD"/>
    <w:rsid w:val="00D56170"/>
    <w:rsid w:val="00D824B6"/>
    <w:rsid w:val="00D97173"/>
    <w:rsid w:val="00DA7CF1"/>
    <w:rsid w:val="00DC3287"/>
    <w:rsid w:val="00DD0E41"/>
    <w:rsid w:val="00E12712"/>
    <w:rsid w:val="00E13813"/>
    <w:rsid w:val="00E21A67"/>
    <w:rsid w:val="00E4130D"/>
    <w:rsid w:val="00E42623"/>
    <w:rsid w:val="00E42BF6"/>
    <w:rsid w:val="00E5612A"/>
    <w:rsid w:val="00E72A72"/>
    <w:rsid w:val="00E77886"/>
    <w:rsid w:val="00E815C4"/>
    <w:rsid w:val="00E8440B"/>
    <w:rsid w:val="00EA606F"/>
    <w:rsid w:val="00EC519A"/>
    <w:rsid w:val="00EF2237"/>
    <w:rsid w:val="00F05D70"/>
    <w:rsid w:val="00F108D0"/>
    <w:rsid w:val="00F12518"/>
    <w:rsid w:val="00F133E2"/>
    <w:rsid w:val="00F1569F"/>
    <w:rsid w:val="00F23C01"/>
    <w:rsid w:val="00F51ED6"/>
    <w:rsid w:val="00F7216C"/>
    <w:rsid w:val="00F858AC"/>
    <w:rsid w:val="00FA5AB7"/>
    <w:rsid w:val="00FB148E"/>
    <w:rsid w:val="00FB1F85"/>
    <w:rsid w:val="00FB59A0"/>
    <w:rsid w:val="00FB6DCB"/>
    <w:rsid w:val="00FC70D1"/>
    <w:rsid w:val="00FD03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FB3900"/>
  <w15:docId w15:val="{31F1778B-6371-4804-AE59-745B8F214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C4C0E"/>
    <w:pPr>
      <w:ind w:left="720"/>
      <w:contextualSpacing/>
    </w:pPr>
  </w:style>
  <w:style w:type="paragraph" w:styleId="a4">
    <w:name w:val="header"/>
    <w:basedOn w:val="a"/>
    <w:link w:val="a5"/>
    <w:uiPriority w:val="99"/>
    <w:unhideWhenUsed/>
    <w:rsid w:val="002E7CD7"/>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2E7CD7"/>
  </w:style>
  <w:style w:type="paragraph" w:styleId="a6">
    <w:name w:val="footer"/>
    <w:basedOn w:val="a"/>
    <w:link w:val="a7"/>
    <w:uiPriority w:val="99"/>
    <w:unhideWhenUsed/>
    <w:rsid w:val="002E7CD7"/>
    <w:pPr>
      <w:tabs>
        <w:tab w:val="center" w:pos="4677"/>
        <w:tab w:val="right" w:pos="9355"/>
      </w:tabs>
      <w:spacing w:after="0" w:line="240" w:lineRule="auto"/>
    </w:pPr>
  </w:style>
  <w:style w:type="character" w:customStyle="1" w:styleId="a7">
    <w:name w:val="Нижний колонтитул Знак"/>
    <w:basedOn w:val="a0"/>
    <w:link w:val="a6"/>
    <w:uiPriority w:val="99"/>
    <w:rsid w:val="002E7CD7"/>
  </w:style>
  <w:style w:type="paragraph" w:styleId="a8">
    <w:name w:val="Normal (Web)"/>
    <w:basedOn w:val="a"/>
    <w:uiPriority w:val="99"/>
    <w:unhideWhenUsed/>
    <w:qFormat/>
    <w:rsid w:val="00683D8D"/>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a9">
    <w:name w:val="Установа"/>
    <w:basedOn w:val="a"/>
    <w:uiPriority w:val="99"/>
    <w:semiHidden/>
    <w:qFormat/>
    <w:rsid w:val="00683D8D"/>
    <w:pPr>
      <w:keepNext/>
      <w:keepLines/>
      <w:widowControl w:val="0"/>
      <w:spacing w:before="100" w:beforeAutospacing="1" w:after="100" w:afterAutospacing="1" w:line="240" w:lineRule="auto"/>
      <w:jc w:val="center"/>
    </w:pPr>
    <w:rPr>
      <w:rFonts w:ascii="Antiqua" w:eastAsia="Times New Roman" w:hAnsi="Antiqua" w:cs="Times New Roman"/>
      <w:b/>
      <w:bCs/>
      <w:sz w:val="24"/>
      <w:szCs w:val="24"/>
      <w:lang w:val="ru-RU" w:eastAsia="ru-RU"/>
    </w:rPr>
  </w:style>
  <w:style w:type="paragraph" w:customStyle="1" w:styleId="TableParagraph">
    <w:name w:val="Table Paragraph"/>
    <w:basedOn w:val="a"/>
    <w:uiPriority w:val="99"/>
    <w:qFormat/>
    <w:rsid w:val="00683D8D"/>
    <w:pPr>
      <w:widowControl w:val="0"/>
      <w:autoSpaceDE w:val="0"/>
      <w:autoSpaceDN w:val="0"/>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HTML">
    <w:name w:val="HTML Preformatted"/>
    <w:basedOn w:val="a"/>
    <w:link w:val="HTML0"/>
    <w:uiPriority w:val="99"/>
    <w:semiHidden/>
    <w:unhideWhenUsed/>
    <w:rsid w:val="00E413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E4130D"/>
    <w:rPr>
      <w:rFonts w:ascii="Courier New" w:eastAsia="Times New Roman" w:hAnsi="Courier New" w:cs="Courier New"/>
      <w:sz w:val="20"/>
      <w:szCs w:val="20"/>
    </w:rPr>
  </w:style>
  <w:style w:type="character" w:customStyle="1" w:styleId="y2iqfc">
    <w:name w:val="y2iqfc"/>
    <w:basedOn w:val="a0"/>
    <w:rsid w:val="00E4130D"/>
  </w:style>
  <w:style w:type="paragraph" w:styleId="aa">
    <w:name w:val="Balloon Text"/>
    <w:basedOn w:val="a"/>
    <w:link w:val="ab"/>
    <w:uiPriority w:val="99"/>
    <w:semiHidden/>
    <w:unhideWhenUsed/>
    <w:rsid w:val="00F858AC"/>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F858AC"/>
    <w:rPr>
      <w:rFonts w:ascii="Tahoma" w:hAnsi="Tahoma" w:cs="Tahoma"/>
      <w:sz w:val="16"/>
      <w:szCs w:val="16"/>
    </w:rPr>
  </w:style>
  <w:style w:type="paragraph" w:styleId="ac">
    <w:name w:val="Title"/>
    <w:basedOn w:val="a"/>
    <w:next w:val="a"/>
    <w:link w:val="ad"/>
    <w:uiPriority w:val="10"/>
    <w:qFormat/>
    <w:rsid w:val="00E21A6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d">
    <w:name w:val="Название Знак"/>
    <w:basedOn w:val="a0"/>
    <w:link w:val="ac"/>
    <w:uiPriority w:val="10"/>
    <w:rsid w:val="00E21A67"/>
    <w:rPr>
      <w:rFonts w:asciiTheme="majorHAnsi" w:eastAsiaTheme="majorEastAsia" w:hAnsiTheme="majorHAnsi" w:cstheme="majorBidi"/>
      <w:spacing w:val="-10"/>
      <w:kern w:val="28"/>
      <w:sz w:val="56"/>
      <w:szCs w:val="56"/>
    </w:rPr>
  </w:style>
  <w:style w:type="table" w:styleId="ae">
    <w:name w:val="Table Grid"/>
    <w:basedOn w:val="a1"/>
    <w:uiPriority w:val="39"/>
    <w:rsid w:val="00A91798"/>
    <w:pPr>
      <w:spacing w:after="0" w:line="240" w:lineRule="auto"/>
    </w:pPr>
    <w:rPr>
      <w:rFonts w:eastAsiaTheme="minorHAns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Hyperlink"/>
    <w:basedOn w:val="a0"/>
    <w:uiPriority w:val="99"/>
    <w:unhideWhenUsed/>
    <w:rsid w:val="00F133E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623893">
      <w:bodyDiv w:val="1"/>
      <w:marLeft w:val="0"/>
      <w:marRight w:val="0"/>
      <w:marTop w:val="0"/>
      <w:marBottom w:val="0"/>
      <w:divBdr>
        <w:top w:val="none" w:sz="0" w:space="0" w:color="auto"/>
        <w:left w:val="none" w:sz="0" w:space="0" w:color="auto"/>
        <w:bottom w:val="none" w:sz="0" w:space="0" w:color="auto"/>
        <w:right w:val="none" w:sz="0" w:space="0" w:color="auto"/>
      </w:divBdr>
    </w:div>
    <w:div w:id="123544603">
      <w:bodyDiv w:val="1"/>
      <w:marLeft w:val="0"/>
      <w:marRight w:val="0"/>
      <w:marTop w:val="0"/>
      <w:marBottom w:val="0"/>
      <w:divBdr>
        <w:top w:val="none" w:sz="0" w:space="0" w:color="auto"/>
        <w:left w:val="none" w:sz="0" w:space="0" w:color="auto"/>
        <w:bottom w:val="none" w:sz="0" w:space="0" w:color="auto"/>
        <w:right w:val="none" w:sz="0" w:space="0" w:color="auto"/>
      </w:divBdr>
    </w:div>
    <w:div w:id="500044627">
      <w:bodyDiv w:val="1"/>
      <w:marLeft w:val="0"/>
      <w:marRight w:val="0"/>
      <w:marTop w:val="0"/>
      <w:marBottom w:val="0"/>
      <w:divBdr>
        <w:top w:val="none" w:sz="0" w:space="0" w:color="auto"/>
        <w:left w:val="none" w:sz="0" w:space="0" w:color="auto"/>
        <w:bottom w:val="none" w:sz="0" w:space="0" w:color="auto"/>
        <w:right w:val="none" w:sz="0" w:space="0" w:color="auto"/>
      </w:divBdr>
      <w:divsChild>
        <w:div w:id="391854635">
          <w:marLeft w:val="547"/>
          <w:marRight w:val="0"/>
          <w:marTop w:val="77"/>
          <w:marBottom w:val="0"/>
          <w:divBdr>
            <w:top w:val="none" w:sz="0" w:space="0" w:color="auto"/>
            <w:left w:val="none" w:sz="0" w:space="0" w:color="auto"/>
            <w:bottom w:val="none" w:sz="0" w:space="0" w:color="auto"/>
            <w:right w:val="none" w:sz="0" w:space="0" w:color="auto"/>
          </w:divBdr>
        </w:div>
      </w:divsChild>
    </w:div>
    <w:div w:id="510994680">
      <w:bodyDiv w:val="1"/>
      <w:marLeft w:val="0"/>
      <w:marRight w:val="0"/>
      <w:marTop w:val="0"/>
      <w:marBottom w:val="0"/>
      <w:divBdr>
        <w:top w:val="none" w:sz="0" w:space="0" w:color="auto"/>
        <w:left w:val="none" w:sz="0" w:space="0" w:color="auto"/>
        <w:bottom w:val="none" w:sz="0" w:space="0" w:color="auto"/>
        <w:right w:val="none" w:sz="0" w:space="0" w:color="auto"/>
      </w:divBdr>
    </w:div>
    <w:div w:id="572618451">
      <w:bodyDiv w:val="1"/>
      <w:marLeft w:val="0"/>
      <w:marRight w:val="0"/>
      <w:marTop w:val="0"/>
      <w:marBottom w:val="0"/>
      <w:divBdr>
        <w:top w:val="none" w:sz="0" w:space="0" w:color="auto"/>
        <w:left w:val="none" w:sz="0" w:space="0" w:color="auto"/>
        <w:bottom w:val="none" w:sz="0" w:space="0" w:color="auto"/>
        <w:right w:val="none" w:sz="0" w:space="0" w:color="auto"/>
      </w:divBdr>
    </w:div>
    <w:div w:id="733697978">
      <w:bodyDiv w:val="1"/>
      <w:marLeft w:val="0"/>
      <w:marRight w:val="0"/>
      <w:marTop w:val="0"/>
      <w:marBottom w:val="0"/>
      <w:divBdr>
        <w:top w:val="none" w:sz="0" w:space="0" w:color="auto"/>
        <w:left w:val="none" w:sz="0" w:space="0" w:color="auto"/>
        <w:bottom w:val="none" w:sz="0" w:space="0" w:color="auto"/>
        <w:right w:val="none" w:sz="0" w:space="0" w:color="auto"/>
      </w:divBdr>
    </w:div>
    <w:div w:id="1060637720">
      <w:bodyDiv w:val="1"/>
      <w:marLeft w:val="0"/>
      <w:marRight w:val="0"/>
      <w:marTop w:val="0"/>
      <w:marBottom w:val="0"/>
      <w:divBdr>
        <w:top w:val="none" w:sz="0" w:space="0" w:color="auto"/>
        <w:left w:val="none" w:sz="0" w:space="0" w:color="auto"/>
        <w:bottom w:val="none" w:sz="0" w:space="0" w:color="auto"/>
        <w:right w:val="none" w:sz="0" w:space="0" w:color="auto"/>
      </w:divBdr>
    </w:div>
    <w:div w:id="1064180642">
      <w:bodyDiv w:val="1"/>
      <w:marLeft w:val="0"/>
      <w:marRight w:val="0"/>
      <w:marTop w:val="0"/>
      <w:marBottom w:val="0"/>
      <w:divBdr>
        <w:top w:val="none" w:sz="0" w:space="0" w:color="auto"/>
        <w:left w:val="none" w:sz="0" w:space="0" w:color="auto"/>
        <w:bottom w:val="none" w:sz="0" w:space="0" w:color="auto"/>
        <w:right w:val="none" w:sz="0" w:space="0" w:color="auto"/>
      </w:divBdr>
    </w:div>
    <w:div w:id="1077481196">
      <w:bodyDiv w:val="1"/>
      <w:marLeft w:val="0"/>
      <w:marRight w:val="0"/>
      <w:marTop w:val="0"/>
      <w:marBottom w:val="0"/>
      <w:divBdr>
        <w:top w:val="none" w:sz="0" w:space="0" w:color="auto"/>
        <w:left w:val="none" w:sz="0" w:space="0" w:color="auto"/>
        <w:bottom w:val="none" w:sz="0" w:space="0" w:color="auto"/>
        <w:right w:val="none" w:sz="0" w:space="0" w:color="auto"/>
      </w:divBdr>
    </w:div>
    <w:div w:id="1091776965">
      <w:bodyDiv w:val="1"/>
      <w:marLeft w:val="0"/>
      <w:marRight w:val="0"/>
      <w:marTop w:val="0"/>
      <w:marBottom w:val="0"/>
      <w:divBdr>
        <w:top w:val="none" w:sz="0" w:space="0" w:color="auto"/>
        <w:left w:val="none" w:sz="0" w:space="0" w:color="auto"/>
        <w:bottom w:val="none" w:sz="0" w:space="0" w:color="auto"/>
        <w:right w:val="none" w:sz="0" w:space="0" w:color="auto"/>
      </w:divBdr>
    </w:div>
    <w:div w:id="1153520067">
      <w:bodyDiv w:val="1"/>
      <w:marLeft w:val="0"/>
      <w:marRight w:val="0"/>
      <w:marTop w:val="0"/>
      <w:marBottom w:val="0"/>
      <w:divBdr>
        <w:top w:val="none" w:sz="0" w:space="0" w:color="auto"/>
        <w:left w:val="none" w:sz="0" w:space="0" w:color="auto"/>
        <w:bottom w:val="none" w:sz="0" w:space="0" w:color="auto"/>
        <w:right w:val="none" w:sz="0" w:space="0" w:color="auto"/>
      </w:divBdr>
    </w:div>
    <w:div w:id="1178426574">
      <w:bodyDiv w:val="1"/>
      <w:marLeft w:val="0"/>
      <w:marRight w:val="0"/>
      <w:marTop w:val="0"/>
      <w:marBottom w:val="0"/>
      <w:divBdr>
        <w:top w:val="none" w:sz="0" w:space="0" w:color="auto"/>
        <w:left w:val="none" w:sz="0" w:space="0" w:color="auto"/>
        <w:bottom w:val="none" w:sz="0" w:space="0" w:color="auto"/>
        <w:right w:val="none" w:sz="0" w:space="0" w:color="auto"/>
      </w:divBdr>
    </w:div>
    <w:div w:id="1331644526">
      <w:bodyDiv w:val="1"/>
      <w:marLeft w:val="0"/>
      <w:marRight w:val="0"/>
      <w:marTop w:val="0"/>
      <w:marBottom w:val="0"/>
      <w:divBdr>
        <w:top w:val="none" w:sz="0" w:space="0" w:color="auto"/>
        <w:left w:val="none" w:sz="0" w:space="0" w:color="auto"/>
        <w:bottom w:val="none" w:sz="0" w:space="0" w:color="auto"/>
        <w:right w:val="none" w:sz="0" w:space="0" w:color="auto"/>
      </w:divBdr>
    </w:div>
    <w:div w:id="1428848409">
      <w:bodyDiv w:val="1"/>
      <w:marLeft w:val="0"/>
      <w:marRight w:val="0"/>
      <w:marTop w:val="0"/>
      <w:marBottom w:val="0"/>
      <w:divBdr>
        <w:top w:val="none" w:sz="0" w:space="0" w:color="auto"/>
        <w:left w:val="none" w:sz="0" w:space="0" w:color="auto"/>
        <w:bottom w:val="none" w:sz="0" w:space="0" w:color="auto"/>
        <w:right w:val="none" w:sz="0" w:space="0" w:color="auto"/>
      </w:divBdr>
    </w:div>
    <w:div w:id="1496723252">
      <w:bodyDiv w:val="1"/>
      <w:marLeft w:val="0"/>
      <w:marRight w:val="0"/>
      <w:marTop w:val="0"/>
      <w:marBottom w:val="0"/>
      <w:divBdr>
        <w:top w:val="none" w:sz="0" w:space="0" w:color="auto"/>
        <w:left w:val="none" w:sz="0" w:space="0" w:color="auto"/>
        <w:bottom w:val="none" w:sz="0" w:space="0" w:color="auto"/>
        <w:right w:val="none" w:sz="0" w:space="0" w:color="auto"/>
      </w:divBdr>
    </w:div>
    <w:div w:id="1530145680">
      <w:bodyDiv w:val="1"/>
      <w:marLeft w:val="0"/>
      <w:marRight w:val="0"/>
      <w:marTop w:val="0"/>
      <w:marBottom w:val="0"/>
      <w:divBdr>
        <w:top w:val="none" w:sz="0" w:space="0" w:color="auto"/>
        <w:left w:val="none" w:sz="0" w:space="0" w:color="auto"/>
        <w:bottom w:val="none" w:sz="0" w:space="0" w:color="auto"/>
        <w:right w:val="none" w:sz="0" w:space="0" w:color="auto"/>
      </w:divBdr>
    </w:div>
    <w:div w:id="1596330171">
      <w:bodyDiv w:val="1"/>
      <w:marLeft w:val="0"/>
      <w:marRight w:val="0"/>
      <w:marTop w:val="0"/>
      <w:marBottom w:val="0"/>
      <w:divBdr>
        <w:top w:val="none" w:sz="0" w:space="0" w:color="auto"/>
        <w:left w:val="none" w:sz="0" w:space="0" w:color="auto"/>
        <w:bottom w:val="none" w:sz="0" w:space="0" w:color="auto"/>
        <w:right w:val="none" w:sz="0" w:space="0" w:color="auto"/>
      </w:divBdr>
    </w:div>
    <w:div w:id="1742294979">
      <w:bodyDiv w:val="1"/>
      <w:marLeft w:val="0"/>
      <w:marRight w:val="0"/>
      <w:marTop w:val="0"/>
      <w:marBottom w:val="0"/>
      <w:divBdr>
        <w:top w:val="none" w:sz="0" w:space="0" w:color="auto"/>
        <w:left w:val="none" w:sz="0" w:space="0" w:color="auto"/>
        <w:bottom w:val="none" w:sz="0" w:space="0" w:color="auto"/>
        <w:right w:val="none" w:sz="0" w:space="0" w:color="auto"/>
      </w:divBdr>
    </w:div>
    <w:div w:id="1800805362">
      <w:bodyDiv w:val="1"/>
      <w:marLeft w:val="0"/>
      <w:marRight w:val="0"/>
      <w:marTop w:val="0"/>
      <w:marBottom w:val="0"/>
      <w:divBdr>
        <w:top w:val="none" w:sz="0" w:space="0" w:color="auto"/>
        <w:left w:val="none" w:sz="0" w:space="0" w:color="auto"/>
        <w:bottom w:val="none" w:sz="0" w:space="0" w:color="auto"/>
        <w:right w:val="none" w:sz="0" w:space="0" w:color="auto"/>
      </w:divBdr>
    </w:div>
    <w:div w:id="1896158505">
      <w:bodyDiv w:val="1"/>
      <w:marLeft w:val="0"/>
      <w:marRight w:val="0"/>
      <w:marTop w:val="0"/>
      <w:marBottom w:val="0"/>
      <w:divBdr>
        <w:top w:val="none" w:sz="0" w:space="0" w:color="auto"/>
        <w:left w:val="none" w:sz="0" w:space="0" w:color="auto"/>
        <w:bottom w:val="none" w:sz="0" w:space="0" w:color="auto"/>
        <w:right w:val="none" w:sz="0" w:space="0" w:color="auto"/>
      </w:divBdr>
      <w:divsChild>
        <w:div w:id="1027604516">
          <w:marLeft w:val="547"/>
          <w:marRight w:val="0"/>
          <w:marTop w:val="115"/>
          <w:marBottom w:val="0"/>
          <w:divBdr>
            <w:top w:val="none" w:sz="0" w:space="0" w:color="auto"/>
            <w:left w:val="none" w:sz="0" w:space="0" w:color="auto"/>
            <w:bottom w:val="none" w:sz="0" w:space="0" w:color="auto"/>
            <w:right w:val="none" w:sz="0" w:space="0" w:color="auto"/>
          </w:divBdr>
        </w:div>
      </w:divsChild>
    </w:div>
    <w:div w:id="1949309654">
      <w:bodyDiv w:val="1"/>
      <w:marLeft w:val="0"/>
      <w:marRight w:val="0"/>
      <w:marTop w:val="0"/>
      <w:marBottom w:val="0"/>
      <w:divBdr>
        <w:top w:val="none" w:sz="0" w:space="0" w:color="auto"/>
        <w:left w:val="none" w:sz="0" w:space="0" w:color="auto"/>
        <w:bottom w:val="none" w:sz="0" w:space="0" w:color="auto"/>
        <w:right w:val="none" w:sz="0" w:space="0" w:color="auto"/>
      </w:divBdr>
    </w:div>
    <w:div w:id="1990595318">
      <w:bodyDiv w:val="1"/>
      <w:marLeft w:val="0"/>
      <w:marRight w:val="0"/>
      <w:marTop w:val="0"/>
      <w:marBottom w:val="0"/>
      <w:divBdr>
        <w:top w:val="none" w:sz="0" w:space="0" w:color="auto"/>
        <w:left w:val="none" w:sz="0" w:space="0" w:color="auto"/>
        <w:bottom w:val="none" w:sz="0" w:space="0" w:color="auto"/>
        <w:right w:val="none" w:sz="0" w:space="0" w:color="auto"/>
      </w:divBdr>
    </w:div>
    <w:div w:id="1999112262">
      <w:bodyDiv w:val="1"/>
      <w:marLeft w:val="0"/>
      <w:marRight w:val="0"/>
      <w:marTop w:val="0"/>
      <w:marBottom w:val="0"/>
      <w:divBdr>
        <w:top w:val="none" w:sz="0" w:space="0" w:color="auto"/>
        <w:left w:val="none" w:sz="0" w:space="0" w:color="auto"/>
        <w:bottom w:val="none" w:sz="0" w:space="0" w:color="auto"/>
        <w:right w:val="none" w:sz="0" w:space="0" w:color="auto"/>
      </w:divBdr>
    </w:div>
    <w:div w:id="20016131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hyperlink" Target="https://www.dec.gov.ua/wp-content/uploads/2019/11/384_2012_kn_ag.pdf" TargetMode="External"/><Relationship Id="rId10" Type="http://schemas.openxmlformats.org/officeDocument/2006/relationships/image" Target="media/image2.png"/><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chart" Target="charts/chart3.xml"/><Relationship Id="rId22" Type="http://schemas.openxmlformats.org/officeDocument/2006/relationships/chart" Target="charts/chart1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____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_____Microsoft_Excel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2" Type="http://schemas.openxmlformats.org/officeDocument/2006/relationships/oleObject" Target="file:///C:\Users\korob\Downloads\&#1040;&#1043;%20.xlsx" TargetMode="External"/><Relationship Id="rId1" Type="http://schemas.openxmlformats.org/officeDocument/2006/relationships/themeOverride" Target="../theme/themeOverride1.xml"/></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rich>
      </c:tx>
      <c:layout>
        <c:manualLayout>
          <c:xMode val="edge"/>
          <c:yMode val="edge"/>
          <c:x val="0.1601503718285214"/>
          <c:y val="2.7777777777777776E-2"/>
        </c:manualLayout>
      </c:layout>
      <c:overlay val="0"/>
      <c:spPr>
        <a:noFill/>
        <a:ln>
          <a:noFill/>
        </a:ln>
        <a:effectLst/>
      </c:spPr>
    </c:title>
    <c:autoTitleDeleted val="0"/>
    <c:plotArea>
      <c:layout/>
      <c:barChart>
        <c:barDir val="col"/>
        <c:grouping val="clustered"/>
        <c:varyColors val="0"/>
        <c:ser>
          <c:idx val="0"/>
          <c:order val="0"/>
          <c:tx>
            <c:strRef>
              <c:f>Лист1!$B$1</c:f>
              <c:strCache>
                <c:ptCount val="1"/>
                <c:pt idx="0">
                  <c:v>Чоловіки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30-39</c:v>
                </c:pt>
                <c:pt idx="1">
                  <c:v>40-49</c:v>
                </c:pt>
                <c:pt idx="2">
                  <c:v>50-59</c:v>
                </c:pt>
                <c:pt idx="3">
                  <c:v>60-69</c:v>
                </c:pt>
                <c:pt idx="4">
                  <c:v>70-79</c:v>
                </c:pt>
                <c:pt idx="5">
                  <c:v>80-89</c:v>
                </c:pt>
              </c:strCache>
            </c:strRef>
          </c:cat>
          <c:val>
            <c:numRef>
              <c:f>Лист1!$B$2:$B$7</c:f>
              <c:numCache>
                <c:formatCode>General</c:formatCode>
                <c:ptCount val="6"/>
                <c:pt idx="0">
                  <c:v>0</c:v>
                </c:pt>
                <c:pt idx="1">
                  <c:v>5</c:v>
                </c:pt>
                <c:pt idx="2">
                  <c:v>15</c:v>
                </c:pt>
                <c:pt idx="3">
                  <c:v>10</c:v>
                </c:pt>
                <c:pt idx="4">
                  <c:v>7.5</c:v>
                </c:pt>
                <c:pt idx="5">
                  <c:v>0</c:v>
                </c:pt>
              </c:numCache>
            </c:numRef>
          </c:val>
          <c:extLst xmlns:c16r2="http://schemas.microsoft.com/office/drawing/2015/06/chart">
            <c:ext xmlns:c16="http://schemas.microsoft.com/office/drawing/2014/chart" uri="{C3380CC4-5D6E-409C-BE32-E72D297353CC}">
              <c16:uniqueId val="{00000000-3430-44BA-B5C9-86147B9A9838}"/>
            </c:ext>
          </c:extLst>
        </c:ser>
        <c:ser>
          <c:idx val="1"/>
          <c:order val="1"/>
          <c:tx>
            <c:strRef>
              <c:f>Лист1!$C$1</c:f>
              <c:strCache>
                <c:ptCount val="1"/>
                <c:pt idx="0">
                  <c:v>Жінки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Лист1!$A$2:$A$7</c:f>
              <c:strCache>
                <c:ptCount val="6"/>
                <c:pt idx="0">
                  <c:v>30-39</c:v>
                </c:pt>
                <c:pt idx="1">
                  <c:v>40-49</c:v>
                </c:pt>
                <c:pt idx="2">
                  <c:v>50-59</c:v>
                </c:pt>
                <c:pt idx="3">
                  <c:v>60-69</c:v>
                </c:pt>
                <c:pt idx="4">
                  <c:v>70-79</c:v>
                </c:pt>
                <c:pt idx="5">
                  <c:v>80-89</c:v>
                </c:pt>
              </c:strCache>
            </c:strRef>
          </c:cat>
          <c:val>
            <c:numRef>
              <c:f>Лист1!$C$2:$C$7</c:f>
              <c:numCache>
                <c:formatCode>General</c:formatCode>
                <c:ptCount val="6"/>
                <c:pt idx="0">
                  <c:v>0</c:v>
                </c:pt>
                <c:pt idx="1">
                  <c:v>7.5</c:v>
                </c:pt>
                <c:pt idx="2">
                  <c:v>15</c:v>
                </c:pt>
                <c:pt idx="3">
                  <c:v>17.5</c:v>
                </c:pt>
                <c:pt idx="4">
                  <c:v>10</c:v>
                </c:pt>
                <c:pt idx="5">
                  <c:v>0</c:v>
                </c:pt>
              </c:numCache>
            </c:numRef>
          </c:val>
          <c:extLst xmlns:c16r2="http://schemas.microsoft.com/office/drawing/2015/06/chart">
            <c:ext xmlns:c16="http://schemas.microsoft.com/office/drawing/2014/chart" uri="{C3380CC4-5D6E-409C-BE32-E72D297353CC}">
              <c16:uniqueId val="{00000001-3430-44BA-B5C9-86147B9A9838}"/>
            </c:ext>
          </c:extLst>
        </c:ser>
        <c:dLbls>
          <c:dLblPos val="outEnd"/>
          <c:showLegendKey val="0"/>
          <c:showVal val="1"/>
          <c:showCatName val="0"/>
          <c:showSerName val="0"/>
          <c:showPercent val="0"/>
          <c:showBubbleSize val="0"/>
        </c:dLbls>
        <c:gapWidth val="219"/>
        <c:overlap val="-27"/>
        <c:axId val="-836122880"/>
        <c:axId val="-836129952"/>
      </c:barChart>
      <c:catAx>
        <c:axId val="-836122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36129952"/>
        <c:crosses val="autoZero"/>
        <c:auto val="1"/>
        <c:lblAlgn val="ctr"/>
        <c:lblOffset val="100"/>
        <c:noMultiLvlLbl val="0"/>
      </c:catAx>
      <c:valAx>
        <c:axId val="-8361299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8361228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Статистика комплаєнтності у чоловіків</a:t>
            </a:r>
            <a:r>
              <a:rPr lang="ru-RU" baseline="0"/>
              <a:t>  </a:t>
            </a:r>
            <a:endParaRPr lang="ru-RU"/>
          </a:p>
        </c:rich>
      </c:tx>
      <c:overlay val="0"/>
      <c:spPr>
        <a:noFill/>
        <a:ln>
          <a:noFill/>
        </a:ln>
        <a:effectLst/>
      </c:spPr>
    </c:title>
    <c:autoTitleDeleted val="0"/>
    <c:plotArea>
      <c:layout>
        <c:manualLayout>
          <c:layoutTarget val="inner"/>
          <c:xMode val="edge"/>
          <c:yMode val="edge"/>
          <c:x val="7.9066910707924376E-2"/>
          <c:y val="0.15870253164556963"/>
          <c:w val="0.92093308929207562"/>
          <c:h val="0.56137454732715375"/>
        </c:manualLayout>
      </c:layout>
      <c:barChart>
        <c:barDir val="col"/>
        <c:grouping val="clustered"/>
        <c:varyColors val="0"/>
        <c:ser>
          <c:idx val="0"/>
          <c:order val="0"/>
          <c:tx>
            <c:strRef>
              <c:f>Лист1!$B$1</c:f>
              <c:strCache>
                <c:ptCount val="1"/>
                <c:pt idx="0">
                  <c:v>40-49 років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Чоловіки</c:v>
                </c:pt>
              </c:strCache>
            </c:strRef>
          </c:cat>
          <c:val>
            <c:numRef>
              <c:f>Лист1!$B$2</c:f>
              <c:numCache>
                <c:formatCode>General</c:formatCode>
                <c:ptCount val="1"/>
                <c:pt idx="0">
                  <c:v>6.5</c:v>
                </c:pt>
              </c:numCache>
            </c:numRef>
          </c:val>
          <c:extLst xmlns:c16r2="http://schemas.microsoft.com/office/drawing/2015/06/chart">
            <c:ext xmlns:c16="http://schemas.microsoft.com/office/drawing/2014/chart" uri="{C3380CC4-5D6E-409C-BE32-E72D297353CC}">
              <c16:uniqueId val="{00000000-9B24-4AB9-A108-208D51998E3A}"/>
            </c:ext>
          </c:extLst>
        </c:ser>
        <c:ser>
          <c:idx val="1"/>
          <c:order val="1"/>
          <c:tx>
            <c:strRef>
              <c:f>Лист1!$C$1</c:f>
              <c:strCache>
                <c:ptCount val="1"/>
                <c:pt idx="0">
                  <c:v>50-59 років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Чоловіки</c:v>
                </c:pt>
              </c:strCache>
            </c:strRef>
          </c:cat>
          <c:val>
            <c:numRef>
              <c:f>Лист1!$C$2</c:f>
              <c:numCache>
                <c:formatCode>General</c:formatCode>
                <c:ptCount val="1"/>
                <c:pt idx="0">
                  <c:v>5.6</c:v>
                </c:pt>
              </c:numCache>
            </c:numRef>
          </c:val>
          <c:extLst xmlns:c16r2="http://schemas.microsoft.com/office/drawing/2015/06/chart">
            <c:ext xmlns:c16="http://schemas.microsoft.com/office/drawing/2014/chart" uri="{C3380CC4-5D6E-409C-BE32-E72D297353CC}">
              <c16:uniqueId val="{00000001-9B24-4AB9-A108-208D51998E3A}"/>
            </c:ext>
          </c:extLst>
        </c:ser>
        <c:ser>
          <c:idx val="2"/>
          <c:order val="2"/>
          <c:tx>
            <c:strRef>
              <c:f>Лист1!$D$1</c:f>
              <c:strCache>
                <c:ptCount val="1"/>
                <c:pt idx="0">
                  <c:v>60+ років</c:v>
                </c:pt>
              </c:strCache>
            </c:strRef>
          </c:tx>
          <c:spPr>
            <a:solidFill>
              <a:schemeClr val="accent3"/>
            </a:solidFill>
            <a:ln>
              <a:noFill/>
            </a:ln>
            <a:effectLst/>
          </c:spPr>
          <c:invertIfNegative val="0"/>
          <c:dLbls>
            <c:dLbl>
              <c:idx val="0"/>
              <c:tx>
                <c:rich>
                  <a:bodyPr/>
                  <a:lstStyle/>
                  <a:p>
                    <a:r>
                      <a:rPr lang="en-US"/>
                      <a:t>3,6</a:t>
                    </a:r>
                  </a:p>
                </c:rich>
              </c:tx>
              <c:dLblPos val="outEnd"/>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9323-4AB7-AC27-891C76B868FD}"/>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Чоловіки</c:v>
                </c:pt>
              </c:strCache>
            </c:strRef>
          </c:cat>
          <c:val>
            <c:numRef>
              <c:f>Лист1!$D$2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9B24-4AB9-A108-208D51998E3A}"/>
            </c:ext>
          </c:extLst>
        </c:ser>
        <c:dLbls>
          <c:dLblPos val="outEnd"/>
          <c:showLegendKey val="0"/>
          <c:showVal val="1"/>
          <c:showCatName val="0"/>
          <c:showSerName val="0"/>
          <c:showPercent val="0"/>
          <c:showBubbleSize val="0"/>
        </c:dLbls>
        <c:gapWidth val="219"/>
        <c:overlap val="-27"/>
        <c:axId val="-791819312"/>
        <c:axId val="-791812240"/>
      </c:barChart>
      <c:catAx>
        <c:axId val="-7918193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2240"/>
        <c:crosses val="autoZero"/>
        <c:auto val="1"/>
        <c:lblAlgn val="ctr"/>
        <c:lblOffset val="100"/>
        <c:noMultiLvlLbl val="0"/>
      </c:catAx>
      <c:valAx>
        <c:axId val="-791812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93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Статистика</a:t>
            </a:r>
            <a:r>
              <a:rPr lang="ru-RU" baseline="0"/>
              <a:t> комплаєнтності серед жінок</a:t>
            </a:r>
            <a:endParaRPr lang="ru-RU"/>
          </a:p>
        </c:rich>
      </c:tx>
      <c:overlay val="0"/>
      <c:spPr>
        <a:noFill/>
        <a:ln>
          <a:noFill/>
        </a:ln>
        <a:effectLst/>
      </c:spPr>
    </c:title>
    <c:autoTitleDeleted val="0"/>
    <c:plotArea>
      <c:layout/>
      <c:barChart>
        <c:barDir val="col"/>
        <c:grouping val="clustered"/>
        <c:varyColors val="0"/>
        <c:ser>
          <c:idx val="0"/>
          <c:order val="0"/>
          <c:tx>
            <c:strRef>
              <c:f>Лист1!$B$1</c:f>
              <c:strCache>
                <c:ptCount val="1"/>
                <c:pt idx="0">
                  <c:v>40-49 років</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Жінки </c:v>
                </c:pt>
              </c:strCache>
            </c:strRef>
          </c:cat>
          <c:val>
            <c:numRef>
              <c:f>Лист1!$B$2</c:f>
              <c:numCache>
                <c:formatCode>General</c:formatCode>
                <c:ptCount val="1"/>
                <c:pt idx="0">
                  <c:v>7</c:v>
                </c:pt>
              </c:numCache>
            </c:numRef>
          </c:val>
          <c:extLst xmlns:c16r2="http://schemas.microsoft.com/office/drawing/2015/06/chart">
            <c:ext xmlns:c16="http://schemas.microsoft.com/office/drawing/2014/chart" uri="{C3380CC4-5D6E-409C-BE32-E72D297353CC}">
              <c16:uniqueId val="{00000000-4C58-48F9-9569-97815B900B25}"/>
            </c:ext>
          </c:extLst>
        </c:ser>
        <c:ser>
          <c:idx val="1"/>
          <c:order val="1"/>
          <c:tx>
            <c:strRef>
              <c:f>Лист1!$C$1</c:f>
              <c:strCache>
                <c:ptCount val="1"/>
                <c:pt idx="0">
                  <c:v>50-59 років</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Жінки </c:v>
                </c:pt>
              </c:strCache>
            </c:strRef>
          </c:cat>
          <c:val>
            <c:numRef>
              <c:f>Лист1!$C$2</c:f>
              <c:numCache>
                <c:formatCode>General</c:formatCode>
                <c:ptCount val="1"/>
                <c:pt idx="0">
                  <c:v>5.8</c:v>
                </c:pt>
              </c:numCache>
            </c:numRef>
          </c:val>
          <c:extLst xmlns:c16r2="http://schemas.microsoft.com/office/drawing/2015/06/chart">
            <c:ext xmlns:c16="http://schemas.microsoft.com/office/drawing/2014/chart" uri="{C3380CC4-5D6E-409C-BE32-E72D297353CC}">
              <c16:uniqueId val="{00000001-4C58-48F9-9569-97815B900B25}"/>
            </c:ext>
          </c:extLst>
        </c:ser>
        <c:ser>
          <c:idx val="2"/>
          <c:order val="2"/>
          <c:tx>
            <c:strRef>
              <c:f>Лист1!$D$1</c:f>
              <c:strCache>
                <c:ptCount val="1"/>
                <c:pt idx="0">
                  <c:v>60+ років</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Жінки </c:v>
                </c:pt>
              </c:strCache>
            </c:strRef>
          </c:cat>
          <c:val>
            <c:numRef>
              <c:f>Лист1!$D$2</c:f>
              <c:numCache>
                <c:formatCode>General</c:formatCode>
                <c:ptCount val="1"/>
                <c:pt idx="0">
                  <c:v>3.6</c:v>
                </c:pt>
              </c:numCache>
            </c:numRef>
          </c:val>
          <c:extLst xmlns:c16r2="http://schemas.microsoft.com/office/drawing/2015/06/chart">
            <c:ext xmlns:c16="http://schemas.microsoft.com/office/drawing/2014/chart" uri="{C3380CC4-5D6E-409C-BE32-E72D297353CC}">
              <c16:uniqueId val="{00000002-4C58-48F9-9569-97815B900B25}"/>
            </c:ext>
          </c:extLst>
        </c:ser>
        <c:dLbls>
          <c:dLblPos val="outEnd"/>
          <c:showLegendKey val="0"/>
          <c:showVal val="1"/>
          <c:showCatName val="0"/>
          <c:showSerName val="0"/>
          <c:showPercent val="0"/>
          <c:showBubbleSize val="0"/>
        </c:dLbls>
        <c:gapWidth val="219"/>
        <c:overlap val="-27"/>
        <c:axId val="-791818768"/>
        <c:axId val="-791815504"/>
      </c:barChart>
      <c:catAx>
        <c:axId val="-791818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5504"/>
        <c:crosses val="autoZero"/>
        <c:auto val="1"/>
        <c:lblAlgn val="ctr"/>
        <c:lblOffset val="100"/>
        <c:noMultiLvlLbl val="0"/>
      </c:catAx>
      <c:valAx>
        <c:axId val="-791815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876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Лист1!$B$1</c:f>
              <c:strCache>
                <c:ptCount val="1"/>
                <c:pt idx="0">
                  <c:v>Село</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uk-U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Лист1!$A$2:$A$3</c:f>
              <c:strCache>
                <c:ptCount val="2"/>
                <c:pt idx="0">
                  <c:v>Чоловіки</c:v>
                </c:pt>
                <c:pt idx="1">
                  <c:v>Жінки</c:v>
                </c:pt>
              </c:strCache>
            </c:strRef>
          </c:cat>
          <c:val>
            <c:numRef>
              <c:f>Лист1!$B$2:$B$3</c:f>
              <c:numCache>
                <c:formatCode>General</c:formatCode>
                <c:ptCount val="2"/>
                <c:pt idx="0">
                  <c:v>2.5</c:v>
                </c:pt>
                <c:pt idx="1">
                  <c:v>12.5</c:v>
                </c:pt>
              </c:numCache>
            </c:numRef>
          </c:val>
          <c:extLst xmlns:c16r2="http://schemas.microsoft.com/office/drawing/2015/06/chart">
            <c:ext xmlns:c16="http://schemas.microsoft.com/office/drawing/2014/chart" uri="{C3380CC4-5D6E-409C-BE32-E72D297353CC}">
              <c16:uniqueId val="{00000000-9095-40F9-980C-651DB8C60E4B}"/>
            </c:ext>
          </c:extLst>
        </c:ser>
        <c:ser>
          <c:idx val="1"/>
          <c:order val="1"/>
          <c:tx>
            <c:strRef>
              <c:f>Лист1!$C$1</c:f>
              <c:strCache>
                <c:ptCount val="1"/>
                <c:pt idx="0">
                  <c:v>Місто</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2">
                        <a:lumMod val="75000"/>
                      </a:schemeClr>
                    </a:solidFill>
                    <a:latin typeface="+mn-lt"/>
                    <a:ea typeface="+mn-ea"/>
                    <a:cs typeface="+mn-cs"/>
                  </a:defRPr>
                </a:pPr>
                <a:endParaRPr lang="uk-U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Лист1!$A$2:$A$3</c:f>
              <c:strCache>
                <c:ptCount val="2"/>
                <c:pt idx="0">
                  <c:v>Чоловіки</c:v>
                </c:pt>
                <c:pt idx="1">
                  <c:v>Жінки</c:v>
                </c:pt>
              </c:strCache>
            </c:strRef>
          </c:cat>
          <c:val>
            <c:numRef>
              <c:f>Лист1!$C$2:$C$3</c:f>
              <c:numCache>
                <c:formatCode>General</c:formatCode>
                <c:ptCount val="2"/>
                <c:pt idx="0">
                  <c:v>32.5</c:v>
                </c:pt>
                <c:pt idx="1">
                  <c:v>57.7</c:v>
                </c:pt>
              </c:numCache>
            </c:numRef>
          </c:val>
          <c:extLst xmlns:c16r2="http://schemas.microsoft.com/office/drawing/2015/06/chart">
            <c:ext xmlns:c16="http://schemas.microsoft.com/office/drawing/2014/chart" uri="{C3380CC4-5D6E-409C-BE32-E72D297353CC}">
              <c16:uniqueId val="{00000001-9095-40F9-980C-651DB8C60E4B}"/>
            </c:ext>
          </c:extLst>
        </c:ser>
        <c:dLbls>
          <c:showLegendKey val="0"/>
          <c:showVal val="0"/>
          <c:showCatName val="0"/>
          <c:showSerName val="0"/>
          <c:showPercent val="0"/>
          <c:showBubbleSize val="0"/>
        </c:dLbls>
        <c:gapWidth val="150"/>
        <c:shape val="box"/>
        <c:axId val="-836135392"/>
        <c:axId val="-836133760"/>
        <c:axId val="-789780800"/>
      </c:bar3DChart>
      <c:catAx>
        <c:axId val="-83613539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836133760"/>
        <c:crosses val="autoZero"/>
        <c:auto val="1"/>
        <c:lblAlgn val="ctr"/>
        <c:lblOffset val="100"/>
        <c:noMultiLvlLbl val="0"/>
      </c:catAx>
      <c:valAx>
        <c:axId val="-83613376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836135392"/>
        <c:crosses val="autoZero"/>
        <c:crossBetween val="between"/>
      </c:valAx>
      <c:serAx>
        <c:axId val="-789780800"/>
        <c:scaling>
          <c:orientation val="minMax"/>
        </c:scaling>
        <c:delete val="0"/>
        <c:axPos val="b"/>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836133760"/>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Чоловіки</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Головний біль</c:v>
                </c:pt>
                <c:pt idx="1">
                  <c:v>Головокружіння</c:v>
                </c:pt>
                <c:pt idx="2">
                  <c:v>Загальна слабкість</c:v>
                </c:pt>
                <c:pt idx="3">
                  <c:v>Задишка при фізичному навантаженні</c:v>
                </c:pt>
              </c:strCache>
            </c:strRef>
          </c:cat>
          <c:val>
            <c:numRef>
              <c:f>Лист1!$B$2:$B$5</c:f>
              <c:numCache>
                <c:formatCode>General</c:formatCode>
                <c:ptCount val="4"/>
                <c:pt idx="0">
                  <c:v>15</c:v>
                </c:pt>
                <c:pt idx="1">
                  <c:v>15</c:v>
                </c:pt>
                <c:pt idx="2">
                  <c:v>15</c:v>
                </c:pt>
                <c:pt idx="3">
                  <c:v>3</c:v>
                </c:pt>
              </c:numCache>
            </c:numRef>
          </c:val>
          <c:extLst xmlns:c16r2="http://schemas.microsoft.com/office/drawing/2015/06/chart">
            <c:ext xmlns:c16="http://schemas.microsoft.com/office/drawing/2014/chart" uri="{C3380CC4-5D6E-409C-BE32-E72D297353CC}">
              <c16:uniqueId val="{00000000-26C2-4130-AFCB-6E1D15E01688}"/>
            </c:ext>
          </c:extLst>
        </c:ser>
        <c:ser>
          <c:idx val="1"/>
          <c:order val="1"/>
          <c:tx>
            <c:strRef>
              <c:f>Лист1!$C$1</c:f>
              <c:strCache>
                <c:ptCount val="1"/>
                <c:pt idx="0">
                  <c:v>Жінки</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Лист1!$A$2:$A$5</c:f>
              <c:strCache>
                <c:ptCount val="4"/>
                <c:pt idx="0">
                  <c:v>Головний біль</c:v>
                </c:pt>
                <c:pt idx="1">
                  <c:v>Головокружіння</c:v>
                </c:pt>
                <c:pt idx="2">
                  <c:v>Загальна слабкість</c:v>
                </c:pt>
                <c:pt idx="3">
                  <c:v>Задишка при фізичному навантаженні</c:v>
                </c:pt>
              </c:strCache>
            </c:strRef>
          </c:cat>
          <c:val>
            <c:numRef>
              <c:f>Лист1!$C$2:$C$5</c:f>
              <c:numCache>
                <c:formatCode>General</c:formatCode>
                <c:ptCount val="4"/>
                <c:pt idx="0">
                  <c:v>25</c:v>
                </c:pt>
                <c:pt idx="1">
                  <c:v>24</c:v>
                </c:pt>
                <c:pt idx="2">
                  <c:v>25</c:v>
                </c:pt>
                <c:pt idx="3">
                  <c:v>7</c:v>
                </c:pt>
              </c:numCache>
            </c:numRef>
          </c:val>
          <c:extLst xmlns:c16r2="http://schemas.microsoft.com/office/drawing/2015/06/chart">
            <c:ext xmlns:c16="http://schemas.microsoft.com/office/drawing/2014/chart" uri="{C3380CC4-5D6E-409C-BE32-E72D297353CC}">
              <c16:uniqueId val="{00000001-26C2-4130-AFCB-6E1D15E01688}"/>
            </c:ext>
          </c:extLst>
        </c:ser>
        <c:dLbls>
          <c:showLegendKey val="0"/>
          <c:showVal val="0"/>
          <c:showCatName val="0"/>
          <c:showSerName val="0"/>
          <c:showPercent val="0"/>
          <c:showBubbleSize val="0"/>
        </c:dLbls>
        <c:gapWidth val="219"/>
        <c:overlap val="-27"/>
        <c:axId val="-960870304"/>
        <c:axId val="-791821488"/>
      </c:barChart>
      <c:catAx>
        <c:axId val="-96087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21488"/>
        <c:crosses val="autoZero"/>
        <c:auto val="1"/>
        <c:lblAlgn val="ctr"/>
        <c:lblOffset val="100"/>
        <c:noMultiLvlLbl val="0"/>
      </c:catAx>
      <c:valAx>
        <c:axId val="-791821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960870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Кількість</a:t>
            </a:r>
            <a:r>
              <a:rPr lang="ru-RU" baseline="0"/>
              <a:t> хворих на АГ ІХС ЦД алергію</a:t>
            </a:r>
          </a:p>
          <a:p>
            <a:pPr>
              <a:defRPr sz="1400" b="0" i="0" u="none" strike="noStrike" kern="1200" spc="0" baseline="0">
                <a:solidFill>
                  <a:schemeClr val="tx1">
                    <a:lumMod val="65000"/>
                    <a:lumOff val="35000"/>
                  </a:schemeClr>
                </a:solidFill>
                <a:latin typeface="+mn-lt"/>
                <a:ea typeface="+mn-ea"/>
                <a:cs typeface="+mn-cs"/>
              </a:defRPr>
            </a:pPr>
            <a:endParaRPr lang="ru-RU"/>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v>ІХС</c:v>
          </c:tx>
          <c:spPr>
            <a:solidFill>
              <a:schemeClr val="accent1"/>
            </a:solidFill>
            <a:ln>
              <a:noFill/>
            </a:ln>
            <a:effectLst/>
            <a:sp3d/>
          </c:spPr>
          <c:invertIfNegative val="0"/>
          <c:dPt>
            <c:idx val="0"/>
            <c:invertIfNegative val="0"/>
            <c:bubble3D val="0"/>
            <c:spPr>
              <a:solidFill>
                <a:schemeClr val="accent4">
                  <a:lumMod val="60000"/>
                  <a:lumOff val="40000"/>
                </a:schemeClr>
              </a:solidFill>
              <a:ln>
                <a:noFill/>
              </a:ln>
              <a:effectLst/>
              <a:sp3d/>
            </c:spPr>
            <c:extLst xmlns:c16r2="http://schemas.microsoft.com/office/drawing/2015/06/chart">
              <c:ext xmlns:c16="http://schemas.microsoft.com/office/drawing/2014/chart" uri="{C3380CC4-5D6E-409C-BE32-E72D297353CC}">
                <c16:uniqueId val="{00000001-3B7E-4566-92C8-777BB2479854}"/>
              </c:ext>
            </c:extLst>
          </c:dPt>
          <c:dPt>
            <c:idx val="2"/>
            <c:invertIfNegative val="0"/>
            <c:bubble3D val="0"/>
            <c:spPr>
              <a:solidFill>
                <a:srgbClr val="FF0000"/>
              </a:solidFill>
              <a:ln>
                <a:noFill/>
              </a:ln>
              <a:effectLst/>
              <a:sp3d/>
            </c:spPr>
            <c:extLst xmlns:c16r2="http://schemas.microsoft.com/office/drawing/2015/06/chart">
              <c:ext xmlns:c16="http://schemas.microsoft.com/office/drawing/2014/chart" uri="{C3380CC4-5D6E-409C-BE32-E72D297353CC}">
                <c16:uniqueId val="{00000003-3B7E-4566-92C8-777BB2479854}"/>
              </c:ext>
            </c:extLst>
          </c:dPt>
          <c:dPt>
            <c:idx val="3"/>
            <c:invertIfNegative val="0"/>
            <c:bubble3D val="0"/>
            <c:spPr>
              <a:solidFill>
                <a:srgbClr val="92D050"/>
              </a:solidFill>
              <a:ln>
                <a:noFill/>
              </a:ln>
              <a:effectLst/>
              <a:sp3d/>
            </c:spPr>
            <c:extLst xmlns:c16r2="http://schemas.microsoft.com/office/drawing/2015/06/chart">
              <c:ext xmlns:c16="http://schemas.microsoft.com/office/drawing/2014/chart" uri="{C3380CC4-5D6E-409C-BE32-E72D297353CC}">
                <c16:uniqueId val="{00000005-3B7E-4566-92C8-777BB2479854}"/>
              </c:ext>
            </c:extLst>
          </c:dPt>
          <c:dLbls>
            <c:dLbl>
              <c:idx val="0"/>
              <c:tx>
                <c:rich>
                  <a:bodyPr/>
                  <a:lstStyle/>
                  <a:p>
                    <a:fld id="{2832943B-EE3A-4585-B94B-38EF8B61C5BB}" type="CATEGORYNAME">
                      <a:rPr lang="uk-UA"/>
                      <a:pPr/>
                      <a:t>[ИМЯ КАТЕГОРИИ]</a:t>
                    </a:fld>
                    <a:r>
                      <a:rPr lang="uk-UA" baseline="0"/>
                      <a:t>; 40</a:t>
                    </a:r>
                  </a:p>
                </c:rich>
              </c:tx>
              <c:showLegendKey val="0"/>
              <c:showVal val="1"/>
              <c:showCatName val="1"/>
              <c:showSerName val="0"/>
              <c:showPercent val="0"/>
              <c:showBubbleSize val="0"/>
              <c:extLst xmlns:c16r2="http://schemas.microsoft.com/office/drawing/2015/06/chart">
                <c:ext xmlns:c16="http://schemas.microsoft.com/office/drawing/2014/chart" uri="{C3380CC4-5D6E-409C-BE32-E72D297353CC}">
                  <c16:uniqueId val="{00000001-3B7E-4566-92C8-777BB2479854}"/>
                </c:ext>
                <c:ext xmlns:c15="http://schemas.microsoft.com/office/drawing/2012/chart" uri="{CE6537A1-D6FC-4f65-9D91-7224C49458BB}">
                  <c15:dlblFieldTable/>
                  <c15:showDataLabelsRange val="0"/>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Лист1!$A$1:$A$4</c:f>
              <c:strCache>
                <c:ptCount val="4"/>
                <c:pt idx="0">
                  <c:v>АГ</c:v>
                </c:pt>
                <c:pt idx="1">
                  <c:v>ІХС</c:v>
                </c:pt>
                <c:pt idx="2">
                  <c:v>Цукровий діабет</c:v>
                </c:pt>
                <c:pt idx="3">
                  <c:v>Алергія</c:v>
                </c:pt>
              </c:strCache>
            </c:strRef>
          </c:cat>
          <c:val>
            <c:numRef>
              <c:f>Лист1!$B$1:$B$4</c:f>
              <c:numCache>
                <c:formatCode>General</c:formatCode>
                <c:ptCount val="4"/>
                <c:pt idx="0">
                  <c:v>36</c:v>
                </c:pt>
                <c:pt idx="1">
                  <c:v>30</c:v>
                </c:pt>
                <c:pt idx="2">
                  <c:v>6</c:v>
                </c:pt>
                <c:pt idx="3">
                  <c:v>3</c:v>
                </c:pt>
              </c:numCache>
            </c:numRef>
          </c:val>
          <c:extLst xmlns:c16r2="http://schemas.microsoft.com/office/drawing/2015/06/chart">
            <c:ext xmlns:c16="http://schemas.microsoft.com/office/drawing/2014/chart" uri="{C3380CC4-5D6E-409C-BE32-E72D297353CC}">
              <c16:uniqueId val="{00000006-3B7E-4566-92C8-777BB2479854}"/>
            </c:ext>
          </c:extLst>
        </c:ser>
        <c:ser>
          <c:idx val="1"/>
          <c:order val="1"/>
          <c:tx>
            <c:v>АГ</c:v>
          </c:tx>
          <c:spPr>
            <a:solidFill>
              <a:schemeClr val="accent2"/>
            </a:solidFill>
            <a:ln>
              <a:noFill/>
            </a:ln>
            <a:effectLst/>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uk-UA"/>
              </a:p>
            </c:txPr>
            <c:showLegendKey val="0"/>
            <c:showVal val="1"/>
            <c:showCatName val="1"/>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c15:spPr>
                <c15:showLeaderLines val="0"/>
              </c:ext>
            </c:extLst>
          </c:dLbls>
          <c:cat>
            <c:strRef>
              <c:f>Лист1!$A$1:$A$4</c:f>
              <c:strCache>
                <c:ptCount val="4"/>
                <c:pt idx="0">
                  <c:v>АГ</c:v>
                </c:pt>
                <c:pt idx="1">
                  <c:v>ІХС</c:v>
                </c:pt>
                <c:pt idx="2">
                  <c:v>Цукровий діабет</c:v>
                </c:pt>
                <c:pt idx="3">
                  <c:v>Алергія</c:v>
                </c:pt>
              </c:strCache>
            </c:strRef>
          </c:cat>
          <c:val>
            <c:numRef>
              <c:f>Лист1!$C$1:$C$4</c:f>
              <c:numCache>
                <c:formatCode>General</c:formatCode>
                <c:ptCount val="4"/>
              </c:numCache>
            </c:numRef>
          </c:val>
          <c:extLst xmlns:c16r2="http://schemas.microsoft.com/office/drawing/2015/06/chart">
            <c:ext xmlns:c16="http://schemas.microsoft.com/office/drawing/2014/chart" uri="{C3380CC4-5D6E-409C-BE32-E72D297353CC}">
              <c16:uniqueId val="{00000007-3B7E-4566-92C8-777BB2479854}"/>
            </c:ext>
          </c:extLst>
        </c:ser>
        <c:dLbls>
          <c:showLegendKey val="0"/>
          <c:showVal val="0"/>
          <c:showCatName val="0"/>
          <c:showSerName val="0"/>
          <c:showPercent val="0"/>
          <c:showBubbleSize val="0"/>
        </c:dLbls>
        <c:gapWidth val="150"/>
        <c:shape val="box"/>
        <c:axId val="-791818224"/>
        <c:axId val="-791816592"/>
        <c:axId val="0"/>
      </c:bar3DChart>
      <c:catAx>
        <c:axId val="-7918182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6592"/>
        <c:crosses val="autoZero"/>
        <c:auto val="1"/>
        <c:lblAlgn val="ctr"/>
        <c:lblOffset val="100"/>
        <c:noMultiLvlLbl val="0"/>
      </c:catAx>
      <c:valAx>
        <c:axId val="-7918165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8224"/>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Кількість хворих,</a:t>
            </a:r>
            <a:r>
              <a:rPr lang="uk-UA" baseline="0"/>
              <a:t> %</a:t>
            </a:r>
            <a:endParaRPr lang="uk-UA"/>
          </a:p>
        </c:rich>
      </c:tx>
      <c:overlay val="0"/>
      <c:spPr>
        <a:noFill/>
        <a:ln>
          <a:noFill/>
        </a:ln>
        <a:effectLst/>
      </c:spPr>
    </c:title>
    <c:autoTitleDeleted val="0"/>
    <c:plotArea>
      <c:layout/>
      <c:pieChart>
        <c:varyColors val="1"/>
        <c:ser>
          <c:idx val="0"/>
          <c:order val="0"/>
          <c:tx>
            <c:strRef>
              <c:f>Аркуш1!$B$1</c:f>
              <c:strCache>
                <c:ptCount val="1"/>
                <c:pt idx="0">
                  <c:v>Кількість хворих у відсотках</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BE6-4076-A14F-2F67F6BDF85D}"/>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BE6-4076-A14F-2F67F6BDF85D}"/>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BE6-4076-A14F-2F67F6BDF85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Високий ступінь комплаєнтності</c:v>
                </c:pt>
                <c:pt idx="1">
                  <c:v>Середній ступінь комплаєнтності</c:v>
                </c:pt>
                <c:pt idx="2">
                  <c:v>Низький ступінь комплаєнтності</c:v>
                </c:pt>
              </c:strCache>
            </c:strRef>
          </c:cat>
          <c:val>
            <c:numRef>
              <c:f>Аркуш1!$B$2:$B$4</c:f>
              <c:numCache>
                <c:formatCode>0.00%</c:formatCode>
                <c:ptCount val="3"/>
                <c:pt idx="0">
                  <c:v>0.17599999999999999</c:v>
                </c:pt>
                <c:pt idx="1">
                  <c:v>0.14699999999999999</c:v>
                </c:pt>
                <c:pt idx="2">
                  <c:v>0.67600000000000005</c:v>
                </c:pt>
              </c:numCache>
            </c:numRef>
          </c:val>
          <c:extLst xmlns:c16r2="http://schemas.microsoft.com/office/drawing/2015/06/chart">
            <c:ext xmlns:c16="http://schemas.microsoft.com/office/drawing/2014/chart" uri="{C3380CC4-5D6E-409C-BE32-E72D297353CC}">
              <c16:uniqueId val="{00000006-7BE6-4076-A14F-2F67F6BDF85D}"/>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Високий рівень комплаєнтності</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Кількість людей</c:v>
                </c:pt>
              </c:strCache>
            </c:strRef>
          </c:cat>
          <c:val>
            <c:numRef>
              <c:f>Аркуш1!$B$2</c:f>
              <c:numCache>
                <c:formatCode>General</c:formatCode>
                <c:ptCount val="1"/>
                <c:pt idx="0">
                  <c:v>6</c:v>
                </c:pt>
              </c:numCache>
            </c:numRef>
          </c:val>
          <c:extLst xmlns:c16r2="http://schemas.microsoft.com/office/drawing/2015/06/chart">
            <c:ext xmlns:c16="http://schemas.microsoft.com/office/drawing/2014/chart" uri="{C3380CC4-5D6E-409C-BE32-E72D297353CC}">
              <c16:uniqueId val="{00000000-7538-4D0C-A902-5256FC296356}"/>
            </c:ext>
          </c:extLst>
        </c:ser>
        <c:ser>
          <c:idx val="1"/>
          <c:order val="1"/>
          <c:tx>
            <c:strRef>
              <c:f>Аркуш1!$C$1</c:f>
              <c:strCache>
                <c:ptCount val="1"/>
                <c:pt idx="0">
                  <c:v>Середній рівень комплаєнтності</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Кількість людей</c:v>
                </c:pt>
              </c:strCache>
            </c:strRef>
          </c:cat>
          <c:val>
            <c:numRef>
              <c:f>Аркуш1!$C$2</c:f>
              <c:numCache>
                <c:formatCode>General</c:formatCode>
                <c:ptCount val="1"/>
                <c:pt idx="0">
                  <c:v>5</c:v>
                </c:pt>
              </c:numCache>
            </c:numRef>
          </c:val>
          <c:extLst xmlns:c16r2="http://schemas.microsoft.com/office/drawing/2015/06/chart">
            <c:ext xmlns:c16="http://schemas.microsoft.com/office/drawing/2014/chart" uri="{C3380CC4-5D6E-409C-BE32-E72D297353CC}">
              <c16:uniqueId val="{00000001-7538-4D0C-A902-5256FC296356}"/>
            </c:ext>
          </c:extLst>
        </c:ser>
        <c:ser>
          <c:idx val="2"/>
          <c:order val="2"/>
          <c:tx>
            <c:strRef>
              <c:f>Аркуш1!$D$1</c:f>
              <c:strCache>
                <c:ptCount val="1"/>
                <c:pt idx="0">
                  <c:v>Низький рівень комплаєнтності</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c:f>
              <c:strCache>
                <c:ptCount val="1"/>
                <c:pt idx="0">
                  <c:v>Кількість людей</c:v>
                </c:pt>
              </c:strCache>
            </c:strRef>
          </c:cat>
          <c:val>
            <c:numRef>
              <c:f>Аркуш1!$D$2</c:f>
              <c:numCache>
                <c:formatCode>General</c:formatCode>
                <c:ptCount val="1"/>
                <c:pt idx="0">
                  <c:v>23</c:v>
                </c:pt>
              </c:numCache>
            </c:numRef>
          </c:val>
          <c:extLst xmlns:c16r2="http://schemas.microsoft.com/office/drawing/2015/06/chart">
            <c:ext xmlns:c16="http://schemas.microsoft.com/office/drawing/2014/chart" uri="{C3380CC4-5D6E-409C-BE32-E72D297353CC}">
              <c16:uniqueId val="{00000002-7538-4D0C-A902-5256FC296356}"/>
            </c:ext>
          </c:extLst>
        </c:ser>
        <c:dLbls>
          <c:dLblPos val="outEnd"/>
          <c:showLegendKey val="0"/>
          <c:showVal val="1"/>
          <c:showCatName val="0"/>
          <c:showSerName val="0"/>
          <c:showPercent val="0"/>
          <c:showBubbleSize val="0"/>
        </c:dLbls>
        <c:gapWidth val="219"/>
        <c:overlap val="-27"/>
        <c:axId val="-791808976"/>
        <c:axId val="-791809520"/>
      </c:barChart>
      <c:catAx>
        <c:axId val="-7918089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09520"/>
        <c:crosses val="autoZero"/>
        <c:auto val="1"/>
        <c:lblAlgn val="ctr"/>
        <c:lblOffset val="100"/>
        <c:noMultiLvlLbl val="0"/>
      </c:catAx>
      <c:valAx>
        <c:axId val="-791809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089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Чоловіки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78E2-4ED5-BA98-D7CB7C6D71A4}"/>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78E2-4ED5-BA98-D7CB7C6D71A4}"/>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78E2-4ED5-BA98-D7CB7C6D71A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Високий рівень комплаєнтності</c:v>
                </c:pt>
                <c:pt idx="1">
                  <c:v>Середній рівень комплаєнтності</c:v>
                </c:pt>
                <c:pt idx="2">
                  <c:v>Низький рівень комплаєнтості</c:v>
                </c:pt>
              </c:strCache>
            </c:strRef>
          </c:cat>
          <c:val>
            <c:numRef>
              <c:f>Аркуш1!$B$2:$B$4</c:f>
              <c:numCache>
                <c:formatCode>0%</c:formatCode>
                <c:ptCount val="3"/>
                <c:pt idx="0">
                  <c:v>0.23</c:v>
                </c:pt>
                <c:pt idx="1">
                  <c:v>0</c:v>
                </c:pt>
                <c:pt idx="2">
                  <c:v>0.77</c:v>
                </c:pt>
              </c:numCache>
            </c:numRef>
          </c:val>
          <c:extLst xmlns:c16r2="http://schemas.microsoft.com/office/drawing/2015/06/chart">
            <c:ext xmlns:c16="http://schemas.microsoft.com/office/drawing/2014/chart" uri="{C3380CC4-5D6E-409C-BE32-E72D297353CC}">
              <c16:uniqueId val="{00000006-78E2-4ED5-BA98-D7CB7C6D71A4}"/>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pieChart>
        <c:varyColors val="1"/>
        <c:ser>
          <c:idx val="0"/>
          <c:order val="0"/>
          <c:tx>
            <c:strRef>
              <c:f>Аркуш1!$B$1</c:f>
              <c:strCache>
                <c:ptCount val="1"/>
                <c:pt idx="0">
                  <c:v>Жінки</c:v>
                </c:pt>
              </c:strCache>
            </c:strRef>
          </c:tx>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E000-4B28-A3A3-CDB3636E8CB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E000-4B28-A3A3-CDB3636E8CB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E000-4B28-A3A3-CDB3636E8C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Аркуш1!$A$2:$A$4</c:f>
              <c:strCache>
                <c:ptCount val="3"/>
                <c:pt idx="0">
                  <c:v>Високий рівень комплаєнтності</c:v>
                </c:pt>
                <c:pt idx="1">
                  <c:v>Середній рівень комплаєнтності</c:v>
                </c:pt>
                <c:pt idx="2">
                  <c:v>Низький рівень комплаєнтності</c:v>
                </c:pt>
              </c:strCache>
            </c:strRef>
          </c:cat>
          <c:val>
            <c:numRef>
              <c:f>Аркуш1!$B$2:$B$4</c:f>
              <c:numCache>
                <c:formatCode>0.00%</c:formatCode>
                <c:ptCount val="3"/>
                <c:pt idx="0">
                  <c:v>0.14000000000000001</c:v>
                </c:pt>
                <c:pt idx="1">
                  <c:v>0.24</c:v>
                </c:pt>
                <c:pt idx="2">
                  <c:v>0.62</c:v>
                </c:pt>
              </c:numCache>
            </c:numRef>
          </c:val>
          <c:extLst xmlns:c16r2="http://schemas.microsoft.com/office/drawing/2015/06/chart">
            <c:ext xmlns:c16="http://schemas.microsoft.com/office/drawing/2014/chart" uri="{C3380CC4-5D6E-409C-BE32-E72D297353CC}">
              <c16:uniqueId val="{00000006-E000-4B28-A3A3-CDB3636E8CB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col"/>
        <c:grouping val="clustered"/>
        <c:varyColors val="0"/>
        <c:ser>
          <c:idx val="0"/>
          <c:order val="0"/>
          <c:tx>
            <c:strRef>
              <c:f>Лист1!$B$1</c:f>
              <c:strCache>
                <c:ptCount val="1"/>
                <c:pt idx="0">
                  <c:v>Середня комплаєнтність пацієнтів</c:v>
                </c:pt>
              </c:strCache>
            </c:strRef>
          </c:tx>
          <c:spPr>
            <a:solidFill>
              <a:schemeClr val="accent1"/>
            </a:solidFill>
            <a:ln>
              <a:noFill/>
            </a:ln>
            <a:effectLst/>
          </c:spPr>
          <c:invertIfNegative val="0"/>
          <c:dPt>
            <c:idx val="1"/>
            <c:invertIfNegative val="0"/>
            <c:bubble3D val="0"/>
            <c:spPr>
              <a:solidFill>
                <a:srgbClr val="FFFF00"/>
              </a:solidFill>
              <a:ln>
                <a:noFill/>
              </a:ln>
              <a:effectLst/>
            </c:spPr>
            <c:extLst xmlns:c16r2="http://schemas.microsoft.com/office/drawing/2015/06/chart">
              <c:ext xmlns:c16="http://schemas.microsoft.com/office/drawing/2014/chart" uri="{C3380CC4-5D6E-409C-BE32-E72D297353CC}">
                <c16:uniqueId val="{00000003-C730-4943-98D5-2B99A255BC4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Чоловіки(13)</c:v>
                </c:pt>
                <c:pt idx="1">
                  <c:v>Жінки(21)</c:v>
                </c:pt>
              </c:strCache>
            </c:strRef>
          </c:cat>
          <c:val>
            <c:numRef>
              <c:f>Лист1!$B$2:$B$3</c:f>
              <c:numCache>
                <c:formatCode>General</c:formatCode>
                <c:ptCount val="2"/>
                <c:pt idx="0">
                  <c:v>4.84</c:v>
                </c:pt>
                <c:pt idx="1">
                  <c:v>4.71</c:v>
                </c:pt>
              </c:numCache>
            </c:numRef>
          </c:val>
          <c:extLst xmlns:c16r2="http://schemas.microsoft.com/office/drawing/2015/06/chart">
            <c:ext xmlns:c16="http://schemas.microsoft.com/office/drawing/2014/chart" uri="{C3380CC4-5D6E-409C-BE32-E72D297353CC}">
              <c16:uniqueId val="{00000000-C730-4943-98D5-2B99A255BC40}"/>
            </c:ext>
          </c:extLst>
        </c:ser>
        <c:dLbls>
          <c:showLegendKey val="0"/>
          <c:showVal val="0"/>
          <c:showCatName val="0"/>
          <c:showSerName val="0"/>
          <c:showPercent val="0"/>
          <c:showBubbleSize val="0"/>
        </c:dLbls>
        <c:gapWidth val="219"/>
        <c:overlap val="-27"/>
        <c:axId val="-791820944"/>
        <c:axId val="-791816048"/>
      </c:barChart>
      <c:catAx>
        <c:axId val="-7918209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16048"/>
        <c:crosses val="autoZero"/>
        <c:auto val="1"/>
        <c:lblAlgn val="ctr"/>
        <c:lblOffset val="100"/>
        <c:noMultiLvlLbl val="0"/>
      </c:catAx>
      <c:valAx>
        <c:axId val="-79181604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7918209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2612DF6-B284-45BB-8FA5-10D6CB9CFA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57638</Words>
  <Characters>32854</Characters>
  <Application>Microsoft Office Word</Application>
  <DocSecurity>0</DocSecurity>
  <Lines>273</Lines>
  <Paragraphs>180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90312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Roma Korobko</dc:creator>
  <cp:lastModifiedBy>admin</cp:lastModifiedBy>
  <cp:revision>2</cp:revision>
  <dcterms:created xsi:type="dcterms:W3CDTF">2023-06-15T09:54:00Z</dcterms:created>
  <dcterms:modified xsi:type="dcterms:W3CDTF">2023-06-15T09:54:00Z</dcterms:modified>
</cp:coreProperties>
</file>